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062"/>
      </w:tblGrid>
      <w:tr w:rsidR="00A9599E" w14:paraId="4A6F03B9" w14:textId="77777777" w:rsidTr="00A9599E">
        <w:tc>
          <w:tcPr>
            <w:tcW w:w="9062" w:type="dxa"/>
          </w:tcPr>
          <w:p w14:paraId="207656DE" w14:textId="6536EDAF" w:rsidR="00BA359B" w:rsidRPr="00220238" w:rsidRDefault="00BA359B" w:rsidP="00BA359B">
            <w:pPr>
              <w:widowControl w:val="0"/>
              <w:tabs>
                <w:tab w:val="clear" w:pos="567"/>
              </w:tabs>
            </w:pPr>
            <w:r w:rsidRPr="00220238">
              <w:t xml:space="preserve">Niniejszy dokument to zatwierdzone druki informacyjne produktu leczniczego </w:t>
            </w:r>
            <w:r w:rsidR="00B6277F" w:rsidRPr="00D8528F">
              <w:rPr>
                <w:bCs/>
              </w:rPr>
              <w:t>Dimethyl fumarate Mylan</w:t>
            </w:r>
            <w:r w:rsidRPr="00220238">
              <w:t xml:space="preserve"> z wyróżnionymi zmianami wprowadzonymi od czasu poprzedniej procedury, mającymi wpływ na druki informacyjne (</w:t>
            </w:r>
            <w:r w:rsidR="00145798" w:rsidRPr="00D8528F">
              <w:rPr>
                <w:bCs/>
              </w:rPr>
              <w:t>EMA/T/0000335043</w:t>
            </w:r>
            <w:r w:rsidRPr="00220238">
              <w:t>).</w:t>
            </w:r>
          </w:p>
          <w:p w14:paraId="76EF4D93" w14:textId="77777777" w:rsidR="00BA359B" w:rsidRPr="00220238" w:rsidRDefault="00BA359B" w:rsidP="00BA359B">
            <w:pPr>
              <w:widowControl w:val="0"/>
              <w:tabs>
                <w:tab w:val="clear" w:pos="567"/>
              </w:tabs>
            </w:pPr>
          </w:p>
          <w:p w14:paraId="07D9D28C" w14:textId="380FE71E" w:rsidR="00A9599E" w:rsidRDefault="00BA359B" w:rsidP="00BA359B">
            <w:pPr>
              <w:suppressAutoHyphens w:val="0"/>
              <w:rPr>
                <w:szCs w:val="22"/>
              </w:rPr>
            </w:pPr>
            <w:r w:rsidRPr="00220238">
              <w:t xml:space="preserve">Więcej informacji znajduje się na stronie internetowej Europejskiej Agencji Leków: </w:t>
            </w:r>
            <w:r w:rsidR="00A537DF" w:rsidRPr="00D8528F">
              <w:rPr>
                <w:bCs/>
              </w:rPr>
              <w:fldChar w:fldCharType="begin"/>
            </w:r>
            <w:r w:rsidR="00A537DF" w:rsidRPr="00D8528F">
              <w:rPr>
                <w:bCs/>
              </w:rPr>
              <w:instrText>HYPERLINK "https://www.ema.europa.eu/en/medicines/human/EPAR/dimethyl-fumarate-mylan"</w:instrText>
            </w:r>
            <w:r w:rsidR="00A537DF" w:rsidRPr="00D8528F">
              <w:rPr>
                <w:bCs/>
              </w:rPr>
            </w:r>
            <w:r w:rsidR="00A537DF" w:rsidRPr="00D8528F">
              <w:rPr>
                <w:bCs/>
              </w:rPr>
              <w:fldChar w:fldCharType="separate"/>
            </w:r>
            <w:r w:rsidR="00A537DF" w:rsidRPr="00D8528F">
              <w:rPr>
                <w:rStyle w:val="Hyperlink"/>
                <w:bCs/>
              </w:rPr>
              <w:t>https://www.ema.europa.eu/en/medicines/human/EPAR/dimethyl-fumarate-mylan</w:t>
            </w:r>
            <w:r w:rsidR="00A537DF" w:rsidRPr="00D8528F">
              <w:rPr>
                <w:bCs/>
              </w:rPr>
              <w:fldChar w:fldCharType="end"/>
            </w:r>
          </w:p>
        </w:tc>
      </w:tr>
    </w:tbl>
    <w:p w14:paraId="535AED89" w14:textId="77777777" w:rsidR="00E20709" w:rsidRPr="00902A72" w:rsidRDefault="00E20709" w:rsidP="001345AA">
      <w:pPr>
        <w:suppressAutoHyphens w:val="0"/>
        <w:rPr>
          <w:szCs w:val="22"/>
        </w:rPr>
      </w:pPr>
    </w:p>
    <w:p w14:paraId="62578360" w14:textId="77777777" w:rsidR="00E20709" w:rsidRPr="00902A72" w:rsidRDefault="00E20709" w:rsidP="001345AA">
      <w:pPr>
        <w:suppressAutoHyphens w:val="0"/>
        <w:rPr>
          <w:szCs w:val="22"/>
        </w:rPr>
      </w:pPr>
    </w:p>
    <w:p w14:paraId="5257D536" w14:textId="77777777" w:rsidR="00E20709" w:rsidRPr="00902A72" w:rsidRDefault="00E20709" w:rsidP="001345AA">
      <w:pPr>
        <w:suppressAutoHyphens w:val="0"/>
        <w:rPr>
          <w:szCs w:val="22"/>
        </w:rPr>
      </w:pPr>
    </w:p>
    <w:p w14:paraId="0E9B6292" w14:textId="77777777" w:rsidR="00E20709" w:rsidRPr="00902A72" w:rsidRDefault="00E20709" w:rsidP="001345AA">
      <w:pPr>
        <w:suppressAutoHyphens w:val="0"/>
        <w:rPr>
          <w:szCs w:val="22"/>
        </w:rPr>
      </w:pPr>
    </w:p>
    <w:p w14:paraId="7A21285E" w14:textId="77777777" w:rsidR="00E20709" w:rsidRPr="00902A72" w:rsidRDefault="00E20709" w:rsidP="001345AA">
      <w:pPr>
        <w:suppressAutoHyphens w:val="0"/>
        <w:rPr>
          <w:szCs w:val="22"/>
        </w:rPr>
      </w:pPr>
    </w:p>
    <w:p w14:paraId="65169A3A" w14:textId="77777777" w:rsidR="00E20709" w:rsidRPr="00902A72" w:rsidRDefault="00E20709" w:rsidP="001345AA">
      <w:pPr>
        <w:suppressAutoHyphens w:val="0"/>
        <w:rPr>
          <w:szCs w:val="22"/>
        </w:rPr>
      </w:pPr>
    </w:p>
    <w:p w14:paraId="2F279B7B" w14:textId="77777777" w:rsidR="00E20709" w:rsidRPr="00902A72" w:rsidRDefault="00E20709" w:rsidP="001345AA">
      <w:pPr>
        <w:suppressAutoHyphens w:val="0"/>
        <w:rPr>
          <w:szCs w:val="22"/>
        </w:rPr>
      </w:pPr>
    </w:p>
    <w:p w14:paraId="1D84938E" w14:textId="77777777" w:rsidR="00E20709" w:rsidRPr="00902A72" w:rsidRDefault="00E20709" w:rsidP="001345AA">
      <w:pPr>
        <w:suppressAutoHyphens w:val="0"/>
        <w:rPr>
          <w:szCs w:val="22"/>
        </w:rPr>
      </w:pPr>
    </w:p>
    <w:p w14:paraId="021D6836" w14:textId="77777777" w:rsidR="00E20709" w:rsidRPr="00902A72" w:rsidRDefault="00E20709" w:rsidP="001345AA">
      <w:pPr>
        <w:suppressAutoHyphens w:val="0"/>
        <w:rPr>
          <w:szCs w:val="22"/>
        </w:rPr>
      </w:pPr>
    </w:p>
    <w:p w14:paraId="3D3386E1" w14:textId="77777777" w:rsidR="00E20709" w:rsidRPr="00902A72" w:rsidRDefault="00E20709" w:rsidP="001345AA">
      <w:pPr>
        <w:suppressAutoHyphens w:val="0"/>
        <w:rPr>
          <w:szCs w:val="22"/>
        </w:rPr>
      </w:pPr>
    </w:p>
    <w:p w14:paraId="7CCA4678" w14:textId="77777777" w:rsidR="00E20709" w:rsidRPr="00902A72" w:rsidRDefault="00E20709" w:rsidP="001345AA">
      <w:pPr>
        <w:suppressAutoHyphens w:val="0"/>
        <w:rPr>
          <w:szCs w:val="22"/>
        </w:rPr>
      </w:pPr>
    </w:p>
    <w:p w14:paraId="76FE6D8A" w14:textId="77777777" w:rsidR="00E20709" w:rsidRPr="00902A72" w:rsidRDefault="00E20709" w:rsidP="001345AA">
      <w:pPr>
        <w:suppressAutoHyphens w:val="0"/>
        <w:rPr>
          <w:szCs w:val="22"/>
        </w:rPr>
      </w:pPr>
    </w:p>
    <w:p w14:paraId="19BD4264" w14:textId="77777777" w:rsidR="00E20709" w:rsidRPr="00902A72" w:rsidRDefault="00E20709" w:rsidP="001345AA">
      <w:pPr>
        <w:suppressAutoHyphens w:val="0"/>
        <w:rPr>
          <w:szCs w:val="22"/>
        </w:rPr>
      </w:pPr>
    </w:p>
    <w:p w14:paraId="0CA8C887" w14:textId="77777777" w:rsidR="00E20709" w:rsidRPr="00902A72" w:rsidRDefault="00E20709" w:rsidP="001345AA">
      <w:pPr>
        <w:suppressAutoHyphens w:val="0"/>
        <w:rPr>
          <w:szCs w:val="22"/>
        </w:rPr>
      </w:pPr>
    </w:p>
    <w:p w14:paraId="4221A07C" w14:textId="77777777" w:rsidR="00E20709" w:rsidRPr="00902A72" w:rsidRDefault="00E20709" w:rsidP="001345AA">
      <w:pPr>
        <w:suppressAutoHyphens w:val="0"/>
        <w:rPr>
          <w:szCs w:val="22"/>
        </w:rPr>
      </w:pPr>
    </w:p>
    <w:p w14:paraId="1F168CCA" w14:textId="77777777" w:rsidR="00E20709" w:rsidRPr="00902A72" w:rsidRDefault="00E20709" w:rsidP="001345AA">
      <w:pPr>
        <w:suppressAutoHyphens w:val="0"/>
        <w:rPr>
          <w:szCs w:val="22"/>
        </w:rPr>
      </w:pPr>
    </w:p>
    <w:p w14:paraId="3F23EFC2" w14:textId="77777777" w:rsidR="00E20709" w:rsidRPr="00902A72" w:rsidRDefault="00E20709" w:rsidP="001345AA">
      <w:pPr>
        <w:suppressAutoHyphens w:val="0"/>
        <w:rPr>
          <w:szCs w:val="22"/>
        </w:rPr>
      </w:pPr>
    </w:p>
    <w:p w14:paraId="60B1BF2A" w14:textId="77777777" w:rsidR="00E20709" w:rsidRPr="00902A72" w:rsidRDefault="00E20709" w:rsidP="001345AA">
      <w:pPr>
        <w:suppressAutoHyphens w:val="0"/>
        <w:rPr>
          <w:szCs w:val="22"/>
        </w:rPr>
      </w:pPr>
    </w:p>
    <w:p w14:paraId="1DFF985C" w14:textId="77777777" w:rsidR="00E20709" w:rsidRPr="00902A72" w:rsidRDefault="00E20709" w:rsidP="001345AA">
      <w:pPr>
        <w:suppressAutoHyphens w:val="0"/>
        <w:rPr>
          <w:szCs w:val="22"/>
        </w:rPr>
      </w:pPr>
    </w:p>
    <w:p w14:paraId="7184BCB0" w14:textId="77777777" w:rsidR="00E20709" w:rsidRPr="00902A72" w:rsidRDefault="00E20709" w:rsidP="001345AA">
      <w:pPr>
        <w:suppressAutoHyphens w:val="0"/>
        <w:rPr>
          <w:szCs w:val="22"/>
        </w:rPr>
      </w:pPr>
    </w:p>
    <w:p w14:paraId="0C479FC8" w14:textId="77777777" w:rsidR="00E20709" w:rsidRPr="00902A72" w:rsidRDefault="00E20709" w:rsidP="001345AA">
      <w:pPr>
        <w:suppressAutoHyphens w:val="0"/>
        <w:rPr>
          <w:szCs w:val="22"/>
        </w:rPr>
      </w:pPr>
    </w:p>
    <w:p w14:paraId="32C9683D" w14:textId="77777777" w:rsidR="00E20709" w:rsidRPr="00902A72" w:rsidRDefault="00E20709" w:rsidP="001345AA">
      <w:pPr>
        <w:suppressAutoHyphens w:val="0"/>
        <w:rPr>
          <w:szCs w:val="22"/>
        </w:rPr>
      </w:pPr>
    </w:p>
    <w:p w14:paraId="73B0C8EB" w14:textId="77777777" w:rsidR="00E20709" w:rsidRPr="00902A72" w:rsidRDefault="00E20709" w:rsidP="001345AA">
      <w:pPr>
        <w:tabs>
          <w:tab w:val="left" w:pos="-1440"/>
          <w:tab w:val="left" w:pos="-720"/>
        </w:tabs>
        <w:suppressAutoHyphens w:val="0"/>
        <w:jc w:val="center"/>
        <w:rPr>
          <w:b/>
          <w:szCs w:val="22"/>
        </w:rPr>
      </w:pPr>
    </w:p>
    <w:p w14:paraId="6018DAA0" w14:textId="77777777" w:rsidR="00E20709" w:rsidRPr="00902A72" w:rsidRDefault="00902A72" w:rsidP="001345AA">
      <w:pPr>
        <w:tabs>
          <w:tab w:val="left" w:pos="-1440"/>
          <w:tab w:val="left" w:pos="-720"/>
        </w:tabs>
        <w:suppressAutoHyphens w:val="0"/>
        <w:jc w:val="center"/>
        <w:rPr>
          <w:b/>
          <w:szCs w:val="22"/>
        </w:rPr>
      </w:pPr>
      <w:r w:rsidRPr="00902A72">
        <w:rPr>
          <w:b/>
          <w:szCs w:val="22"/>
        </w:rPr>
        <w:t>ANEKS I</w:t>
      </w:r>
    </w:p>
    <w:p w14:paraId="348824B0" w14:textId="77777777" w:rsidR="00E20709" w:rsidRPr="00902A72" w:rsidRDefault="00E20709" w:rsidP="001345AA">
      <w:pPr>
        <w:suppressAutoHyphens w:val="0"/>
        <w:rPr>
          <w:szCs w:val="22"/>
        </w:rPr>
      </w:pPr>
    </w:p>
    <w:p w14:paraId="65F43160" w14:textId="77777777" w:rsidR="00E20709" w:rsidRPr="00902A72" w:rsidRDefault="00902A72" w:rsidP="001345AA">
      <w:pPr>
        <w:pStyle w:val="TitleA"/>
        <w:suppressAutoHyphens w:val="0"/>
      </w:pPr>
      <w:r w:rsidRPr="00902A72">
        <w:t>CHARAKTERYSTYKA PRODUKTU LECZNICZEGO</w:t>
      </w:r>
    </w:p>
    <w:p w14:paraId="64172DFA" w14:textId="77777777" w:rsidR="00E20709" w:rsidRPr="00902A72" w:rsidRDefault="00E20709" w:rsidP="001345AA">
      <w:pPr>
        <w:suppressAutoHyphens w:val="0"/>
        <w:rPr>
          <w:szCs w:val="22"/>
        </w:rPr>
      </w:pPr>
    </w:p>
    <w:p w14:paraId="1C540651" w14:textId="6DE781A9" w:rsidR="001345AA" w:rsidRDefault="001345AA" w:rsidP="001345AA">
      <w:pPr>
        <w:tabs>
          <w:tab w:val="clear" w:pos="567"/>
        </w:tabs>
        <w:suppressAutoHyphens w:val="0"/>
        <w:rPr>
          <w:szCs w:val="22"/>
        </w:rPr>
      </w:pPr>
      <w:r>
        <w:rPr>
          <w:szCs w:val="22"/>
        </w:rPr>
        <w:br w:type="page"/>
      </w:r>
    </w:p>
    <w:p w14:paraId="648AD623" w14:textId="77777777" w:rsidR="00E20709" w:rsidRPr="00902A72" w:rsidRDefault="00902A72" w:rsidP="001345AA">
      <w:pPr>
        <w:suppressAutoHyphens w:val="0"/>
        <w:rPr>
          <w:b/>
          <w:szCs w:val="22"/>
        </w:rPr>
      </w:pPr>
      <w:r w:rsidRPr="00902A72">
        <w:rPr>
          <w:b/>
          <w:szCs w:val="22"/>
        </w:rPr>
        <w:lastRenderedPageBreak/>
        <w:t>1.</w:t>
      </w:r>
      <w:r w:rsidRPr="00902A72">
        <w:rPr>
          <w:b/>
          <w:szCs w:val="22"/>
        </w:rPr>
        <w:tab/>
        <w:t>NAZWA PRODUKTU LECZNICZEGO</w:t>
      </w:r>
    </w:p>
    <w:p w14:paraId="3D45F5E0" w14:textId="77777777" w:rsidR="00E20709" w:rsidRPr="00902A72" w:rsidRDefault="00E20709" w:rsidP="001345AA">
      <w:pPr>
        <w:suppressAutoHyphens w:val="0"/>
        <w:rPr>
          <w:szCs w:val="22"/>
        </w:rPr>
      </w:pPr>
    </w:p>
    <w:p w14:paraId="3FF66133" w14:textId="1B747011" w:rsidR="00E20709" w:rsidRPr="00902A72" w:rsidRDefault="004E5DA3" w:rsidP="001345AA">
      <w:pPr>
        <w:suppressAutoHyphens w:val="0"/>
        <w:rPr>
          <w:szCs w:val="22"/>
        </w:rPr>
      </w:pPr>
      <w:bookmarkStart w:id="0" w:name="_Hlk96082972"/>
      <w:r w:rsidRPr="00F666D4">
        <w:rPr>
          <w:szCs w:val="22"/>
        </w:rPr>
        <w:t xml:space="preserve">Dimethyl </w:t>
      </w:r>
      <w:r>
        <w:rPr>
          <w:szCs w:val="22"/>
        </w:rPr>
        <w:t>fu</w:t>
      </w:r>
      <w:r w:rsidRPr="00F666D4">
        <w:rPr>
          <w:szCs w:val="22"/>
        </w:rPr>
        <w:t>marate Mylan</w:t>
      </w:r>
      <w:r w:rsidR="00902A72" w:rsidRPr="00902A72">
        <w:rPr>
          <w:szCs w:val="22"/>
        </w:rPr>
        <w:t xml:space="preserve"> 12</w:t>
      </w:r>
      <w:r w:rsidR="00AF3C85">
        <w:rPr>
          <w:szCs w:val="22"/>
        </w:rPr>
        <w:t>0 mg kapsułki dojelitowe</w:t>
      </w:r>
      <w:r w:rsidR="009C3FCF">
        <w:rPr>
          <w:szCs w:val="22"/>
        </w:rPr>
        <w:t>, twarde</w:t>
      </w:r>
    </w:p>
    <w:bookmarkEnd w:id="0"/>
    <w:p w14:paraId="69FBBEA9" w14:textId="5B0A471B" w:rsidR="00E20709" w:rsidRPr="00902A72" w:rsidRDefault="004E5DA3" w:rsidP="001345AA">
      <w:pPr>
        <w:suppressAutoHyphens w:val="0"/>
        <w:rPr>
          <w:szCs w:val="22"/>
        </w:rPr>
      </w:pPr>
      <w:r w:rsidRPr="00AE6943">
        <w:rPr>
          <w:szCs w:val="22"/>
        </w:rPr>
        <w:t>Dimethyl fumarate Mylan</w:t>
      </w:r>
      <w:r w:rsidR="00902A72" w:rsidRPr="00AE6943">
        <w:t xml:space="preserve"> 240</w:t>
      </w:r>
      <w:r w:rsidR="00AF3C85" w:rsidRPr="00AE6943">
        <w:t> mg kapsułki dojelitowe</w:t>
      </w:r>
      <w:r w:rsidR="009C3FCF">
        <w:t>, twarde</w:t>
      </w:r>
    </w:p>
    <w:p w14:paraId="79CE5120" w14:textId="77777777" w:rsidR="00E20709" w:rsidRPr="00902A72" w:rsidRDefault="00E20709" w:rsidP="001345AA">
      <w:pPr>
        <w:suppressAutoHyphens w:val="0"/>
        <w:rPr>
          <w:szCs w:val="22"/>
        </w:rPr>
      </w:pPr>
    </w:p>
    <w:p w14:paraId="7B0B42DD" w14:textId="77777777" w:rsidR="00E20709" w:rsidRPr="00902A72" w:rsidRDefault="00E20709" w:rsidP="001345AA">
      <w:pPr>
        <w:suppressAutoHyphens w:val="0"/>
        <w:rPr>
          <w:szCs w:val="22"/>
        </w:rPr>
      </w:pPr>
    </w:p>
    <w:p w14:paraId="7A111D6E" w14:textId="77777777" w:rsidR="00E20709" w:rsidRPr="00902A72" w:rsidRDefault="00902A72" w:rsidP="001345AA">
      <w:pPr>
        <w:suppressAutoHyphens w:val="0"/>
        <w:rPr>
          <w:b/>
          <w:szCs w:val="22"/>
        </w:rPr>
      </w:pPr>
      <w:r w:rsidRPr="00902A72">
        <w:rPr>
          <w:b/>
          <w:szCs w:val="22"/>
        </w:rPr>
        <w:t>2.</w:t>
      </w:r>
      <w:r w:rsidRPr="00902A72">
        <w:rPr>
          <w:b/>
          <w:szCs w:val="22"/>
        </w:rPr>
        <w:tab/>
        <w:t xml:space="preserve">SKŁAD </w:t>
      </w:r>
      <w:r w:rsidRPr="00902A72">
        <w:rPr>
          <w:b/>
        </w:rPr>
        <w:t>JAKOŚCIOWY I ILOŚCIOWY</w:t>
      </w:r>
    </w:p>
    <w:p w14:paraId="7DA2FC9E" w14:textId="77777777" w:rsidR="00E20709" w:rsidRPr="00902A72" w:rsidRDefault="00E20709" w:rsidP="001345AA">
      <w:pPr>
        <w:suppressAutoHyphens w:val="0"/>
        <w:rPr>
          <w:szCs w:val="22"/>
        </w:rPr>
      </w:pPr>
    </w:p>
    <w:p w14:paraId="70C23CBF" w14:textId="692ABBC3" w:rsidR="00E20709" w:rsidRPr="00AE6943" w:rsidRDefault="004E5DA3" w:rsidP="001345AA">
      <w:pPr>
        <w:suppressAutoHyphens w:val="0"/>
        <w:rPr>
          <w:szCs w:val="22"/>
          <w:u w:val="single"/>
        </w:rPr>
      </w:pPr>
      <w:r w:rsidRPr="00AE6943">
        <w:rPr>
          <w:szCs w:val="22"/>
          <w:u w:val="single"/>
        </w:rPr>
        <w:t>Dimethyl fumarate Mylan</w:t>
      </w:r>
      <w:r w:rsidR="00902A72" w:rsidRPr="00601DB0">
        <w:rPr>
          <w:szCs w:val="22"/>
          <w:u w:val="single"/>
        </w:rPr>
        <w:t xml:space="preserve"> 12</w:t>
      </w:r>
      <w:r w:rsidR="00BD1ED3" w:rsidRPr="00601DB0">
        <w:rPr>
          <w:szCs w:val="22"/>
          <w:u w:val="single"/>
        </w:rPr>
        <w:t>0 mg kapsułki dojelitowe</w:t>
      </w:r>
      <w:r w:rsidR="009C3FCF">
        <w:rPr>
          <w:szCs w:val="22"/>
          <w:u w:val="single"/>
        </w:rPr>
        <w:t>, twarde</w:t>
      </w:r>
    </w:p>
    <w:p w14:paraId="66A15542" w14:textId="77777777" w:rsidR="00E20709" w:rsidRPr="00902A72" w:rsidRDefault="00E20709" w:rsidP="001345AA">
      <w:pPr>
        <w:suppressAutoHyphens w:val="0"/>
        <w:rPr>
          <w:szCs w:val="22"/>
        </w:rPr>
      </w:pPr>
    </w:p>
    <w:p w14:paraId="5650B824" w14:textId="1DB947C8" w:rsidR="00E20709" w:rsidRPr="00902A72" w:rsidRDefault="00902A72" w:rsidP="001345AA">
      <w:pPr>
        <w:suppressAutoHyphens w:val="0"/>
        <w:rPr>
          <w:szCs w:val="22"/>
        </w:rPr>
      </w:pPr>
      <w:r w:rsidRPr="00902A72">
        <w:rPr>
          <w:szCs w:val="22"/>
        </w:rPr>
        <w:t>K</w:t>
      </w:r>
      <w:r w:rsidR="00BD1ED3">
        <w:rPr>
          <w:szCs w:val="22"/>
        </w:rPr>
        <w:t>ażda kapsułka dojelitowa</w:t>
      </w:r>
      <w:r w:rsidR="00152234">
        <w:rPr>
          <w:szCs w:val="22"/>
        </w:rPr>
        <w:t xml:space="preserve"> twarda</w:t>
      </w:r>
      <w:r w:rsidR="00BD1ED3">
        <w:rPr>
          <w:szCs w:val="22"/>
        </w:rPr>
        <w:t xml:space="preserve"> </w:t>
      </w:r>
      <w:r w:rsidRPr="00902A72">
        <w:rPr>
          <w:szCs w:val="22"/>
        </w:rPr>
        <w:t>zawiera 120 mg fu</w:t>
      </w:r>
      <w:r w:rsidR="00BD1ED3">
        <w:rPr>
          <w:szCs w:val="22"/>
        </w:rPr>
        <w:t>maranu dimetylu</w:t>
      </w:r>
      <w:r w:rsidR="00846C6F" w:rsidRPr="00153270">
        <w:rPr>
          <w:szCs w:val="22"/>
        </w:rPr>
        <w:t xml:space="preserve"> (</w:t>
      </w:r>
      <w:r w:rsidR="00846C6F" w:rsidRPr="00153270">
        <w:rPr>
          <w:i/>
          <w:szCs w:val="22"/>
        </w:rPr>
        <w:t>dimethylis fumaras</w:t>
      </w:r>
      <w:r w:rsidR="00846C6F" w:rsidRPr="00153270">
        <w:rPr>
          <w:szCs w:val="22"/>
        </w:rPr>
        <w:t>)</w:t>
      </w:r>
      <w:r w:rsidRPr="00902A72">
        <w:rPr>
          <w:szCs w:val="22"/>
        </w:rPr>
        <w:t>.</w:t>
      </w:r>
    </w:p>
    <w:p w14:paraId="71B51DE2" w14:textId="77777777" w:rsidR="00E20709" w:rsidRPr="00902A72" w:rsidRDefault="00E20709" w:rsidP="001345AA">
      <w:pPr>
        <w:suppressAutoHyphens w:val="0"/>
        <w:rPr>
          <w:szCs w:val="22"/>
        </w:rPr>
      </w:pPr>
    </w:p>
    <w:p w14:paraId="4C485B04" w14:textId="3431155B" w:rsidR="00E20709" w:rsidRPr="00AE6943" w:rsidRDefault="004E5DA3" w:rsidP="001345AA">
      <w:pPr>
        <w:suppressAutoHyphens w:val="0"/>
        <w:rPr>
          <w:szCs w:val="22"/>
          <w:u w:val="single"/>
        </w:rPr>
      </w:pPr>
      <w:r w:rsidRPr="00AE6943">
        <w:rPr>
          <w:szCs w:val="22"/>
          <w:u w:val="single"/>
        </w:rPr>
        <w:t>Dimethyl fumarate Mylan</w:t>
      </w:r>
      <w:r w:rsidR="00902A72" w:rsidRPr="00AE6943">
        <w:rPr>
          <w:u w:val="single"/>
        </w:rPr>
        <w:t xml:space="preserve"> 24</w:t>
      </w:r>
      <w:r w:rsidR="00BD1ED3" w:rsidRPr="00AE6943">
        <w:rPr>
          <w:u w:val="single"/>
        </w:rPr>
        <w:t>0 mg kapsułki dojelitowe</w:t>
      </w:r>
      <w:r w:rsidR="009C3FCF">
        <w:rPr>
          <w:u w:val="single"/>
        </w:rPr>
        <w:t>, twarde</w:t>
      </w:r>
    </w:p>
    <w:p w14:paraId="0ED8824C" w14:textId="77777777" w:rsidR="00E20709" w:rsidRPr="00902A72" w:rsidRDefault="00E20709" w:rsidP="001345AA">
      <w:pPr>
        <w:suppressAutoHyphens w:val="0"/>
        <w:rPr>
          <w:szCs w:val="22"/>
        </w:rPr>
      </w:pPr>
    </w:p>
    <w:p w14:paraId="230B48EC" w14:textId="7B4C69ED" w:rsidR="00E20709" w:rsidRPr="00902A72" w:rsidRDefault="00BD1ED3" w:rsidP="001345AA">
      <w:pPr>
        <w:suppressAutoHyphens w:val="0"/>
        <w:rPr>
          <w:szCs w:val="22"/>
        </w:rPr>
      </w:pPr>
      <w:r w:rsidRPr="00AE6943">
        <w:t>Każda kapsułka dojelitowa</w:t>
      </w:r>
      <w:r w:rsidR="00116EA7">
        <w:t>, twarda</w:t>
      </w:r>
      <w:r w:rsidR="00902A72" w:rsidRPr="00AE6943">
        <w:t xml:space="preserve"> za</w:t>
      </w:r>
      <w:r w:rsidRPr="00AE6943">
        <w:t>wiera 240 mg fumaranu dimetylu</w:t>
      </w:r>
      <w:r w:rsidR="00846C6F" w:rsidRPr="00153270">
        <w:rPr>
          <w:szCs w:val="22"/>
        </w:rPr>
        <w:t xml:space="preserve"> (</w:t>
      </w:r>
      <w:r w:rsidR="00846C6F" w:rsidRPr="00153270">
        <w:rPr>
          <w:i/>
          <w:szCs w:val="22"/>
        </w:rPr>
        <w:t>dimethylis fumaras</w:t>
      </w:r>
      <w:r w:rsidR="00846C6F" w:rsidRPr="00153270">
        <w:rPr>
          <w:szCs w:val="22"/>
        </w:rPr>
        <w:t>)</w:t>
      </w:r>
      <w:r w:rsidR="00902A72" w:rsidRPr="00AE6943">
        <w:t>.</w:t>
      </w:r>
    </w:p>
    <w:p w14:paraId="02F938C4" w14:textId="77777777" w:rsidR="00E20709" w:rsidRPr="00902A72" w:rsidRDefault="00E20709" w:rsidP="001345AA">
      <w:pPr>
        <w:suppressAutoHyphens w:val="0"/>
        <w:rPr>
          <w:szCs w:val="22"/>
        </w:rPr>
      </w:pPr>
    </w:p>
    <w:p w14:paraId="2E035F11" w14:textId="47C7F3DE" w:rsidR="00E20709" w:rsidRPr="00902A72" w:rsidRDefault="00902A72" w:rsidP="001345AA">
      <w:pPr>
        <w:suppressAutoHyphens w:val="0"/>
        <w:rPr>
          <w:szCs w:val="22"/>
        </w:rPr>
      </w:pPr>
      <w:r w:rsidRPr="00902A72">
        <w:rPr>
          <w:szCs w:val="22"/>
        </w:rPr>
        <w:t>Pełny wykaz substancji pomocniczych, patrz punkt</w:t>
      </w:r>
      <w:r w:rsidR="00573A48">
        <w:rPr>
          <w:szCs w:val="22"/>
        </w:rPr>
        <w:t xml:space="preserve"> </w:t>
      </w:r>
      <w:r w:rsidR="001951CF">
        <w:rPr>
          <w:szCs w:val="22"/>
        </w:rPr>
        <w:t> </w:t>
      </w:r>
      <w:r w:rsidRPr="00902A72">
        <w:rPr>
          <w:szCs w:val="22"/>
        </w:rPr>
        <w:t>6.1.</w:t>
      </w:r>
    </w:p>
    <w:p w14:paraId="5262DAEE" w14:textId="77777777" w:rsidR="00E20709" w:rsidRPr="00902A72" w:rsidRDefault="00E20709" w:rsidP="001345AA">
      <w:pPr>
        <w:suppressAutoHyphens w:val="0"/>
        <w:rPr>
          <w:szCs w:val="22"/>
        </w:rPr>
      </w:pPr>
    </w:p>
    <w:p w14:paraId="3575BF71" w14:textId="77777777" w:rsidR="00E20709" w:rsidRPr="00902A72" w:rsidRDefault="00E20709" w:rsidP="001345AA">
      <w:pPr>
        <w:suppressAutoHyphens w:val="0"/>
        <w:rPr>
          <w:szCs w:val="22"/>
        </w:rPr>
      </w:pPr>
    </w:p>
    <w:p w14:paraId="013E29DF" w14:textId="77777777" w:rsidR="00E20709" w:rsidRPr="00902A72" w:rsidRDefault="00902A72" w:rsidP="001345AA">
      <w:pPr>
        <w:suppressAutoHyphens w:val="0"/>
        <w:rPr>
          <w:b/>
          <w:szCs w:val="22"/>
        </w:rPr>
      </w:pPr>
      <w:r w:rsidRPr="00902A72">
        <w:rPr>
          <w:b/>
          <w:szCs w:val="22"/>
        </w:rPr>
        <w:t>3.</w:t>
      </w:r>
      <w:r w:rsidRPr="00902A72">
        <w:rPr>
          <w:b/>
          <w:szCs w:val="22"/>
        </w:rPr>
        <w:tab/>
        <w:t>POSTAĆ FARMACEUTYCZNA</w:t>
      </w:r>
    </w:p>
    <w:p w14:paraId="48D8FEFE" w14:textId="77777777" w:rsidR="00E20709" w:rsidRPr="00902A72" w:rsidRDefault="00E20709" w:rsidP="001345AA">
      <w:pPr>
        <w:suppressAutoHyphens w:val="0"/>
        <w:rPr>
          <w:szCs w:val="22"/>
        </w:rPr>
      </w:pPr>
    </w:p>
    <w:p w14:paraId="47BB2BD8" w14:textId="636C3631" w:rsidR="00E20709" w:rsidRPr="00902A72" w:rsidRDefault="00BD1ED3" w:rsidP="001345AA">
      <w:pPr>
        <w:suppressAutoHyphens w:val="0"/>
        <w:rPr>
          <w:szCs w:val="22"/>
        </w:rPr>
      </w:pPr>
      <w:r>
        <w:rPr>
          <w:szCs w:val="22"/>
        </w:rPr>
        <w:t>Kapsułka dojelitowa</w:t>
      </w:r>
      <w:r w:rsidR="00734862">
        <w:rPr>
          <w:szCs w:val="22"/>
        </w:rPr>
        <w:t>, twarda</w:t>
      </w:r>
      <w:r w:rsidR="004E5DA3">
        <w:rPr>
          <w:szCs w:val="22"/>
        </w:rPr>
        <w:t xml:space="preserve"> (kapsułka dojelitowa)</w:t>
      </w:r>
    </w:p>
    <w:p w14:paraId="728DCD0A" w14:textId="77777777" w:rsidR="00E20709" w:rsidRPr="00902A72" w:rsidRDefault="00E20709" w:rsidP="001345AA">
      <w:pPr>
        <w:suppressAutoHyphens w:val="0"/>
        <w:rPr>
          <w:szCs w:val="22"/>
        </w:rPr>
      </w:pPr>
    </w:p>
    <w:p w14:paraId="44FFF517" w14:textId="44679F5A" w:rsidR="00E20709" w:rsidRPr="00902A72" w:rsidRDefault="004E5DA3" w:rsidP="001345AA">
      <w:pPr>
        <w:suppressAutoHyphens w:val="0"/>
        <w:rPr>
          <w:szCs w:val="22"/>
        </w:rPr>
      </w:pPr>
      <w:r w:rsidRPr="00B2533F">
        <w:rPr>
          <w:szCs w:val="22"/>
          <w:u w:val="single"/>
        </w:rPr>
        <w:t xml:space="preserve">Dimethyl </w:t>
      </w:r>
      <w:r>
        <w:rPr>
          <w:szCs w:val="22"/>
          <w:u w:val="single"/>
        </w:rPr>
        <w:t>f</w:t>
      </w:r>
      <w:r w:rsidRPr="00B2533F">
        <w:rPr>
          <w:szCs w:val="22"/>
          <w:u w:val="single"/>
        </w:rPr>
        <w:t>umarate Mylan</w:t>
      </w:r>
      <w:r w:rsidR="00902A72" w:rsidRPr="00902A72">
        <w:rPr>
          <w:szCs w:val="22"/>
          <w:u w:val="single"/>
        </w:rPr>
        <w:t xml:space="preserve"> 12</w:t>
      </w:r>
      <w:r w:rsidR="00BD1ED3">
        <w:rPr>
          <w:szCs w:val="22"/>
          <w:u w:val="single"/>
        </w:rPr>
        <w:t>0 mg kapsułki dojelitowe</w:t>
      </w:r>
      <w:r w:rsidR="00CE0178">
        <w:rPr>
          <w:szCs w:val="22"/>
          <w:u w:val="single"/>
        </w:rPr>
        <w:t>, twarde</w:t>
      </w:r>
    </w:p>
    <w:p w14:paraId="2A6A41F5" w14:textId="77777777" w:rsidR="00E20709" w:rsidRPr="00902A72" w:rsidRDefault="00E20709" w:rsidP="001345AA">
      <w:pPr>
        <w:suppressAutoHyphens w:val="0"/>
        <w:rPr>
          <w:szCs w:val="22"/>
        </w:rPr>
      </w:pPr>
    </w:p>
    <w:p w14:paraId="49711C3C" w14:textId="31E730CB" w:rsidR="00E20709" w:rsidRPr="00902A72" w:rsidRDefault="004E5DA3" w:rsidP="001345AA">
      <w:pPr>
        <w:suppressAutoHyphens w:val="0"/>
        <w:rPr>
          <w:szCs w:val="22"/>
        </w:rPr>
      </w:pPr>
      <w:r>
        <w:rPr>
          <w:szCs w:val="22"/>
        </w:rPr>
        <w:t>Niebieskoz</w:t>
      </w:r>
      <w:r w:rsidR="00902A72" w:rsidRPr="00902A72">
        <w:rPr>
          <w:szCs w:val="22"/>
        </w:rPr>
        <w:t>ielon</w:t>
      </w:r>
      <w:r w:rsidR="004937FD">
        <w:rPr>
          <w:szCs w:val="22"/>
        </w:rPr>
        <w:t>o</w:t>
      </w:r>
      <w:r w:rsidR="00BD1ED3">
        <w:rPr>
          <w:szCs w:val="22"/>
        </w:rPr>
        <w:noBreakHyphen/>
        <w:t>białe kapsułki dojelitowe</w:t>
      </w:r>
      <w:r w:rsidR="00BE5492">
        <w:rPr>
          <w:szCs w:val="22"/>
        </w:rPr>
        <w:t xml:space="preserve"> twarde</w:t>
      </w:r>
      <w:r w:rsidR="00902A72" w:rsidRPr="00902A72">
        <w:rPr>
          <w:szCs w:val="22"/>
        </w:rPr>
        <w:t xml:space="preserve">, </w:t>
      </w:r>
      <w:r>
        <w:rPr>
          <w:szCs w:val="22"/>
        </w:rPr>
        <w:t>21,7 mm długości</w:t>
      </w:r>
      <w:r w:rsidR="00902A72" w:rsidRPr="00902A72">
        <w:rPr>
          <w:szCs w:val="22"/>
        </w:rPr>
        <w:t>, z nadrukiem „</w:t>
      </w:r>
      <w:r w:rsidR="00E42BDF">
        <w:rPr>
          <w:szCs w:val="22"/>
        </w:rPr>
        <w:t>M</w:t>
      </w:r>
      <w:r w:rsidR="00121ADE">
        <w:rPr>
          <w:szCs w:val="22"/>
        </w:rPr>
        <w:t>YLAN</w:t>
      </w:r>
      <w:r w:rsidR="00902A72" w:rsidRPr="00902A72">
        <w:rPr>
          <w:szCs w:val="22"/>
        </w:rPr>
        <w:t>”</w:t>
      </w:r>
      <w:r w:rsidR="00E42BDF">
        <w:rPr>
          <w:szCs w:val="22"/>
        </w:rPr>
        <w:t xml:space="preserve"> nad </w:t>
      </w:r>
      <w:r w:rsidR="00E42BDF" w:rsidRPr="00902A72">
        <w:rPr>
          <w:szCs w:val="22"/>
        </w:rPr>
        <w:t>„</w:t>
      </w:r>
      <w:r w:rsidR="00E42BDF">
        <w:rPr>
          <w:szCs w:val="22"/>
        </w:rPr>
        <w:t>DF</w:t>
      </w:r>
      <w:r w:rsidR="004843DA">
        <w:rPr>
          <w:szCs w:val="22"/>
        </w:rPr>
        <w:t xml:space="preserve"> </w:t>
      </w:r>
      <w:r w:rsidR="00E42BDF">
        <w:rPr>
          <w:szCs w:val="22"/>
        </w:rPr>
        <w:t>120</w:t>
      </w:r>
      <w:r w:rsidR="00E42BDF" w:rsidRPr="00902A72">
        <w:rPr>
          <w:szCs w:val="22"/>
        </w:rPr>
        <w:t>”</w:t>
      </w:r>
      <w:r w:rsidR="00F059F6">
        <w:rPr>
          <w:szCs w:val="22"/>
        </w:rPr>
        <w:t>,</w:t>
      </w:r>
      <w:r w:rsidR="00902A72" w:rsidRPr="00902A72">
        <w:rPr>
          <w:szCs w:val="22"/>
        </w:rPr>
        <w:t xml:space="preserve"> zawierające </w:t>
      </w:r>
      <w:r w:rsidR="00E42BDF">
        <w:rPr>
          <w:szCs w:val="22"/>
        </w:rPr>
        <w:t xml:space="preserve">białe do białawych dojelitowe </w:t>
      </w:r>
      <w:r w:rsidR="00F24F41">
        <w:rPr>
          <w:szCs w:val="22"/>
        </w:rPr>
        <w:t>peletki</w:t>
      </w:r>
      <w:r w:rsidR="00E42BDF">
        <w:rPr>
          <w:szCs w:val="22"/>
        </w:rPr>
        <w:t xml:space="preserve"> powlekane</w:t>
      </w:r>
      <w:r w:rsidR="00902A72" w:rsidRPr="00902A72">
        <w:rPr>
          <w:szCs w:val="22"/>
        </w:rPr>
        <w:t>.</w:t>
      </w:r>
    </w:p>
    <w:p w14:paraId="13550789" w14:textId="77777777" w:rsidR="00E20709" w:rsidRPr="00902A72" w:rsidRDefault="00E20709" w:rsidP="001345AA">
      <w:pPr>
        <w:suppressAutoHyphens w:val="0"/>
        <w:rPr>
          <w:szCs w:val="22"/>
        </w:rPr>
      </w:pPr>
    </w:p>
    <w:p w14:paraId="400ECF29" w14:textId="4A0BCF00" w:rsidR="00E20709" w:rsidRPr="00902A72" w:rsidRDefault="00E42BDF" w:rsidP="001345AA">
      <w:pPr>
        <w:suppressAutoHyphens w:val="0"/>
        <w:rPr>
          <w:szCs w:val="22"/>
        </w:rPr>
      </w:pPr>
      <w:r w:rsidRPr="00AE6943">
        <w:rPr>
          <w:szCs w:val="22"/>
          <w:u w:val="single"/>
        </w:rPr>
        <w:t>Dimethyl fumarate Mylan</w:t>
      </w:r>
      <w:r w:rsidR="00902A72" w:rsidRPr="00AE6943">
        <w:rPr>
          <w:u w:val="single"/>
        </w:rPr>
        <w:t xml:space="preserve"> 24</w:t>
      </w:r>
      <w:r w:rsidR="00BD1ED3" w:rsidRPr="00AE6943">
        <w:rPr>
          <w:u w:val="single"/>
        </w:rPr>
        <w:t>0 mg kapsułki dojelitowe</w:t>
      </w:r>
      <w:r w:rsidR="00CE0178">
        <w:rPr>
          <w:u w:val="single"/>
        </w:rPr>
        <w:t>, twarde</w:t>
      </w:r>
    </w:p>
    <w:p w14:paraId="132E412C" w14:textId="77777777" w:rsidR="00E20709" w:rsidRPr="00902A72" w:rsidRDefault="00E20709" w:rsidP="001345AA">
      <w:pPr>
        <w:suppressAutoHyphens w:val="0"/>
        <w:rPr>
          <w:szCs w:val="22"/>
        </w:rPr>
      </w:pPr>
    </w:p>
    <w:p w14:paraId="7086F053" w14:textId="401B0CB4" w:rsidR="00E20709" w:rsidRPr="00902A72" w:rsidRDefault="00C47BCA" w:rsidP="001345AA">
      <w:pPr>
        <w:suppressAutoHyphens w:val="0"/>
        <w:rPr>
          <w:szCs w:val="22"/>
        </w:rPr>
      </w:pPr>
      <w:r w:rsidRPr="00AE6943">
        <w:rPr>
          <w:szCs w:val="22"/>
        </w:rPr>
        <w:t>Niebieskozielone</w:t>
      </w:r>
      <w:r w:rsidR="00BD1ED3" w:rsidRPr="00AE6943">
        <w:t xml:space="preserve"> kapsułki dojelitowe</w:t>
      </w:r>
      <w:r w:rsidR="00BE5492">
        <w:t xml:space="preserve"> twarde</w:t>
      </w:r>
      <w:r w:rsidR="00902A72" w:rsidRPr="00AE6943">
        <w:rPr>
          <w:szCs w:val="22"/>
        </w:rPr>
        <w:t xml:space="preserve">, </w:t>
      </w:r>
      <w:r w:rsidR="00B342F0">
        <w:rPr>
          <w:szCs w:val="22"/>
        </w:rPr>
        <w:t>23,5</w:t>
      </w:r>
      <w:r w:rsidRPr="00AE6943">
        <w:rPr>
          <w:szCs w:val="22"/>
        </w:rPr>
        <w:t> </w:t>
      </w:r>
      <w:r w:rsidR="005A43FA">
        <w:rPr>
          <w:szCs w:val="22"/>
        </w:rPr>
        <w:t xml:space="preserve"> </w:t>
      </w:r>
      <w:r w:rsidRPr="00AE6943">
        <w:rPr>
          <w:szCs w:val="22"/>
        </w:rPr>
        <w:t>mm długości</w:t>
      </w:r>
      <w:r w:rsidR="00902A72" w:rsidRPr="00AE6943">
        <w:t>, z nadrukiem „</w:t>
      </w:r>
      <w:r w:rsidRPr="00AE6943">
        <w:rPr>
          <w:szCs w:val="22"/>
        </w:rPr>
        <w:t>M</w:t>
      </w:r>
      <w:r w:rsidR="00121ADE">
        <w:rPr>
          <w:szCs w:val="22"/>
        </w:rPr>
        <w:t>YLAN</w:t>
      </w:r>
      <w:r w:rsidR="00902A72" w:rsidRPr="00AE6943">
        <w:rPr>
          <w:szCs w:val="22"/>
        </w:rPr>
        <w:t>”</w:t>
      </w:r>
      <w:r w:rsidRPr="00AE6943">
        <w:rPr>
          <w:szCs w:val="22"/>
        </w:rPr>
        <w:t xml:space="preserve"> nad</w:t>
      </w:r>
      <w:r w:rsidR="00902A72" w:rsidRPr="00AE6943">
        <w:rPr>
          <w:szCs w:val="22"/>
        </w:rPr>
        <w:t xml:space="preserve"> </w:t>
      </w:r>
      <w:r w:rsidRPr="00AE6943">
        <w:rPr>
          <w:szCs w:val="22"/>
        </w:rPr>
        <w:t>„DF</w:t>
      </w:r>
      <w:r w:rsidR="004843DA">
        <w:rPr>
          <w:szCs w:val="22"/>
        </w:rPr>
        <w:t xml:space="preserve"> </w:t>
      </w:r>
      <w:r w:rsidRPr="00AE6943">
        <w:t xml:space="preserve">240” </w:t>
      </w:r>
      <w:r w:rsidR="00902A72" w:rsidRPr="00AE6943">
        <w:t xml:space="preserve">zawierające </w:t>
      </w:r>
      <w:r w:rsidRPr="00AE6943">
        <w:rPr>
          <w:szCs w:val="22"/>
        </w:rPr>
        <w:t xml:space="preserve">białe do białawych dojelitowe </w:t>
      </w:r>
      <w:r w:rsidR="00F24F41">
        <w:rPr>
          <w:szCs w:val="22"/>
        </w:rPr>
        <w:t>peletki</w:t>
      </w:r>
      <w:r w:rsidRPr="00AE6943">
        <w:rPr>
          <w:szCs w:val="22"/>
        </w:rPr>
        <w:t xml:space="preserve"> powlekane</w:t>
      </w:r>
      <w:r w:rsidR="00902A72" w:rsidRPr="00AE6943">
        <w:t>.</w:t>
      </w:r>
    </w:p>
    <w:p w14:paraId="03BE9AF7" w14:textId="77777777" w:rsidR="00E20709" w:rsidRPr="00902A72" w:rsidRDefault="00E20709" w:rsidP="001345AA">
      <w:pPr>
        <w:suppressAutoHyphens w:val="0"/>
        <w:rPr>
          <w:szCs w:val="22"/>
        </w:rPr>
      </w:pPr>
    </w:p>
    <w:p w14:paraId="424B9E1E" w14:textId="77777777" w:rsidR="00E20709" w:rsidRPr="00902A72" w:rsidRDefault="00E20709" w:rsidP="001345AA">
      <w:pPr>
        <w:suppressAutoHyphens w:val="0"/>
        <w:rPr>
          <w:szCs w:val="22"/>
        </w:rPr>
      </w:pPr>
    </w:p>
    <w:p w14:paraId="69FDBB10" w14:textId="77777777" w:rsidR="00E20709" w:rsidRPr="00902A72" w:rsidRDefault="00902A72" w:rsidP="001345AA">
      <w:pPr>
        <w:suppressAutoHyphens w:val="0"/>
        <w:rPr>
          <w:b/>
          <w:szCs w:val="22"/>
        </w:rPr>
      </w:pPr>
      <w:r w:rsidRPr="00902A72">
        <w:rPr>
          <w:b/>
          <w:szCs w:val="22"/>
        </w:rPr>
        <w:t>4.</w:t>
      </w:r>
      <w:r w:rsidRPr="00902A72">
        <w:rPr>
          <w:b/>
          <w:szCs w:val="22"/>
        </w:rPr>
        <w:tab/>
        <w:t>SZCZEGÓŁOWE DANE KLINICZNE</w:t>
      </w:r>
    </w:p>
    <w:p w14:paraId="45FE50AB" w14:textId="77777777" w:rsidR="00E20709" w:rsidRPr="00902A72" w:rsidRDefault="00E20709" w:rsidP="001345AA">
      <w:pPr>
        <w:suppressAutoHyphens w:val="0"/>
        <w:rPr>
          <w:szCs w:val="22"/>
        </w:rPr>
      </w:pPr>
    </w:p>
    <w:p w14:paraId="486993A0" w14:textId="77777777" w:rsidR="00E20709" w:rsidRPr="00902A72" w:rsidRDefault="00902A72" w:rsidP="001345AA">
      <w:pPr>
        <w:suppressAutoHyphens w:val="0"/>
        <w:ind w:left="567" w:hanging="567"/>
        <w:rPr>
          <w:b/>
          <w:szCs w:val="22"/>
        </w:rPr>
      </w:pPr>
      <w:r w:rsidRPr="00902A72">
        <w:rPr>
          <w:b/>
          <w:szCs w:val="22"/>
        </w:rPr>
        <w:t>4.1</w:t>
      </w:r>
      <w:r w:rsidRPr="00902A72">
        <w:rPr>
          <w:b/>
          <w:szCs w:val="22"/>
        </w:rPr>
        <w:tab/>
        <w:t>Wskazania do stosowania</w:t>
      </w:r>
    </w:p>
    <w:p w14:paraId="1551435C" w14:textId="77777777" w:rsidR="00E20709" w:rsidRPr="00902A72" w:rsidRDefault="00E20709" w:rsidP="001345AA">
      <w:pPr>
        <w:suppressAutoHyphens w:val="0"/>
        <w:rPr>
          <w:szCs w:val="22"/>
        </w:rPr>
      </w:pPr>
    </w:p>
    <w:p w14:paraId="6991D8EA" w14:textId="66DA8F9B" w:rsidR="00E20709" w:rsidRPr="00902A72" w:rsidRDefault="00902A72" w:rsidP="001345AA">
      <w:pPr>
        <w:suppressAutoHyphens w:val="0"/>
        <w:rPr>
          <w:szCs w:val="22"/>
        </w:rPr>
      </w:pPr>
      <w:r w:rsidRPr="00902A72">
        <w:rPr>
          <w:szCs w:val="22"/>
        </w:rPr>
        <w:t xml:space="preserve">Produkt leczniczy </w:t>
      </w:r>
      <w:bookmarkStart w:id="1" w:name="_Hlk110853996"/>
      <w:r w:rsidR="00C47BCA">
        <w:rPr>
          <w:szCs w:val="22"/>
        </w:rPr>
        <w:t>Dimethyl fumarate Mylan</w:t>
      </w:r>
      <w:r w:rsidRPr="00902A72">
        <w:rPr>
          <w:szCs w:val="22"/>
        </w:rPr>
        <w:t xml:space="preserve"> </w:t>
      </w:r>
      <w:bookmarkEnd w:id="1"/>
      <w:r w:rsidRPr="00902A72">
        <w:rPr>
          <w:szCs w:val="22"/>
        </w:rPr>
        <w:t xml:space="preserve">jest wskazany do stosowania u pacjentów dorosłych </w:t>
      </w:r>
      <w:r w:rsidR="002C6EDA" w:rsidRPr="002C6EDA">
        <w:rPr>
          <w:szCs w:val="22"/>
        </w:rPr>
        <w:t>oraz u dzieci i młodzieży w wieku 13</w:t>
      </w:r>
      <w:r w:rsidR="002729C7">
        <w:rPr>
          <w:szCs w:val="22"/>
        </w:rPr>
        <w:t xml:space="preserve"> </w:t>
      </w:r>
      <w:r w:rsidR="002C6EDA" w:rsidRPr="002C6EDA">
        <w:rPr>
          <w:szCs w:val="22"/>
        </w:rPr>
        <w:t> </w:t>
      </w:r>
      <w:r w:rsidR="004645A8">
        <w:rPr>
          <w:szCs w:val="22"/>
        </w:rPr>
        <w:t xml:space="preserve"> </w:t>
      </w:r>
      <w:r w:rsidR="002C6EDA" w:rsidRPr="002C6EDA">
        <w:rPr>
          <w:szCs w:val="22"/>
        </w:rPr>
        <w:t xml:space="preserve">lat i starszych </w:t>
      </w:r>
      <w:r w:rsidRPr="00902A72">
        <w:rPr>
          <w:szCs w:val="22"/>
        </w:rPr>
        <w:t>z rzutowo</w:t>
      </w:r>
      <w:r w:rsidRPr="00902A72">
        <w:rPr>
          <w:szCs w:val="22"/>
        </w:rPr>
        <w:noBreakHyphen/>
        <w:t>remisyjną postacią stwardnienia rozsianego (</w:t>
      </w:r>
      <w:r w:rsidR="002C6EDA" w:rsidRPr="002C6EDA">
        <w:rPr>
          <w:i/>
          <w:iCs/>
          <w:szCs w:val="22"/>
        </w:rPr>
        <w:t>ang.</w:t>
      </w:r>
      <w:r w:rsidR="002C6EDA" w:rsidRPr="002C6EDA">
        <w:rPr>
          <w:szCs w:val="22"/>
        </w:rPr>
        <w:t xml:space="preserve"> </w:t>
      </w:r>
      <w:r w:rsidR="002C6EDA" w:rsidRPr="002C6EDA">
        <w:rPr>
          <w:i/>
          <w:szCs w:val="22"/>
        </w:rPr>
        <w:t xml:space="preserve">relapsing-remitting multiple sclerosis, </w:t>
      </w:r>
      <w:r w:rsidR="002C6EDA" w:rsidRPr="002C6EDA">
        <w:rPr>
          <w:iCs/>
          <w:szCs w:val="22"/>
        </w:rPr>
        <w:t>RRMS</w:t>
      </w:r>
      <w:r w:rsidR="002C6EDA" w:rsidRPr="002C6EDA">
        <w:rPr>
          <w:i/>
          <w:szCs w:val="22"/>
        </w:rPr>
        <w:t xml:space="preserve"> </w:t>
      </w:r>
      <w:r w:rsidRPr="00902A72">
        <w:rPr>
          <w:szCs w:val="22"/>
        </w:rPr>
        <w:t>).</w:t>
      </w:r>
    </w:p>
    <w:p w14:paraId="1B3B8790" w14:textId="77777777" w:rsidR="00E20709" w:rsidRPr="00902A72" w:rsidRDefault="00E20709" w:rsidP="001345AA">
      <w:pPr>
        <w:suppressAutoHyphens w:val="0"/>
        <w:rPr>
          <w:szCs w:val="22"/>
        </w:rPr>
      </w:pPr>
    </w:p>
    <w:p w14:paraId="55CC7122" w14:textId="77777777" w:rsidR="00E20709" w:rsidRPr="00902A72" w:rsidRDefault="00902A72" w:rsidP="001345AA">
      <w:pPr>
        <w:suppressAutoHyphens w:val="0"/>
        <w:rPr>
          <w:b/>
          <w:szCs w:val="22"/>
        </w:rPr>
      </w:pPr>
      <w:r w:rsidRPr="00902A72">
        <w:rPr>
          <w:b/>
          <w:szCs w:val="22"/>
        </w:rPr>
        <w:t>4.2</w:t>
      </w:r>
      <w:r w:rsidRPr="00902A72">
        <w:rPr>
          <w:b/>
          <w:szCs w:val="22"/>
        </w:rPr>
        <w:tab/>
        <w:t>Dawkowanie i sposób podawania</w:t>
      </w:r>
    </w:p>
    <w:p w14:paraId="1F1D0CAE" w14:textId="77777777" w:rsidR="00E20709" w:rsidRPr="00902A72" w:rsidRDefault="00E20709" w:rsidP="001345AA">
      <w:pPr>
        <w:suppressAutoHyphens w:val="0"/>
        <w:rPr>
          <w:szCs w:val="22"/>
        </w:rPr>
      </w:pPr>
    </w:p>
    <w:p w14:paraId="387C3532" w14:textId="77777777" w:rsidR="00E20709" w:rsidRPr="00902A72" w:rsidRDefault="00902A72" w:rsidP="001345AA">
      <w:pPr>
        <w:tabs>
          <w:tab w:val="clear" w:pos="567"/>
        </w:tabs>
        <w:suppressAutoHyphens w:val="0"/>
        <w:rPr>
          <w:szCs w:val="22"/>
        </w:rPr>
      </w:pPr>
      <w:r w:rsidRPr="00902A72">
        <w:rPr>
          <w:szCs w:val="22"/>
        </w:rPr>
        <w:t>Leczenie powinno być rozpoczęte przez lekarza mającego doświadczenie w leczeniu stwardnienia rozsianego.</w:t>
      </w:r>
    </w:p>
    <w:p w14:paraId="10118BAB" w14:textId="77777777" w:rsidR="00E20709" w:rsidRPr="00902A72" w:rsidRDefault="00E20709" w:rsidP="001345AA">
      <w:pPr>
        <w:tabs>
          <w:tab w:val="clear" w:pos="567"/>
        </w:tabs>
        <w:suppressAutoHyphens w:val="0"/>
        <w:rPr>
          <w:szCs w:val="22"/>
        </w:rPr>
      </w:pPr>
    </w:p>
    <w:p w14:paraId="0C27E40F" w14:textId="77777777" w:rsidR="00E20709" w:rsidRPr="00902A72" w:rsidRDefault="00902A72" w:rsidP="001345AA">
      <w:pPr>
        <w:suppressAutoHyphens w:val="0"/>
        <w:rPr>
          <w:szCs w:val="22"/>
          <w:u w:val="single"/>
        </w:rPr>
      </w:pPr>
      <w:r w:rsidRPr="00902A72">
        <w:rPr>
          <w:szCs w:val="22"/>
          <w:u w:val="single"/>
        </w:rPr>
        <w:t>Dawkowanie</w:t>
      </w:r>
    </w:p>
    <w:p w14:paraId="7164CB1E" w14:textId="77777777" w:rsidR="00E20709" w:rsidRPr="00902A72" w:rsidRDefault="00E20709" w:rsidP="001345AA">
      <w:pPr>
        <w:suppressAutoHyphens w:val="0"/>
        <w:rPr>
          <w:szCs w:val="22"/>
        </w:rPr>
      </w:pPr>
    </w:p>
    <w:p w14:paraId="42D13C87" w14:textId="2509D2C3" w:rsidR="00E20709" w:rsidRPr="00902A72" w:rsidRDefault="00902A72" w:rsidP="001345AA">
      <w:pPr>
        <w:suppressAutoHyphens w:val="0"/>
        <w:autoSpaceDE w:val="0"/>
        <w:rPr>
          <w:szCs w:val="22"/>
        </w:rPr>
      </w:pPr>
      <w:r w:rsidRPr="00902A72">
        <w:rPr>
          <w:szCs w:val="22"/>
        </w:rPr>
        <w:t xml:space="preserve">Dawka początkowa wynosi 120 mg </w:t>
      </w:r>
      <w:r w:rsidR="00F059F6">
        <w:rPr>
          <w:szCs w:val="22"/>
        </w:rPr>
        <w:t>dwa razy na dobę. Po 7 </w:t>
      </w:r>
      <w:r w:rsidR="005A43FA">
        <w:rPr>
          <w:szCs w:val="22"/>
        </w:rPr>
        <w:t xml:space="preserve"> </w:t>
      </w:r>
      <w:r w:rsidRPr="00902A72">
        <w:rPr>
          <w:szCs w:val="22"/>
        </w:rPr>
        <w:t>dniach dawkę należy zwiększyć do zalecanej dawki podtrzymującej, czyli 240 mg dwa razy na dobę (patrz punkt</w:t>
      </w:r>
      <w:r w:rsidR="00451837">
        <w:rPr>
          <w:szCs w:val="22"/>
        </w:rPr>
        <w:t> </w:t>
      </w:r>
      <w:r w:rsidRPr="00902A72">
        <w:rPr>
          <w:szCs w:val="22"/>
        </w:rPr>
        <w:t>4.4).</w:t>
      </w:r>
    </w:p>
    <w:p w14:paraId="700BDFFB" w14:textId="77777777" w:rsidR="00E20709" w:rsidRPr="00902A72" w:rsidRDefault="00E20709" w:rsidP="001345AA">
      <w:pPr>
        <w:suppressAutoHyphens w:val="0"/>
        <w:autoSpaceDE w:val="0"/>
        <w:rPr>
          <w:szCs w:val="22"/>
        </w:rPr>
      </w:pPr>
    </w:p>
    <w:p w14:paraId="129C9154" w14:textId="415D6464" w:rsidR="00E20709" w:rsidRPr="00902A72" w:rsidRDefault="00902A72" w:rsidP="001345AA">
      <w:pPr>
        <w:suppressAutoHyphens w:val="0"/>
        <w:rPr>
          <w:szCs w:val="22"/>
        </w:rPr>
      </w:pPr>
      <w:r w:rsidRPr="00902A72">
        <w:rPr>
          <w:szCs w:val="22"/>
        </w:rPr>
        <w:t>Jeżeli pacjent pominie dawkę, nie powinien przyjmować podwójnej dawki. Pacjent może przyjąć pominiętą dawkę, tylko jeśli zostanie zachowany odstęp 4</w:t>
      </w:r>
      <w:r w:rsidR="00451837">
        <w:rPr>
          <w:szCs w:val="22"/>
        </w:rPr>
        <w:t> </w:t>
      </w:r>
      <w:r w:rsidRPr="00902A72">
        <w:rPr>
          <w:szCs w:val="22"/>
        </w:rPr>
        <w:t>godzin pomiędzy dawkami. W przeciwnym razie pacjent powinien poczekać do planowanego czasu przyjęcia kolejnej dawki.</w:t>
      </w:r>
    </w:p>
    <w:p w14:paraId="1B8001C9" w14:textId="77777777" w:rsidR="00E20709" w:rsidRPr="00902A72" w:rsidRDefault="00E20709" w:rsidP="001345AA">
      <w:pPr>
        <w:suppressAutoHyphens w:val="0"/>
        <w:rPr>
          <w:szCs w:val="22"/>
        </w:rPr>
      </w:pPr>
    </w:p>
    <w:p w14:paraId="18D12D53" w14:textId="5C54718B" w:rsidR="00E20709" w:rsidRPr="00902A72" w:rsidRDefault="00902A72" w:rsidP="001345AA">
      <w:pPr>
        <w:suppressAutoHyphens w:val="0"/>
        <w:autoSpaceDE w:val="0"/>
        <w:rPr>
          <w:szCs w:val="22"/>
        </w:rPr>
      </w:pPr>
      <w:r w:rsidRPr="00902A72">
        <w:rPr>
          <w:szCs w:val="22"/>
        </w:rPr>
        <w:lastRenderedPageBreak/>
        <w:t xml:space="preserve">Tymczasowe zmniejszenie dawki do 120 mg dwa razy </w:t>
      </w:r>
      <w:r w:rsidR="001B50A4">
        <w:rPr>
          <w:szCs w:val="22"/>
        </w:rPr>
        <w:t>dziennie</w:t>
      </w:r>
      <w:r w:rsidR="007644D0" w:rsidRPr="00902A72">
        <w:rPr>
          <w:szCs w:val="22"/>
        </w:rPr>
        <w:t xml:space="preserve"> </w:t>
      </w:r>
      <w:r w:rsidRPr="00902A72">
        <w:rPr>
          <w:szCs w:val="22"/>
        </w:rPr>
        <w:t xml:space="preserve">może ograniczyć występowanie działań niepożądanych, takich jak nagłe zaczerwienienie skóry oraz reakcje ze strony układu pokarmowego. Po upływie miesiąca należy wznowić stosowanie zalecanej dawki podtrzymującej, czyli 240 mg dwa razy </w:t>
      </w:r>
      <w:r w:rsidR="001B50A4">
        <w:rPr>
          <w:szCs w:val="22"/>
        </w:rPr>
        <w:t>dziennie</w:t>
      </w:r>
      <w:r w:rsidRPr="00902A72">
        <w:rPr>
          <w:szCs w:val="22"/>
        </w:rPr>
        <w:t>.</w:t>
      </w:r>
    </w:p>
    <w:p w14:paraId="2BC49090" w14:textId="77777777" w:rsidR="00E20709" w:rsidRPr="00902A72" w:rsidRDefault="00E20709" w:rsidP="001345AA">
      <w:pPr>
        <w:suppressAutoHyphens w:val="0"/>
        <w:rPr>
          <w:szCs w:val="22"/>
        </w:rPr>
      </w:pPr>
    </w:p>
    <w:p w14:paraId="2EEA9BC3" w14:textId="62A9F13C" w:rsidR="00E20709" w:rsidRPr="00902A72" w:rsidRDefault="00902A72" w:rsidP="001345AA">
      <w:pPr>
        <w:suppressAutoHyphens w:val="0"/>
        <w:autoSpaceDE w:val="0"/>
        <w:rPr>
          <w:szCs w:val="22"/>
        </w:rPr>
      </w:pPr>
      <w:r w:rsidRPr="00902A72">
        <w:rPr>
          <w:szCs w:val="22"/>
        </w:rPr>
        <w:t xml:space="preserve">Produkt leczniczy </w:t>
      </w:r>
      <w:r w:rsidR="00451837">
        <w:rPr>
          <w:iCs/>
          <w:szCs w:val="22"/>
        </w:rPr>
        <w:t>Dimethyl fumarate Mylan</w:t>
      </w:r>
      <w:r w:rsidRPr="00902A72">
        <w:rPr>
          <w:szCs w:val="22"/>
        </w:rPr>
        <w:t xml:space="preserve"> należy przyjmować z posiłkiem (patrz punkt 5.2). U pacjentów, u których występują działania niepożądane ze strony układu pokarmowego lub nagłe zaczerwienienie skóry, przyjmowanie produktu leczniczego </w:t>
      </w:r>
      <w:r w:rsidR="00451837">
        <w:rPr>
          <w:iCs/>
          <w:szCs w:val="22"/>
        </w:rPr>
        <w:t>Dimethyl fumarate Mylan</w:t>
      </w:r>
      <w:r w:rsidRPr="00902A72">
        <w:rPr>
          <w:szCs w:val="22"/>
        </w:rPr>
        <w:t xml:space="preserve"> z posiłkiem może poprawić tolerancję leku (patrz punkt 4.4, 4.5 i 4.8)</w:t>
      </w:r>
    </w:p>
    <w:p w14:paraId="79664B32" w14:textId="77777777" w:rsidR="00E20709" w:rsidRPr="00902A72" w:rsidRDefault="00E20709" w:rsidP="001345AA">
      <w:pPr>
        <w:suppressAutoHyphens w:val="0"/>
        <w:rPr>
          <w:szCs w:val="22"/>
        </w:rPr>
      </w:pPr>
    </w:p>
    <w:p w14:paraId="645FC8AE" w14:textId="77777777" w:rsidR="00E20709" w:rsidRPr="001345AA" w:rsidRDefault="00902A72" w:rsidP="001345AA">
      <w:pPr>
        <w:keepNext/>
        <w:suppressAutoHyphens w:val="0"/>
        <w:rPr>
          <w:iCs/>
          <w:szCs w:val="22"/>
          <w:u w:val="single"/>
        </w:rPr>
      </w:pPr>
      <w:r w:rsidRPr="001345AA">
        <w:rPr>
          <w:iCs/>
          <w:szCs w:val="22"/>
          <w:u w:val="single"/>
        </w:rPr>
        <w:t>Szczególne grupy pacjentów</w:t>
      </w:r>
    </w:p>
    <w:p w14:paraId="49A29D71" w14:textId="77777777" w:rsidR="00E20709" w:rsidRPr="00902A72" w:rsidRDefault="00E20709" w:rsidP="001345AA">
      <w:pPr>
        <w:suppressAutoHyphens w:val="0"/>
        <w:rPr>
          <w:szCs w:val="22"/>
        </w:rPr>
      </w:pPr>
    </w:p>
    <w:p w14:paraId="7E7ED6E8" w14:textId="2E94D0C4" w:rsidR="00E20709" w:rsidRPr="00902A72" w:rsidRDefault="001B50A4" w:rsidP="001345AA">
      <w:pPr>
        <w:suppressAutoHyphens w:val="0"/>
        <w:rPr>
          <w:i/>
          <w:szCs w:val="22"/>
        </w:rPr>
      </w:pPr>
      <w:r>
        <w:rPr>
          <w:i/>
          <w:szCs w:val="22"/>
        </w:rPr>
        <w:t>Osoby</w:t>
      </w:r>
      <w:r w:rsidR="00570FDA" w:rsidRPr="00902A72">
        <w:rPr>
          <w:i/>
          <w:szCs w:val="22"/>
        </w:rPr>
        <w:t xml:space="preserve"> </w:t>
      </w:r>
      <w:r w:rsidR="00902A72" w:rsidRPr="00902A72">
        <w:rPr>
          <w:i/>
          <w:szCs w:val="22"/>
        </w:rPr>
        <w:t>w podeszłym wieku</w:t>
      </w:r>
    </w:p>
    <w:p w14:paraId="311BDA62" w14:textId="77777777" w:rsidR="00DC2D0E" w:rsidRDefault="00DC2D0E" w:rsidP="001345AA">
      <w:pPr>
        <w:suppressAutoHyphens w:val="0"/>
        <w:autoSpaceDE w:val="0"/>
        <w:rPr>
          <w:szCs w:val="22"/>
        </w:rPr>
      </w:pPr>
    </w:p>
    <w:p w14:paraId="630780D5" w14:textId="64406055" w:rsidR="00E20709" w:rsidRPr="00902A72" w:rsidRDefault="00902A72" w:rsidP="001345AA">
      <w:pPr>
        <w:suppressAutoHyphens w:val="0"/>
        <w:autoSpaceDE w:val="0"/>
        <w:rPr>
          <w:szCs w:val="22"/>
        </w:rPr>
      </w:pPr>
      <w:r w:rsidRPr="00902A72">
        <w:rPr>
          <w:szCs w:val="22"/>
        </w:rPr>
        <w:t xml:space="preserve">W badaniach klinicznych </w:t>
      </w:r>
      <w:r w:rsidR="00451837">
        <w:rPr>
          <w:szCs w:val="22"/>
        </w:rPr>
        <w:t>fumaran dimetylu</w:t>
      </w:r>
      <w:r w:rsidRPr="00902A72">
        <w:rPr>
          <w:szCs w:val="22"/>
        </w:rPr>
        <w:t xml:space="preserve"> stosowano u zbyt ograniczonej liczby pacjentów w wieku 55 lat i starszych, a także u niewystarczającej liczby pacjentów w wieku 65 </w:t>
      </w:r>
      <w:r w:rsidR="00805854">
        <w:rPr>
          <w:szCs w:val="22"/>
        </w:rPr>
        <w:t xml:space="preserve"> </w:t>
      </w:r>
      <w:r w:rsidRPr="00902A72">
        <w:rPr>
          <w:szCs w:val="22"/>
        </w:rPr>
        <w:t xml:space="preserve">lat i starszych, aby ustalić, czy reagują oni na </w:t>
      </w:r>
      <w:r w:rsidR="005E379A">
        <w:rPr>
          <w:szCs w:val="22"/>
        </w:rPr>
        <w:t>fumaran dimetylu</w:t>
      </w:r>
      <w:r w:rsidR="005E379A" w:rsidRPr="00902A72">
        <w:rPr>
          <w:szCs w:val="22"/>
        </w:rPr>
        <w:t xml:space="preserve"> </w:t>
      </w:r>
      <w:r w:rsidRPr="00902A72">
        <w:rPr>
          <w:szCs w:val="22"/>
        </w:rPr>
        <w:t>inaczej niż młodsi dorośli (patrz punkt 5.2). Biorąc pod uwagę mechanizm działania substancji czynnej, teoretycznie nie ma powodów, dla których konieczne byłoby dostosowanie dawki u pacjentów w podeszłym wieku.</w:t>
      </w:r>
    </w:p>
    <w:p w14:paraId="31E663A4" w14:textId="77777777" w:rsidR="00E20709" w:rsidRPr="00902A72" w:rsidRDefault="00E20709" w:rsidP="001345AA">
      <w:pPr>
        <w:suppressAutoHyphens w:val="0"/>
        <w:rPr>
          <w:szCs w:val="22"/>
        </w:rPr>
      </w:pPr>
    </w:p>
    <w:p w14:paraId="6E895282" w14:textId="77777777" w:rsidR="00E20709" w:rsidRPr="00902A72" w:rsidRDefault="00902A72" w:rsidP="001345AA">
      <w:pPr>
        <w:keepNext/>
        <w:suppressAutoHyphens w:val="0"/>
        <w:rPr>
          <w:i/>
          <w:szCs w:val="22"/>
        </w:rPr>
      </w:pPr>
      <w:r w:rsidRPr="00902A72">
        <w:rPr>
          <w:i/>
          <w:szCs w:val="22"/>
        </w:rPr>
        <w:t>Zaburzenia czynności nerek i wątroby</w:t>
      </w:r>
    </w:p>
    <w:p w14:paraId="449C6498" w14:textId="77777777" w:rsidR="00DC2D0E" w:rsidRDefault="00DC2D0E" w:rsidP="001345AA">
      <w:pPr>
        <w:keepNext/>
        <w:suppressAutoHyphens w:val="0"/>
        <w:rPr>
          <w:iCs/>
          <w:szCs w:val="22"/>
        </w:rPr>
      </w:pPr>
    </w:p>
    <w:p w14:paraId="252F2D74" w14:textId="7222F744" w:rsidR="00E20709" w:rsidRPr="00902A72" w:rsidRDefault="00451837" w:rsidP="001345AA">
      <w:pPr>
        <w:keepNext/>
        <w:suppressAutoHyphens w:val="0"/>
        <w:rPr>
          <w:szCs w:val="22"/>
        </w:rPr>
      </w:pPr>
      <w:r>
        <w:rPr>
          <w:iCs/>
          <w:szCs w:val="22"/>
        </w:rPr>
        <w:t>Fumaranu dimetylu</w:t>
      </w:r>
      <w:r w:rsidR="00902A72" w:rsidRPr="00902A72">
        <w:rPr>
          <w:szCs w:val="22"/>
        </w:rPr>
        <w:t xml:space="preserve"> nie badano u pacjentów z zaburzeniami nerek </w:t>
      </w:r>
      <w:r w:rsidR="004937FD">
        <w:rPr>
          <w:szCs w:val="22"/>
        </w:rPr>
        <w:t>ani</w:t>
      </w:r>
      <w:r w:rsidR="00902A72" w:rsidRPr="00902A72">
        <w:rPr>
          <w:szCs w:val="22"/>
        </w:rPr>
        <w:t xml:space="preserve"> wątroby. Kliniczne badania farmakologiczne nie wskazują na konieczność dostosowania dawki (patrz punkt 5.2). </w:t>
      </w:r>
      <w:bookmarkStart w:id="2" w:name="OLE_LINK6"/>
      <w:bookmarkStart w:id="3" w:name="OLE_LINK5"/>
      <w:r w:rsidR="00902A72" w:rsidRPr="00902A72">
        <w:rPr>
          <w:szCs w:val="22"/>
        </w:rPr>
        <w:t>Produkt należy jednak stosować ostrożnie u pacjentów z ciężkimi zaburzeniami nerek lub wątroby (patrz punkt 4.4).</w:t>
      </w:r>
      <w:bookmarkEnd w:id="2"/>
      <w:bookmarkEnd w:id="3"/>
    </w:p>
    <w:p w14:paraId="1DEF8818" w14:textId="77777777" w:rsidR="00E20709" w:rsidRPr="00902A72" w:rsidRDefault="00E20709" w:rsidP="001345AA">
      <w:pPr>
        <w:suppressAutoHyphens w:val="0"/>
        <w:rPr>
          <w:szCs w:val="22"/>
        </w:rPr>
      </w:pPr>
    </w:p>
    <w:p w14:paraId="0944C91A" w14:textId="77777777" w:rsidR="00E20709" w:rsidRPr="00902A72" w:rsidRDefault="00902A72" w:rsidP="001345AA">
      <w:pPr>
        <w:suppressAutoHyphens w:val="0"/>
        <w:rPr>
          <w:i/>
          <w:szCs w:val="22"/>
        </w:rPr>
      </w:pPr>
      <w:r w:rsidRPr="00902A72">
        <w:rPr>
          <w:i/>
          <w:szCs w:val="22"/>
        </w:rPr>
        <w:t>Dzieci i młodzież</w:t>
      </w:r>
    </w:p>
    <w:p w14:paraId="2D49F8D4" w14:textId="77777777" w:rsidR="00DC2D0E" w:rsidRDefault="00DC2D0E" w:rsidP="001345AA">
      <w:pPr>
        <w:suppressAutoHyphens w:val="0"/>
        <w:autoSpaceDE w:val="0"/>
        <w:rPr>
          <w:szCs w:val="22"/>
        </w:rPr>
      </w:pPr>
    </w:p>
    <w:p w14:paraId="71DD2914" w14:textId="43F13F4A" w:rsidR="009430F6" w:rsidRPr="009430F6" w:rsidRDefault="009430F6" w:rsidP="001345AA">
      <w:pPr>
        <w:suppressAutoHyphens w:val="0"/>
        <w:autoSpaceDE w:val="0"/>
        <w:rPr>
          <w:szCs w:val="22"/>
        </w:rPr>
      </w:pPr>
      <w:r w:rsidRPr="009430F6">
        <w:rPr>
          <w:szCs w:val="22"/>
        </w:rPr>
        <w:t>Dawkowanie u dzieci i młodzieży w wieku 13 </w:t>
      </w:r>
      <w:r w:rsidR="005A43FA">
        <w:rPr>
          <w:szCs w:val="22"/>
        </w:rPr>
        <w:t xml:space="preserve"> </w:t>
      </w:r>
      <w:r w:rsidRPr="009430F6">
        <w:rPr>
          <w:szCs w:val="22"/>
        </w:rPr>
        <w:t>lat i starszych jest takie samo, jak u dorosłych.</w:t>
      </w:r>
    </w:p>
    <w:p w14:paraId="26AD3927" w14:textId="29948E02" w:rsidR="00E20709" w:rsidRDefault="00E20709" w:rsidP="001345AA">
      <w:pPr>
        <w:suppressAutoHyphens w:val="0"/>
        <w:autoSpaceDE w:val="0"/>
        <w:rPr>
          <w:szCs w:val="22"/>
        </w:rPr>
      </w:pPr>
    </w:p>
    <w:p w14:paraId="0E454CB8" w14:textId="058B6193" w:rsidR="007D7385" w:rsidRDefault="007D7385" w:rsidP="001345AA">
      <w:pPr>
        <w:suppressAutoHyphens w:val="0"/>
        <w:autoSpaceDE w:val="0"/>
        <w:rPr>
          <w:szCs w:val="22"/>
        </w:rPr>
      </w:pPr>
      <w:r w:rsidRPr="007D7385">
        <w:rPr>
          <w:szCs w:val="22"/>
        </w:rPr>
        <w:t>Dane dotyczące stosowania u dzieci w wieku od 10</w:t>
      </w:r>
      <w:r w:rsidR="00805854" w:rsidRPr="00773731">
        <w:rPr>
          <w:szCs w:val="22"/>
        </w:rPr>
        <w:t> </w:t>
      </w:r>
      <w:r w:rsidRPr="007D7385">
        <w:rPr>
          <w:szCs w:val="22"/>
        </w:rPr>
        <w:t xml:space="preserve"> do 12 </w:t>
      </w:r>
      <w:r w:rsidR="005A43FA">
        <w:rPr>
          <w:szCs w:val="22"/>
        </w:rPr>
        <w:t xml:space="preserve"> </w:t>
      </w:r>
      <w:r w:rsidRPr="007D7385">
        <w:rPr>
          <w:szCs w:val="22"/>
        </w:rPr>
        <w:t>lat są ograniczone.</w:t>
      </w:r>
      <w:r w:rsidR="000E5B15">
        <w:rPr>
          <w:szCs w:val="22"/>
        </w:rPr>
        <w:t xml:space="preserve"> </w:t>
      </w:r>
      <w:r w:rsidR="000E5B15" w:rsidRPr="00773731">
        <w:rPr>
          <w:szCs w:val="22"/>
        </w:rPr>
        <w:t>Aktualnie dostępne dane przedstawiono w punktach </w:t>
      </w:r>
      <w:r w:rsidR="0092386D">
        <w:rPr>
          <w:szCs w:val="22"/>
        </w:rPr>
        <w:t xml:space="preserve"> </w:t>
      </w:r>
      <w:r w:rsidR="000E5B15" w:rsidRPr="00773731">
        <w:rPr>
          <w:szCs w:val="22"/>
        </w:rPr>
        <w:t>4.8 i</w:t>
      </w:r>
      <w:r w:rsidR="0092386D">
        <w:rPr>
          <w:szCs w:val="22"/>
        </w:rPr>
        <w:t xml:space="preserve"> </w:t>
      </w:r>
      <w:r w:rsidR="0092386D" w:rsidRPr="00773731">
        <w:rPr>
          <w:szCs w:val="22"/>
        </w:rPr>
        <w:t> </w:t>
      </w:r>
      <w:r w:rsidR="000E5B15" w:rsidRPr="00773731">
        <w:rPr>
          <w:szCs w:val="22"/>
        </w:rPr>
        <w:t xml:space="preserve">5.1, ale </w:t>
      </w:r>
      <w:r w:rsidR="00AA031E">
        <w:rPr>
          <w:szCs w:val="22"/>
        </w:rPr>
        <w:t>brak</w:t>
      </w:r>
      <w:r w:rsidR="000E5B15" w:rsidRPr="00773731">
        <w:rPr>
          <w:szCs w:val="22"/>
        </w:rPr>
        <w:t xml:space="preserve"> zaleceń dotyczących dawkowania.</w:t>
      </w:r>
    </w:p>
    <w:p w14:paraId="5473FBCA" w14:textId="77777777" w:rsidR="001951CF" w:rsidRPr="007D7385" w:rsidRDefault="001951CF" w:rsidP="001345AA">
      <w:pPr>
        <w:suppressAutoHyphens w:val="0"/>
        <w:autoSpaceDE w:val="0"/>
        <w:rPr>
          <w:szCs w:val="22"/>
        </w:rPr>
      </w:pPr>
    </w:p>
    <w:p w14:paraId="43189B73" w14:textId="4DE93DE5" w:rsidR="007D7385" w:rsidRDefault="007D7385" w:rsidP="001345AA">
      <w:pPr>
        <w:suppressAutoHyphens w:val="0"/>
        <w:autoSpaceDE w:val="0"/>
        <w:rPr>
          <w:szCs w:val="22"/>
        </w:rPr>
      </w:pPr>
      <w:r w:rsidRPr="007D7385">
        <w:rPr>
          <w:szCs w:val="22"/>
        </w:rPr>
        <w:t>Nie określono bezpieczeństwa stosowania ani skuteczności produktu leczniczego Dimethyl fumarate Mylan u dzieci w wieku poniżej 10 lat.</w:t>
      </w:r>
      <w:r w:rsidR="000E5B15">
        <w:rPr>
          <w:szCs w:val="22"/>
        </w:rPr>
        <w:t xml:space="preserve"> Dane nie są dostępne.</w:t>
      </w:r>
    </w:p>
    <w:p w14:paraId="6713D40C" w14:textId="77777777" w:rsidR="007D7385" w:rsidRPr="00902A72" w:rsidRDefault="007D7385" w:rsidP="001345AA">
      <w:pPr>
        <w:suppressAutoHyphens w:val="0"/>
        <w:autoSpaceDE w:val="0"/>
        <w:rPr>
          <w:szCs w:val="22"/>
        </w:rPr>
      </w:pPr>
    </w:p>
    <w:p w14:paraId="5E76418B" w14:textId="77777777" w:rsidR="00E20709" w:rsidRPr="00902A72" w:rsidRDefault="00902A72" w:rsidP="001345AA">
      <w:pPr>
        <w:suppressAutoHyphens w:val="0"/>
        <w:rPr>
          <w:szCs w:val="22"/>
          <w:u w:val="single"/>
        </w:rPr>
      </w:pPr>
      <w:r w:rsidRPr="00902A72">
        <w:rPr>
          <w:szCs w:val="22"/>
          <w:u w:val="single"/>
        </w:rPr>
        <w:t>Sposób podawania</w:t>
      </w:r>
    </w:p>
    <w:p w14:paraId="79BD4A0F" w14:textId="77777777" w:rsidR="00E20709" w:rsidRPr="00902A72" w:rsidRDefault="00E20709" w:rsidP="001345AA">
      <w:pPr>
        <w:suppressAutoHyphens w:val="0"/>
        <w:rPr>
          <w:szCs w:val="22"/>
        </w:rPr>
      </w:pPr>
    </w:p>
    <w:p w14:paraId="6DCF161C" w14:textId="77777777" w:rsidR="00E20709" w:rsidRPr="00902A72" w:rsidRDefault="00902A72" w:rsidP="001345AA">
      <w:pPr>
        <w:suppressAutoHyphens w:val="0"/>
        <w:rPr>
          <w:szCs w:val="22"/>
        </w:rPr>
      </w:pPr>
      <w:r w:rsidRPr="00902A72">
        <w:rPr>
          <w:szCs w:val="22"/>
        </w:rPr>
        <w:t>Podanie doustne.</w:t>
      </w:r>
    </w:p>
    <w:p w14:paraId="3C902955" w14:textId="77777777" w:rsidR="00E20709" w:rsidRPr="00902A72" w:rsidRDefault="00E20709" w:rsidP="001345AA">
      <w:pPr>
        <w:suppressAutoHyphens w:val="0"/>
        <w:rPr>
          <w:szCs w:val="22"/>
        </w:rPr>
      </w:pPr>
    </w:p>
    <w:p w14:paraId="018E70C8" w14:textId="2A4968A5" w:rsidR="00E20709" w:rsidRPr="00902A72" w:rsidRDefault="00902A72" w:rsidP="001345AA">
      <w:pPr>
        <w:suppressAutoHyphens w:val="0"/>
        <w:rPr>
          <w:szCs w:val="22"/>
        </w:rPr>
      </w:pPr>
      <w:r w:rsidRPr="00902A72">
        <w:rPr>
          <w:szCs w:val="22"/>
        </w:rPr>
        <w:t xml:space="preserve">Kapsułkę należy połykać w całości. Kapsułki ani jej zawartości nie należy kruszyć, dzielić, rozpuszczać, ssać ani rozgryzać, ponieważ </w:t>
      </w:r>
      <w:r w:rsidR="00E74E1A">
        <w:rPr>
          <w:szCs w:val="22"/>
        </w:rPr>
        <w:t>powłoczka</w:t>
      </w:r>
      <w:r w:rsidRPr="00902A72">
        <w:rPr>
          <w:szCs w:val="22"/>
        </w:rPr>
        <w:t xml:space="preserve"> dojelitowa </w:t>
      </w:r>
      <w:r w:rsidR="00B60BFE">
        <w:rPr>
          <w:szCs w:val="22"/>
        </w:rPr>
        <w:t>granulek</w:t>
      </w:r>
      <w:r w:rsidRPr="00902A72">
        <w:rPr>
          <w:szCs w:val="22"/>
        </w:rPr>
        <w:t xml:space="preserve"> zapobiega wystąpieniu podrażnienia </w:t>
      </w:r>
      <w:r w:rsidR="000E5B15">
        <w:rPr>
          <w:szCs w:val="22"/>
        </w:rPr>
        <w:t>przewodu pokarmowego</w:t>
      </w:r>
      <w:r w:rsidRPr="00902A72">
        <w:rPr>
          <w:szCs w:val="22"/>
        </w:rPr>
        <w:t>.</w:t>
      </w:r>
    </w:p>
    <w:p w14:paraId="50896665" w14:textId="77777777" w:rsidR="00E20709" w:rsidRPr="00902A72" w:rsidRDefault="00E20709" w:rsidP="001345AA">
      <w:pPr>
        <w:suppressAutoHyphens w:val="0"/>
        <w:rPr>
          <w:szCs w:val="22"/>
        </w:rPr>
      </w:pPr>
    </w:p>
    <w:p w14:paraId="422A244F" w14:textId="77777777" w:rsidR="00E20709" w:rsidRPr="00902A72" w:rsidRDefault="00902A72" w:rsidP="001345AA">
      <w:pPr>
        <w:suppressAutoHyphens w:val="0"/>
        <w:ind w:left="567" w:hanging="567"/>
        <w:rPr>
          <w:b/>
          <w:szCs w:val="22"/>
        </w:rPr>
      </w:pPr>
      <w:r w:rsidRPr="00902A72">
        <w:rPr>
          <w:b/>
          <w:szCs w:val="22"/>
        </w:rPr>
        <w:t>4.3</w:t>
      </w:r>
      <w:r w:rsidRPr="00902A72">
        <w:rPr>
          <w:b/>
          <w:szCs w:val="22"/>
        </w:rPr>
        <w:tab/>
        <w:t>Przeciwwskazania</w:t>
      </w:r>
    </w:p>
    <w:p w14:paraId="65BFB40D" w14:textId="77777777" w:rsidR="00E20709" w:rsidRPr="00902A72" w:rsidRDefault="00E20709" w:rsidP="001345AA">
      <w:pPr>
        <w:suppressAutoHyphens w:val="0"/>
        <w:rPr>
          <w:szCs w:val="22"/>
        </w:rPr>
      </w:pPr>
    </w:p>
    <w:p w14:paraId="066B5043" w14:textId="77777777" w:rsidR="00506459" w:rsidRDefault="00902A72" w:rsidP="001345AA">
      <w:pPr>
        <w:suppressAutoHyphens w:val="0"/>
        <w:rPr>
          <w:szCs w:val="22"/>
        </w:rPr>
      </w:pPr>
      <w:r w:rsidRPr="00902A72">
        <w:rPr>
          <w:szCs w:val="22"/>
        </w:rPr>
        <w:t xml:space="preserve">Nadwrażliwość na substancję czynną lub na którąkolwiek substancję pomocniczą wymienioną w punkcie 6.1. </w:t>
      </w:r>
    </w:p>
    <w:p w14:paraId="5DF2BF47" w14:textId="77777777" w:rsidR="00E20709" w:rsidRPr="00902A72" w:rsidRDefault="00902A72" w:rsidP="001345AA">
      <w:pPr>
        <w:suppressAutoHyphens w:val="0"/>
        <w:rPr>
          <w:szCs w:val="22"/>
        </w:rPr>
      </w:pPr>
      <w:r w:rsidRPr="00902A72">
        <w:rPr>
          <w:szCs w:val="22"/>
        </w:rPr>
        <w:t>Podejrzenie lub rozpoznanie postępującej wieloogniskowej leukoencefalopatii (PML).</w:t>
      </w:r>
    </w:p>
    <w:p w14:paraId="44A0F5B0" w14:textId="77777777" w:rsidR="00E20709" w:rsidRPr="00902A72" w:rsidRDefault="00E20709" w:rsidP="001345AA">
      <w:pPr>
        <w:suppressAutoHyphens w:val="0"/>
        <w:rPr>
          <w:szCs w:val="22"/>
        </w:rPr>
      </w:pPr>
    </w:p>
    <w:p w14:paraId="6DFE342E" w14:textId="77777777" w:rsidR="00E20709" w:rsidRPr="00902A72" w:rsidRDefault="00902A72" w:rsidP="001345AA">
      <w:pPr>
        <w:keepNext/>
        <w:suppressAutoHyphens w:val="0"/>
        <w:rPr>
          <w:b/>
          <w:szCs w:val="22"/>
        </w:rPr>
      </w:pPr>
      <w:r w:rsidRPr="00902A72">
        <w:rPr>
          <w:b/>
          <w:szCs w:val="22"/>
        </w:rPr>
        <w:t>4.4</w:t>
      </w:r>
      <w:r w:rsidRPr="00902A72">
        <w:rPr>
          <w:b/>
          <w:szCs w:val="22"/>
        </w:rPr>
        <w:tab/>
        <w:t>Specjalne ostrzeżenia i środki ostrożności dotyczące stosowania</w:t>
      </w:r>
    </w:p>
    <w:p w14:paraId="4C24C158" w14:textId="77777777" w:rsidR="00E20709" w:rsidRPr="00902A72" w:rsidRDefault="00E20709" w:rsidP="001345AA">
      <w:pPr>
        <w:keepNext/>
        <w:suppressAutoHyphens w:val="0"/>
        <w:rPr>
          <w:szCs w:val="22"/>
        </w:rPr>
      </w:pPr>
    </w:p>
    <w:p w14:paraId="391A37E4" w14:textId="77777777" w:rsidR="00E20709" w:rsidRPr="00902A72" w:rsidRDefault="00902A72" w:rsidP="001345AA">
      <w:pPr>
        <w:keepNext/>
        <w:suppressAutoHyphens w:val="0"/>
        <w:rPr>
          <w:szCs w:val="22"/>
          <w:u w:val="single"/>
        </w:rPr>
      </w:pPr>
      <w:r w:rsidRPr="00902A72">
        <w:rPr>
          <w:szCs w:val="22"/>
          <w:u w:val="single"/>
        </w:rPr>
        <w:t>Badania krwi/analizy laboratoryjne</w:t>
      </w:r>
    </w:p>
    <w:p w14:paraId="3DDF0763" w14:textId="77777777" w:rsidR="00E20709" w:rsidRPr="00902A72" w:rsidRDefault="00E20709" w:rsidP="001345AA">
      <w:pPr>
        <w:keepNext/>
        <w:suppressAutoHyphens w:val="0"/>
        <w:rPr>
          <w:szCs w:val="22"/>
          <w:u w:val="single"/>
        </w:rPr>
      </w:pPr>
    </w:p>
    <w:p w14:paraId="7D5876A6" w14:textId="4274E0E4" w:rsidR="000E5B15" w:rsidRDefault="000E5B15" w:rsidP="001345AA">
      <w:pPr>
        <w:keepNext/>
        <w:suppressAutoHyphens w:val="0"/>
        <w:rPr>
          <w:szCs w:val="22"/>
        </w:rPr>
      </w:pPr>
      <w:r>
        <w:rPr>
          <w:i/>
          <w:szCs w:val="22"/>
        </w:rPr>
        <w:t>Czynność nerek</w:t>
      </w:r>
    </w:p>
    <w:p w14:paraId="302B2779" w14:textId="4989FE51" w:rsidR="00E20709" w:rsidRPr="00902A72" w:rsidRDefault="00902A72" w:rsidP="003C75AE">
      <w:pPr>
        <w:suppressAutoHyphens w:val="0"/>
        <w:rPr>
          <w:szCs w:val="22"/>
        </w:rPr>
      </w:pPr>
      <w:r w:rsidRPr="00902A72">
        <w:rPr>
          <w:szCs w:val="22"/>
        </w:rPr>
        <w:t xml:space="preserve">W badaniach klinicznych u pacjentów leczonych fumaranem dimetylu obserwowano zmiany w wynikach badań laboratoryjnych czynności nerek (patrz punkt 4.8). Kliniczne znaczenie takich </w:t>
      </w:r>
      <w:r w:rsidRPr="00902A72">
        <w:rPr>
          <w:szCs w:val="22"/>
        </w:rPr>
        <w:lastRenderedPageBreak/>
        <w:t>zmian nie jest znane. Zaleca się przeprowadzać ocenę czynności nerek (np. oznaczanie kreatyniny i azotu mocznikowego we krwi oraz ogólne badanie moczu) przed rozpoczęciem leczenia, po 3</w:t>
      </w:r>
      <w:r w:rsidR="00B60BFE">
        <w:rPr>
          <w:szCs w:val="22"/>
        </w:rPr>
        <w:t> </w:t>
      </w:r>
      <w:r w:rsidRPr="00902A72">
        <w:rPr>
          <w:szCs w:val="22"/>
        </w:rPr>
        <w:t>i 6 miesiącach leczenia, następnie co 6</w:t>
      </w:r>
      <w:r w:rsidR="005062C1">
        <w:rPr>
          <w:szCs w:val="22"/>
        </w:rPr>
        <w:t xml:space="preserve"> </w:t>
      </w:r>
      <w:r w:rsidR="00B60BFE">
        <w:rPr>
          <w:szCs w:val="22"/>
        </w:rPr>
        <w:t> </w:t>
      </w:r>
      <w:r w:rsidRPr="00902A72">
        <w:rPr>
          <w:szCs w:val="22"/>
        </w:rPr>
        <w:t>do 12 miesięcy oraz zgodnie ze wskazaniami klinicznymi.</w:t>
      </w:r>
    </w:p>
    <w:p w14:paraId="029623E1" w14:textId="77777777" w:rsidR="00E20709" w:rsidRPr="00902A72" w:rsidRDefault="00E20709" w:rsidP="001345AA">
      <w:pPr>
        <w:suppressAutoHyphens w:val="0"/>
        <w:rPr>
          <w:szCs w:val="22"/>
        </w:rPr>
      </w:pPr>
    </w:p>
    <w:p w14:paraId="6F01CE04" w14:textId="77777777" w:rsidR="000E5B15" w:rsidRPr="00511788" w:rsidRDefault="000E5B15" w:rsidP="001345AA">
      <w:pPr>
        <w:suppressAutoHyphens w:val="0"/>
        <w:rPr>
          <w:i/>
          <w:szCs w:val="22"/>
        </w:rPr>
      </w:pPr>
      <w:r>
        <w:rPr>
          <w:i/>
          <w:szCs w:val="22"/>
        </w:rPr>
        <w:t>Czynność wątroby</w:t>
      </w:r>
    </w:p>
    <w:p w14:paraId="54EB16D3" w14:textId="4076484B" w:rsidR="00E20709" w:rsidRPr="00902A72" w:rsidRDefault="00902A72" w:rsidP="001345AA">
      <w:pPr>
        <w:suppressAutoHyphens w:val="0"/>
        <w:rPr>
          <w:szCs w:val="22"/>
        </w:rPr>
      </w:pPr>
      <w:r w:rsidRPr="00902A72">
        <w:rPr>
          <w:szCs w:val="22"/>
        </w:rPr>
        <w:t xml:space="preserve">W wyniku leczenia fumaranem dimetylu może dojść do polekowego uszkodzenia wątroby, w tym zwiększenia </w:t>
      </w:r>
      <w:r w:rsidR="00E74E1A">
        <w:rPr>
          <w:szCs w:val="22"/>
        </w:rPr>
        <w:t>stężenia</w:t>
      </w:r>
      <w:r w:rsidR="00E74E1A" w:rsidRPr="00902A72">
        <w:rPr>
          <w:szCs w:val="22"/>
        </w:rPr>
        <w:t xml:space="preserve"> </w:t>
      </w:r>
      <w:r w:rsidRPr="00902A72">
        <w:rPr>
          <w:szCs w:val="22"/>
        </w:rPr>
        <w:t>enzymów wątrobowych (≥</w:t>
      </w:r>
      <w:r w:rsidR="002B020D" w:rsidRPr="00773731">
        <w:rPr>
          <w:szCs w:val="22"/>
        </w:rPr>
        <w:t> </w:t>
      </w:r>
      <w:r w:rsidR="002B020D" w:rsidRPr="00902A72">
        <w:rPr>
          <w:szCs w:val="22"/>
        </w:rPr>
        <w:t xml:space="preserve"> </w:t>
      </w:r>
      <w:r w:rsidRPr="00902A72">
        <w:rPr>
          <w:szCs w:val="22"/>
        </w:rPr>
        <w:t>3-</w:t>
      </w:r>
      <w:r w:rsidR="002B020D" w:rsidRPr="00773731">
        <w:rPr>
          <w:szCs w:val="22"/>
        </w:rPr>
        <w:t> </w:t>
      </w:r>
      <w:r w:rsidR="002B020D" w:rsidRPr="00902A72">
        <w:rPr>
          <w:szCs w:val="22"/>
        </w:rPr>
        <w:t xml:space="preserve"> </w:t>
      </w:r>
      <w:r w:rsidRPr="00902A72">
        <w:rPr>
          <w:szCs w:val="22"/>
        </w:rPr>
        <w:t>krotnie przekroczona górna granica normy - GGN) i bilirubiny całkowitej (≥</w:t>
      </w:r>
      <w:r w:rsidR="002B020D" w:rsidRPr="00773731">
        <w:rPr>
          <w:szCs w:val="22"/>
        </w:rPr>
        <w:t> </w:t>
      </w:r>
      <w:r w:rsidR="002B020D" w:rsidRPr="00902A72">
        <w:rPr>
          <w:szCs w:val="22"/>
        </w:rPr>
        <w:t xml:space="preserve"> </w:t>
      </w:r>
      <w:r w:rsidRPr="00902A72">
        <w:rPr>
          <w:szCs w:val="22"/>
        </w:rPr>
        <w:t xml:space="preserve">2-krotnie przekroczona GGN). Działania niepożądane mogą wystąpić </w:t>
      </w:r>
      <w:r w:rsidR="000E5B15">
        <w:rPr>
          <w:szCs w:val="22"/>
        </w:rPr>
        <w:t>w ciągu kilku dni</w:t>
      </w:r>
      <w:r w:rsidRPr="00902A72">
        <w:rPr>
          <w:szCs w:val="22"/>
        </w:rPr>
        <w:t xml:space="preserve">, </w:t>
      </w:r>
      <w:r w:rsidR="00506459">
        <w:rPr>
          <w:szCs w:val="22"/>
        </w:rPr>
        <w:t xml:space="preserve">po </w:t>
      </w:r>
      <w:r w:rsidRPr="00902A72">
        <w:rPr>
          <w:szCs w:val="22"/>
        </w:rPr>
        <w:t>kilk</w:t>
      </w:r>
      <w:r w:rsidR="00506459">
        <w:rPr>
          <w:szCs w:val="22"/>
        </w:rPr>
        <w:t>u</w:t>
      </w:r>
      <w:r w:rsidRPr="00902A72">
        <w:rPr>
          <w:szCs w:val="22"/>
        </w:rPr>
        <w:t xml:space="preserve"> tygodni</w:t>
      </w:r>
      <w:r w:rsidR="00506459">
        <w:rPr>
          <w:szCs w:val="22"/>
        </w:rPr>
        <w:t>ach</w:t>
      </w:r>
      <w:r w:rsidRPr="00902A72">
        <w:rPr>
          <w:szCs w:val="22"/>
        </w:rPr>
        <w:t xml:space="preserve"> lub po dłuższym okresie od rozpoczęcia stosowania. Po przerwaniu leczenia obserwowano ustąpienie działań niepożądanych. Zaleca się przeprowadzenie badania aktywności aminotransferaz (np. aminotransferazy alaninowej [AlAT], aminotransferazy asparaginianowej [AspAT]) i stężenia bilirubiny całkowitej w surowicy przed rozpoczęciem i w trakcie leczenia, zgodnie ze wskazaniami klinicznymi.</w:t>
      </w:r>
    </w:p>
    <w:p w14:paraId="59D77D50" w14:textId="77777777" w:rsidR="00E20709" w:rsidRPr="00902A72" w:rsidRDefault="00E20709" w:rsidP="001345AA">
      <w:pPr>
        <w:suppressAutoHyphens w:val="0"/>
        <w:rPr>
          <w:szCs w:val="22"/>
        </w:rPr>
      </w:pPr>
    </w:p>
    <w:p w14:paraId="7A601855" w14:textId="77777777" w:rsidR="000E5B15" w:rsidRDefault="000E5B15" w:rsidP="001345AA">
      <w:pPr>
        <w:keepNext/>
        <w:suppressAutoHyphens w:val="0"/>
        <w:rPr>
          <w:szCs w:val="22"/>
        </w:rPr>
      </w:pPr>
      <w:r>
        <w:rPr>
          <w:i/>
          <w:szCs w:val="22"/>
        </w:rPr>
        <w:t>Limfocyty</w:t>
      </w:r>
    </w:p>
    <w:p w14:paraId="3137C5EA" w14:textId="41E00390" w:rsidR="00F059F6" w:rsidRDefault="00902A72" w:rsidP="001345AA">
      <w:pPr>
        <w:keepNext/>
        <w:suppressAutoHyphens w:val="0"/>
        <w:rPr>
          <w:szCs w:val="22"/>
        </w:rPr>
      </w:pPr>
      <w:r w:rsidRPr="00902A72">
        <w:rPr>
          <w:szCs w:val="22"/>
        </w:rPr>
        <w:t xml:space="preserve">U pacjentów leczonych </w:t>
      </w:r>
      <w:r w:rsidR="00BE4FE3">
        <w:rPr>
          <w:szCs w:val="22"/>
        </w:rPr>
        <w:t>fumaranem dimetylu</w:t>
      </w:r>
      <w:r w:rsidRPr="00902A72">
        <w:rPr>
          <w:szCs w:val="22"/>
        </w:rPr>
        <w:t xml:space="preserve"> może wystąpić limfopenia (patrz punkt 4.8). Bezpośrednio przed rozpoczęciem leczenia </w:t>
      </w:r>
      <w:r w:rsidR="00BE4FE3">
        <w:rPr>
          <w:szCs w:val="22"/>
        </w:rPr>
        <w:t>fumaranem dimetylu</w:t>
      </w:r>
      <w:r w:rsidRPr="00902A72">
        <w:rPr>
          <w:szCs w:val="22"/>
        </w:rPr>
        <w:t xml:space="preserve"> musi być wykonane badanie pełnej morfologii krwi, łącznie z</w:t>
      </w:r>
      <w:r w:rsidR="00F059F6">
        <w:rPr>
          <w:szCs w:val="22"/>
        </w:rPr>
        <w:t xml:space="preserve"> oznaczeniem liczby limfocytów.</w:t>
      </w:r>
    </w:p>
    <w:p w14:paraId="60675539" w14:textId="391ADD54" w:rsidR="00F059F6" w:rsidRDefault="00F059F6" w:rsidP="001345AA">
      <w:pPr>
        <w:keepNext/>
        <w:suppressAutoHyphens w:val="0"/>
        <w:rPr>
          <w:szCs w:val="22"/>
        </w:rPr>
      </w:pPr>
    </w:p>
    <w:p w14:paraId="3AEF3CAE" w14:textId="66290953" w:rsidR="00E20709" w:rsidRPr="00902A72" w:rsidRDefault="00902A72" w:rsidP="001345AA">
      <w:pPr>
        <w:keepNext/>
        <w:suppressAutoHyphens w:val="0"/>
        <w:rPr>
          <w:szCs w:val="22"/>
        </w:rPr>
      </w:pPr>
      <w:r w:rsidRPr="00902A72">
        <w:rPr>
          <w:szCs w:val="22"/>
        </w:rPr>
        <w:t xml:space="preserve">Jeżeli liczba limfocytów </w:t>
      </w:r>
      <w:r w:rsidR="008A4087">
        <w:rPr>
          <w:szCs w:val="22"/>
        </w:rPr>
        <w:t>okaże się</w:t>
      </w:r>
      <w:r w:rsidR="008A4087" w:rsidRPr="00902A72">
        <w:rPr>
          <w:szCs w:val="22"/>
        </w:rPr>
        <w:t xml:space="preserve"> </w:t>
      </w:r>
      <w:r w:rsidRPr="00902A72">
        <w:rPr>
          <w:szCs w:val="22"/>
        </w:rPr>
        <w:t>poniżej prawidłowego zakresu, należy przed wdrożeniem leczenia dokładnie zbadać możliwe tego przyczyny. Fumaranu dimetylu nie badano u pacjentów, u których już wcześniej występowała mała liczba limfocytów, a zatem u takich pacjentów lek należy stosować ostrożnie. Leczenia nie należy rozpoczynać u pacjentów z ciężką limfopenią (liczbą limfocytów &lt;</w:t>
      </w:r>
      <w:r w:rsidR="00B2790B">
        <w:rPr>
          <w:szCs w:val="22"/>
        </w:rPr>
        <w:t> </w:t>
      </w:r>
      <w:r w:rsidRPr="00902A72">
        <w:rPr>
          <w:szCs w:val="22"/>
        </w:rPr>
        <w:t>0,5 × 10</w:t>
      </w:r>
      <w:r w:rsidRPr="00902A72">
        <w:rPr>
          <w:rStyle w:val="Superscript"/>
        </w:rPr>
        <w:t>9</w:t>
      </w:r>
      <w:r w:rsidRPr="00902A72">
        <w:rPr>
          <w:szCs w:val="22"/>
        </w:rPr>
        <w:t>/l).</w:t>
      </w:r>
    </w:p>
    <w:p w14:paraId="06F7B828" w14:textId="77777777" w:rsidR="00E20709" w:rsidRPr="00902A72" w:rsidRDefault="00E20709" w:rsidP="001345AA">
      <w:pPr>
        <w:suppressAutoHyphens w:val="0"/>
        <w:rPr>
          <w:szCs w:val="22"/>
        </w:rPr>
      </w:pPr>
    </w:p>
    <w:p w14:paraId="68607AF2" w14:textId="05B77D75" w:rsidR="00E20709" w:rsidRPr="00902A72" w:rsidRDefault="00902A72" w:rsidP="001345AA">
      <w:pPr>
        <w:suppressAutoHyphens w:val="0"/>
        <w:rPr>
          <w:szCs w:val="22"/>
        </w:rPr>
      </w:pPr>
      <w:r w:rsidRPr="00902A72">
        <w:rPr>
          <w:szCs w:val="22"/>
        </w:rPr>
        <w:t>Po rozpoczęciu leczenia co 3</w:t>
      </w:r>
      <w:r w:rsidR="00BE4FE3">
        <w:rPr>
          <w:szCs w:val="22"/>
        </w:rPr>
        <w:t> </w:t>
      </w:r>
      <w:r w:rsidRPr="00902A72">
        <w:rPr>
          <w:szCs w:val="22"/>
        </w:rPr>
        <w:t>miesiące trzeba wykonywać pełną morfologię krwi łącznie z oznaczeniem liczby limfocytów.</w:t>
      </w:r>
    </w:p>
    <w:p w14:paraId="58597A64" w14:textId="77777777" w:rsidR="00E20709" w:rsidRPr="00902A72" w:rsidRDefault="00E20709" w:rsidP="001345AA">
      <w:pPr>
        <w:suppressAutoHyphens w:val="0"/>
        <w:rPr>
          <w:szCs w:val="22"/>
        </w:rPr>
      </w:pPr>
    </w:p>
    <w:p w14:paraId="26B25BDE" w14:textId="4F5793DC" w:rsidR="00F059F6" w:rsidRPr="00902A72" w:rsidRDefault="00902A72" w:rsidP="001345AA">
      <w:pPr>
        <w:suppressAutoHyphens w:val="0"/>
        <w:rPr>
          <w:szCs w:val="22"/>
        </w:rPr>
      </w:pPr>
      <w:r w:rsidRPr="00902A72">
        <w:rPr>
          <w:szCs w:val="22"/>
        </w:rPr>
        <w:t>Ze względu na zwiększone ryzyko wystąpienia PML u pacjentów z limfopenią zaleca się wzmożony nadzór i postępowanie</w:t>
      </w:r>
      <w:r w:rsidR="008A4087">
        <w:rPr>
          <w:szCs w:val="22"/>
        </w:rPr>
        <w:t>, jak</w:t>
      </w:r>
      <w:r w:rsidRPr="00902A72">
        <w:rPr>
          <w:szCs w:val="22"/>
        </w:rPr>
        <w:t xml:space="preserve"> następuj</w:t>
      </w:r>
      <w:r w:rsidR="008A4087">
        <w:rPr>
          <w:szCs w:val="22"/>
        </w:rPr>
        <w:t>e</w:t>
      </w:r>
      <w:r w:rsidRPr="00902A72">
        <w:rPr>
          <w:szCs w:val="22"/>
        </w:rPr>
        <w:t>:</w:t>
      </w:r>
    </w:p>
    <w:p w14:paraId="17074AC7" w14:textId="03580B9F" w:rsidR="00F059F6" w:rsidRPr="001345AA" w:rsidRDefault="00902A72" w:rsidP="001345AA">
      <w:pPr>
        <w:pStyle w:val="ListParagraph"/>
        <w:numPr>
          <w:ilvl w:val="0"/>
          <w:numId w:val="48"/>
        </w:numPr>
        <w:tabs>
          <w:tab w:val="clear" w:pos="567"/>
        </w:tabs>
        <w:suppressAutoHyphens w:val="0"/>
        <w:ind w:hanging="720"/>
        <w:rPr>
          <w:szCs w:val="22"/>
        </w:rPr>
      </w:pPr>
      <w:r w:rsidRPr="000E5B15">
        <w:rPr>
          <w:szCs w:val="22"/>
        </w:rPr>
        <w:t>U pacjentów z ciężką i długotrwałą limfopenią, (liczba limfocytów &lt;</w:t>
      </w:r>
      <w:r w:rsidR="00180FE6" w:rsidRPr="00773731">
        <w:rPr>
          <w:szCs w:val="22"/>
        </w:rPr>
        <w:t> </w:t>
      </w:r>
      <w:r w:rsidR="00180FE6" w:rsidRPr="000E5B15">
        <w:rPr>
          <w:szCs w:val="22"/>
        </w:rPr>
        <w:t xml:space="preserve"> </w:t>
      </w:r>
      <w:r w:rsidRPr="000E5B15">
        <w:rPr>
          <w:szCs w:val="22"/>
        </w:rPr>
        <w:t>0,5 × 10</w:t>
      </w:r>
      <w:r w:rsidRPr="000E5B15">
        <w:rPr>
          <w:szCs w:val="22"/>
          <w:vertAlign w:val="superscript"/>
        </w:rPr>
        <w:t>9</w:t>
      </w:r>
      <w:r w:rsidRPr="000E5B15">
        <w:rPr>
          <w:szCs w:val="22"/>
        </w:rPr>
        <w:t xml:space="preserve">/l), która utrzymuje się przez </w:t>
      </w:r>
      <w:r w:rsidR="001D6089" w:rsidRPr="000E5B15">
        <w:rPr>
          <w:szCs w:val="22"/>
        </w:rPr>
        <w:t xml:space="preserve">ponad </w:t>
      </w:r>
      <w:r w:rsidRPr="000E5B15">
        <w:rPr>
          <w:szCs w:val="22"/>
        </w:rPr>
        <w:t>6</w:t>
      </w:r>
      <w:r w:rsidR="00563242" w:rsidRPr="000E5B15">
        <w:rPr>
          <w:szCs w:val="22"/>
        </w:rPr>
        <w:t> </w:t>
      </w:r>
      <w:r w:rsidRPr="000E5B15">
        <w:rPr>
          <w:szCs w:val="22"/>
        </w:rPr>
        <w:t xml:space="preserve">miesięcy, należy zaprzestać </w:t>
      </w:r>
      <w:r w:rsidR="000E5B15" w:rsidRPr="000E5B15">
        <w:rPr>
          <w:szCs w:val="22"/>
        </w:rPr>
        <w:t>leczenia</w:t>
      </w:r>
      <w:r w:rsidRPr="000E5B15">
        <w:rPr>
          <w:szCs w:val="22"/>
        </w:rPr>
        <w:t xml:space="preserve"> ze względu na zwiększone ryzyko wystąpienia PML.</w:t>
      </w:r>
    </w:p>
    <w:p w14:paraId="0DCC684C" w14:textId="119D1699" w:rsidR="00F059F6" w:rsidRPr="001345AA" w:rsidRDefault="00902A72" w:rsidP="001345AA">
      <w:pPr>
        <w:pStyle w:val="ListParagraph"/>
        <w:numPr>
          <w:ilvl w:val="0"/>
          <w:numId w:val="48"/>
        </w:numPr>
        <w:tabs>
          <w:tab w:val="clear" w:pos="567"/>
        </w:tabs>
        <w:suppressAutoHyphens w:val="0"/>
        <w:ind w:hanging="720"/>
        <w:rPr>
          <w:szCs w:val="22"/>
        </w:rPr>
      </w:pPr>
      <w:r w:rsidRPr="000E5B15">
        <w:rPr>
          <w:szCs w:val="22"/>
        </w:rPr>
        <w:t xml:space="preserve">U pacjentów z długotrwałym umiarkowanym </w:t>
      </w:r>
      <w:r w:rsidR="00C22843" w:rsidRPr="000E5B15">
        <w:rPr>
          <w:szCs w:val="22"/>
        </w:rPr>
        <w:t>zmniejszeniem</w:t>
      </w:r>
      <w:r w:rsidRPr="000E5B15">
        <w:rPr>
          <w:szCs w:val="22"/>
        </w:rPr>
        <w:t xml:space="preserve"> liczby limfocytów ≥</w:t>
      </w:r>
      <w:r w:rsidR="009F5EE9" w:rsidRPr="00773731">
        <w:rPr>
          <w:szCs w:val="22"/>
        </w:rPr>
        <w:t> </w:t>
      </w:r>
      <w:r w:rsidR="009F5EE9" w:rsidRPr="000E5B15">
        <w:rPr>
          <w:szCs w:val="22"/>
        </w:rPr>
        <w:t xml:space="preserve"> </w:t>
      </w:r>
      <w:r w:rsidRPr="000E5B15">
        <w:rPr>
          <w:szCs w:val="22"/>
        </w:rPr>
        <w:t>0,5 × 10</w:t>
      </w:r>
      <w:r w:rsidRPr="00902A72">
        <w:rPr>
          <w:rStyle w:val="Superscript"/>
        </w:rPr>
        <w:t>9</w:t>
      </w:r>
      <w:r w:rsidRPr="000E5B15">
        <w:rPr>
          <w:szCs w:val="22"/>
        </w:rPr>
        <w:t xml:space="preserve">/l </w:t>
      </w:r>
      <w:r w:rsidR="005E4BB8" w:rsidRPr="000E5B15">
        <w:rPr>
          <w:szCs w:val="22"/>
        </w:rPr>
        <w:t>do</w:t>
      </w:r>
      <w:r w:rsidRPr="000E5B15">
        <w:rPr>
          <w:szCs w:val="22"/>
        </w:rPr>
        <w:t xml:space="preserve"> &lt;</w:t>
      </w:r>
      <w:r w:rsidR="009F5EE9" w:rsidRPr="00773731">
        <w:rPr>
          <w:szCs w:val="22"/>
        </w:rPr>
        <w:t> </w:t>
      </w:r>
      <w:r w:rsidR="009F5EE9" w:rsidRPr="000E5B15">
        <w:rPr>
          <w:szCs w:val="22"/>
        </w:rPr>
        <w:t xml:space="preserve"> </w:t>
      </w:r>
      <w:r w:rsidRPr="000E5B15">
        <w:rPr>
          <w:szCs w:val="22"/>
        </w:rPr>
        <w:t>0,8 × 10</w:t>
      </w:r>
      <w:r w:rsidRPr="00902A72">
        <w:rPr>
          <w:rStyle w:val="Superscript"/>
        </w:rPr>
        <w:t>9</w:t>
      </w:r>
      <w:r w:rsidRPr="000E5B15">
        <w:rPr>
          <w:szCs w:val="22"/>
        </w:rPr>
        <w:t>/l, które utrzymuje się przez ponad</w:t>
      </w:r>
      <w:r w:rsidR="005E4BB8" w:rsidRPr="000E5B15">
        <w:rPr>
          <w:szCs w:val="22"/>
        </w:rPr>
        <w:t xml:space="preserve"> 6</w:t>
      </w:r>
      <w:r w:rsidR="00563242" w:rsidRPr="000E5B15">
        <w:rPr>
          <w:szCs w:val="22"/>
        </w:rPr>
        <w:t> </w:t>
      </w:r>
      <w:r w:rsidRPr="000E5B15">
        <w:rPr>
          <w:szCs w:val="22"/>
        </w:rPr>
        <w:t xml:space="preserve">miesięcy, należy ponownie </w:t>
      </w:r>
      <w:r w:rsidR="001D6089" w:rsidRPr="000E5B15">
        <w:rPr>
          <w:szCs w:val="22"/>
        </w:rPr>
        <w:t>ocenić</w:t>
      </w:r>
      <w:r w:rsidRPr="000E5B15">
        <w:rPr>
          <w:szCs w:val="22"/>
        </w:rPr>
        <w:t xml:space="preserve"> stosunek korzyści do ryzyka leczeni</w:t>
      </w:r>
      <w:r w:rsidR="00383F19">
        <w:rPr>
          <w:szCs w:val="22"/>
        </w:rPr>
        <w:t>a</w:t>
      </w:r>
      <w:r w:rsidRPr="000E5B15">
        <w:rPr>
          <w:szCs w:val="22"/>
        </w:rPr>
        <w:t xml:space="preserve"> </w:t>
      </w:r>
      <w:r w:rsidR="00BE4FE3" w:rsidRPr="000E5B15">
        <w:rPr>
          <w:szCs w:val="22"/>
        </w:rPr>
        <w:t>fumaranem dimetylu</w:t>
      </w:r>
      <w:r w:rsidRPr="000E5B15">
        <w:rPr>
          <w:szCs w:val="22"/>
        </w:rPr>
        <w:t>.</w:t>
      </w:r>
    </w:p>
    <w:p w14:paraId="5B298888" w14:textId="07DA3792" w:rsidR="00E20709" w:rsidRPr="000E5B15" w:rsidRDefault="00902A72" w:rsidP="001345AA">
      <w:pPr>
        <w:pStyle w:val="ListParagraph"/>
        <w:numPr>
          <w:ilvl w:val="0"/>
          <w:numId w:val="48"/>
        </w:numPr>
        <w:tabs>
          <w:tab w:val="clear" w:pos="567"/>
        </w:tabs>
        <w:suppressAutoHyphens w:val="0"/>
        <w:ind w:hanging="720"/>
        <w:rPr>
          <w:szCs w:val="22"/>
        </w:rPr>
      </w:pPr>
      <w:r w:rsidRPr="000E5B15">
        <w:rPr>
          <w:szCs w:val="22"/>
        </w:rPr>
        <w:t>U pacjentów z liczbą limfocytów poniżej dolnej granicy normy (DGN)</w:t>
      </w:r>
      <w:r w:rsidR="001D6089" w:rsidRPr="000E5B15">
        <w:rPr>
          <w:szCs w:val="22"/>
        </w:rPr>
        <w:t>,</w:t>
      </w:r>
      <w:r w:rsidRPr="000E5B15">
        <w:rPr>
          <w:szCs w:val="22"/>
        </w:rPr>
        <w:t xml:space="preserve"> </w:t>
      </w:r>
      <w:r w:rsidR="00C22843" w:rsidRPr="000E5B15">
        <w:rPr>
          <w:szCs w:val="22"/>
        </w:rPr>
        <w:t>zgodnie z</w:t>
      </w:r>
      <w:r w:rsidRPr="000E5B15">
        <w:rPr>
          <w:szCs w:val="22"/>
        </w:rPr>
        <w:t xml:space="preserve"> zakres</w:t>
      </w:r>
      <w:r w:rsidR="00C22843" w:rsidRPr="000E5B15">
        <w:rPr>
          <w:szCs w:val="22"/>
        </w:rPr>
        <w:t>em</w:t>
      </w:r>
      <w:r w:rsidRPr="000E5B15">
        <w:rPr>
          <w:szCs w:val="22"/>
        </w:rPr>
        <w:t xml:space="preserve"> referencyjn</w:t>
      </w:r>
      <w:r w:rsidR="00C22843" w:rsidRPr="000E5B15">
        <w:rPr>
          <w:szCs w:val="22"/>
        </w:rPr>
        <w:t>ym</w:t>
      </w:r>
      <w:r w:rsidRPr="000E5B15">
        <w:rPr>
          <w:szCs w:val="22"/>
        </w:rPr>
        <w:t xml:space="preserve"> </w:t>
      </w:r>
      <w:r w:rsidR="00C22843" w:rsidRPr="000E5B15">
        <w:rPr>
          <w:szCs w:val="22"/>
        </w:rPr>
        <w:t>określonym</w:t>
      </w:r>
      <w:r w:rsidRPr="000E5B15">
        <w:rPr>
          <w:szCs w:val="22"/>
        </w:rPr>
        <w:t xml:space="preserve"> przez lokalne</w:t>
      </w:r>
      <w:r w:rsidR="00C22843" w:rsidRPr="000E5B15">
        <w:rPr>
          <w:szCs w:val="22"/>
        </w:rPr>
        <w:t xml:space="preserve"> </w:t>
      </w:r>
      <w:r w:rsidRPr="000E5B15">
        <w:rPr>
          <w:szCs w:val="22"/>
        </w:rPr>
        <w:t>laboratorium</w:t>
      </w:r>
      <w:r w:rsidR="00C22843" w:rsidRPr="000E5B15">
        <w:rPr>
          <w:szCs w:val="22"/>
        </w:rPr>
        <w:t>,</w:t>
      </w:r>
      <w:r w:rsidRPr="000E5B15">
        <w:rPr>
          <w:szCs w:val="22"/>
        </w:rPr>
        <w:t xml:space="preserve"> zaleca się regularne </w:t>
      </w:r>
      <w:r w:rsidR="001B50A4">
        <w:rPr>
          <w:szCs w:val="22"/>
        </w:rPr>
        <w:t>monitorowanie</w:t>
      </w:r>
      <w:r w:rsidR="001B50A4" w:rsidRPr="000E5B15">
        <w:rPr>
          <w:szCs w:val="22"/>
        </w:rPr>
        <w:t xml:space="preserve"> </w:t>
      </w:r>
      <w:r w:rsidRPr="000E5B15">
        <w:rPr>
          <w:szCs w:val="22"/>
        </w:rPr>
        <w:t xml:space="preserve">bezwzględnej liczby limfocytów. Należy uwzględnić </w:t>
      </w:r>
      <w:r w:rsidR="002E7585" w:rsidRPr="000E5B15">
        <w:rPr>
          <w:szCs w:val="22"/>
        </w:rPr>
        <w:t xml:space="preserve">też </w:t>
      </w:r>
      <w:r w:rsidR="00C22843" w:rsidRPr="000E5B15">
        <w:rPr>
          <w:szCs w:val="22"/>
        </w:rPr>
        <w:t>inne</w:t>
      </w:r>
      <w:r w:rsidRPr="000E5B15">
        <w:rPr>
          <w:szCs w:val="22"/>
        </w:rPr>
        <w:t xml:space="preserve"> czynniki, które mogą </w:t>
      </w:r>
      <w:r w:rsidR="00C22843" w:rsidRPr="000E5B15">
        <w:rPr>
          <w:szCs w:val="22"/>
        </w:rPr>
        <w:t xml:space="preserve">dodatkowo </w:t>
      </w:r>
      <w:r w:rsidRPr="000E5B15">
        <w:rPr>
          <w:szCs w:val="22"/>
        </w:rPr>
        <w:t>zwiększać indywidualne ryzyko wystąpienia PML (patrz podpunkt dotyczący PML poniżej).</w:t>
      </w:r>
    </w:p>
    <w:p w14:paraId="6367AD6F" w14:textId="77777777" w:rsidR="00E20709" w:rsidRPr="00902A72" w:rsidRDefault="00E20709" w:rsidP="001345AA">
      <w:pPr>
        <w:suppressAutoHyphens w:val="0"/>
        <w:rPr>
          <w:szCs w:val="22"/>
        </w:rPr>
      </w:pPr>
    </w:p>
    <w:p w14:paraId="1B7567F9" w14:textId="69A38993" w:rsidR="00E20709" w:rsidRPr="00CA011A" w:rsidRDefault="00902A72" w:rsidP="001345AA">
      <w:pPr>
        <w:suppressAutoHyphens w:val="0"/>
        <w:rPr>
          <w:color w:val="000000"/>
          <w:szCs w:val="22"/>
        </w:rPr>
      </w:pPr>
      <w:r w:rsidRPr="00CA011A">
        <w:rPr>
          <w:color w:val="000000"/>
          <w:szCs w:val="22"/>
        </w:rPr>
        <w:t xml:space="preserve">Liczbę limfocytów należy </w:t>
      </w:r>
      <w:r w:rsidR="001B50A4">
        <w:rPr>
          <w:color w:val="000000"/>
          <w:szCs w:val="22"/>
        </w:rPr>
        <w:t>monitorować</w:t>
      </w:r>
      <w:r w:rsidR="001B50A4" w:rsidRPr="00CA011A">
        <w:rPr>
          <w:color w:val="000000"/>
          <w:szCs w:val="22"/>
        </w:rPr>
        <w:t xml:space="preserve"> </w:t>
      </w:r>
      <w:r w:rsidRPr="00CA011A">
        <w:rPr>
          <w:color w:val="000000"/>
          <w:szCs w:val="22"/>
        </w:rPr>
        <w:t>do czasu ich powrotu do prawidłowych wartości</w:t>
      </w:r>
      <w:r w:rsidR="00C97736">
        <w:rPr>
          <w:color w:val="000000"/>
          <w:szCs w:val="22"/>
        </w:rPr>
        <w:t xml:space="preserve"> (patrz punkt</w:t>
      </w:r>
      <w:r w:rsidR="00C97736">
        <w:rPr>
          <w:szCs w:val="22"/>
        </w:rPr>
        <w:t> </w:t>
      </w:r>
      <w:r w:rsidR="00C97736">
        <w:rPr>
          <w:color w:val="000000"/>
          <w:szCs w:val="22"/>
        </w:rPr>
        <w:t>5.1)</w:t>
      </w:r>
      <w:r w:rsidRPr="00CA011A">
        <w:rPr>
          <w:color w:val="000000"/>
          <w:szCs w:val="22"/>
        </w:rPr>
        <w:t xml:space="preserve">. </w:t>
      </w:r>
      <w:r w:rsidR="00F3643D">
        <w:rPr>
          <w:color w:val="000000"/>
          <w:szCs w:val="22"/>
        </w:rPr>
        <w:t xml:space="preserve">Gdy to nastąpi i gdy brak innych metod leczenia, decyzja dotycząca ponownego wdrożenia leczenia </w:t>
      </w:r>
      <w:r w:rsidR="006E0F82">
        <w:rPr>
          <w:color w:val="000000"/>
          <w:szCs w:val="22"/>
        </w:rPr>
        <w:t>fumaranem dimetylu</w:t>
      </w:r>
      <w:r w:rsidR="005F774A" w:rsidRPr="00B32A27">
        <w:rPr>
          <w:bCs/>
          <w:szCs w:val="22"/>
          <w:lang w:eastAsia="en-US"/>
        </w:rPr>
        <w:t xml:space="preserve"> </w:t>
      </w:r>
      <w:r w:rsidR="00F3643D">
        <w:rPr>
          <w:color w:val="000000"/>
          <w:szCs w:val="22"/>
        </w:rPr>
        <w:t>po jego przerwaniu powinna opierać się na ocenie klinicznej.</w:t>
      </w:r>
    </w:p>
    <w:p w14:paraId="02227D79" w14:textId="77777777" w:rsidR="00E20709" w:rsidRPr="00902A72" w:rsidRDefault="00E20709" w:rsidP="001345AA">
      <w:pPr>
        <w:suppressAutoHyphens w:val="0"/>
        <w:rPr>
          <w:szCs w:val="22"/>
        </w:rPr>
      </w:pPr>
    </w:p>
    <w:p w14:paraId="00343F69" w14:textId="77777777" w:rsidR="00E20709" w:rsidRPr="00902A72" w:rsidRDefault="00902A72" w:rsidP="001345AA">
      <w:pPr>
        <w:suppressAutoHyphens w:val="0"/>
        <w:rPr>
          <w:szCs w:val="22"/>
          <w:u w:val="single"/>
        </w:rPr>
      </w:pPr>
      <w:r w:rsidRPr="00902A72">
        <w:rPr>
          <w:szCs w:val="22"/>
          <w:u w:val="single"/>
        </w:rPr>
        <w:t>Badanie obrazowe metodą rezonansu magnetycznego (MRI)</w:t>
      </w:r>
    </w:p>
    <w:p w14:paraId="6F715851" w14:textId="77777777" w:rsidR="00E20709" w:rsidRPr="00902A72" w:rsidRDefault="00E20709" w:rsidP="001345AA">
      <w:pPr>
        <w:suppressAutoHyphens w:val="0"/>
        <w:rPr>
          <w:szCs w:val="22"/>
        </w:rPr>
      </w:pPr>
    </w:p>
    <w:p w14:paraId="6A55FC9A" w14:textId="2DCDF0ED" w:rsidR="00E20709" w:rsidRPr="00902A72" w:rsidRDefault="00902A72" w:rsidP="001345AA">
      <w:pPr>
        <w:suppressAutoHyphens w:val="0"/>
      </w:pPr>
      <w:r w:rsidRPr="00902A72">
        <w:t xml:space="preserve">Przed rozpoczęciem leczenia </w:t>
      </w:r>
      <w:r w:rsidR="00BE4FE3">
        <w:t>fumaranem dimetylu</w:t>
      </w:r>
      <w:r w:rsidRPr="00902A72">
        <w:t xml:space="preserve"> powinien być dostępny wyjściowy wynik badania MRI (zazwyczaj z badania w</w:t>
      </w:r>
      <w:r w:rsidR="00F059F6">
        <w:t>ykonanego w ciągu poprzednich 3 </w:t>
      </w:r>
      <w:r w:rsidRPr="00902A72">
        <w:t xml:space="preserve">miesięcy) do celów porównawczych. Należy rozważyć potrzebę wykonania kolejnych badań MRI, zgodnie z zaleceniami obowiązującymi w danym kraju lub rejonie. Badanie takie może być przeprowadzane w ramach ściślejszego monitorowania pacjentów, u których stwierdzono zwiększone ryzyko wystąpienia PML. W </w:t>
      </w:r>
      <w:r w:rsidR="00383F19">
        <w:t>razie</w:t>
      </w:r>
      <w:r w:rsidRPr="00902A72">
        <w:t xml:space="preserve"> klinicznego podejrzenia PML, należy niezwłocznie wykonać badanie MRI w celach diagnostycznych.</w:t>
      </w:r>
    </w:p>
    <w:p w14:paraId="7FC88039" w14:textId="77777777" w:rsidR="00E20709" w:rsidRPr="00902A72" w:rsidRDefault="00E20709" w:rsidP="001345AA">
      <w:pPr>
        <w:suppressAutoHyphens w:val="0"/>
        <w:rPr>
          <w:szCs w:val="22"/>
        </w:rPr>
      </w:pPr>
    </w:p>
    <w:p w14:paraId="49EC1A92" w14:textId="77777777" w:rsidR="00E20709" w:rsidRPr="00902A72" w:rsidRDefault="00902A72" w:rsidP="001345AA">
      <w:pPr>
        <w:suppressAutoHyphens w:val="0"/>
        <w:rPr>
          <w:szCs w:val="22"/>
          <w:u w:val="single"/>
        </w:rPr>
      </w:pPr>
      <w:r w:rsidRPr="00902A72">
        <w:rPr>
          <w:szCs w:val="22"/>
          <w:u w:val="single"/>
        </w:rPr>
        <w:t>Postępująca wieloogniskowa leukoencefalopatia (PML)</w:t>
      </w:r>
    </w:p>
    <w:p w14:paraId="01C4234B" w14:textId="77777777" w:rsidR="00E20709" w:rsidRPr="00902A72" w:rsidRDefault="00E20709" w:rsidP="001345AA">
      <w:pPr>
        <w:suppressAutoHyphens w:val="0"/>
        <w:rPr>
          <w:szCs w:val="22"/>
          <w:u w:val="single"/>
        </w:rPr>
      </w:pPr>
    </w:p>
    <w:p w14:paraId="5C8A95F6" w14:textId="1DF9F3A4" w:rsidR="00E20709" w:rsidRPr="00902A72" w:rsidRDefault="00902A72" w:rsidP="001345AA">
      <w:pPr>
        <w:suppressAutoHyphens w:val="0"/>
      </w:pPr>
      <w:r w:rsidRPr="00902A72">
        <w:rPr>
          <w:szCs w:val="22"/>
        </w:rPr>
        <w:lastRenderedPageBreak/>
        <w:t xml:space="preserve">U pacjentów leczonych </w:t>
      </w:r>
      <w:r w:rsidR="00BE4FE3">
        <w:rPr>
          <w:szCs w:val="22"/>
        </w:rPr>
        <w:t>fumaranem di</w:t>
      </w:r>
      <w:r w:rsidR="00536A8F">
        <w:rPr>
          <w:szCs w:val="22"/>
        </w:rPr>
        <w:t>m</w:t>
      </w:r>
      <w:r w:rsidR="00BE4FE3">
        <w:rPr>
          <w:szCs w:val="22"/>
        </w:rPr>
        <w:t>etylu</w:t>
      </w:r>
      <w:r w:rsidRPr="00902A72">
        <w:rPr>
          <w:szCs w:val="22"/>
        </w:rPr>
        <w:t xml:space="preserve"> zgłaszano przypadki PML (patrz punkt 4.8). PML jest oportunistycznym zakażeniem wywołanym wirusem Johna-Cunninghama (JCV), które może prowadzić do zgonu lub ciężkiej niepełnosprawności.</w:t>
      </w:r>
    </w:p>
    <w:p w14:paraId="4BA7F488" w14:textId="77777777" w:rsidR="00E20709" w:rsidRPr="00902A72" w:rsidRDefault="00E20709" w:rsidP="001345AA">
      <w:pPr>
        <w:suppressAutoHyphens w:val="0"/>
      </w:pPr>
    </w:p>
    <w:p w14:paraId="055CE10C" w14:textId="00033126" w:rsidR="00E20709" w:rsidRPr="00902A72" w:rsidRDefault="00902A72" w:rsidP="001345AA">
      <w:pPr>
        <w:suppressAutoHyphens w:val="0"/>
      </w:pPr>
      <w:r w:rsidRPr="00902A72">
        <w:t xml:space="preserve">Stosowanie fumaranu dimetylu i innych produktów leczniczych zawierających fumarany wiązało się z przypadkami PML w przebiegu limfopenii (liczba limfocytów poniżej DGN). Długotrwała umiarkowana lub ciężka limfopenia zwiększa ryzyko wystąpienia PML w związku ze stosowaniem </w:t>
      </w:r>
      <w:r w:rsidR="006A48C1">
        <w:t>fumaranu dimetylu</w:t>
      </w:r>
      <w:r w:rsidRPr="00902A72">
        <w:t>. Ryzyka tego nie można jednak wykluczyć u pacjentów z łagodną limfopenią.</w:t>
      </w:r>
    </w:p>
    <w:p w14:paraId="11A6D1BA" w14:textId="77777777" w:rsidR="00DC2D0E" w:rsidRDefault="00DC2D0E" w:rsidP="001345AA">
      <w:pPr>
        <w:tabs>
          <w:tab w:val="clear" w:pos="567"/>
        </w:tabs>
        <w:suppressAutoHyphens w:val="0"/>
      </w:pPr>
    </w:p>
    <w:p w14:paraId="3E2C45B7" w14:textId="32F5901F" w:rsidR="00E20709" w:rsidRPr="00902A72" w:rsidRDefault="00902A72" w:rsidP="001345AA">
      <w:pPr>
        <w:tabs>
          <w:tab w:val="clear" w:pos="567"/>
        </w:tabs>
        <w:suppressAutoHyphens w:val="0"/>
      </w:pPr>
      <w:r w:rsidRPr="00902A72">
        <w:t>Dodatkowe czynniki, które mogą przyczynić się do zwiększonego ryzyka PML w przebiegu limfopenii, są następujące:</w:t>
      </w:r>
    </w:p>
    <w:p w14:paraId="437B54B2" w14:textId="1F6895DB" w:rsidR="00E20709" w:rsidRPr="00902A72" w:rsidRDefault="00902A72" w:rsidP="001345AA">
      <w:pPr>
        <w:pStyle w:val="ListParagraph"/>
        <w:numPr>
          <w:ilvl w:val="0"/>
          <w:numId w:val="49"/>
        </w:numPr>
        <w:suppressAutoHyphens w:val="0"/>
        <w:ind w:left="567" w:hanging="567"/>
      </w:pPr>
      <w:r w:rsidRPr="00902A72">
        <w:t xml:space="preserve">czas trwania terapii </w:t>
      </w:r>
      <w:r w:rsidR="006A48C1">
        <w:t>fumaranem dimetylu</w:t>
      </w:r>
      <w:r w:rsidR="00E74E1A">
        <w:t>;</w:t>
      </w:r>
      <w:r w:rsidR="001D6089">
        <w:t xml:space="preserve"> </w:t>
      </w:r>
      <w:r w:rsidR="00E74E1A">
        <w:t>p</w:t>
      </w:r>
      <w:r w:rsidRPr="00902A72">
        <w:t>rzypadki PML wystąpiły po upływie od około 1 roku do 5 lat leczenia, choć dokładna zależność pomiędzy wystąpieniem PML a czasem trwania leczenia nie jest znana</w:t>
      </w:r>
      <w:r w:rsidR="001D6089">
        <w:t>,</w:t>
      </w:r>
    </w:p>
    <w:p w14:paraId="0DB12C16" w14:textId="65675E95" w:rsidR="00E20709" w:rsidRPr="00902A72" w:rsidRDefault="00902A72" w:rsidP="001345AA">
      <w:pPr>
        <w:pStyle w:val="ListParagraph"/>
        <w:numPr>
          <w:ilvl w:val="0"/>
          <w:numId w:val="49"/>
        </w:numPr>
        <w:suppressAutoHyphens w:val="0"/>
        <w:ind w:left="567" w:hanging="567"/>
      </w:pPr>
      <w:r w:rsidRPr="00902A72">
        <w:t>istotn</w:t>
      </w:r>
      <w:r w:rsidR="00F214C6">
        <w:t>e</w:t>
      </w:r>
      <w:r w:rsidRPr="00902A72">
        <w:t xml:space="preserve"> </w:t>
      </w:r>
      <w:r w:rsidR="00F214C6">
        <w:t>zmniejszenie</w:t>
      </w:r>
      <w:r w:rsidRPr="00902A72">
        <w:t xml:space="preserve"> liczby limfocytów </w:t>
      </w:r>
      <w:r w:rsidR="001654DA">
        <w:t xml:space="preserve">T </w:t>
      </w:r>
      <w:r w:rsidRPr="00902A72">
        <w:t>CD4+, w szczególności limfocytów T CD8+, które są ważnym elementem obrony immunologicznej (patrz punkt</w:t>
      </w:r>
      <w:r w:rsidR="009F5EE9">
        <w:t xml:space="preserve"> </w:t>
      </w:r>
      <w:r w:rsidRPr="00902A72">
        <w:t> 4.8) oraz</w:t>
      </w:r>
    </w:p>
    <w:p w14:paraId="3370E479" w14:textId="173E3CF8" w:rsidR="00E20709" w:rsidRPr="00902A72" w:rsidRDefault="00902A72" w:rsidP="001345AA">
      <w:pPr>
        <w:pStyle w:val="ListParagraph"/>
        <w:numPr>
          <w:ilvl w:val="0"/>
          <w:numId w:val="49"/>
        </w:numPr>
        <w:suppressAutoHyphens w:val="0"/>
        <w:ind w:left="567" w:hanging="567"/>
      </w:pPr>
      <w:r w:rsidRPr="00902A72">
        <w:t>wcześniejsze leczenie immunosupresyjne lub immunomodulacyjne (patrz poniżej).</w:t>
      </w:r>
    </w:p>
    <w:p w14:paraId="0CF9B1FA" w14:textId="77777777" w:rsidR="00E20709" w:rsidRPr="00902A72" w:rsidRDefault="00E20709" w:rsidP="001345AA">
      <w:pPr>
        <w:suppressAutoHyphens w:val="0"/>
      </w:pPr>
    </w:p>
    <w:p w14:paraId="622D8A40" w14:textId="1B75B36A" w:rsidR="00E20709" w:rsidRPr="00902A72" w:rsidRDefault="00902A72" w:rsidP="001345AA">
      <w:pPr>
        <w:suppressAutoHyphens w:val="0"/>
      </w:pPr>
      <w:r w:rsidRPr="00902A72">
        <w:t xml:space="preserve">Lekarze powinni ocenić </w:t>
      </w:r>
      <w:r w:rsidR="009B06E4">
        <w:t xml:space="preserve">stan </w:t>
      </w:r>
      <w:r w:rsidRPr="00902A72">
        <w:t>pacjentów</w:t>
      </w:r>
      <w:r w:rsidR="009B06E4">
        <w:t xml:space="preserve"> </w:t>
      </w:r>
      <w:r w:rsidR="009B06E4" w:rsidRPr="009B06E4">
        <w:t>w celu określenia</w:t>
      </w:r>
      <w:r w:rsidR="00383F19">
        <w:t>,</w:t>
      </w:r>
      <w:r w:rsidR="009B06E4" w:rsidRPr="009B06E4">
        <w:t xml:space="preserve"> czy objawy podmiotowe wskazują na zaburzenia neurologiczne</w:t>
      </w:r>
      <w:r w:rsidRPr="00902A72">
        <w:t>. Jeśli tak, należy ustalić, czy są one typowe dla SM, czy też mogą wskazywać na PML.</w:t>
      </w:r>
    </w:p>
    <w:p w14:paraId="081DAF91" w14:textId="77777777" w:rsidR="00E20709" w:rsidRPr="00902A72" w:rsidRDefault="00E20709" w:rsidP="001345AA">
      <w:pPr>
        <w:suppressAutoHyphens w:val="0"/>
      </w:pPr>
    </w:p>
    <w:p w14:paraId="75E4F9E1" w14:textId="66FCB5E8" w:rsidR="00E20709" w:rsidRPr="00902A72" w:rsidRDefault="00902A72" w:rsidP="001345AA">
      <w:pPr>
        <w:suppressAutoHyphens w:val="0"/>
        <w:autoSpaceDE w:val="0"/>
        <w:autoSpaceDN w:val="0"/>
        <w:adjustRightInd w:val="0"/>
        <w:rPr>
          <w:szCs w:val="22"/>
        </w:rPr>
      </w:pPr>
      <w:r w:rsidRPr="00902A72">
        <w:rPr>
          <w:szCs w:val="22"/>
        </w:rPr>
        <w:t xml:space="preserve">W momencie wystąpienia pierwszych objawów przedmiotowych lub podmiotowych wskazujących na PML należy wstrzymać stosowanie </w:t>
      </w:r>
      <w:r w:rsidR="006A48C1">
        <w:rPr>
          <w:szCs w:val="22"/>
        </w:rPr>
        <w:t>fumaranu di</w:t>
      </w:r>
      <w:r w:rsidR="005C6AEA">
        <w:rPr>
          <w:szCs w:val="22"/>
        </w:rPr>
        <w:t>m</w:t>
      </w:r>
      <w:r w:rsidR="006A48C1">
        <w:rPr>
          <w:szCs w:val="22"/>
        </w:rPr>
        <w:t>etylu</w:t>
      </w:r>
      <w:r w:rsidRPr="00902A72">
        <w:rPr>
          <w:szCs w:val="22"/>
        </w:rPr>
        <w:t xml:space="preserve"> oraz przeprowadzić odpowiednie badania diagnostyczne, w tym oznaczenie DNA wirusa JCV w płynie mózgowo-rdzeniowym (PMR) metodą ilościowej reakcji łańcuchowej polimerazy (PCR).</w:t>
      </w:r>
      <w:r w:rsidRPr="00AE6943">
        <w:rPr>
          <w:szCs w:val="22"/>
        </w:rPr>
        <w:t xml:space="preserve"> </w:t>
      </w:r>
      <w:r w:rsidRPr="00902A72">
        <w:rPr>
          <w:szCs w:val="22"/>
        </w:rPr>
        <w:t xml:space="preserve">Objawy PML mogą przypominać nawrotowy rzut stwardnienia rozsianego. Typowe objawy PML są różnorodne, rozwijają się w ciągu dni lub tygodni i obejmują: postępujące osłabienie po jednej stronie ciała lub niezborność ruchową kończyn, zaburzenia widzenia, zmiany w toku myślenia, pamięci oraz orientacji, prowadzące do splątania i zmian osobowości. Lekarze powinni zwracać szczególną uwagę na objawy podmiotowe wskazujące na PML, których pacjent może nie zauważyć. Należy też </w:t>
      </w:r>
      <w:r w:rsidR="00F214C6">
        <w:rPr>
          <w:szCs w:val="22"/>
        </w:rPr>
        <w:t>poradzić</w:t>
      </w:r>
      <w:r w:rsidRPr="00902A72">
        <w:rPr>
          <w:szCs w:val="22"/>
        </w:rPr>
        <w:t xml:space="preserve"> pacjentom, aby poinformowali partnera lub opiekunów o stosowanym leczeniu, ponieważ mogą oni zauważyć objawy podmiotowe, których pacjent nie jest świadomy.</w:t>
      </w:r>
    </w:p>
    <w:p w14:paraId="6C533362" w14:textId="77777777" w:rsidR="00E20709" w:rsidRPr="00902A72" w:rsidRDefault="00E20709" w:rsidP="001345AA">
      <w:pPr>
        <w:suppressAutoHyphens w:val="0"/>
        <w:rPr>
          <w:szCs w:val="22"/>
        </w:rPr>
      </w:pPr>
    </w:p>
    <w:p w14:paraId="4EE7202D" w14:textId="77777777" w:rsidR="00E20709" w:rsidRPr="00902A72" w:rsidRDefault="00902A72" w:rsidP="001345AA">
      <w:pPr>
        <w:suppressAutoHyphens w:val="0"/>
      </w:pPr>
      <w:r w:rsidRPr="00902A72">
        <w:t xml:space="preserve">PML może występować tylko </w:t>
      </w:r>
      <w:r w:rsidR="009B06E4">
        <w:t>przy jednoczesnym zakażeniu</w:t>
      </w:r>
      <w:r w:rsidRPr="00902A72">
        <w:t xml:space="preserve"> </w:t>
      </w:r>
      <w:r w:rsidRPr="00902A72">
        <w:rPr>
          <w:szCs w:val="22"/>
        </w:rPr>
        <w:t>wirusem Johna-Cunninghama (JCV)</w:t>
      </w:r>
      <w:r w:rsidRPr="00902A72">
        <w:t>. Należy wziąć pod uwagę, że nie zbadano wpływu limfopenii na dokładność testu na oznaczenie miana przeciwciał anty-JCV w surowicy u pacjentów leczonych fumaranem dimetylu. Należy również przypomnieć, że ujemny wynik tego testu (w przypadku prawidłowej liczby limfocytów) nie wyklucza możliwości późniejszego zakażenia wirusem JCV.</w:t>
      </w:r>
    </w:p>
    <w:p w14:paraId="13CA35A4" w14:textId="77777777" w:rsidR="00E20709" w:rsidRPr="00902A72" w:rsidRDefault="00E20709" w:rsidP="001345AA">
      <w:pPr>
        <w:suppressAutoHyphens w:val="0"/>
        <w:rPr>
          <w:szCs w:val="22"/>
        </w:rPr>
      </w:pPr>
    </w:p>
    <w:p w14:paraId="4F789F81" w14:textId="71B0D5A6" w:rsidR="00E20709" w:rsidRPr="00902A72" w:rsidRDefault="00902A72" w:rsidP="001345AA">
      <w:pPr>
        <w:suppressAutoHyphens w:val="0"/>
        <w:rPr>
          <w:szCs w:val="22"/>
        </w:rPr>
      </w:pPr>
      <w:r w:rsidRPr="00902A72">
        <w:rPr>
          <w:szCs w:val="22"/>
        </w:rPr>
        <w:t xml:space="preserve">Jeśli u pacjenta wystąpi PML, należy </w:t>
      </w:r>
      <w:r w:rsidR="009B06E4">
        <w:rPr>
          <w:szCs w:val="22"/>
        </w:rPr>
        <w:t>całkowicie odstąpić od</w:t>
      </w:r>
      <w:r w:rsidRPr="00902A72">
        <w:rPr>
          <w:szCs w:val="22"/>
        </w:rPr>
        <w:t xml:space="preserve"> stosowania </w:t>
      </w:r>
      <w:r w:rsidR="006A48C1">
        <w:rPr>
          <w:szCs w:val="22"/>
        </w:rPr>
        <w:t>fumaranu dimetylu</w:t>
      </w:r>
      <w:r w:rsidRPr="00902A72">
        <w:rPr>
          <w:szCs w:val="22"/>
        </w:rPr>
        <w:t>.</w:t>
      </w:r>
    </w:p>
    <w:p w14:paraId="618C0A47" w14:textId="77777777" w:rsidR="00E20709" w:rsidRPr="00902A72" w:rsidRDefault="00E20709" w:rsidP="001345AA">
      <w:pPr>
        <w:suppressAutoHyphens w:val="0"/>
        <w:rPr>
          <w:szCs w:val="22"/>
        </w:rPr>
      </w:pPr>
    </w:p>
    <w:p w14:paraId="54732DA5" w14:textId="77777777" w:rsidR="00E20709" w:rsidRPr="00902A72" w:rsidRDefault="00902A72" w:rsidP="001345AA">
      <w:pPr>
        <w:keepNext/>
        <w:suppressAutoHyphens w:val="0"/>
        <w:autoSpaceDE w:val="0"/>
        <w:autoSpaceDN w:val="0"/>
        <w:adjustRightInd w:val="0"/>
        <w:rPr>
          <w:szCs w:val="22"/>
          <w:u w:val="single"/>
        </w:rPr>
      </w:pPr>
      <w:r w:rsidRPr="00902A72">
        <w:rPr>
          <w:szCs w:val="22"/>
          <w:u w:val="single"/>
        </w:rPr>
        <w:t>Wcześniejsze leczenie immunosupresyjne lub immunomodulacyjne</w:t>
      </w:r>
    </w:p>
    <w:p w14:paraId="61AAE356" w14:textId="77777777" w:rsidR="00E20709" w:rsidRPr="00902A72" w:rsidRDefault="00E20709" w:rsidP="001345AA">
      <w:pPr>
        <w:keepNext/>
        <w:suppressAutoHyphens w:val="0"/>
        <w:autoSpaceDE w:val="0"/>
        <w:autoSpaceDN w:val="0"/>
        <w:adjustRightInd w:val="0"/>
        <w:rPr>
          <w:szCs w:val="22"/>
          <w:u w:val="single"/>
        </w:rPr>
      </w:pPr>
    </w:p>
    <w:p w14:paraId="73E0569F" w14:textId="500D6E7F" w:rsidR="00E20709" w:rsidRPr="00902A72" w:rsidRDefault="00902A72" w:rsidP="001345AA">
      <w:pPr>
        <w:keepNext/>
        <w:suppressAutoHyphens w:val="0"/>
        <w:autoSpaceDE w:val="0"/>
        <w:autoSpaceDN w:val="0"/>
        <w:adjustRightInd w:val="0"/>
      </w:pPr>
      <w:r w:rsidRPr="00902A72">
        <w:rPr>
          <w:szCs w:val="22"/>
        </w:rPr>
        <w:t xml:space="preserve">Nie przeprowadzono badań oceniających skuteczność i bezpieczeństwo </w:t>
      </w:r>
      <w:r w:rsidR="00C03BEA">
        <w:rPr>
          <w:szCs w:val="22"/>
        </w:rPr>
        <w:t>fumaranu dimetylu</w:t>
      </w:r>
      <w:r w:rsidRPr="00902A72">
        <w:rPr>
          <w:szCs w:val="22"/>
        </w:rPr>
        <w:t xml:space="preserve"> w przypadku zmiany z leczenia innymi lekami modyfikującymi na leczenie </w:t>
      </w:r>
      <w:r w:rsidR="00C03BEA">
        <w:rPr>
          <w:szCs w:val="22"/>
        </w:rPr>
        <w:t>fumaranem dimetylu</w:t>
      </w:r>
      <w:r w:rsidRPr="00902A72">
        <w:rPr>
          <w:szCs w:val="22"/>
        </w:rPr>
        <w:t>. Wcześniejsze leczenie immunosupresyjne może przyczynić się do wystąpienia PML u pacjentów leczonych fumaranem dimetylu</w:t>
      </w:r>
      <w:r w:rsidRPr="00902A72">
        <w:t>.</w:t>
      </w:r>
    </w:p>
    <w:p w14:paraId="0067FFB0" w14:textId="77777777" w:rsidR="00E20709" w:rsidRPr="00902A72" w:rsidRDefault="00E20709" w:rsidP="001345AA">
      <w:pPr>
        <w:keepNext/>
        <w:suppressAutoHyphens w:val="0"/>
        <w:autoSpaceDE w:val="0"/>
        <w:autoSpaceDN w:val="0"/>
        <w:adjustRightInd w:val="0"/>
      </w:pPr>
    </w:p>
    <w:p w14:paraId="30C8A209" w14:textId="49B5ACA4" w:rsidR="00E20709" w:rsidRPr="00902A72" w:rsidRDefault="00902A72" w:rsidP="001345AA">
      <w:pPr>
        <w:keepNext/>
        <w:suppressAutoHyphens w:val="0"/>
        <w:autoSpaceDE w:val="0"/>
        <w:autoSpaceDN w:val="0"/>
        <w:adjustRightInd w:val="0"/>
      </w:pPr>
      <w:r w:rsidRPr="00902A72">
        <w:t xml:space="preserve">Przypadki PML </w:t>
      </w:r>
      <w:r w:rsidR="00DF7A43">
        <w:t>zgłaszano</w:t>
      </w:r>
      <w:r w:rsidRPr="00902A72">
        <w:t xml:space="preserve"> u pacjentów leczonych wcześniej natalizumabem, przy czym PML stanowi znane ryzyko związane z jego stosowaniem. Lekarze powinni mieć świadomość, że przypadki PML występujące po niedawnym zaprzestaniu stosowania natalizumabu mogą nie wiązać się z limfopenią.</w:t>
      </w:r>
    </w:p>
    <w:p w14:paraId="1BFCF55C" w14:textId="77777777" w:rsidR="00E20709" w:rsidRPr="00902A72" w:rsidRDefault="00E20709" w:rsidP="001345AA">
      <w:pPr>
        <w:keepNext/>
        <w:suppressAutoHyphens w:val="0"/>
        <w:autoSpaceDE w:val="0"/>
        <w:autoSpaceDN w:val="0"/>
        <w:adjustRightInd w:val="0"/>
      </w:pPr>
    </w:p>
    <w:p w14:paraId="525D943A" w14:textId="2E54E6E3" w:rsidR="00E20709" w:rsidRPr="00902A72" w:rsidRDefault="00902A72" w:rsidP="001345AA">
      <w:pPr>
        <w:keepNext/>
        <w:suppressAutoHyphens w:val="0"/>
        <w:autoSpaceDE w:val="0"/>
        <w:autoSpaceDN w:val="0"/>
        <w:adjustRightInd w:val="0"/>
      </w:pPr>
      <w:r w:rsidRPr="00902A72">
        <w:t xml:space="preserve">Ponadto większość potwierdzonych przypadków PML podczas stosowania </w:t>
      </w:r>
      <w:r w:rsidR="00C03BEA">
        <w:t>fumaranu dimetylu</w:t>
      </w:r>
      <w:r w:rsidRPr="00902A72">
        <w:t xml:space="preserve"> wystąpiła u pacjentów poddawanych wcześniej leczeniu immunomodulacyjnemu.</w:t>
      </w:r>
    </w:p>
    <w:p w14:paraId="6B0C4BAF" w14:textId="77777777" w:rsidR="00E20709" w:rsidRPr="00902A72" w:rsidRDefault="00E20709" w:rsidP="001345AA">
      <w:pPr>
        <w:suppressAutoHyphens w:val="0"/>
        <w:autoSpaceDE w:val="0"/>
        <w:autoSpaceDN w:val="0"/>
        <w:adjustRightInd w:val="0"/>
      </w:pPr>
    </w:p>
    <w:p w14:paraId="51C077E0" w14:textId="29C5A23B" w:rsidR="00E20709" w:rsidRPr="00902A72" w:rsidRDefault="00902A72" w:rsidP="001345AA">
      <w:pPr>
        <w:suppressAutoHyphens w:val="0"/>
        <w:autoSpaceDE w:val="0"/>
        <w:autoSpaceDN w:val="0"/>
        <w:adjustRightInd w:val="0"/>
        <w:rPr>
          <w:szCs w:val="22"/>
        </w:rPr>
      </w:pPr>
      <w:r w:rsidRPr="00902A72">
        <w:lastRenderedPageBreak/>
        <w:t xml:space="preserve">Zmieniając inny lek modyfikujący przebieg choroby na </w:t>
      </w:r>
      <w:r w:rsidR="00C03BEA">
        <w:rPr>
          <w:szCs w:val="22"/>
        </w:rPr>
        <w:t>fumaran dimetylu</w:t>
      </w:r>
      <w:r w:rsidRPr="00902A72">
        <w:rPr>
          <w:szCs w:val="22"/>
        </w:rPr>
        <w:t>, należy uwzględnić okres półtrwania i mechanizm działania odstawianego leku, aby uniknąć addytywnego wpływu na układ odpornościowy i jednocześnie zmniejszyć ryzyko nawrotu stwardnienia rozsianego.</w:t>
      </w:r>
      <w:r w:rsidRPr="00902A72">
        <w:t xml:space="preserve"> </w:t>
      </w:r>
      <w:r w:rsidRPr="00902A72">
        <w:rPr>
          <w:szCs w:val="22"/>
        </w:rPr>
        <w:t xml:space="preserve">Zaleca się wykonanie pełnej morfologii krwi przed wdrożeniem leczenia </w:t>
      </w:r>
      <w:r w:rsidR="00C03BEA">
        <w:rPr>
          <w:szCs w:val="22"/>
        </w:rPr>
        <w:t>fumaranem dimetylu</w:t>
      </w:r>
      <w:r w:rsidRPr="00902A72">
        <w:rPr>
          <w:szCs w:val="22"/>
        </w:rPr>
        <w:t xml:space="preserve"> oraz regularnie przeprowadzać to badanie w trakcie leczenia (patrz powyżej: Badania laboratoryjne/badania krwi).</w:t>
      </w:r>
    </w:p>
    <w:p w14:paraId="5FC3BD97" w14:textId="77777777" w:rsidR="00E20709" w:rsidRPr="00902A72" w:rsidRDefault="00E20709" w:rsidP="001345AA">
      <w:pPr>
        <w:suppressAutoHyphens w:val="0"/>
        <w:rPr>
          <w:szCs w:val="22"/>
        </w:rPr>
      </w:pPr>
    </w:p>
    <w:p w14:paraId="734D354D" w14:textId="5ADC7006" w:rsidR="00E20709" w:rsidRPr="00902A72" w:rsidRDefault="00902A72" w:rsidP="001345AA">
      <w:pPr>
        <w:suppressAutoHyphens w:val="0"/>
        <w:rPr>
          <w:szCs w:val="22"/>
          <w:u w:val="single"/>
        </w:rPr>
      </w:pPr>
      <w:r w:rsidRPr="00902A72">
        <w:rPr>
          <w:szCs w:val="22"/>
          <w:u w:val="single"/>
        </w:rPr>
        <w:t xml:space="preserve">Ciężkie zaburzenia nerek </w:t>
      </w:r>
      <w:r w:rsidR="00DF7A43">
        <w:rPr>
          <w:szCs w:val="22"/>
          <w:u w:val="single"/>
        </w:rPr>
        <w:t>lub</w:t>
      </w:r>
      <w:r w:rsidRPr="00902A72">
        <w:rPr>
          <w:szCs w:val="22"/>
          <w:u w:val="single"/>
        </w:rPr>
        <w:t xml:space="preserve"> wątroby</w:t>
      </w:r>
    </w:p>
    <w:p w14:paraId="7402B6F1" w14:textId="77777777" w:rsidR="00E20709" w:rsidRPr="00902A72" w:rsidRDefault="00E20709" w:rsidP="001345AA">
      <w:pPr>
        <w:suppressAutoHyphens w:val="0"/>
        <w:rPr>
          <w:szCs w:val="22"/>
          <w:u w:val="single"/>
        </w:rPr>
      </w:pPr>
    </w:p>
    <w:p w14:paraId="27313204" w14:textId="55C273C4" w:rsidR="00E20709" w:rsidRPr="00902A72" w:rsidRDefault="00C03BEA" w:rsidP="001345AA">
      <w:pPr>
        <w:suppressAutoHyphens w:val="0"/>
        <w:rPr>
          <w:szCs w:val="22"/>
        </w:rPr>
      </w:pPr>
      <w:r>
        <w:rPr>
          <w:szCs w:val="22"/>
        </w:rPr>
        <w:t>Fumaranu dimetylu</w:t>
      </w:r>
      <w:r w:rsidR="00902A72" w:rsidRPr="00902A72">
        <w:rPr>
          <w:szCs w:val="22"/>
        </w:rPr>
        <w:t xml:space="preserve"> nie badano u pacjentów z ciężkimi zaburzeniami nerek lub wątroby, a zatem produkt należy stosować ostrożnie w tej grupie pacjentów (patrz punkt 4.2).</w:t>
      </w:r>
    </w:p>
    <w:p w14:paraId="25587DAD" w14:textId="77777777" w:rsidR="00E20709" w:rsidRPr="00902A72" w:rsidRDefault="00E20709" w:rsidP="001345AA">
      <w:pPr>
        <w:suppressAutoHyphens w:val="0"/>
        <w:rPr>
          <w:szCs w:val="22"/>
        </w:rPr>
      </w:pPr>
    </w:p>
    <w:p w14:paraId="4EDA0E7E" w14:textId="77777777" w:rsidR="00E20709" w:rsidRPr="00902A72" w:rsidRDefault="00902A72" w:rsidP="001345AA">
      <w:pPr>
        <w:suppressAutoHyphens w:val="0"/>
        <w:rPr>
          <w:szCs w:val="22"/>
          <w:u w:val="single"/>
        </w:rPr>
      </w:pPr>
      <w:r w:rsidRPr="00902A72">
        <w:rPr>
          <w:szCs w:val="22"/>
          <w:u w:val="single"/>
        </w:rPr>
        <w:t>Ciężka czynna choroba układu pokarmowego</w:t>
      </w:r>
    </w:p>
    <w:p w14:paraId="1E6ADDE7" w14:textId="77777777" w:rsidR="00E20709" w:rsidRPr="00902A72" w:rsidRDefault="00E20709" w:rsidP="001345AA">
      <w:pPr>
        <w:suppressAutoHyphens w:val="0"/>
        <w:rPr>
          <w:szCs w:val="22"/>
          <w:u w:val="single"/>
        </w:rPr>
      </w:pPr>
    </w:p>
    <w:p w14:paraId="04CFB080" w14:textId="3B9A9E66" w:rsidR="00E20709" w:rsidRPr="00902A72" w:rsidRDefault="00C03BEA" w:rsidP="001345AA">
      <w:pPr>
        <w:suppressAutoHyphens w:val="0"/>
        <w:rPr>
          <w:szCs w:val="22"/>
        </w:rPr>
      </w:pPr>
      <w:r>
        <w:rPr>
          <w:szCs w:val="22"/>
        </w:rPr>
        <w:t>Fumaranu dimetylu</w:t>
      </w:r>
      <w:r w:rsidR="00902A72" w:rsidRPr="00902A72">
        <w:rPr>
          <w:szCs w:val="22"/>
        </w:rPr>
        <w:t xml:space="preserve"> nie badano u pacjentów z ciężką czynną chorobą układu pokarmowego, a zatem produkt należy stosować ostrożnie w tej grupie pacjentów.</w:t>
      </w:r>
    </w:p>
    <w:p w14:paraId="2EB2E037" w14:textId="77777777" w:rsidR="00E20709" w:rsidRPr="00902A72" w:rsidRDefault="00E20709" w:rsidP="001345AA">
      <w:pPr>
        <w:suppressAutoHyphens w:val="0"/>
        <w:rPr>
          <w:szCs w:val="22"/>
        </w:rPr>
      </w:pPr>
    </w:p>
    <w:p w14:paraId="1F505CEC" w14:textId="77777777" w:rsidR="00E20709" w:rsidRPr="00902A72" w:rsidRDefault="00902A72" w:rsidP="001345AA">
      <w:pPr>
        <w:suppressAutoHyphens w:val="0"/>
        <w:rPr>
          <w:szCs w:val="22"/>
          <w:u w:val="single"/>
        </w:rPr>
      </w:pPr>
      <w:r w:rsidRPr="00902A72">
        <w:rPr>
          <w:szCs w:val="22"/>
          <w:u w:val="single"/>
        </w:rPr>
        <w:t>Nagłe zaczerwienienie skóry</w:t>
      </w:r>
    </w:p>
    <w:p w14:paraId="69099363" w14:textId="77777777" w:rsidR="00E20709" w:rsidRPr="00902A72" w:rsidRDefault="00E20709" w:rsidP="001345AA">
      <w:pPr>
        <w:suppressAutoHyphens w:val="0"/>
        <w:rPr>
          <w:szCs w:val="22"/>
          <w:u w:val="single"/>
        </w:rPr>
      </w:pPr>
    </w:p>
    <w:p w14:paraId="2F682C03" w14:textId="1F83FDD7" w:rsidR="00E20709" w:rsidRPr="00902A72" w:rsidRDefault="00902A72" w:rsidP="001345AA">
      <w:pPr>
        <w:suppressAutoHyphens w:val="0"/>
        <w:rPr>
          <w:szCs w:val="22"/>
        </w:rPr>
      </w:pPr>
      <w:r w:rsidRPr="00902A72">
        <w:rPr>
          <w:szCs w:val="22"/>
        </w:rPr>
        <w:t xml:space="preserve">Nagłe zaczerwienie skóry stwierdzano u 34% uczestników badań klinicznych leczonych </w:t>
      </w:r>
      <w:r w:rsidR="00C03BEA">
        <w:rPr>
          <w:szCs w:val="22"/>
        </w:rPr>
        <w:t>fumaranem dimetylu</w:t>
      </w:r>
      <w:r w:rsidRPr="00902A72">
        <w:rPr>
          <w:szCs w:val="22"/>
        </w:rPr>
        <w:t xml:space="preserve">. U większości pacjentów, u których wystąpiło, objaw ten miał nasilenie łagodne lub umiarkowane. Z danych pochodzących z badań z udziałem zdrowych ochotników wynika, że mediatorem nagłego zaczerwienienia skóry związanego ze stosowaniem fumaranu dimetylu jest prawdopodobnie prostaglandyna. W przypadku pacjentów z nieznośnym zaczerwienieniem korzystne może być krótkotrwałe leczenie 75 mg kwasu acetylosalicylowego bez </w:t>
      </w:r>
      <w:r w:rsidR="00F54D37">
        <w:rPr>
          <w:szCs w:val="22"/>
        </w:rPr>
        <w:t>powłoczki</w:t>
      </w:r>
      <w:r w:rsidRPr="00902A72">
        <w:rPr>
          <w:szCs w:val="22"/>
        </w:rPr>
        <w:t xml:space="preserve"> dojelitowej (patrz punkt 4.5). W dwóch badaniach z udziałem zdrowych ochotników częstość i nasilenie nagłego zaczerwienienia skóry zmniejszyły się w okresie podawania kwasu acetylosalicylowego</w:t>
      </w:r>
      <w:r w:rsidR="007F6D75">
        <w:rPr>
          <w:szCs w:val="22"/>
        </w:rPr>
        <w:t>.</w:t>
      </w:r>
    </w:p>
    <w:p w14:paraId="4A6D29E9" w14:textId="77777777" w:rsidR="00E20709" w:rsidRPr="00902A72" w:rsidRDefault="00E20709" w:rsidP="001345AA">
      <w:pPr>
        <w:suppressAutoHyphens w:val="0"/>
        <w:rPr>
          <w:szCs w:val="22"/>
        </w:rPr>
      </w:pPr>
    </w:p>
    <w:p w14:paraId="58ED99AC" w14:textId="25ADD662" w:rsidR="00E20709" w:rsidRPr="00902A72" w:rsidRDefault="00F059F6" w:rsidP="001345AA">
      <w:pPr>
        <w:suppressAutoHyphens w:val="0"/>
        <w:rPr>
          <w:szCs w:val="22"/>
          <w:u w:val="single"/>
        </w:rPr>
      </w:pPr>
      <w:r>
        <w:rPr>
          <w:szCs w:val="22"/>
        </w:rPr>
        <w:t>U 3 </w:t>
      </w:r>
      <w:r w:rsidR="00902A72" w:rsidRPr="00902A72">
        <w:rPr>
          <w:szCs w:val="22"/>
        </w:rPr>
        <w:t>pacjentów spośród 2</w:t>
      </w:r>
      <w:r w:rsidR="00B2790B">
        <w:rPr>
          <w:szCs w:val="22"/>
        </w:rPr>
        <w:t> </w:t>
      </w:r>
      <w:r w:rsidR="00902A72" w:rsidRPr="00902A72">
        <w:rPr>
          <w:szCs w:val="22"/>
        </w:rPr>
        <w:t xml:space="preserve">560 uczestników badań klinicznych leczonych fumaranem dimetylu wystąpiły silne objawy zaczerwienienia skóry, które były prawdopodobnie spowodowane reakcją nadwrażliwości lub rzekomoanafilaktyczną. </w:t>
      </w:r>
      <w:r w:rsidR="005354DA">
        <w:rPr>
          <w:szCs w:val="22"/>
        </w:rPr>
        <w:t>Te działania niepożądane</w:t>
      </w:r>
      <w:r w:rsidR="00902A72" w:rsidRPr="00902A72">
        <w:rPr>
          <w:szCs w:val="22"/>
        </w:rPr>
        <w:t xml:space="preserve"> nie zagrażały życiu, ale doprowadziły do hospitalizowania pacjenta. Lekarzy i pacjentów należy ostrzec o takim ryzyku w przypadku wystąpienia ciężkiej reakcji zaczerwienienia skóry (patrz punkty 4.2, 4.5 i 4.8).</w:t>
      </w:r>
    </w:p>
    <w:p w14:paraId="2E2D4702" w14:textId="77777777" w:rsidR="00E20709" w:rsidRPr="00902A72" w:rsidRDefault="00E20709" w:rsidP="001345AA">
      <w:pPr>
        <w:suppressAutoHyphens w:val="0"/>
        <w:rPr>
          <w:szCs w:val="22"/>
          <w:u w:val="single"/>
        </w:rPr>
      </w:pPr>
    </w:p>
    <w:p w14:paraId="1A09E44E" w14:textId="77777777" w:rsidR="00E20709" w:rsidRPr="00902A72" w:rsidRDefault="00902A72" w:rsidP="001345AA">
      <w:pPr>
        <w:suppressAutoHyphens w:val="0"/>
        <w:rPr>
          <w:szCs w:val="22"/>
          <w:u w:val="single"/>
        </w:rPr>
      </w:pPr>
      <w:r w:rsidRPr="00902A72">
        <w:rPr>
          <w:szCs w:val="22"/>
          <w:u w:val="single"/>
        </w:rPr>
        <w:t>Reakcje anafilaktyczne</w:t>
      </w:r>
    </w:p>
    <w:p w14:paraId="0888503E" w14:textId="77777777" w:rsidR="00E20709" w:rsidRPr="00902A72" w:rsidRDefault="00E20709" w:rsidP="001345AA">
      <w:pPr>
        <w:suppressAutoHyphens w:val="0"/>
        <w:rPr>
          <w:szCs w:val="22"/>
          <w:u w:val="single"/>
        </w:rPr>
      </w:pPr>
    </w:p>
    <w:p w14:paraId="707B0E12" w14:textId="70C265E8" w:rsidR="00E20709" w:rsidRPr="00902A72" w:rsidRDefault="00902A72" w:rsidP="001345AA">
      <w:pPr>
        <w:suppressAutoHyphens w:val="0"/>
        <w:rPr>
          <w:szCs w:val="22"/>
        </w:rPr>
      </w:pPr>
      <w:r w:rsidRPr="00902A72">
        <w:rPr>
          <w:szCs w:val="22"/>
        </w:rPr>
        <w:t xml:space="preserve">Po wprowadzeniu do obrotu zgłaszano przypadki reakcji anafilaktycznej/anafilaktoidalnej po podaniu </w:t>
      </w:r>
      <w:r w:rsidR="00C03BEA">
        <w:rPr>
          <w:szCs w:val="22"/>
        </w:rPr>
        <w:t>fumaranu dimetylu</w:t>
      </w:r>
      <w:r w:rsidR="005354DA">
        <w:rPr>
          <w:szCs w:val="22"/>
        </w:rPr>
        <w:t xml:space="preserve"> (patrz punkt</w:t>
      </w:r>
      <w:r w:rsidR="005B6D82">
        <w:rPr>
          <w:szCs w:val="22"/>
        </w:rPr>
        <w:t xml:space="preserve"> </w:t>
      </w:r>
      <w:r w:rsidR="00DC2D0E">
        <w:rPr>
          <w:szCs w:val="22"/>
        </w:rPr>
        <w:t> </w:t>
      </w:r>
      <w:r w:rsidR="005354DA">
        <w:rPr>
          <w:szCs w:val="22"/>
        </w:rPr>
        <w:t>4.8)</w:t>
      </w:r>
      <w:r w:rsidRPr="00902A72">
        <w:rPr>
          <w:szCs w:val="22"/>
        </w:rPr>
        <w:t xml:space="preserve">. Objawami mogą być duszność, hipoksja, niedociśnienie tętnicze, obrzęk naczynioworuchowy, wysypka lub pokrzywka. Nie jest znany mechanizm wywoływania reakcji anafilaktycznej przez fumaran dimetylu. Reakcja ta występuje zwykle po podaniu pierwszej dawki, może jednak wystąpić w dowolnym momencie leczenia i może być ciężka oraz stanowić zagrożenie dla życia. Należy poinformować pacjenta, że jeśli wystąpią objawy przedmiotowe lub podmiotowe anafilaksji, należy przerwać stosowanie </w:t>
      </w:r>
      <w:r w:rsidR="00C03BEA">
        <w:rPr>
          <w:szCs w:val="22"/>
        </w:rPr>
        <w:t>fumaranu dimetylu</w:t>
      </w:r>
      <w:r w:rsidRPr="00902A72">
        <w:rPr>
          <w:szCs w:val="22"/>
        </w:rPr>
        <w:t xml:space="preserve"> i natychmiast skontaktować się z lekarzem. Nie należy wznawiać leczenia (patrz punkt</w:t>
      </w:r>
      <w:r w:rsidR="00C03BEA">
        <w:rPr>
          <w:szCs w:val="22"/>
        </w:rPr>
        <w:t> </w:t>
      </w:r>
      <w:r w:rsidRPr="00902A72">
        <w:rPr>
          <w:szCs w:val="22"/>
        </w:rPr>
        <w:t>4.8).</w:t>
      </w:r>
    </w:p>
    <w:p w14:paraId="3BD7C78B" w14:textId="77777777" w:rsidR="00E20709" w:rsidRPr="00902A72" w:rsidRDefault="00E20709" w:rsidP="001345AA">
      <w:pPr>
        <w:suppressAutoHyphens w:val="0"/>
        <w:rPr>
          <w:szCs w:val="22"/>
        </w:rPr>
      </w:pPr>
    </w:p>
    <w:p w14:paraId="600EF4D6" w14:textId="77777777" w:rsidR="00E20709" w:rsidRPr="00902A72" w:rsidRDefault="00902A72" w:rsidP="001345AA">
      <w:pPr>
        <w:keepNext/>
        <w:suppressAutoHyphens w:val="0"/>
        <w:rPr>
          <w:szCs w:val="22"/>
        </w:rPr>
      </w:pPr>
      <w:r w:rsidRPr="00902A72">
        <w:rPr>
          <w:szCs w:val="22"/>
          <w:u w:val="single"/>
        </w:rPr>
        <w:t>Zakażenia</w:t>
      </w:r>
    </w:p>
    <w:p w14:paraId="38D3B1AD" w14:textId="77777777" w:rsidR="00E20709" w:rsidRPr="00902A72" w:rsidRDefault="00E20709" w:rsidP="001345AA">
      <w:pPr>
        <w:keepNext/>
        <w:suppressAutoHyphens w:val="0"/>
        <w:rPr>
          <w:szCs w:val="22"/>
        </w:rPr>
      </w:pPr>
    </w:p>
    <w:p w14:paraId="2C53FDF6" w14:textId="47FB0033" w:rsidR="00E20709" w:rsidRPr="00902A72" w:rsidRDefault="00F059F6" w:rsidP="001345AA">
      <w:pPr>
        <w:suppressAutoHyphens w:val="0"/>
        <w:rPr>
          <w:szCs w:val="22"/>
        </w:rPr>
      </w:pPr>
      <w:r>
        <w:rPr>
          <w:szCs w:val="22"/>
        </w:rPr>
        <w:t>W badaniach fazy </w:t>
      </w:r>
      <w:r w:rsidR="00902A72" w:rsidRPr="00902A72">
        <w:rPr>
          <w:szCs w:val="22"/>
        </w:rPr>
        <w:t xml:space="preserve">III prowadzonych z kontrolą placebo u pacjentów leczonych </w:t>
      </w:r>
      <w:r w:rsidR="003B43BD">
        <w:rPr>
          <w:szCs w:val="22"/>
        </w:rPr>
        <w:t>fumaranem dimetylu</w:t>
      </w:r>
      <w:r w:rsidR="00902A72" w:rsidRPr="00902A72">
        <w:rPr>
          <w:szCs w:val="22"/>
        </w:rPr>
        <w:t xml:space="preserve"> i u pacjentów otrzymujących placebo częstość występowania zakażeń (60% w porównaniu do 58%) oraz ciężkich zakażeń (2% w porównaniu do 2%) była podobna. Jednakże, ze względu na właściwości immunomodulacyjne </w:t>
      </w:r>
      <w:r w:rsidR="003B43BD">
        <w:rPr>
          <w:szCs w:val="22"/>
        </w:rPr>
        <w:t>fumaranu dimetylu</w:t>
      </w:r>
      <w:r w:rsidR="00902A72" w:rsidRPr="00902A72">
        <w:rPr>
          <w:szCs w:val="22"/>
        </w:rPr>
        <w:t xml:space="preserve"> (patrz punkt</w:t>
      </w:r>
      <w:r w:rsidR="003B43BD">
        <w:rPr>
          <w:szCs w:val="22"/>
        </w:rPr>
        <w:t> </w:t>
      </w:r>
      <w:r w:rsidR="00902A72" w:rsidRPr="00902A72">
        <w:rPr>
          <w:szCs w:val="22"/>
        </w:rPr>
        <w:t xml:space="preserve">5.1), jeśli u pacjenta rozwinie się ciężkie zakażenie, należy rozważyć czasowe wstrzymanie leczenia </w:t>
      </w:r>
      <w:r w:rsidR="005354DA">
        <w:rPr>
          <w:bCs/>
          <w:szCs w:val="22"/>
        </w:rPr>
        <w:t>fumaranem dimetylu</w:t>
      </w:r>
      <w:r w:rsidR="00902A72" w:rsidRPr="00902A72">
        <w:rPr>
          <w:szCs w:val="22"/>
        </w:rPr>
        <w:t>, a przed jego wznowieniem przeprowadzić ponowną ocenę korzyści i ryzyka. Pacjento</w:t>
      </w:r>
      <w:r w:rsidR="00FC3C02">
        <w:rPr>
          <w:szCs w:val="22"/>
        </w:rPr>
        <w:t xml:space="preserve">m przyjmującym </w:t>
      </w:r>
      <w:r w:rsidR="005354DA">
        <w:rPr>
          <w:bCs/>
          <w:szCs w:val="22"/>
        </w:rPr>
        <w:t>fumaran dimetylu</w:t>
      </w:r>
      <w:r w:rsidR="00902A72" w:rsidRPr="00902A72">
        <w:rPr>
          <w:szCs w:val="22"/>
        </w:rPr>
        <w:t xml:space="preserve"> należy zalecić, aby zgłaszali lekarzowi wystąpienie objawów zakażenia. Nie należy rozpoczynać leczenia produktem </w:t>
      </w:r>
      <w:r w:rsidR="003B43BD">
        <w:rPr>
          <w:bCs/>
          <w:szCs w:val="22"/>
        </w:rPr>
        <w:t>Dimethyl fumarate Mylan</w:t>
      </w:r>
      <w:r w:rsidR="00902A72" w:rsidRPr="00902A72">
        <w:rPr>
          <w:szCs w:val="22"/>
        </w:rPr>
        <w:t xml:space="preserve"> u pacjentów z ciężkimi zakażeniami, dopóki zakażenie nie ustąpi.</w:t>
      </w:r>
    </w:p>
    <w:p w14:paraId="2D427E1E" w14:textId="77777777" w:rsidR="00E20709" w:rsidRPr="00902A72" w:rsidRDefault="00E20709" w:rsidP="001345AA">
      <w:pPr>
        <w:suppressAutoHyphens w:val="0"/>
        <w:rPr>
          <w:szCs w:val="22"/>
        </w:rPr>
      </w:pPr>
    </w:p>
    <w:p w14:paraId="6AECFDC4" w14:textId="225ED42D" w:rsidR="00E20709" w:rsidRPr="00902A72" w:rsidRDefault="00902A72" w:rsidP="001345AA">
      <w:pPr>
        <w:suppressAutoHyphens w:val="0"/>
        <w:rPr>
          <w:szCs w:val="22"/>
        </w:rPr>
      </w:pPr>
      <w:r w:rsidRPr="00902A72">
        <w:rPr>
          <w:szCs w:val="22"/>
        </w:rPr>
        <w:lastRenderedPageBreak/>
        <w:t>Nie obserwowano większej częstości ciężkich zakażeń u pacjentów z liczbą limfocytów &lt;</w:t>
      </w:r>
      <w:r w:rsidR="005B687C" w:rsidRPr="00773731">
        <w:rPr>
          <w:szCs w:val="22"/>
        </w:rPr>
        <w:t> </w:t>
      </w:r>
      <w:r w:rsidR="005B687C" w:rsidRPr="00902A72">
        <w:rPr>
          <w:szCs w:val="22"/>
        </w:rPr>
        <w:t xml:space="preserve"> </w:t>
      </w:r>
      <w:r w:rsidRPr="00902A72">
        <w:rPr>
          <w:szCs w:val="22"/>
        </w:rPr>
        <w:t>0,8 × 10</w:t>
      </w:r>
      <w:r w:rsidRPr="00902A72">
        <w:rPr>
          <w:szCs w:val="22"/>
          <w:vertAlign w:val="superscript"/>
        </w:rPr>
        <w:t>9</w:t>
      </w:r>
      <w:r w:rsidRPr="00902A72">
        <w:rPr>
          <w:szCs w:val="22"/>
        </w:rPr>
        <w:t>/l lub &lt;</w:t>
      </w:r>
      <w:r w:rsidR="005C1013" w:rsidRPr="00773731">
        <w:rPr>
          <w:szCs w:val="22"/>
        </w:rPr>
        <w:t> </w:t>
      </w:r>
      <w:r w:rsidR="005C1013" w:rsidRPr="00902A72">
        <w:rPr>
          <w:szCs w:val="22"/>
        </w:rPr>
        <w:t xml:space="preserve"> </w:t>
      </w:r>
      <w:r w:rsidRPr="00902A72">
        <w:rPr>
          <w:szCs w:val="22"/>
        </w:rPr>
        <w:t>0,5 × 10</w:t>
      </w:r>
      <w:r w:rsidRPr="00902A72">
        <w:rPr>
          <w:szCs w:val="22"/>
          <w:vertAlign w:val="superscript"/>
        </w:rPr>
        <w:t>9</w:t>
      </w:r>
      <w:r w:rsidR="005F0BAC">
        <w:rPr>
          <w:szCs w:val="22"/>
        </w:rPr>
        <w:t>/l (patrz punkt</w:t>
      </w:r>
      <w:r w:rsidR="005C1013">
        <w:rPr>
          <w:szCs w:val="22"/>
        </w:rPr>
        <w:t xml:space="preserve"> </w:t>
      </w:r>
      <w:r w:rsidR="005F0BAC">
        <w:rPr>
          <w:szCs w:val="22"/>
        </w:rPr>
        <w:t> </w:t>
      </w:r>
      <w:r w:rsidRPr="00902A72">
        <w:rPr>
          <w:szCs w:val="22"/>
        </w:rPr>
        <w:t xml:space="preserve">4.8). </w:t>
      </w:r>
      <w:r w:rsidRPr="00902A72">
        <w:t xml:space="preserve">Jeżeli leczenie jest kontynuowane w obecności umiarkowanej do ciężkiej i długotrwałej limfopenii, nie można wykluczyć ryzyka oportunistycznych zakażeń, w tym PML </w:t>
      </w:r>
      <w:r w:rsidRPr="00902A72">
        <w:rPr>
          <w:szCs w:val="22"/>
        </w:rPr>
        <w:t xml:space="preserve">(patrz </w:t>
      </w:r>
      <w:r w:rsidRPr="00902A72">
        <w:t xml:space="preserve">podpunkt dotyczący </w:t>
      </w:r>
      <w:r w:rsidRPr="00902A72">
        <w:rPr>
          <w:szCs w:val="22"/>
        </w:rPr>
        <w:t>PML w punkcie</w:t>
      </w:r>
      <w:r w:rsidR="003B43BD">
        <w:rPr>
          <w:szCs w:val="22"/>
        </w:rPr>
        <w:t> </w:t>
      </w:r>
      <w:r w:rsidRPr="00902A72">
        <w:rPr>
          <w:szCs w:val="22"/>
        </w:rPr>
        <w:t>4.4).</w:t>
      </w:r>
    </w:p>
    <w:p w14:paraId="20D0433D" w14:textId="77777777" w:rsidR="00E20709" w:rsidRPr="00902A72" w:rsidRDefault="00E20709" w:rsidP="001345AA">
      <w:pPr>
        <w:suppressAutoHyphens w:val="0"/>
        <w:rPr>
          <w:szCs w:val="22"/>
        </w:rPr>
      </w:pPr>
    </w:p>
    <w:p w14:paraId="70B03886" w14:textId="77777777" w:rsidR="00E20709" w:rsidRPr="00902A72" w:rsidRDefault="00902A72" w:rsidP="001345AA">
      <w:pPr>
        <w:pStyle w:val="HeadingUnderlined"/>
        <w:keepLines w:val="0"/>
        <w:suppressAutoHyphens w:val="0"/>
      </w:pPr>
      <w:r w:rsidRPr="00902A72">
        <w:t>Zakażenia półpaścem</w:t>
      </w:r>
    </w:p>
    <w:p w14:paraId="337563D1" w14:textId="77777777" w:rsidR="00E20709" w:rsidRPr="00902A72" w:rsidRDefault="00E20709" w:rsidP="001345AA">
      <w:pPr>
        <w:suppressAutoHyphens w:val="0"/>
      </w:pPr>
    </w:p>
    <w:p w14:paraId="39831B93" w14:textId="4FD6848F" w:rsidR="00E20709" w:rsidRPr="00902A72" w:rsidRDefault="005354DA" w:rsidP="001345AA">
      <w:pPr>
        <w:suppressAutoHyphens w:val="0"/>
      </w:pPr>
      <w:r>
        <w:t>Podczas stosowania</w:t>
      </w:r>
      <w:r w:rsidR="00902A72" w:rsidRPr="00902A72">
        <w:t xml:space="preserve"> </w:t>
      </w:r>
      <w:r w:rsidR="00BB5C2D">
        <w:t>fumaranu dimetylu</w:t>
      </w:r>
      <w:r w:rsidR="00902A72" w:rsidRPr="00902A72">
        <w:t xml:space="preserve"> </w:t>
      </w:r>
      <w:r>
        <w:t>zgłaszano przypadki</w:t>
      </w:r>
      <w:r w:rsidR="00902A72" w:rsidRPr="00902A72">
        <w:t xml:space="preserve"> półpaśca</w:t>
      </w:r>
      <w:r>
        <w:t xml:space="preserve"> (patrz punkt</w:t>
      </w:r>
      <w:r w:rsidR="005C1013">
        <w:t xml:space="preserve"> </w:t>
      </w:r>
      <w:r>
        <w:t> 4.8)</w:t>
      </w:r>
      <w:r w:rsidR="00902A72" w:rsidRPr="00902A72">
        <w:t xml:space="preserve">. Większości z nich nie uznano za ciężkie, </w:t>
      </w:r>
      <w:r w:rsidR="00147A1C">
        <w:t>choć</w:t>
      </w:r>
      <w:r w:rsidR="00902A72" w:rsidRPr="00902A72">
        <w:t xml:space="preserve"> zgłaszano też ciężkie przypadki, w tym półpasiec rozsiany, półpasiec oczny, półpasiec uszny, półpasiec z powikłaniami neurologicznymi, zapalenie opon mózgowych i mózgu w półpaścu oraz zapalenie opon mózgowych i rdzenia w półpaścu. </w:t>
      </w:r>
      <w:r>
        <w:t>Te działania niepożądane</w:t>
      </w:r>
      <w:r w:rsidR="00902A72" w:rsidRPr="00902A72">
        <w:t xml:space="preserve"> mogą wystąpić w dowolnym czasie leczenia. Pacjentów należy monitorować pod kątem przedmiotowych i podmiotowych objawów półpaśca, zwłaszcza gdy zgłaszana jest współistniejąca limfocytopenia. W razie wystąpienia półpaśca należy wdrożyć odpowiednie leczenie. U pacjentów z ciężkimi zakażeniami należy rozważyć zaprzestanie leczenia do czasu ustąpienia zakażenia (patrz punkt 4.8).</w:t>
      </w:r>
    </w:p>
    <w:p w14:paraId="75C5974A" w14:textId="77777777" w:rsidR="00E20709" w:rsidRPr="00902A72" w:rsidRDefault="00E20709" w:rsidP="001345AA">
      <w:pPr>
        <w:suppressAutoHyphens w:val="0"/>
      </w:pPr>
    </w:p>
    <w:p w14:paraId="3849D743" w14:textId="77777777" w:rsidR="00E20709" w:rsidRPr="00902A72" w:rsidRDefault="00902A72" w:rsidP="001345AA">
      <w:pPr>
        <w:suppressAutoHyphens w:val="0"/>
        <w:rPr>
          <w:szCs w:val="22"/>
          <w:u w:val="single"/>
        </w:rPr>
      </w:pPr>
      <w:r w:rsidRPr="00902A72">
        <w:rPr>
          <w:szCs w:val="22"/>
          <w:u w:val="single"/>
        </w:rPr>
        <w:t>Rozpoczęcie leczenia</w:t>
      </w:r>
    </w:p>
    <w:p w14:paraId="03D3F60B" w14:textId="77777777" w:rsidR="00E20709" w:rsidRPr="00902A72" w:rsidRDefault="00E20709" w:rsidP="001345AA">
      <w:pPr>
        <w:suppressAutoHyphens w:val="0"/>
        <w:rPr>
          <w:szCs w:val="22"/>
        </w:rPr>
      </w:pPr>
    </w:p>
    <w:p w14:paraId="7592A928" w14:textId="06756251" w:rsidR="00E20709" w:rsidRPr="00902A72" w:rsidRDefault="00902A72" w:rsidP="001345AA">
      <w:pPr>
        <w:suppressAutoHyphens w:val="0"/>
        <w:rPr>
          <w:szCs w:val="22"/>
        </w:rPr>
      </w:pPr>
      <w:r w:rsidRPr="00902A72">
        <w:rPr>
          <w:szCs w:val="22"/>
        </w:rPr>
        <w:t>Leczenie należy włączać stopniowo, aby ograniczyć występowanie nagłego zaczerwienienia skóry oraz żołądkowo</w:t>
      </w:r>
      <w:r w:rsidRPr="00902A72">
        <w:rPr>
          <w:szCs w:val="22"/>
        </w:rPr>
        <w:noBreakHyphen/>
        <w:t>jelitowych działań niepożądanych (patrz punkt</w:t>
      </w:r>
      <w:r w:rsidR="00BB5C2D">
        <w:rPr>
          <w:szCs w:val="22"/>
        </w:rPr>
        <w:t> </w:t>
      </w:r>
      <w:r w:rsidRPr="00902A72">
        <w:rPr>
          <w:szCs w:val="22"/>
        </w:rPr>
        <w:t>4.2).</w:t>
      </w:r>
    </w:p>
    <w:p w14:paraId="16706755" w14:textId="77777777" w:rsidR="00E20709" w:rsidRPr="00902A72" w:rsidRDefault="00E20709" w:rsidP="001345AA">
      <w:pPr>
        <w:suppressAutoHyphens w:val="0"/>
        <w:rPr>
          <w:szCs w:val="22"/>
        </w:rPr>
      </w:pPr>
    </w:p>
    <w:p w14:paraId="7138EED5" w14:textId="77777777" w:rsidR="00E20709" w:rsidRPr="00902A72" w:rsidRDefault="00902A72" w:rsidP="001345AA">
      <w:pPr>
        <w:pStyle w:val="HeadingUnderlined"/>
        <w:keepLines w:val="0"/>
        <w:suppressAutoHyphens w:val="0"/>
      </w:pPr>
      <w:r w:rsidRPr="00902A72">
        <w:t>Zespół Fanconiego</w:t>
      </w:r>
    </w:p>
    <w:p w14:paraId="302F621B" w14:textId="77777777" w:rsidR="00E20709" w:rsidRPr="00902A72" w:rsidRDefault="00E20709" w:rsidP="001345AA">
      <w:pPr>
        <w:suppressAutoHyphens w:val="0"/>
      </w:pPr>
    </w:p>
    <w:p w14:paraId="24D3820C" w14:textId="4F2AFDF2" w:rsidR="00E20709" w:rsidRPr="00902A72" w:rsidRDefault="00902A72" w:rsidP="001345AA">
      <w:pPr>
        <w:suppressAutoHyphens w:val="0"/>
      </w:pPr>
      <w:r w:rsidRPr="00902A72">
        <w:t xml:space="preserve">Podczas stosowania produktów leczniczych zawierających fumaran dimetylu w połączeniu z innymi estrami kwasu fumarowego zgłaszano przypadki zespołu Fanconiego. Zespół Fanconiego jest zwykle przemijający, dlatego ważne jest jego wczesne rozpoznanie i przerwanie leczenia fumaranem dimetylu, aby zapobiec wystąpieniu zaburzeń czynności nerek i osteomalacji. Najważniejsze objawy to: białkomocz, cukromocz (przy prawidłowym stężeniu glukozy we krwi), hiperaminoacyduria i fosfaturia (może występować jednocześnie z hipofosfatemią). Progresja może obejmować takie objawy, jak wielomocz, nadmierne pragnienie i osłabienie mięśni proksymalnych. W rzadkich przypadkach może rozwinąć się osteomalacja  </w:t>
      </w:r>
      <w:r w:rsidR="00AB5FBD" w:rsidRPr="00AB5FBD">
        <w:t>hipofosfatemi</w:t>
      </w:r>
      <w:r w:rsidR="00651A72">
        <w:t xml:space="preserve">czana </w:t>
      </w:r>
      <w:r w:rsidRPr="00902A72">
        <w:t xml:space="preserve">z niezlokalizowanym bólem kości, podwyższony poziom fosfatazy zasadowej w surowicy oraz złamania zmiażdżeniowe. Co istotne, zespół Fanconiego może wystąpić bez podwyższonego </w:t>
      </w:r>
      <w:r w:rsidR="003A3E41">
        <w:t>stężenia</w:t>
      </w:r>
      <w:r w:rsidR="003A3E41" w:rsidRPr="00902A72">
        <w:t xml:space="preserve"> </w:t>
      </w:r>
      <w:r w:rsidRPr="00902A72">
        <w:t>kreatyniny ani niskiego współczynnika filtracji kłębuszkowej. W razie wystąpienia niejednoznacznych objawów, należy rozważyć rozwój zespołu Fanconiego i wykonać odpowiednie badania.</w:t>
      </w:r>
    </w:p>
    <w:p w14:paraId="6AC50966" w14:textId="77777777" w:rsidR="00E219C4" w:rsidRDefault="00E219C4" w:rsidP="001345AA">
      <w:pPr>
        <w:suppressAutoHyphens w:val="0"/>
        <w:rPr>
          <w:szCs w:val="22"/>
          <w:u w:val="single"/>
        </w:rPr>
      </w:pPr>
    </w:p>
    <w:p w14:paraId="5FE79957" w14:textId="77777777" w:rsidR="0089757C" w:rsidRDefault="0089757C" w:rsidP="0089757C">
      <w:pPr>
        <w:tabs>
          <w:tab w:val="left" w:pos="720"/>
        </w:tabs>
        <w:rPr>
          <w:szCs w:val="22"/>
          <w:u w:val="single"/>
        </w:rPr>
      </w:pPr>
      <w:r w:rsidRPr="00EF2C35">
        <w:rPr>
          <w:szCs w:val="22"/>
          <w:u w:val="single"/>
        </w:rPr>
        <w:t>Substancje pomocnicze</w:t>
      </w:r>
    </w:p>
    <w:p w14:paraId="6F70420B" w14:textId="77777777" w:rsidR="00E219C4" w:rsidRDefault="00E219C4" w:rsidP="001345AA">
      <w:pPr>
        <w:suppressAutoHyphens w:val="0"/>
        <w:rPr>
          <w:szCs w:val="22"/>
        </w:rPr>
      </w:pPr>
    </w:p>
    <w:p w14:paraId="40A28F0A" w14:textId="1BFC7AB7" w:rsidR="00E219C4" w:rsidRDefault="00DE4446" w:rsidP="001345AA">
      <w:pPr>
        <w:suppressAutoHyphens w:val="0"/>
        <w:rPr>
          <w:szCs w:val="22"/>
        </w:rPr>
      </w:pPr>
      <w:r>
        <w:rPr>
          <w:szCs w:val="22"/>
        </w:rPr>
        <w:t>P</w:t>
      </w:r>
      <w:r w:rsidR="00E219C4">
        <w:rPr>
          <w:szCs w:val="22"/>
        </w:rPr>
        <w:t xml:space="preserve">rodukt leczniczy zawiera mniej niż 1 mmol (23 mg) sodu na kapsułkę, to znaczy produkt leczniczy uznaje się za </w:t>
      </w:r>
      <w:r w:rsidR="00E219C4">
        <w:rPr>
          <w:color w:val="4D5156"/>
          <w:spacing w:val="4"/>
          <w:shd w:val="clear" w:color="auto" w:fill="FFFFFF"/>
        </w:rPr>
        <w:t>„</w:t>
      </w:r>
      <w:r w:rsidR="00E219C4">
        <w:rPr>
          <w:szCs w:val="22"/>
        </w:rPr>
        <w:t>wolny od sodu</w:t>
      </w:r>
      <w:r w:rsidR="00E219C4">
        <w:rPr>
          <w:color w:val="4D5156"/>
          <w:spacing w:val="4"/>
          <w:shd w:val="clear" w:color="auto" w:fill="FFFFFF"/>
        </w:rPr>
        <w:t>”</w:t>
      </w:r>
      <w:r w:rsidR="00E219C4">
        <w:rPr>
          <w:szCs w:val="22"/>
        </w:rPr>
        <w:t>.</w:t>
      </w:r>
    </w:p>
    <w:p w14:paraId="4B25C7E0" w14:textId="77777777" w:rsidR="00E219C4" w:rsidRDefault="00E219C4" w:rsidP="001345AA">
      <w:pPr>
        <w:suppressAutoHyphens w:val="0"/>
        <w:rPr>
          <w:szCs w:val="22"/>
        </w:rPr>
      </w:pPr>
    </w:p>
    <w:p w14:paraId="28C890B6" w14:textId="77777777" w:rsidR="00E20709" w:rsidRPr="00902A72" w:rsidRDefault="00902A72" w:rsidP="001345AA">
      <w:pPr>
        <w:keepNext/>
        <w:suppressAutoHyphens w:val="0"/>
        <w:rPr>
          <w:b/>
          <w:szCs w:val="22"/>
        </w:rPr>
      </w:pPr>
      <w:r w:rsidRPr="00902A72">
        <w:rPr>
          <w:b/>
          <w:szCs w:val="22"/>
        </w:rPr>
        <w:t>4.5</w:t>
      </w:r>
      <w:r w:rsidRPr="00902A72">
        <w:rPr>
          <w:b/>
          <w:szCs w:val="22"/>
        </w:rPr>
        <w:tab/>
        <w:t>Interakcje z innymi produktami leczniczymi i inne rodzaje interakcji</w:t>
      </w:r>
    </w:p>
    <w:p w14:paraId="31647055" w14:textId="77777777" w:rsidR="00E20709" w:rsidRPr="00902A72" w:rsidRDefault="00E20709" w:rsidP="001345AA">
      <w:pPr>
        <w:keepNext/>
        <w:suppressAutoHyphens w:val="0"/>
        <w:rPr>
          <w:szCs w:val="22"/>
        </w:rPr>
      </w:pPr>
    </w:p>
    <w:p w14:paraId="39E1E613" w14:textId="0C17B1EF" w:rsidR="00906A11" w:rsidRDefault="00906A11" w:rsidP="001345AA">
      <w:pPr>
        <w:keepNext/>
        <w:suppressAutoHyphens w:val="0"/>
        <w:rPr>
          <w:szCs w:val="22"/>
          <w:u w:val="single"/>
        </w:rPr>
      </w:pPr>
      <w:r>
        <w:rPr>
          <w:szCs w:val="22"/>
          <w:u w:val="single"/>
        </w:rPr>
        <w:t>Leki</w:t>
      </w:r>
      <w:r w:rsidRPr="00983EF7">
        <w:rPr>
          <w:szCs w:val="22"/>
          <w:u w:val="single"/>
        </w:rPr>
        <w:t xml:space="preserve"> przeciwnowotworowe, immuno</w:t>
      </w:r>
      <w:r>
        <w:rPr>
          <w:szCs w:val="22"/>
          <w:u w:val="single"/>
        </w:rPr>
        <w:t>supresyjne i kortykosteroidy</w:t>
      </w:r>
    </w:p>
    <w:p w14:paraId="3CF24540" w14:textId="77777777" w:rsidR="00906A11" w:rsidRDefault="00906A11" w:rsidP="001345AA">
      <w:pPr>
        <w:keepNext/>
        <w:suppressAutoHyphens w:val="0"/>
        <w:rPr>
          <w:szCs w:val="22"/>
        </w:rPr>
      </w:pPr>
    </w:p>
    <w:p w14:paraId="75363B07" w14:textId="029937A9" w:rsidR="00E20709" w:rsidRPr="00902A72" w:rsidRDefault="00902A72" w:rsidP="001345AA">
      <w:pPr>
        <w:keepNext/>
        <w:suppressAutoHyphens w:val="0"/>
        <w:rPr>
          <w:szCs w:val="22"/>
        </w:rPr>
      </w:pPr>
      <w:r w:rsidRPr="00902A72">
        <w:rPr>
          <w:szCs w:val="22"/>
        </w:rPr>
        <w:t xml:space="preserve">Nie badano stosowania </w:t>
      </w:r>
      <w:r w:rsidR="00906A11">
        <w:rPr>
          <w:szCs w:val="22"/>
        </w:rPr>
        <w:t>fumaranu dimetylu</w:t>
      </w:r>
      <w:r w:rsidRPr="00902A72">
        <w:rPr>
          <w:szCs w:val="22"/>
        </w:rPr>
        <w:t xml:space="preserve"> w połączeniu z lekami przeciwnowotworowymi ani immunosupresyjnymi, a zatem należy zachować ostrożność podczas ich równoczesnego stosowania. W badaniach klinicznych nad stwardnieniem rozsianym leczenie nawrotowych rzutów choroby krótkimi seriami dożylnych kortykosteroidów nie wiązało się z klinicznie istotnym zwiększeniem częstości infekcji.</w:t>
      </w:r>
    </w:p>
    <w:p w14:paraId="3C8366B1" w14:textId="77777777" w:rsidR="00E20709" w:rsidRPr="00902A72" w:rsidRDefault="00E20709" w:rsidP="001345AA">
      <w:pPr>
        <w:suppressAutoHyphens w:val="0"/>
        <w:rPr>
          <w:szCs w:val="22"/>
        </w:rPr>
      </w:pPr>
    </w:p>
    <w:p w14:paraId="691CB6BF" w14:textId="77777777" w:rsidR="00906A11" w:rsidRDefault="00906A11" w:rsidP="001345AA">
      <w:pPr>
        <w:suppressAutoHyphens w:val="0"/>
        <w:rPr>
          <w:szCs w:val="22"/>
        </w:rPr>
      </w:pPr>
      <w:r>
        <w:rPr>
          <w:szCs w:val="22"/>
          <w:u w:val="single"/>
        </w:rPr>
        <w:t>Szczepionki</w:t>
      </w:r>
    </w:p>
    <w:p w14:paraId="0D9BBB1F" w14:textId="77777777" w:rsidR="00906A11" w:rsidRDefault="00906A11" w:rsidP="001345AA">
      <w:pPr>
        <w:suppressAutoHyphens w:val="0"/>
        <w:rPr>
          <w:szCs w:val="22"/>
        </w:rPr>
      </w:pPr>
    </w:p>
    <w:p w14:paraId="1807648D" w14:textId="7291E0F9" w:rsidR="00E20709" w:rsidRPr="00902A72" w:rsidRDefault="00902A72" w:rsidP="001345AA">
      <w:pPr>
        <w:suppressAutoHyphens w:val="0"/>
        <w:rPr>
          <w:szCs w:val="22"/>
        </w:rPr>
      </w:pPr>
      <w:r w:rsidRPr="00902A72">
        <w:rPr>
          <w:szCs w:val="22"/>
        </w:rPr>
        <w:t xml:space="preserve">Podczas leczenia </w:t>
      </w:r>
      <w:r w:rsidR="00906A11">
        <w:rPr>
          <w:szCs w:val="22"/>
        </w:rPr>
        <w:t>fumaranem dimetylu</w:t>
      </w:r>
      <w:r w:rsidRPr="00902A72">
        <w:rPr>
          <w:szCs w:val="22"/>
        </w:rPr>
        <w:t xml:space="preserve"> można rozważyć jednoczesne stosowanie szczepionek inaktywowanych zgodnie z krajowym kalendarzem szczepień. W badaniu </w:t>
      </w:r>
      <w:r w:rsidR="005F0BAC">
        <w:rPr>
          <w:szCs w:val="22"/>
        </w:rPr>
        <w:t>klinicznym z udziałem ogółem 71 </w:t>
      </w:r>
      <w:r w:rsidRPr="00902A72">
        <w:rPr>
          <w:szCs w:val="22"/>
        </w:rPr>
        <w:t>pacjentów z </w:t>
      </w:r>
      <w:r w:rsidR="00906A11">
        <w:rPr>
          <w:szCs w:val="22"/>
        </w:rPr>
        <w:t>RRMS</w:t>
      </w:r>
      <w:r w:rsidRPr="00902A72">
        <w:rPr>
          <w:szCs w:val="22"/>
        </w:rPr>
        <w:t xml:space="preserve">, u pacjentów otrzymujących </w:t>
      </w:r>
      <w:r w:rsidR="00AD3FCF">
        <w:rPr>
          <w:szCs w:val="22"/>
        </w:rPr>
        <w:t>fumaran dimetylu</w:t>
      </w:r>
      <w:r w:rsidRPr="00902A72">
        <w:rPr>
          <w:szCs w:val="22"/>
        </w:rPr>
        <w:t xml:space="preserve"> 240 mg dwa razy </w:t>
      </w:r>
      <w:r w:rsidR="006C3FFC">
        <w:rPr>
          <w:szCs w:val="22"/>
        </w:rPr>
        <w:t xml:space="preserve">na </w:t>
      </w:r>
      <w:r w:rsidR="006C3FFC">
        <w:rPr>
          <w:szCs w:val="22"/>
        </w:rPr>
        <w:lastRenderedPageBreak/>
        <w:t>dobę</w:t>
      </w:r>
      <w:r w:rsidR="003A3E41" w:rsidRPr="00902A72">
        <w:rPr>
          <w:szCs w:val="22"/>
        </w:rPr>
        <w:t xml:space="preserve"> </w:t>
      </w:r>
      <w:r w:rsidRPr="00902A72">
        <w:rPr>
          <w:szCs w:val="22"/>
        </w:rPr>
        <w:t>przez co najmniej 6</w:t>
      </w:r>
      <w:r w:rsidR="00AD3FCF">
        <w:rPr>
          <w:szCs w:val="22"/>
        </w:rPr>
        <w:t> </w:t>
      </w:r>
      <w:r w:rsidRPr="00902A72">
        <w:rPr>
          <w:szCs w:val="22"/>
        </w:rPr>
        <w:t>miesięcy (n</w:t>
      </w:r>
      <w:r w:rsidR="00AD3FCF">
        <w:rPr>
          <w:szCs w:val="22"/>
        </w:rPr>
        <w:t> </w:t>
      </w:r>
      <w:r w:rsidRPr="00902A72">
        <w:rPr>
          <w:szCs w:val="22"/>
        </w:rPr>
        <w:t>=</w:t>
      </w:r>
      <w:r w:rsidR="00AD3FCF">
        <w:rPr>
          <w:szCs w:val="22"/>
        </w:rPr>
        <w:t> </w:t>
      </w:r>
      <w:r w:rsidRPr="00902A72">
        <w:rPr>
          <w:szCs w:val="22"/>
        </w:rPr>
        <w:t>38) lub niepegylowany interferon przez co najmniej 3</w:t>
      </w:r>
      <w:r w:rsidR="00AD3FCF">
        <w:rPr>
          <w:szCs w:val="22"/>
        </w:rPr>
        <w:t> </w:t>
      </w:r>
      <w:r w:rsidRPr="00902A72">
        <w:rPr>
          <w:szCs w:val="22"/>
        </w:rPr>
        <w:t>miesiące (n</w:t>
      </w:r>
      <w:r w:rsidR="00AD3FCF">
        <w:rPr>
          <w:szCs w:val="22"/>
        </w:rPr>
        <w:t> </w:t>
      </w:r>
      <w:r w:rsidRPr="00902A72">
        <w:rPr>
          <w:szCs w:val="22"/>
        </w:rPr>
        <w:t>=</w:t>
      </w:r>
      <w:r w:rsidR="00AD3FCF">
        <w:rPr>
          <w:szCs w:val="22"/>
        </w:rPr>
        <w:t> </w:t>
      </w:r>
      <w:r w:rsidRPr="00902A72">
        <w:rPr>
          <w:szCs w:val="22"/>
        </w:rPr>
        <w:t>33) wystąpiła porównywalna odpowiedź immunologiczna (definiowana jako &gt;2-krotne zwiększenie miana przeciwciał w stosunku do stanu przed podaniem szczepionki) na toksoid tężcowy i skoniugowaną polisacharydową szczepionkę przeciwko meningokokom grupy C (neoantygen), podczas gdy odpowiedź immunologiczna na różne serotypy nieskoniugowanej 23</w:t>
      </w:r>
      <w:r w:rsidRPr="00902A72">
        <w:rPr>
          <w:szCs w:val="22"/>
        </w:rPr>
        <w:noBreakHyphen/>
        <w:t>walentnej polisacharydowej szczepionki przeciwko pneumokokom (antygen T</w:t>
      </w:r>
      <w:r w:rsidRPr="00902A72">
        <w:rPr>
          <w:szCs w:val="22"/>
        </w:rPr>
        <w:noBreakHyphen/>
        <w:t>zależny) różniła się w obu grupach. Pozytywną odpowiedź immunologiczną (definiowaną jako ≥4</w:t>
      </w:r>
      <w:r w:rsidRPr="00902A72">
        <w:rPr>
          <w:szCs w:val="22"/>
        </w:rPr>
        <w:noBreakHyphen/>
        <w:t>krotne zwiększenie miana przeciwciał) na trzy szczepionki uzyskano u mniejszej liczby pacjentów w obu grupach. Stwierdzono niewielkie liczbowe różnice w odpowiedzi na toksoid tężcowy i polisacharyd pneumokokowy serotypu 3 na korzyść pacjentów przyjmujących niepegylowany interferon.</w:t>
      </w:r>
    </w:p>
    <w:p w14:paraId="6EA93D4D" w14:textId="77777777" w:rsidR="00E20709" w:rsidRPr="00902A72" w:rsidRDefault="00E20709" w:rsidP="001345AA">
      <w:pPr>
        <w:suppressAutoHyphens w:val="0"/>
        <w:jc w:val="center"/>
        <w:rPr>
          <w:szCs w:val="22"/>
        </w:rPr>
      </w:pPr>
    </w:p>
    <w:p w14:paraId="6DA1A922" w14:textId="538C2EC6" w:rsidR="00E20709" w:rsidRPr="00902A72" w:rsidRDefault="00902A72" w:rsidP="001345AA">
      <w:pPr>
        <w:suppressAutoHyphens w:val="0"/>
        <w:rPr>
          <w:szCs w:val="22"/>
        </w:rPr>
      </w:pPr>
      <w:r w:rsidRPr="00902A72">
        <w:rPr>
          <w:szCs w:val="22"/>
        </w:rPr>
        <w:t xml:space="preserve">Brak danych klinicznych dotyczących skuteczności i bezpieczeństwa </w:t>
      </w:r>
      <w:r w:rsidR="00E74E1A">
        <w:rPr>
          <w:szCs w:val="22"/>
        </w:rPr>
        <w:t xml:space="preserve">żywych, atenuowanych </w:t>
      </w:r>
      <w:r w:rsidRPr="00902A72">
        <w:rPr>
          <w:szCs w:val="22"/>
        </w:rPr>
        <w:t xml:space="preserve">szczepionek u pacjentów przyjmujących </w:t>
      </w:r>
      <w:r w:rsidR="00906A11">
        <w:rPr>
          <w:bCs/>
          <w:szCs w:val="22"/>
        </w:rPr>
        <w:t>fumaran dimetylu</w:t>
      </w:r>
      <w:r w:rsidRPr="00902A72">
        <w:rPr>
          <w:szCs w:val="22"/>
        </w:rPr>
        <w:t xml:space="preserve">. Stosowanie </w:t>
      </w:r>
      <w:r w:rsidR="00E74E1A">
        <w:rPr>
          <w:szCs w:val="22"/>
        </w:rPr>
        <w:t xml:space="preserve">żywych </w:t>
      </w:r>
      <w:r w:rsidRPr="00902A72">
        <w:rPr>
          <w:szCs w:val="22"/>
        </w:rPr>
        <w:t xml:space="preserve">szczepionek może nieść za sobą zwiększone ryzyko zakażeń klinicznych, a zatem nie należy podawać ich pacjentom leczonym </w:t>
      </w:r>
      <w:r w:rsidR="00760E2B">
        <w:rPr>
          <w:szCs w:val="22"/>
        </w:rPr>
        <w:t>fumaranem dimetylu</w:t>
      </w:r>
      <w:r w:rsidRPr="00902A72">
        <w:rPr>
          <w:szCs w:val="22"/>
        </w:rPr>
        <w:t>, chyba że zostanie uznane, iż ryzyko wynikające z braku szczepienia przewyższa ryzyko związane ze szczepionką.</w:t>
      </w:r>
    </w:p>
    <w:p w14:paraId="6DE2686C" w14:textId="77777777" w:rsidR="00E20709" w:rsidRPr="00902A72" w:rsidRDefault="00E20709" w:rsidP="001345AA">
      <w:pPr>
        <w:suppressAutoHyphens w:val="0"/>
        <w:rPr>
          <w:szCs w:val="22"/>
        </w:rPr>
      </w:pPr>
    </w:p>
    <w:p w14:paraId="22F08E8F" w14:textId="77777777" w:rsidR="00760E2B" w:rsidRDefault="00760E2B" w:rsidP="001345AA">
      <w:pPr>
        <w:keepNext/>
        <w:suppressAutoHyphens w:val="0"/>
        <w:rPr>
          <w:szCs w:val="22"/>
        </w:rPr>
      </w:pPr>
      <w:r>
        <w:rPr>
          <w:szCs w:val="22"/>
          <w:u w:val="single"/>
        </w:rPr>
        <w:t>Inne pochodne kwasu fumarowego</w:t>
      </w:r>
    </w:p>
    <w:p w14:paraId="0199B721" w14:textId="77777777" w:rsidR="00760E2B" w:rsidRDefault="00760E2B" w:rsidP="001345AA">
      <w:pPr>
        <w:keepNext/>
        <w:suppressAutoHyphens w:val="0"/>
        <w:rPr>
          <w:szCs w:val="22"/>
        </w:rPr>
      </w:pPr>
    </w:p>
    <w:p w14:paraId="21CCE6CE" w14:textId="32C84195" w:rsidR="00E20709" w:rsidRDefault="00902A72" w:rsidP="001345AA">
      <w:pPr>
        <w:keepNext/>
        <w:suppressAutoHyphens w:val="0"/>
        <w:rPr>
          <w:szCs w:val="22"/>
        </w:rPr>
      </w:pPr>
      <w:r w:rsidRPr="00902A72">
        <w:rPr>
          <w:szCs w:val="22"/>
        </w:rPr>
        <w:t xml:space="preserve">Podczas leczenia </w:t>
      </w:r>
      <w:r w:rsidR="00760E2B">
        <w:rPr>
          <w:bCs/>
          <w:szCs w:val="22"/>
        </w:rPr>
        <w:t>fumaranem dimetylu</w:t>
      </w:r>
      <w:r w:rsidRPr="00902A72">
        <w:rPr>
          <w:szCs w:val="22"/>
        </w:rPr>
        <w:t xml:space="preserve"> należy unikać jednoczesnego stosowania innych pochodnych kwasu fumarowego (zarówno miejscowo, jak i układowo).</w:t>
      </w:r>
    </w:p>
    <w:p w14:paraId="0DAF8490" w14:textId="77777777" w:rsidR="00760E2B" w:rsidRPr="00902A72" w:rsidRDefault="00760E2B" w:rsidP="001345AA">
      <w:pPr>
        <w:keepNext/>
        <w:suppressAutoHyphens w:val="0"/>
        <w:rPr>
          <w:szCs w:val="22"/>
        </w:rPr>
      </w:pPr>
    </w:p>
    <w:p w14:paraId="5DF38FF4" w14:textId="686FBD71" w:rsidR="00E20709" w:rsidRPr="00902A72" w:rsidRDefault="00902A72" w:rsidP="001345AA">
      <w:pPr>
        <w:suppressAutoHyphens w:val="0"/>
        <w:rPr>
          <w:szCs w:val="22"/>
        </w:rPr>
      </w:pPr>
      <w:r w:rsidRPr="00902A72">
        <w:rPr>
          <w:szCs w:val="22"/>
        </w:rPr>
        <w:t xml:space="preserve">U ludzi fumaran dimetylu jest w znacznym stopniu metabolizowany przez esterazy zanim przedostanie się do krążenia ogólnego, a jego dalszy metabolizm odbywa się za pośrednictwem cyklu kwasów trikarboksylowych, bez udziału układu cytochromu P450 (CYP). Badania </w:t>
      </w:r>
      <w:r w:rsidRPr="00902A72">
        <w:rPr>
          <w:i/>
          <w:szCs w:val="22"/>
        </w:rPr>
        <w:t>in vitro</w:t>
      </w:r>
      <w:r w:rsidRPr="00902A72">
        <w:rPr>
          <w:szCs w:val="22"/>
        </w:rPr>
        <w:t xml:space="preserve"> blokowania i indukcji enzymu CYP, badanie p</w:t>
      </w:r>
      <w:r w:rsidRPr="00902A72">
        <w:rPr>
          <w:szCs w:val="22"/>
        </w:rPr>
        <w:noBreakHyphen/>
        <w:t>glikoproteiny ani też badania wiązania fumaranu dimetylu i fumaranu monometylu (głównego metabolitu fumaranu dimetylu) z białkami, nie wykazały ryzyka interakcji</w:t>
      </w:r>
      <w:r w:rsidR="00B85822">
        <w:rPr>
          <w:szCs w:val="22"/>
        </w:rPr>
        <w:t xml:space="preserve"> lekowych</w:t>
      </w:r>
      <w:r w:rsidRPr="00902A72">
        <w:rPr>
          <w:szCs w:val="22"/>
        </w:rPr>
        <w:t>.</w:t>
      </w:r>
    </w:p>
    <w:p w14:paraId="63E66DAA" w14:textId="77777777" w:rsidR="00E20709" w:rsidRPr="00902A72" w:rsidRDefault="00E20709" w:rsidP="001345AA">
      <w:pPr>
        <w:suppressAutoHyphens w:val="0"/>
        <w:rPr>
          <w:szCs w:val="22"/>
        </w:rPr>
      </w:pPr>
    </w:p>
    <w:p w14:paraId="2A0934A8" w14:textId="77777777" w:rsidR="00760E2B" w:rsidRPr="00252B5F" w:rsidRDefault="00760E2B" w:rsidP="001345AA">
      <w:pPr>
        <w:suppressAutoHyphens w:val="0"/>
        <w:rPr>
          <w:szCs w:val="22"/>
          <w:u w:val="single"/>
        </w:rPr>
      </w:pPr>
      <w:r w:rsidRPr="00252B5F">
        <w:rPr>
          <w:szCs w:val="22"/>
          <w:u w:val="single"/>
        </w:rPr>
        <w:t>Wpływ innych substancji na fumaran dimetylu</w:t>
      </w:r>
    </w:p>
    <w:p w14:paraId="3E35DCA2" w14:textId="77777777" w:rsidR="00760E2B" w:rsidRDefault="00760E2B" w:rsidP="001345AA">
      <w:pPr>
        <w:suppressAutoHyphens w:val="0"/>
        <w:rPr>
          <w:szCs w:val="22"/>
        </w:rPr>
      </w:pPr>
    </w:p>
    <w:p w14:paraId="1A09ED6C" w14:textId="0C2E48B1" w:rsidR="00E20709" w:rsidRPr="00902A72" w:rsidRDefault="00902A72" w:rsidP="001345AA">
      <w:pPr>
        <w:suppressAutoHyphens w:val="0"/>
        <w:rPr>
          <w:szCs w:val="22"/>
        </w:rPr>
      </w:pPr>
      <w:r w:rsidRPr="00902A72">
        <w:rPr>
          <w:szCs w:val="22"/>
        </w:rPr>
        <w:t>W badaniach klinicznych potencjalnych interakcji fumaran</w:t>
      </w:r>
      <w:r w:rsidR="00B87AFD">
        <w:rPr>
          <w:szCs w:val="22"/>
        </w:rPr>
        <w:t>u</w:t>
      </w:r>
      <w:r w:rsidRPr="00902A72">
        <w:rPr>
          <w:szCs w:val="22"/>
        </w:rPr>
        <w:t xml:space="preserve"> dimetylu </w:t>
      </w:r>
      <w:r w:rsidR="00B87AFD">
        <w:rPr>
          <w:szCs w:val="22"/>
        </w:rPr>
        <w:t xml:space="preserve">z </w:t>
      </w:r>
      <w:r w:rsidRPr="00902A72">
        <w:rPr>
          <w:szCs w:val="22"/>
        </w:rPr>
        <w:t>interferon</w:t>
      </w:r>
      <w:r w:rsidR="00B87AFD">
        <w:rPr>
          <w:szCs w:val="22"/>
        </w:rPr>
        <w:t>em</w:t>
      </w:r>
      <w:r w:rsidRPr="00902A72">
        <w:rPr>
          <w:szCs w:val="22"/>
        </w:rPr>
        <w:t xml:space="preserve"> beta</w:t>
      </w:r>
      <w:r w:rsidRPr="00902A72">
        <w:rPr>
          <w:szCs w:val="22"/>
        </w:rPr>
        <w:noBreakHyphen/>
        <w:t>1a podawan</w:t>
      </w:r>
      <w:r w:rsidR="00B87AFD">
        <w:rPr>
          <w:szCs w:val="22"/>
        </w:rPr>
        <w:t>ym</w:t>
      </w:r>
      <w:r w:rsidRPr="00902A72">
        <w:rPr>
          <w:szCs w:val="22"/>
        </w:rPr>
        <w:t xml:space="preserve"> domięśniowo oraz octan</w:t>
      </w:r>
      <w:r w:rsidR="00B87AFD">
        <w:rPr>
          <w:szCs w:val="22"/>
        </w:rPr>
        <w:t>em</w:t>
      </w:r>
      <w:r w:rsidRPr="00902A72">
        <w:rPr>
          <w:szCs w:val="22"/>
        </w:rPr>
        <w:t xml:space="preserve"> glatirameru, produktów leczniczych powszechnie stosowanych u pacjentów ze stwardnieniem rozsianym, nie stwierdzono, aby zmieniały one profil farmakokinetyczny fumaranu dimetylu.</w:t>
      </w:r>
    </w:p>
    <w:p w14:paraId="09E619D6" w14:textId="77777777" w:rsidR="00E20709" w:rsidRPr="00902A72" w:rsidRDefault="00E20709" w:rsidP="001345AA">
      <w:pPr>
        <w:suppressAutoHyphens w:val="0"/>
        <w:rPr>
          <w:szCs w:val="22"/>
        </w:rPr>
      </w:pPr>
    </w:p>
    <w:p w14:paraId="5B79D2CC" w14:textId="6170ABF0" w:rsidR="00E20709" w:rsidRPr="00902A72" w:rsidRDefault="00902A72" w:rsidP="001345AA">
      <w:pPr>
        <w:suppressAutoHyphens w:val="0"/>
        <w:rPr>
          <w:szCs w:val="22"/>
        </w:rPr>
      </w:pPr>
      <w:r w:rsidRPr="00902A72">
        <w:rPr>
          <w:szCs w:val="22"/>
        </w:rPr>
        <w:t xml:space="preserve">Z danych pochodzących z badań z udziałem zdrowych ochotników wynika, że mediatorem nagłego zaczerwienienia skóry związanego ze stosowaniem </w:t>
      </w:r>
      <w:r w:rsidR="00AD3FCF">
        <w:rPr>
          <w:szCs w:val="22"/>
        </w:rPr>
        <w:t>fumaranu dimetylu</w:t>
      </w:r>
      <w:r w:rsidRPr="00902A72">
        <w:rPr>
          <w:szCs w:val="22"/>
        </w:rPr>
        <w:t xml:space="preserve"> jest prawdopodobnie prostaglandyna. W dwóch badaniach z udziałem zdrowych ochotników podawanie 325 mg (lub równowartości) kwasu acetylosalicylowego bez </w:t>
      </w:r>
      <w:r w:rsidR="00F54D37">
        <w:rPr>
          <w:szCs w:val="22"/>
        </w:rPr>
        <w:t>powłoczki</w:t>
      </w:r>
      <w:r w:rsidR="00C654B5" w:rsidRPr="00902A72">
        <w:rPr>
          <w:szCs w:val="22"/>
        </w:rPr>
        <w:t xml:space="preserve"> </w:t>
      </w:r>
      <w:r w:rsidRPr="00902A72">
        <w:rPr>
          <w:szCs w:val="22"/>
        </w:rPr>
        <w:t xml:space="preserve">dojelitowej 30 minut przed zastosowaniem </w:t>
      </w:r>
      <w:r w:rsidR="00AD3FCF">
        <w:rPr>
          <w:szCs w:val="22"/>
        </w:rPr>
        <w:t>fumaranu dimetylu</w:t>
      </w:r>
      <w:r w:rsidRPr="00902A72">
        <w:rPr>
          <w:szCs w:val="22"/>
        </w:rPr>
        <w:t xml:space="preserve"> przez, odpowiednio, 4 dni i 4 tygodnie leczenia nie zmieniało farmakokinetycznego profilu </w:t>
      </w:r>
      <w:r w:rsidR="00AD3FCF">
        <w:rPr>
          <w:szCs w:val="22"/>
        </w:rPr>
        <w:t>fumaranu dimetylu</w:t>
      </w:r>
      <w:r w:rsidRPr="00902A72">
        <w:rPr>
          <w:szCs w:val="22"/>
        </w:rPr>
        <w:t xml:space="preserve">. Należy rozważyć ryzyko związane z leczeniem kwasem acetylosalicylowym przed podaniem go pacjentom z </w:t>
      </w:r>
      <w:r w:rsidR="005C6620">
        <w:rPr>
          <w:szCs w:val="22"/>
        </w:rPr>
        <w:t>RRMS</w:t>
      </w:r>
      <w:r w:rsidRPr="00902A72">
        <w:rPr>
          <w:szCs w:val="22"/>
        </w:rPr>
        <w:t xml:space="preserve">, stosującym </w:t>
      </w:r>
      <w:r w:rsidR="005C6620">
        <w:rPr>
          <w:szCs w:val="22"/>
        </w:rPr>
        <w:t>fumaran dimetylu</w:t>
      </w:r>
      <w:r w:rsidRPr="00902A72">
        <w:rPr>
          <w:szCs w:val="22"/>
        </w:rPr>
        <w:t>. Nie badano jednak dłuższego (&gt;4 tygodnie) stosowania kwasu acetylosalicylowego (patrz punkty 4.4 i 4.8).</w:t>
      </w:r>
    </w:p>
    <w:p w14:paraId="6B98D4D1" w14:textId="77777777" w:rsidR="00E20709" w:rsidRPr="00902A72" w:rsidRDefault="00E20709" w:rsidP="001345AA">
      <w:pPr>
        <w:suppressAutoHyphens w:val="0"/>
        <w:rPr>
          <w:szCs w:val="22"/>
        </w:rPr>
      </w:pPr>
    </w:p>
    <w:p w14:paraId="612947AA" w14:textId="572FDD63" w:rsidR="00E20709" w:rsidRPr="00902A72" w:rsidRDefault="00902A72" w:rsidP="001345AA">
      <w:pPr>
        <w:suppressAutoHyphens w:val="0"/>
        <w:rPr>
          <w:szCs w:val="22"/>
        </w:rPr>
      </w:pPr>
      <w:r w:rsidRPr="00902A72">
        <w:rPr>
          <w:szCs w:val="22"/>
        </w:rPr>
        <w:t xml:space="preserve">Równoczesne leczenie produktami nefrotoksycznymi (takimi jak aminoglikozydy, leki moczopędne, niesteroidowe leki przeciwzapalne i sole litu) może zwiększać ryzyko działań niepożądanych ze strony nerek (takich jak białkomocz, patrz punkt 4.8) u pacjentów leczonych </w:t>
      </w:r>
      <w:r w:rsidR="005C6620">
        <w:rPr>
          <w:szCs w:val="22"/>
        </w:rPr>
        <w:t>fumaranem dimetylu</w:t>
      </w:r>
      <w:r w:rsidRPr="00902A72">
        <w:rPr>
          <w:szCs w:val="22"/>
        </w:rPr>
        <w:t xml:space="preserve"> (patrz punkt 4.4 – Badania krwi/analizy laboratoryjne).</w:t>
      </w:r>
    </w:p>
    <w:p w14:paraId="07AF3AC6" w14:textId="77777777" w:rsidR="00E20709" w:rsidRPr="00902A72" w:rsidRDefault="00E20709" w:rsidP="001345AA">
      <w:pPr>
        <w:suppressAutoHyphens w:val="0"/>
        <w:rPr>
          <w:szCs w:val="22"/>
        </w:rPr>
      </w:pPr>
    </w:p>
    <w:p w14:paraId="686E74A0" w14:textId="40D5F73E" w:rsidR="00E20709" w:rsidRPr="00902A72" w:rsidRDefault="00902A72" w:rsidP="001345AA">
      <w:pPr>
        <w:suppressAutoHyphens w:val="0"/>
        <w:rPr>
          <w:szCs w:val="22"/>
        </w:rPr>
      </w:pPr>
      <w:r w:rsidRPr="00902A72">
        <w:rPr>
          <w:szCs w:val="22"/>
        </w:rPr>
        <w:t xml:space="preserve">Spożywanie umiarkowanych ilości alkoholu nie zmieniało ekspozycji na fumaran dimetylu i nie wiązało się z nasileniem działań niepożądanych. Należy unikać spożywania dużych ilości wysokoprocentowych napojów alkoholowych (ponad 30% alkoholu objętościowo) w ciągu godziny od przyjęcia </w:t>
      </w:r>
      <w:r w:rsidR="005C6620">
        <w:rPr>
          <w:bCs/>
          <w:szCs w:val="22"/>
        </w:rPr>
        <w:t>fumaranu dimetylu</w:t>
      </w:r>
      <w:r w:rsidRPr="00902A72">
        <w:rPr>
          <w:szCs w:val="22"/>
        </w:rPr>
        <w:t>, ponieważ alkohol może prowadzić do zwiększenia częstości żołądkowo</w:t>
      </w:r>
      <w:r w:rsidRPr="00902A72">
        <w:rPr>
          <w:szCs w:val="22"/>
        </w:rPr>
        <w:noBreakHyphen/>
        <w:t>jelitowych działań niepożądanych.</w:t>
      </w:r>
    </w:p>
    <w:p w14:paraId="707D0EE4" w14:textId="77777777" w:rsidR="00E20709" w:rsidRPr="00902A72" w:rsidRDefault="00E20709" w:rsidP="001345AA">
      <w:pPr>
        <w:suppressAutoHyphens w:val="0"/>
        <w:rPr>
          <w:szCs w:val="22"/>
        </w:rPr>
      </w:pPr>
    </w:p>
    <w:p w14:paraId="769BB38F" w14:textId="77777777" w:rsidR="005C6620" w:rsidRDefault="005C6620" w:rsidP="001345AA">
      <w:pPr>
        <w:keepNext/>
        <w:suppressAutoHyphens w:val="0"/>
        <w:rPr>
          <w:szCs w:val="22"/>
        </w:rPr>
      </w:pPr>
      <w:r w:rsidRPr="00252B5F">
        <w:rPr>
          <w:szCs w:val="22"/>
          <w:u w:val="single"/>
        </w:rPr>
        <w:lastRenderedPageBreak/>
        <w:t>Wpływ fumaran</w:t>
      </w:r>
      <w:r>
        <w:rPr>
          <w:szCs w:val="22"/>
          <w:u w:val="single"/>
        </w:rPr>
        <w:t>u</w:t>
      </w:r>
      <w:r w:rsidRPr="00252B5F">
        <w:rPr>
          <w:szCs w:val="22"/>
          <w:u w:val="single"/>
        </w:rPr>
        <w:t xml:space="preserve"> dimetylu</w:t>
      </w:r>
      <w:r>
        <w:rPr>
          <w:szCs w:val="22"/>
          <w:u w:val="single"/>
        </w:rPr>
        <w:t xml:space="preserve"> na inne substancje</w:t>
      </w:r>
    </w:p>
    <w:p w14:paraId="4E447620" w14:textId="77777777" w:rsidR="005C6620" w:rsidRDefault="005C6620" w:rsidP="001345AA">
      <w:pPr>
        <w:keepNext/>
        <w:suppressAutoHyphens w:val="0"/>
        <w:rPr>
          <w:szCs w:val="22"/>
        </w:rPr>
      </w:pPr>
    </w:p>
    <w:p w14:paraId="08B128D5" w14:textId="663EE8C7" w:rsidR="00E20709" w:rsidRPr="00902A72" w:rsidRDefault="00902A72" w:rsidP="001345AA">
      <w:pPr>
        <w:suppressAutoHyphens w:val="0"/>
        <w:rPr>
          <w:szCs w:val="22"/>
          <w:u w:val="single"/>
        </w:rPr>
      </w:pPr>
      <w:r w:rsidRPr="00902A72">
        <w:rPr>
          <w:szCs w:val="22"/>
        </w:rPr>
        <w:t xml:space="preserve">Badania indukcji enzymu CYP </w:t>
      </w:r>
      <w:r w:rsidRPr="00902A72">
        <w:rPr>
          <w:i/>
          <w:szCs w:val="22"/>
        </w:rPr>
        <w:t>in vitro</w:t>
      </w:r>
      <w:r w:rsidRPr="00902A72">
        <w:rPr>
          <w:szCs w:val="22"/>
        </w:rPr>
        <w:t xml:space="preserve"> nie wykazały interakcji pomiędzy </w:t>
      </w:r>
      <w:r w:rsidR="00AD3FCF">
        <w:rPr>
          <w:szCs w:val="22"/>
        </w:rPr>
        <w:t>fumaranem dimetylu</w:t>
      </w:r>
      <w:r w:rsidRPr="00902A72">
        <w:rPr>
          <w:szCs w:val="22"/>
        </w:rPr>
        <w:t xml:space="preserve"> a doustnymi środkami antykoncepcyjnymi. </w:t>
      </w:r>
      <w:r w:rsidRPr="00902A72">
        <w:rPr>
          <w:lang w:eastAsia="en-US"/>
        </w:rPr>
        <w:t xml:space="preserve">W badaniu </w:t>
      </w:r>
      <w:r w:rsidRPr="00902A72">
        <w:rPr>
          <w:i/>
          <w:lang w:eastAsia="en-US"/>
        </w:rPr>
        <w:t>in vivo</w:t>
      </w:r>
      <w:r w:rsidRPr="00902A72">
        <w:rPr>
          <w:lang w:eastAsia="en-US"/>
        </w:rPr>
        <w:t xml:space="preserve">, jednoczesne stosowanie </w:t>
      </w:r>
      <w:r w:rsidR="00AD3FCF">
        <w:rPr>
          <w:lang w:eastAsia="en-US"/>
        </w:rPr>
        <w:t>fumaranu dimetylu</w:t>
      </w:r>
      <w:r w:rsidRPr="00902A72">
        <w:rPr>
          <w:lang w:eastAsia="en-US"/>
        </w:rPr>
        <w:t xml:space="preserve"> oraz złożonych, doustnych środków antykoncepcyjnych (norgestymat i etynyloestradiol) nie prowadziło do istotnych zmian w ekspozycji na doustne środki antykoncepcyjne. Nie przeprowadzono badań interakcji z doustnymi środkami antykoncepcyjnymi zawierającymi inne progestageny, jednak nie wydaje się, by </w:t>
      </w:r>
      <w:r w:rsidR="005C6620">
        <w:rPr>
          <w:szCs w:val="22"/>
        </w:rPr>
        <w:t>fumaran dimetylu</w:t>
      </w:r>
      <w:r w:rsidRPr="00902A72">
        <w:rPr>
          <w:lang w:eastAsia="en-US"/>
        </w:rPr>
        <w:t xml:space="preserve"> wpływał na ich ekspozycję.</w:t>
      </w:r>
    </w:p>
    <w:p w14:paraId="0F782B5B" w14:textId="77777777" w:rsidR="00E20709" w:rsidRPr="00902A72" w:rsidRDefault="00E20709" w:rsidP="001345AA">
      <w:pPr>
        <w:suppressAutoHyphens w:val="0"/>
        <w:rPr>
          <w:szCs w:val="22"/>
          <w:u w:val="single"/>
        </w:rPr>
      </w:pPr>
    </w:p>
    <w:p w14:paraId="1023E979" w14:textId="77777777" w:rsidR="00E20709" w:rsidRPr="00902A72" w:rsidRDefault="00902A72" w:rsidP="001345AA">
      <w:pPr>
        <w:suppressAutoHyphens w:val="0"/>
        <w:rPr>
          <w:szCs w:val="22"/>
          <w:u w:val="single"/>
        </w:rPr>
      </w:pPr>
      <w:r w:rsidRPr="00902A72">
        <w:rPr>
          <w:szCs w:val="22"/>
          <w:u w:val="single"/>
        </w:rPr>
        <w:t>Dzieci i młodzież</w:t>
      </w:r>
    </w:p>
    <w:p w14:paraId="4CC08F43" w14:textId="77777777" w:rsidR="00E20709" w:rsidRPr="00902A72" w:rsidRDefault="00E20709" w:rsidP="001345AA">
      <w:pPr>
        <w:suppressAutoHyphens w:val="0"/>
        <w:rPr>
          <w:szCs w:val="22"/>
        </w:rPr>
      </w:pPr>
    </w:p>
    <w:p w14:paraId="1244E20C" w14:textId="77777777" w:rsidR="00E20709" w:rsidRPr="00902A72" w:rsidRDefault="00902A72" w:rsidP="001345AA">
      <w:pPr>
        <w:suppressAutoHyphens w:val="0"/>
        <w:rPr>
          <w:szCs w:val="22"/>
        </w:rPr>
      </w:pPr>
      <w:r w:rsidRPr="00902A72">
        <w:rPr>
          <w:szCs w:val="22"/>
        </w:rPr>
        <w:t>Badania dotyczące interakcji przeprowadzono wyłącznie u dorosłych.</w:t>
      </w:r>
    </w:p>
    <w:p w14:paraId="77A09EA1" w14:textId="77777777" w:rsidR="00E20709" w:rsidRPr="00902A72" w:rsidRDefault="00E20709" w:rsidP="001345AA">
      <w:pPr>
        <w:suppressAutoHyphens w:val="0"/>
        <w:rPr>
          <w:szCs w:val="22"/>
        </w:rPr>
      </w:pPr>
    </w:p>
    <w:p w14:paraId="67F27023" w14:textId="4CFCC223" w:rsidR="00E20709" w:rsidRPr="00902A72" w:rsidRDefault="00902A72" w:rsidP="001345AA">
      <w:pPr>
        <w:keepNext/>
        <w:suppressAutoHyphens w:val="0"/>
        <w:ind w:left="567" w:hanging="567"/>
        <w:rPr>
          <w:b/>
          <w:szCs w:val="22"/>
        </w:rPr>
      </w:pPr>
      <w:r w:rsidRPr="00902A72">
        <w:rPr>
          <w:b/>
          <w:szCs w:val="22"/>
        </w:rPr>
        <w:t>4.6</w:t>
      </w:r>
      <w:r w:rsidRPr="00902A72">
        <w:rPr>
          <w:b/>
          <w:szCs w:val="22"/>
        </w:rPr>
        <w:tab/>
        <w:t>Wpływ na płodność</w:t>
      </w:r>
      <w:r w:rsidR="0068661A">
        <w:rPr>
          <w:b/>
          <w:szCs w:val="22"/>
        </w:rPr>
        <w:t>,</w:t>
      </w:r>
      <w:r w:rsidRPr="00902A72">
        <w:rPr>
          <w:b/>
          <w:szCs w:val="22"/>
        </w:rPr>
        <w:t xml:space="preserve"> ciążę i laktację</w:t>
      </w:r>
    </w:p>
    <w:p w14:paraId="5AC4CD0C" w14:textId="77777777" w:rsidR="00E20709" w:rsidRPr="00902A72" w:rsidRDefault="00E20709" w:rsidP="001345AA">
      <w:pPr>
        <w:keepNext/>
        <w:suppressAutoHyphens w:val="0"/>
        <w:rPr>
          <w:szCs w:val="22"/>
        </w:rPr>
      </w:pPr>
    </w:p>
    <w:p w14:paraId="4AFB397F" w14:textId="77777777" w:rsidR="00E20709" w:rsidRPr="00902A72" w:rsidRDefault="00902A72" w:rsidP="001345AA">
      <w:pPr>
        <w:keepNext/>
        <w:suppressAutoHyphens w:val="0"/>
        <w:rPr>
          <w:szCs w:val="22"/>
          <w:u w:val="single"/>
        </w:rPr>
      </w:pPr>
      <w:r w:rsidRPr="00902A72">
        <w:rPr>
          <w:szCs w:val="22"/>
          <w:u w:val="single"/>
        </w:rPr>
        <w:t>Ciąża</w:t>
      </w:r>
    </w:p>
    <w:p w14:paraId="22D9ABCF" w14:textId="77777777" w:rsidR="00E20709" w:rsidRPr="00902A72" w:rsidRDefault="00E20709" w:rsidP="001345AA">
      <w:pPr>
        <w:suppressAutoHyphens w:val="0"/>
        <w:rPr>
          <w:szCs w:val="22"/>
        </w:rPr>
      </w:pPr>
    </w:p>
    <w:p w14:paraId="4C968C58" w14:textId="79AB9FAA" w:rsidR="005C6620" w:rsidRDefault="005C6620" w:rsidP="001345AA">
      <w:pPr>
        <w:suppressAutoHyphens w:val="0"/>
        <w:rPr>
          <w:szCs w:val="22"/>
        </w:rPr>
      </w:pPr>
      <w:r w:rsidRPr="00F75807">
        <w:rPr>
          <w:szCs w:val="22"/>
        </w:rPr>
        <w:t>Dostępne są nieliczne dane dotyczące stosowania u kobiet w okresie ciąży (od 300 do 1</w:t>
      </w:r>
      <w:r w:rsidR="002E24A6">
        <w:rPr>
          <w:szCs w:val="22"/>
        </w:rPr>
        <w:t> </w:t>
      </w:r>
      <w:r w:rsidRPr="00F75807">
        <w:rPr>
          <w:szCs w:val="22"/>
        </w:rPr>
        <w:t xml:space="preserve">000 przypadków), pochodzące z rejestru ciąż lub spontanicznych zgłoszeń po wprowadzeniu do obrotu. W rejestrze ciąż u kobiet stosujących </w:t>
      </w:r>
      <w:r w:rsidR="005A2FD9">
        <w:rPr>
          <w:szCs w:val="22"/>
        </w:rPr>
        <w:t>fumaran dimetylu</w:t>
      </w:r>
      <w:r w:rsidRPr="00F75807">
        <w:rPr>
          <w:szCs w:val="22"/>
        </w:rPr>
        <w:t xml:space="preserve"> udokumentowano 289 zebranych prospektywnie przypadków kobiet ze stwardnieniem rozsianym narażonych na fumaran dimetylu. Mediana czasu trwania ekspozycji na fumaran dimetylu wynosiła 4,6 tygodnia ciąży, przy ograniczonej ekspozycji także po szóstym tygodniu (44 przypadki). Narażenie na fumaran dimetylu</w:t>
      </w:r>
      <w:r w:rsidRPr="00F75807" w:rsidDel="00073A38">
        <w:rPr>
          <w:szCs w:val="22"/>
        </w:rPr>
        <w:t xml:space="preserve"> </w:t>
      </w:r>
      <w:r w:rsidRPr="00F75807">
        <w:rPr>
          <w:szCs w:val="22"/>
        </w:rPr>
        <w:t>w tak wczesnym okresie ciąży nie wskazuje na większe niż w populacji ogólnej ryzyko wad wrodzonych czy działania toksycznego na zarodek lub płód. Ryzyko dłuższego narażenia na fumaran dimetylu lub</w:t>
      </w:r>
      <w:r w:rsidRPr="00F75807" w:rsidDel="00073A38">
        <w:rPr>
          <w:szCs w:val="22"/>
        </w:rPr>
        <w:t xml:space="preserve"> </w:t>
      </w:r>
      <w:r w:rsidRPr="00F75807">
        <w:rPr>
          <w:szCs w:val="22"/>
        </w:rPr>
        <w:t>narażenia w późniejszych stadiach ciąży nie jest znane.</w:t>
      </w:r>
    </w:p>
    <w:p w14:paraId="23C1E947" w14:textId="77777777" w:rsidR="00C5622A" w:rsidRDefault="00C5622A" w:rsidP="001345AA">
      <w:pPr>
        <w:suppressAutoHyphens w:val="0"/>
        <w:rPr>
          <w:szCs w:val="22"/>
        </w:rPr>
      </w:pPr>
    </w:p>
    <w:p w14:paraId="085FFD75" w14:textId="4EDC939A" w:rsidR="005C6620" w:rsidRPr="00153270" w:rsidRDefault="005C6620" w:rsidP="001345AA">
      <w:pPr>
        <w:suppressAutoHyphens w:val="0"/>
        <w:rPr>
          <w:szCs w:val="22"/>
        </w:rPr>
      </w:pPr>
      <w:r w:rsidRPr="00153270">
        <w:rPr>
          <w:szCs w:val="22"/>
        </w:rPr>
        <w:t xml:space="preserve">Badania na zwierzętach wykazały szkodliwy wpływ na reprodukcję (patrz punkt 5.3). </w:t>
      </w:r>
      <w:r>
        <w:rPr>
          <w:szCs w:val="22"/>
        </w:rPr>
        <w:t xml:space="preserve">Ze względów ostrożności zaleca się unikać stosowania </w:t>
      </w:r>
      <w:r w:rsidR="005A2FD9">
        <w:rPr>
          <w:szCs w:val="22"/>
        </w:rPr>
        <w:t>fumaranu dimetylu</w:t>
      </w:r>
      <w:r w:rsidRPr="00153270">
        <w:rPr>
          <w:szCs w:val="22"/>
        </w:rPr>
        <w:t xml:space="preserve"> w okresie ciąży. </w:t>
      </w:r>
      <w:r>
        <w:rPr>
          <w:szCs w:val="22"/>
        </w:rPr>
        <w:t xml:space="preserve">Fumaran dimetylu </w:t>
      </w:r>
      <w:r w:rsidRPr="00153270">
        <w:rPr>
          <w:szCs w:val="22"/>
        </w:rPr>
        <w:t>można stosować u kobiet w ciąży, wyłącznie gdy jest to wyraźnie konieczne i gdy spodziewane korzyści dla matki przewyższają ryzyko dla płodu.</w:t>
      </w:r>
    </w:p>
    <w:p w14:paraId="1E1FA6C5" w14:textId="77777777" w:rsidR="00E20709" w:rsidRPr="00902A72" w:rsidRDefault="00E20709" w:rsidP="001345AA">
      <w:pPr>
        <w:suppressAutoHyphens w:val="0"/>
        <w:rPr>
          <w:szCs w:val="22"/>
        </w:rPr>
      </w:pPr>
    </w:p>
    <w:p w14:paraId="3F4D96DA" w14:textId="77777777" w:rsidR="00E20709" w:rsidRPr="00902A72" w:rsidRDefault="00902A72" w:rsidP="001345AA">
      <w:pPr>
        <w:keepNext/>
        <w:suppressAutoHyphens w:val="0"/>
        <w:rPr>
          <w:szCs w:val="22"/>
          <w:u w:val="single"/>
        </w:rPr>
      </w:pPr>
      <w:r w:rsidRPr="00902A72">
        <w:rPr>
          <w:szCs w:val="22"/>
          <w:u w:val="single"/>
        </w:rPr>
        <w:t>Karmienie piersią</w:t>
      </w:r>
    </w:p>
    <w:p w14:paraId="1EA10762" w14:textId="77777777" w:rsidR="00E20709" w:rsidRPr="00902A72" w:rsidRDefault="00E20709" w:rsidP="001345AA">
      <w:pPr>
        <w:keepNext/>
        <w:suppressAutoHyphens w:val="0"/>
        <w:rPr>
          <w:szCs w:val="22"/>
        </w:rPr>
      </w:pPr>
    </w:p>
    <w:p w14:paraId="22A4FA71" w14:textId="238EC400" w:rsidR="00E20709" w:rsidRPr="00902A72" w:rsidRDefault="00902A72" w:rsidP="001345AA">
      <w:pPr>
        <w:suppressAutoHyphens w:val="0"/>
        <w:rPr>
          <w:szCs w:val="22"/>
        </w:rPr>
      </w:pPr>
      <w:r w:rsidRPr="00902A72">
        <w:rPr>
          <w:szCs w:val="22"/>
        </w:rPr>
        <w:t>Nie wiadomo, czy fumaran dimetylu</w:t>
      </w:r>
      <w:r w:rsidR="004C4878">
        <w:rPr>
          <w:szCs w:val="22"/>
        </w:rPr>
        <w:t>/</w:t>
      </w:r>
      <w:r w:rsidRPr="00902A72">
        <w:rPr>
          <w:szCs w:val="22"/>
        </w:rPr>
        <w:t>metabolity przenikają do mleka ludzkiego. Nie można wykluczyć zagrożenia dla noworodków/dzieci. Należy podjąć decyzję czy przerwać karmienie piersią</w:t>
      </w:r>
      <w:r w:rsidR="00847925">
        <w:rPr>
          <w:szCs w:val="22"/>
        </w:rPr>
        <w:t>,</w:t>
      </w:r>
      <w:r w:rsidRPr="00902A72">
        <w:rPr>
          <w:szCs w:val="22"/>
        </w:rPr>
        <w:t xml:space="preserve"> czy przerwać podawanie </w:t>
      </w:r>
      <w:r w:rsidR="00377F5C">
        <w:rPr>
          <w:szCs w:val="22"/>
        </w:rPr>
        <w:t>fumaranu dimetylu</w:t>
      </w:r>
      <w:r w:rsidRPr="00902A72">
        <w:rPr>
          <w:szCs w:val="22"/>
        </w:rPr>
        <w:t xml:space="preserve"> biorąc pod uwagę korzyści z karmienia piersią dla dziecka i korzyść z leczenia dla matki.</w:t>
      </w:r>
    </w:p>
    <w:p w14:paraId="2E28919A" w14:textId="77777777" w:rsidR="00E20709" w:rsidRPr="00902A72" w:rsidRDefault="00E20709" w:rsidP="001345AA">
      <w:pPr>
        <w:suppressAutoHyphens w:val="0"/>
        <w:rPr>
          <w:szCs w:val="22"/>
        </w:rPr>
      </w:pPr>
    </w:p>
    <w:p w14:paraId="65667E89" w14:textId="77777777" w:rsidR="00E20709" w:rsidRPr="00902A72" w:rsidRDefault="00902A72" w:rsidP="001345AA">
      <w:pPr>
        <w:keepNext/>
        <w:suppressAutoHyphens w:val="0"/>
        <w:rPr>
          <w:szCs w:val="22"/>
          <w:u w:val="single"/>
        </w:rPr>
      </w:pPr>
      <w:r w:rsidRPr="00902A72">
        <w:rPr>
          <w:szCs w:val="22"/>
          <w:u w:val="single"/>
        </w:rPr>
        <w:t>Płodność</w:t>
      </w:r>
    </w:p>
    <w:p w14:paraId="28113373" w14:textId="77777777" w:rsidR="00E20709" w:rsidRPr="00902A72" w:rsidRDefault="00E20709" w:rsidP="001345AA">
      <w:pPr>
        <w:keepNext/>
        <w:suppressAutoHyphens w:val="0"/>
        <w:rPr>
          <w:szCs w:val="22"/>
        </w:rPr>
      </w:pPr>
    </w:p>
    <w:p w14:paraId="36EF88E9" w14:textId="77777777" w:rsidR="00E20709" w:rsidRPr="00902A72" w:rsidRDefault="00902A72" w:rsidP="001345AA">
      <w:pPr>
        <w:suppressAutoHyphens w:val="0"/>
        <w:rPr>
          <w:szCs w:val="22"/>
        </w:rPr>
      </w:pPr>
      <w:r w:rsidRPr="00902A72">
        <w:rPr>
          <w:szCs w:val="22"/>
        </w:rPr>
        <w:t>Brak danych dotyczących wpływu fumaranu dimetylu na płodność u ludzi. Dane pochodzące z badań przedklinicznych nie wskazują na to, aby stosowanie fumaranu dimetylu zwiększało ryzyko obniżenia płodności (patrz punkt 5.3).</w:t>
      </w:r>
    </w:p>
    <w:p w14:paraId="1E642D16" w14:textId="77777777" w:rsidR="00E20709" w:rsidRPr="00902A72" w:rsidRDefault="00E20709" w:rsidP="001345AA">
      <w:pPr>
        <w:suppressAutoHyphens w:val="0"/>
        <w:rPr>
          <w:szCs w:val="22"/>
        </w:rPr>
      </w:pPr>
    </w:p>
    <w:p w14:paraId="042261B0" w14:textId="77777777" w:rsidR="00E20709" w:rsidRPr="00902A72" w:rsidRDefault="00902A72" w:rsidP="001345AA">
      <w:pPr>
        <w:suppressAutoHyphens w:val="0"/>
        <w:ind w:left="567" w:hanging="567"/>
        <w:rPr>
          <w:b/>
          <w:szCs w:val="22"/>
        </w:rPr>
      </w:pPr>
      <w:r w:rsidRPr="00902A72">
        <w:rPr>
          <w:b/>
          <w:szCs w:val="22"/>
        </w:rPr>
        <w:t>4.7</w:t>
      </w:r>
      <w:r w:rsidRPr="00902A72">
        <w:rPr>
          <w:b/>
          <w:szCs w:val="22"/>
        </w:rPr>
        <w:tab/>
        <w:t>Wpływ na zdolność prowadzenia pojazdów i obsługiwania maszyn</w:t>
      </w:r>
    </w:p>
    <w:p w14:paraId="360A555C" w14:textId="77777777" w:rsidR="00E20709" w:rsidRPr="00902A72" w:rsidRDefault="00E20709" w:rsidP="001345AA">
      <w:pPr>
        <w:suppressAutoHyphens w:val="0"/>
        <w:rPr>
          <w:szCs w:val="22"/>
        </w:rPr>
      </w:pPr>
    </w:p>
    <w:p w14:paraId="45797BA5" w14:textId="1A89E062" w:rsidR="00E20709" w:rsidRPr="00902A72" w:rsidRDefault="00377F5C" w:rsidP="001345AA">
      <w:pPr>
        <w:suppressAutoHyphens w:val="0"/>
        <w:rPr>
          <w:szCs w:val="22"/>
        </w:rPr>
      </w:pPr>
      <w:r>
        <w:rPr>
          <w:szCs w:val="22"/>
        </w:rPr>
        <w:t>Fumaran dimetylu</w:t>
      </w:r>
      <w:r w:rsidR="00902A72" w:rsidRPr="00902A72">
        <w:rPr>
          <w:szCs w:val="22"/>
        </w:rPr>
        <w:t xml:space="preserve"> nie ma wpływu lub wywiera nieistotny wpływ na zdolność prowadzenia pojazdów i obsługiwania maszyn.</w:t>
      </w:r>
    </w:p>
    <w:p w14:paraId="60893EE2" w14:textId="526A1B40" w:rsidR="00E20709" w:rsidRPr="00902A72" w:rsidRDefault="00E20709" w:rsidP="001345AA">
      <w:pPr>
        <w:suppressAutoHyphens w:val="0"/>
        <w:rPr>
          <w:szCs w:val="22"/>
        </w:rPr>
      </w:pPr>
    </w:p>
    <w:p w14:paraId="0C3E4B0E" w14:textId="77777777" w:rsidR="00E20709" w:rsidRPr="00902A72" w:rsidRDefault="00902A72" w:rsidP="001345AA">
      <w:pPr>
        <w:keepNext/>
        <w:suppressAutoHyphens w:val="0"/>
        <w:rPr>
          <w:b/>
          <w:szCs w:val="22"/>
        </w:rPr>
      </w:pPr>
      <w:r w:rsidRPr="00902A72">
        <w:rPr>
          <w:b/>
          <w:szCs w:val="22"/>
        </w:rPr>
        <w:t>4.8</w:t>
      </w:r>
      <w:r w:rsidRPr="00902A72">
        <w:rPr>
          <w:b/>
          <w:szCs w:val="22"/>
        </w:rPr>
        <w:tab/>
        <w:t>Działania niepożądane</w:t>
      </w:r>
    </w:p>
    <w:p w14:paraId="4CD22197" w14:textId="77777777" w:rsidR="00E20709" w:rsidRPr="00902A72" w:rsidRDefault="00E20709" w:rsidP="001345AA">
      <w:pPr>
        <w:keepNext/>
        <w:suppressAutoHyphens w:val="0"/>
        <w:rPr>
          <w:szCs w:val="22"/>
        </w:rPr>
      </w:pPr>
    </w:p>
    <w:p w14:paraId="345F7EF7" w14:textId="77777777" w:rsidR="00E20709" w:rsidRPr="00902A72" w:rsidRDefault="00902A72" w:rsidP="001345AA">
      <w:pPr>
        <w:keepNext/>
        <w:suppressAutoHyphens w:val="0"/>
        <w:rPr>
          <w:szCs w:val="22"/>
          <w:u w:val="single"/>
        </w:rPr>
      </w:pPr>
      <w:r w:rsidRPr="00902A72">
        <w:rPr>
          <w:szCs w:val="22"/>
          <w:u w:val="single"/>
        </w:rPr>
        <w:t>Podsumowanie profilu bezpieczeństwa</w:t>
      </w:r>
    </w:p>
    <w:p w14:paraId="4E968CCA" w14:textId="77777777" w:rsidR="00E20709" w:rsidRPr="00902A72" w:rsidRDefault="00E20709" w:rsidP="001345AA">
      <w:pPr>
        <w:keepNext/>
        <w:suppressAutoHyphens w:val="0"/>
        <w:rPr>
          <w:szCs w:val="22"/>
        </w:rPr>
      </w:pPr>
    </w:p>
    <w:p w14:paraId="00A41108" w14:textId="5C2D541D" w:rsidR="00E20709" w:rsidRDefault="00902A72" w:rsidP="001345AA">
      <w:pPr>
        <w:suppressAutoHyphens w:val="0"/>
        <w:rPr>
          <w:szCs w:val="22"/>
        </w:rPr>
      </w:pPr>
      <w:r w:rsidRPr="00F24F41">
        <w:rPr>
          <w:szCs w:val="22"/>
        </w:rPr>
        <w:t xml:space="preserve">Najczęstszymi działaniami niepożądanymi </w:t>
      </w:r>
      <w:r w:rsidR="0097565B" w:rsidRPr="00F24F41">
        <w:rPr>
          <w:szCs w:val="22"/>
        </w:rPr>
        <w:t xml:space="preserve">są </w:t>
      </w:r>
      <w:r w:rsidRPr="00F24F41">
        <w:rPr>
          <w:szCs w:val="22"/>
        </w:rPr>
        <w:t>nagłe zaczerwienienia skóry</w:t>
      </w:r>
      <w:r w:rsidR="0097565B" w:rsidRPr="00F24F41">
        <w:rPr>
          <w:szCs w:val="22"/>
        </w:rPr>
        <w:t xml:space="preserve"> (35%)</w:t>
      </w:r>
      <w:r w:rsidRPr="00F24F41">
        <w:rPr>
          <w:szCs w:val="22"/>
        </w:rPr>
        <w:t xml:space="preserve"> oraz zdarzenia ze strony układu pokarmowego (tj. biegunka</w:t>
      </w:r>
      <w:r w:rsidR="0097565B" w:rsidRPr="00F24F41">
        <w:rPr>
          <w:szCs w:val="22"/>
        </w:rPr>
        <w:t xml:space="preserve"> (14%)</w:t>
      </w:r>
      <w:r w:rsidRPr="00F24F41">
        <w:rPr>
          <w:szCs w:val="22"/>
        </w:rPr>
        <w:t>, nudności</w:t>
      </w:r>
      <w:r w:rsidR="0097565B" w:rsidRPr="00F24F41">
        <w:rPr>
          <w:szCs w:val="22"/>
        </w:rPr>
        <w:t xml:space="preserve"> (12%)</w:t>
      </w:r>
      <w:r w:rsidRPr="00F24F41">
        <w:rPr>
          <w:szCs w:val="22"/>
        </w:rPr>
        <w:t>, ból brzucha</w:t>
      </w:r>
      <w:r w:rsidR="0097565B" w:rsidRPr="00F24F41">
        <w:rPr>
          <w:szCs w:val="22"/>
        </w:rPr>
        <w:t xml:space="preserve"> (10%)</w:t>
      </w:r>
      <w:r w:rsidRPr="00F24F41">
        <w:rPr>
          <w:szCs w:val="22"/>
        </w:rPr>
        <w:t>, bóle w nadbrzuszu</w:t>
      </w:r>
      <w:r w:rsidR="0097565B" w:rsidRPr="00F24F41">
        <w:rPr>
          <w:szCs w:val="22"/>
        </w:rPr>
        <w:t xml:space="preserve"> (10%)</w:t>
      </w:r>
      <w:r w:rsidRPr="00F24F41">
        <w:rPr>
          <w:szCs w:val="22"/>
        </w:rPr>
        <w:t>).</w:t>
      </w:r>
      <w:r w:rsidRPr="00902A72">
        <w:rPr>
          <w:szCs w:val="22"/>
        </w:rPr>
        <w:t xml:space="preserve"> Objawy te pojawiały się zwykle w początkowej fazie leczenia (głównie w ciągu </w:t>
      </w:r>
      <w:r w:rsidRPr="00902A72">
        <w:rPr>
          <w:szCs w:val="22"/>
        </w:rPr>
        <w:lastRenderedPageBreak/>
        <w:t>pierwszego miesiąca). U pacjentów, u których wystąpiło nagłe zaczerwienienie skóry i zaburzenia żołądkowo</w:t>
      </w:r>
      <w:r w:rsidRPr="00902A72">
        <w:rPr>
          <w:szCs w:val="22"/>
        </w:rPr>
        <w:noBreakHyphen/>
        <w:t xml:space="preserve">jelitowe, objawy te mogą pojawiać się okresowo w trakcie leczenia </w:t>
      </w:r>
      <w:r w:rsidR="0097565B">
        <w:rPr>
          <w:szCs w:val="22"/>
        </w:rPr>
        <w:t>fumaranem dimetylu</w:t>
      </w:r>
      <w:r w:rsidRPr="00902A72">
        <w:rPr>
          <w:szCs w:val="22"/>
        </w:rPr>
        <w:t xml:space="preserve">. Najczęściej zgłaszanymi działaniami niepożądanymi prowadzącymi do przerwania leczenia </w:t>
      </w:r>
      <w:r w:rsidR="0097565B">
        <w:rPr>
          <w:szCs w:val="22"/>
        </w:rPr>
        <w:t>są</w:t>
      </w:r>
      <w:r w:rsidRPr="00902A72">
        <w:rPr>
          <w:szCs w:val="22"/>
        </w:rPr>
        <w:t xml:space="preserve"> nagłe zaczerwienienia skóry (3%) i </w:t>
      </w:r>
      <w:r w:rsidR="00EC6CE5">
        <w:rPr>
          <w:szCs w:val="22"/>
        </w:rPr>
        <w:t>zaburzenia żołądka i jelit</w:t>
      </w:r>
      <w:r w:rsidRPr="00902A72">
        <w:rPr>
          <w:szCs w:val="22"/>
        </w:rPr>
        <w:t xml:space="preserve"> (4%).</w:t>
      </w:r>
    </w:p>
    <w:p w14:paraId="4ABABB28" w14:textId="77777777" w:rsidR="00CB69E1" w:rsidRPr="00902A72" w:rsidRDefault="00CB69E1" w:rsidP="001345AA">
      <w:pPr>
        <w:suppressAutoHyphens w:val="0"/>
        <w:rPr>
          <w:szCs w:val="22"/>
        </w:rPr>
      </w:pPr>
    </w:p>
    <w:p w14:paraId="1B34A48C" w14:textId="59443B6B" w:rsidR="00CB69E1" w:rsidRDefault="00CB69E1" w:rsidP="001345AA">
      <w:pPr>
        <w:keepNext/>
        <w:suppressAutoHyphens w:val="0"/>
        <w:rPr>
          <w:szCs w:val="22"/>
        </w:rPr>
      </w:pPr>
      <w:r>
        <w:rPr>
          <w:szCs w:val="22"/>
        </w:rPr>
        <w:t xml:space="preserve">W badaniach klinicznych </w:t>
      </w:r>
      <w:r w:rsidR="0097565B">
        <w:rPr>
          <w:szCs w:val="22"/>
        </w:rPr>
        <w:t>fazy </w:t>
      </w:r>
      <w:r w:rsidR="001A3DBA">
        <w:rPr>
          <w:szCs w:val="22"/>
        </w:rPr>
        <w:t>2</w:t>
      </w:r>
      <w:r w:rsidR="0097565B">
        <w:rPr>
          <w:szCs w:val="22"/>
        </w:rPr>
        <w:t xml:space="preserve"> i </w:t>
      </w:r>
      <w:r w:rsidR="001A3DBA">
        <w:rPr>
          <w:szCs w:val="22"/>
        </w:rPr>
        <w:t>  3</w:t>
      </w:r>
      <w:r w:rsidR="0097565B">
        <w:rPr>
          <w:szCs w:val="22"/>
        </w:rPr>
        <w:t xml:space="preserve">, </w:t>
      </w:r>
      <w:r>
        <w:rPr>
          <w:szCs w:val="22"/>
        </w:rPr>
        <w:t xml:space="preserve">kontrolowanych placebo, jak i bez grupy kontrolnej, </w:t>
      </w:r>
      <w:r w:rsidR="008B3850">
        <w:rPr>
          <w:szCs w:val="22"/>
        </w:rPr>
        <w:t>fumara</w:t>
      </w:r>
      <w:r w:rsidR="00D22A53">
        <w:rPr>
          <w:szCs w:val="22"/>
        </w:rPr>
        <w:t xml:space="preserve">n dimetylu </w:t>
      </w:r>
      <w:r>
        <w:rPr>
          <w:szCs w:val="22"/>
        </w:rPr>
        <w:t>otrzymywało łącznie 2</w:t>
      </w:r>
      <w:r w:rsidR="002E24A6">
        <w:rPr>
          <w:szCs w:val="22"/>
        </w:rPr>
        <w:t> </w:t>
      </w:r>
      <w:r>
        <w:rPr>
          <w:szCs w:val="22"/>
        </w:rPr>
        <w:t>513 </w:t>
      </w:r>
      <w:r w:rsidR="004A78D8">
        <w:rPr>
          <w:szCs w:val="22"/>
        </w:rPr>
        <w:t xml:space="preserve"> </w:t>
      </w:r>
      <w:r>
        <w:rPr>
          <w:szCs w:val="22"/>
        </w:rPr>
        <w:t>pacjentów przez maksymalnie 12 </w:t>
      </w:r>
      <w:r w:rsidR="00715CF2">
        <w:rPr>
          <w:szCs w:val="22"/>
        </w:rPr>
        <w:t xml:space="preserve"> </w:t>
      </w:r>
      <w:r>
        <w:rPr>
          <w:szCs w:val="22"/>
        </w:rPr>
        <w:t>lat (łączna ekspozycja równoważna 11</w:t>
      </w:r>
      <w:r w:rsidR="004A78D8">
        <w:rPr>
          <w:szCs w:val="22"/>
        </w:rPr>
        <w:t> </w:t>
      </w:r>
      <w:r>
        <w:rPr>
          <w:szCs w:val="22"/>
        </w:rPr>
        <w:t>318 </w:t>
      </w:r>
      <w:r w:rsidR="004A78D8">
        <w:rPr>
          <w:szCs w:val="22"/>
        </w:rPr>
        <w:t xml:space="preserve"> </w:t>
      </w:r>
      <w:r>
        <w:rPr>
          <w:szCs w:val="22"/>
        </w:rPr>
        <w:t>pacjentolat). Łącznie 1</w:t>
      </w:r>
      <w:r w:rsidR="002E24A6">
        <w:rPr>
          <w:szCs w:val="22"/>
        </w:rPr>
        <w:t> </w:t>
      </w:r>
      <w:r>
        <w:rPr>
          <w:szCs w:val="22"/>
        </w:rPr>
        <w:t xml:space="preserve">169 pacjentów było leczonych </w:t>
      </w:r>
      <w:r w:rsidR="00B73A11">
        <w:rPr>
          <w:szCs w:val="22"/>
        </w:rPr>
        <w:t>fumaranem di</w:t>
      </w:r>
      <w:r w:rsidR="00350818">
        <w:rPr>
          <w:szCs w:val="22"/>
        </w:rPr>
        <w:t>metylu</w:t>
      </w:r>
      <w:r>
        <w:rPr>
          <w:szCs w:val="22"/>
        </w:rPr>
        <w:t xml:space="preserve"> przez co najmniej 5 lat, a 426 </w:t>
      </w:r>
      <w:r w:rsidR="008F06A4">
        <w:rPr>
          <w:szCs w:val="22"/>
        </w:rPr>
        <w:t xml:space="preserve"> </w:t>
      </w:r>
      <w:r>
        <w:rPr>
          <w:szCs w:val="22"/>
        </w:rPr>
        <w:t xml:space="preserve">pacjentów było leczonych </w:t>
      </w:r>
      <w:r w:rsidR="004E713C">
        <w:rPr>
          <w:szCs w:val="22"/>
        </w:rPr>
        <w:t>fumaranem dimetylu</w:t>
      </w:r>
      <w:r>
        <w:rPr>
          <w:szCs w:val="22"/>
        </w:rPr>
        <w:t xml:space="preserve"> przez co najmniej 10 </w:t>
      </w:r>
      <w:r w:rsidR="008F06A4">
        <w:rPr>
          <w:szCs w:val="22"/>
        </w:rPr>
        <w:t xml:space="preserve"> </w:t>
      </w:r>
      <w:r>
        <w:rPr>
          <w:szCs w:val="22"/>
        </w:rPr>
        <w:t>lat. Obserwacje wynikające z badań bez grupy kontrolnej i z grupą kontrolną są zgodne.</w:t>
      </w:r>
    </w:p>
    <w:p w14:paraId="4D9F3FD0" w14:textId="77777777" w:rsidR="00E20709" w:rsidRPr="00902A72" w:rsidRDefault="00E20709" w:rsidP="001345AA">
      <w:pPr>
        <w:suppressAutoHyphens w:val="0"/>
        <w:rPr>
          <w:szCs w:val="22"/>
        </w:rPr>
      </w:pPr>
    </w:p>
    <w:p w14:paraId="715FE238" w14:textId="77777777" w:rsidR="00E20709" w:rsidRPr="00902A72" w:rsidRDefault="00902A72" w:rsidP="001345AA">
      <w:pPr>
        <w:suppressAutoHyphens w:val="0"/>
        <w:rPr>
          <w:szCs w:val="22"/>
          <w:u w:val="single"/>
        </w:rPr>
      </w:pPr>
      <w:r w:rsidRPr="00902A72">
        <w:rPr>
          <w:szCs w:val="22"/>
          <w:u w:val="single"/>
        </w:rPr>
        <w:t>Tabelaryczne zestawienie działań niepożądanych</w:t>
      </w:r>
    </w:p>
    <w:p w14:paraId="067663CD" w14:textId="77777777" w:rsidR="00E20709" w:rsidRPr="00902A72" w:rsidRDefault="00E20709" w:rsidP="001345AA">
      <w:pPr>
        <w:suppressAutoHyphens w:val="0"/>
        <w:rPr>
          <w:szCs w:val="22"/>
        </w:rPr>
      </w:pPr>
    </w:p>
    <w:p w14:paraId="06DF60DB" w14:textId="0791005A" w:rsidR="00E20709" w:rsidRPr="00902A72" w:rsidRDefault="00902A72" w:rsidP="001345AA">
      <w:pPr>
        <w:suppressAutoHyphens w:val="0"/>
        <w:rPr>
          <w:szCs w:val="22"/>
        </w:rPr>
      </w:pPr>
      <w:r w:rsidRPr="00902A72">
        <w:rPr>
          <w:szCs w:val="22"/>
        </w:rPr>
        <w:t>Działania niepożądane</w:t>
      </w:r>
      <w:r w:rsidR="00361AC9">
        <w:rPr>
          <w:szCs w:val="22"/>
        </w:rPr>
        <w:t xml:space="preserve"> pochodzące z badań klinicznych, badań dotyczących bezpieczeństwa stosowania po </w:t>
      </w:r>
      <w:r w:rsidR="002F2827">
        <w:rPr>
          <w:szCs w:val="22"/>
        </w:rPr>
        <w:t>wprowadzeniu</w:t>
      </w:r>
      <w:r w:rsidR="00361AC9">
        <w:rPr>
          <w:szCs w:val="22"/>
        </w:rPr>
        <w:t xml:space="preserve"> do obrotu oraz zgłoszeń spontanicznych</w:t>
      </w:r>
      <w:r w:rsidRPr="00902A72">
        <w:rPr>
          <w:szCs w:val="22"/>
        </w:rPr>
        <w:t xml:space="preserve"> przedstawiono w tabeli poniżej.</w:t>
      </w:r>
    </w:p>
    <w:p w14:paraId="42935992" w14:textId="77777777" w:rsidR="00E20709" w:rsidRPr="00902A72" w:rsidRDefault="00E20709" w:rsidP="001345AA">
      <w:pPr>
        <w:suppressAutoHyphens w:val="0"/>
        <w:rPr>
          <w:szCs w:val="22"/>
        </w:rPr>
      </w:pPr>
    </w:p>
    <w:p w14:paraId="29E00FBB" w14:textId="77777777" w:rsidR="00E20709" w:rsidRPr="00902A72" w:rsidRDefault="00902A72" w:rsidP="001345AA">
      <w:pPr>
        <w:keepNext/>
        <w:suppressAutoHyphens w:val="0"/>
        <w:rPr>
          <w:szCs w:val="22"/>
        </w:rPr>
      </w:pPr>
      <w:r w:rsidRPr="00902A72">
        <w:rPr>
          <w:szCs w:val="22"/>
        </w:rPr>
        <w:t>Działania niepożądane przedstawiono zgodnie z terminologią MedDRA oraz klasyfikacją układów i narządów. Częstość występowania działań niepożądanych określono zgodnie z poniższą klasyfikacją:</w:t>
      </w:r>
    </w:p>
    <w:p w14:paraId="13C83CAC" w14:textId="3A80FD37" w:rsidR="00E20709" w:rsidRPr="00902A72" w:rsidRDefault="00902A72" w:rsidP="001345AA">
      <w:pPr>
        <w:keepNext/>
        <w:numPr>
          <w:ilvl w:val="0"/>
          <w:numId w:val="10"/>
        </w:numPr>
        <w:tabs>
          <w:tab w:val="clear" w:pos="567"/>
        </w:tabs>
        <w:suppressAutoHyphens w:val="0"/>
        <w:ind w:left="567" w:hanging="567"/>
        <w:rPr>
          <w:szCs w:val="22"/>
        </w:rPr>
      </w:pPr>
      <w:r w:rsidRPr="00902A72">
        <w:rPr>
          <w:szCs w:val="22"/>
        </w:rPr>
        <w:t>Bardzo często (≥1/10)</w:t>
      </w:r>
    </w:p>
    <w:p w14:paraId="03CC4DC2" w14:textId="7EE7FA20" w:rsidR="00E20709" w:rsidRPr="00902A72" w:rsidRDefault="00902A72" w:rsidP="001345AA">
      <w:pPr>
        <w:keepNext/>
        <w:numPr>
          <w:ilvl w:val="0"/>
          <w:numId w:val="10"/>
        </w:numPr>
        <w:tabs>
          <w:tab w:val="clear" w:pos="567"/>
        </w:tabs>
        <w:suppressAutoHyphens w:val="0"/>
        <w:ind w:left="567" w:hanging="567"/>
        <w:rPr>
          <w:szCs w:val="22"/>
        </w:rPr>
      </w:pPr>
      <w:r w:rsidRPr="00902A72">
        <w:rPr>
          <w:szCs w:val="22"/>
        </w:rPr>
        <w:t>Często (≥1/100 do &lt;1/10)</w:t>
      </w:r>
    </w:p>
    <w:p w14:paraId="4FCFB297" w14:textId="7F1F31E4" w:rsidR="00E20709" w:rsidRPr="00902A72" w:rsidRDefault="00902A72" w:rsidP="001345AA">
      <w:pPr>
        <w:keepNext/>
        <w:numPr>
          <w:ilvl w:val="0"/>
          <w:numId w:val="10"/>
        </w:numPr>
        <w:tabs>
          <w:tab w:val="clear" w:pos="567"/>
        </w:tabs>
        <w:suppressAutoHyphens w:val="0"/>
        <w:ind w:left="567" w:hanging="567"/>
        <w:rPr>
          <w:szCs w:val="22"/>
        </w:rPr>
      </w:pPr>
      <w:r w:rsidRPr="00902A72">
        <w:rPr>
          <w:szCs w:val="22"/>
        </w:rPr>
        <w:t>Niezbyt często (≥1/1</w:t>
      </w:r>
      <w:r w:rsidR="0097565B">
        <w:rPr>
          <w:szCs w:val="22"/>
        </w:rPr>
        <w:t> </w:t>
      </w:r>
      <w:r w:rsidRPr="00902A72">
        <w:rPr>
          <w:szCs w:val="22"/>
        </w:rPr>
        <w:t>000 do &lt;1/100)</w:t>
      </w:r>
    </w:p>
    <w:p w14:paraId="6E031DA6" w14:textId="61B2F746" w:rsidR="00E20709" w:rsidRPr="00902A72" w:rsidRDefault="00902A72" w:rsidP="001345AA">
      <w:pPr>
        <w:keepNext/>
        <w:numPr>
          <w:ilvl w:val="0"/>
          <w:numId w:val="10"/>
        </w:numPr>
        <w:tabs>
          <w:tab w:val="clear" w:pos="567"/>
        </w:tabs>
        <w:suppressAutoHyphens w:val="0"/>
        <w:ind w:left="567" w:hanging="567"/>
        <w:rPr>
          <w:szCs w:val="22"/>
        </w:rPr>
      </w:pPr>
      <w:r w:rsidRPr="00902A72">
        <w:rPr>
          <w:szCs w:val="22"/>
        </w:rPr>
        <w:t>Rzadko (≥1/10</w:t>
      </w:r>
      <w:r w:rsidR="0097565B">
        <w:rPr>
          <w:szCs w:val="22"/>
        </w:rPr>
        <w:t> </w:t>
      </w:r>
      <w:r w:rsidRPr="00902A72">
        <w:rPr>
          <w:szCs w:val="22"/>
        </w:rPr>
        <w:t>000 do &lt;1/1</w:t>
      </w:r>
      <w:r w:rsidR="0097565B">
        <w:rPr>
          <w:szCs w:val="22"/>
        </w:rPr>
        <w:t> </w:t>
      </w:r>
      <w:r w:rsidRPr="00902A72">
        <w:rPr>
          <w:szCs w:val="22"/>
        </w:rPr>
        <w:t>000)</w:t>
      </w:r>
    </w:p>
    <w:p w14:paraId="08955E7F" w14:textId="29C528C0" w:rsidR="00E20709" w:rsidRPr="00902A72" w:rsidRDefault="00902A72" w:rsidP="001345AA">
      <w:pPr>
        <w:keepNext/>
        <w:numPr>
          <w:ilvl w:val="0"/>
          <w:numId w:val="10"/>
        </w:numPr>
        <w:tabs>
          <w:tab w:val="clear" w:pos="567"/>
        </w:tabs>
        <w:suppressAutoHyphens w:val="0"/>
        <w:ind w:left="567" w:hanging="567"/>
        <w:rPr>
          <w:szCs w:val="22"/>
        </w:rPr>
      </w:pPr>
      <w:r w:rsidRPr="00902A72">
        <w:rPr>
          <w:szCs w:val="22"/>
        </w:rPr>
        <w:t>Bardzo rzadko (&lt;1/10</w:t>
      </w:r>
      <w:r w:rsidR="0097565B">
        <w:rPr>
          <w:szCs w:val="22"/>
        </w:rPr>
        <w:t> </w:t>
      </w:r>
      <w:r w:rsidRPr="00902A72">
        <w:rPr>
          <w:szCs w:val="22"/>
        </w:rPr>
        <w:t>000)</w:t>
      </w:r>
    </w:p>
    <w:p w14:paraId="6556E4E8" w14:textId="77777777" w:rsidR="00E20709" w:rsidRPr="00902A72" w:rsidRDefault="00902A72" w:rsidP="001345AA">
      <w:pPr>
        <w:numPr>
          <w:ilvl w:val="0"/>
          <w:numId w:val="10"/>
        </w:numPr>
        <w:tabs>
          <w:tab w:val="clear" w:pos="567"/>
        </w:tabs>
        <w:suppressAutoHyphens w:val="0"/>
        <w:ind w:left="567" w:hanging="567"/>
        <w:rPr>
          <w:szCs w:val="22"/>
        </w:rPr>
      </w:pPr>
      <w:r w:rsidRPr="00902A72">
        <w:rPr>
          <w:szCs w:val="22"/>
        </w:rPr>
        <w:t>Nieznana (częstość nie może być określona na podstawie dostępnych danych)</w:t>
      </w:r>
    </w:p>
    <w:p w14:paraId="51989004" w14:textId="77777777" w:rsidR="00E20709" w:rsidRPr="00902A72" w:rsidRDefault="00E20709" w:rsidP="001345AA">
      <w:pPr>
        <w:suppressAutoHyphens w:val="0"/>
        <w:rPr>
          <w:szCs w:val="22"/>
        </w:rPr>
      </w:pPr>
    </w:p>
    <w:tbl>
      <w:tblPr>
        <w:tblW w:w="9262" w:type="dxa"/>
        <w:tblLayout w:type="fixed"/>
        <w:tblCellMar>
          <w:top w:w="28" w:type="dxa"/>
          <w:bottom w:w="28" w:type="dxa"/>
        </w:tblCellMar>
        <w:tblLook w:val="0000" w:firstRow="0" w:lastRow="0" w:firstColumn="0" w:lastColumn="0" w:noHBand="0" w:noVBand="0"/>
      </w:tblPr>
      <w:tblGrid>
        <w:gridCol w:w="3082"/>
        <w:gridCol w:w="3083"/>
        <w:gridCol w:w="3097"/>
      </w:tblGrid>
      <w:tr w:rsidR="00E20709" w:rsidRPr="00902A72" w14:paraId="23C39F3D" w14:textId="77777777" w:rsidTr="00DA7860">
        <w:trPr>
          <w:cantSplit/>
          <w:tblHeader/>
        </w:trPr>
        <w:tc>
          <w:tcPr>
            <w:tcW w:w="3082" w:type="dxa"/>
            <w:tcBorders>
              <w:top w:val="single" w:sz="4" w:space="0" w:color="000000"/>
              <w:left w:val="single" w:sz="4" w:space="0" w:color="000000"/>
              <w:bottom w:val="single" w:sz="4" w:space="0" w:color="000000"/>
            </w:tcBorders>
            <w:shd w:val="clear" w:color="auto" w:fill="auto"/>
            <w:vAlign w:val="center"/>
          </w:tcPr>
          <w:p w14:paraId="64D9CD55" w14:textId="77777777" w:rsidR="00E20709" w:rsidRPr="00902A72" w:rsidRDefault="00902A72" w:rsidP="00DA7860">
            <w:pPr>
              <w:keepNext/>
              <w:autoSpaceDE w:val="0"/>
              <w:snapToGrid w:val="0"/>
              <w:rPr>
                <w:b/>
                <w:szCs w:val="22"/>
              </w:rPr>
            </w:pPr>
            <w:bookmarkStart w:id="4" w:name="_Hlk345585762"/>
            <w:bookmarkStart w:id="5" w:name="OLE_LINK4"/>
            <w:bookmarkStart w:id="6" w:name="OLE_LINK3"/>
            <w:bookmarkEnd w:id="4"/>
            <w:bookmarkEnd w:id="5"/>
            <w:bookmarkEnd w:id="6"/>
            <w:r w:rsidRPr="00902A72">
              <w:rPr>
                <w:b/>
                <w:szCs w:val="22"/>
              </w:rPr>
              <w:t xml:space="preserve">Klasyfikacja układów i narządów MedDRA </w:t>
            </w:r>
          </w:p>
        </w:tc>
        <w:tc>
          <w:tcPr>
            <w:tcW w:w="3083" w:type="dxa"/>
            <w:tcBorders>
              <w:top w:val="single" w:sz="4" w:space="0" w:color="000000"/>
              <w:left w:val="single" w:sz="4" w:space="0" w:color="000000"/>
              <w:bottom w:val="single" w:sz="4" w:space="0" w:color="000000"/>
            </w:tcBorders>
            <w:shd w:val="clear" w:color="auto" w:fill="auto"/>
            <w:vAlign w:val="center"/>
          </w:tcPr>
          <w:p w14:paraId="12A71497" w14:textId="77777777" w:rsidR="00E20709" w:rsidRPr="00902A72" w:rsidRDefault="00902A72" w:rsidP="00DA7860">
            <w:pPr>
              <w:keepNext/>
              <w:autoSpaceDE w:val="0"/>
              <w:snapToGrid w:val="0"/>
              <w:rPr>
                <w:b/>
                <w:szCs w:val="22"/>
              </w:rPr>
            </w:pPr>
            <w:r w:rsidRPr="00902A72">
              <w:rPr>
                <w:b/>
                <w:szCs w:val="22"/>
              </w:rPr>
              <w:t>Działanie niepożądane</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AF1C" w14:textId="77777777" w:rsidR="00E20709" w:rsidRPr="00902A72" w:rsidRDefault="00902A72" w:rsidP="00DA7860">
            <w:pPr>
              <w:keepNext/>
              <w:autoSpaceDE w:val="0"/>
              <w:snapToGrid w:val="0"/>
              <w:rPr>
                <w:b/>
                <w:szCs w:val="22"/>
              </w:rPr>
            </w:pPr>
            <w:r w:rsidRPr="00902A72">
              <w:rPr>
                <w:b/>
                <w:szCs w:val="22"/>
              </w:rPr>
              <w:t>Kategoria częstości</w:t>
            </w:r>
          </w:p>
        </w:tc>
      </w:tr>
      <w:tr w:rsidR="00E20709" w:rsidRPr="00902A72" w14:paraId="45C5DB41" w14:textId="77777777" w:rsidTr="00DA7860">
        <w:trPr>
          <w:cantSplit/>
        </w:trPr>
        <w:tc>
          <w:tcPr>
            <w:tcW w:w="3082" w:type="dxa"/>
            <w:vMerge w:val="restart"/>
            <w:tcBorders>
              <w:top w:val="single" w:sz="4" w:space="0" w:color="000000"/>
              <w:left w:val="single" w:sz="4" w:space="0" w:color="000000"/>
            </w:tcBorders>
            <w:shd w:val="clear" w:color="auto" w:fill="auto"/>
          </w:tcPr>
          <w:p w14:paraId="22C0A760" w14:textId="77777777" w:rsidR="00E20709" w:rsidRPr="00902A72" w:rsidRDefault="00902A72" w:rsidP="00DA7860">
            <w:pPr>
              <w:keepNext/>
              <w:autoSpaceDE w:val="0"/>
              <w:snapToGrid w:val="0"/>
              <w:rPr>
                <w:szCs w:val="22"/>
              </w:rPr>
            </w:pPr>
            <w:r w:rsidRPr="00902A72">
              <w:rPr>
                <w:szCs w:val="22"/>
              </w:rPr>
              <w:t>Zakażenia i zarażenia pasożytnicze</w:t>
            </w:r>
          </w:p>
        </w:tc>
        <w:tc>
          <w:tcPr>
            <w:tcW w:w="3083" w:type="dxa"/>
            <w:tcBorders>
              <w:top w:val="single" w:sz="4" w:space="0" w:color="000000"/>
              <w:left w:val="single" w:sz="4" w:space="0" w:color="000000"/>
              <w:bottom w:val="single" w:sz="4" w:space="0" w:color="000000"/>
            </w:tcBorders>
            <w:shd w:val="clear" w:color="auto" w:fill="auto"/>
            <w:vAlign w:val="center"/>
          </w:tcPr>
          <w:p w14:paraId="53E1DAE7" w14:textId="77777777" w:rsidR="00E20709" w:rsidRPr="00902A72" w:rsidRDefault="00902A72" w:rsidP="00DA7860">
            <w:pPr>
              <w:keepNext/>
              <w:autoSpaceDE w:val="0"/>
              <w:snapToGrid w:val="0"/>
              <w:rPr>
                <w:szCs w:val="22"/>
              </w:rPr>
            </w:pPr>
            <w:r w:rsidRPr="00902A72">
              <w:rPr>
                <w:szCs w:val="22"/>
              </w:rPr>
              <w:t>Zapalenie żołądka i jelit</w:t>
            </w:r>
          </w:p>
        </w:tc>
        <w:tc>
          <w:tcPr>
            <w:tcW w:w="3097" w:type="dxa"/>
            <w:tcBorders>
              <w:top w:val="single" w:sz="4" w:space="0" w:color="000000"/>
              <w:left w:val="single" w:sz="4" w:space="0" w:color="000000"/>
              <w:bottom w:val="single" w:sz="4" w:space="0" w:color="auto"/>
              <w:right w:val="single" w:sz="4" w:space="0" w:color="000000"/>
            </w:tcBorders>
            <w:shd w:val="clear" w:color="auto" w:fill="auto"/>
            <w:vAlign w:val="center"/>
          </w:tcPr>
          <w:p w14:paraId="1A979F45" w14:textId="77777777" w:rsidR="00E20709" w:rsidRPr="00902A72" w:rsidRDefault="00902A72" w:rsidP="00DA7860">
            <w:pPr>
              <w:keepNext/>
              <w:autoSpaceDE w:val="0"/>
              <w:snapToGrid w:val="0"/>
              <w:rPr>
                <w:szCs w:val="22"/>
              </w:rPr>
            </w:pPr>
            <w:r w:rsidRPr="00902A72">
              <w:rPr>
                <w:szCs w:val="22"/>
              </w:rPr>
              <w:t>Często</w:t>
            </w:r>
          </w:p>
        </w:tc>
      </w:tr>
      <w:tr w:rsidR="00E20709" w:rsidRPr="00902A72" w14:paraId="685DFEB4" w14:textId="77777777" w:rsidTr="00DA7860">
        <w:trPr>
          <w:cantSplit/>
        </w:trPr>
        <w:tc>
          <w:tcPr>
            <w:tcW w:w="3082" w:type="dxa"/>
            <w:vMerge/>
            <w:tcBorders>
              <w:left w:val="single" w:sz="4" w:space="0" w:color="000000"/>
            </w:tcBorders>
            <w:shd w:val="clear" w:color="auto" w:fill="auto"/>
          </w:tcPr>
          <w:p w14:paraId="52792780"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0CED4001" w14:textId="77777777" w:rsidR="00E20709" w:rsidRPr="00902A72" w:rsidRDefault="00902A72" w:rsidP="00DA7860">
            <w:pPr>
              <w:keepNext/>
              <w:autoSpaceDE w:val="0"/>
              <w:snapToGrid w:val="0"/>
              <w:rPr>
                <w:szCs w:val="22"/>
                <w:vertAlign w:val="superscript"/>
              </w:rPr>
            </w:pPr>
            <w:r w:rsidRPr="00902A72">
              <w:rPr>
                <w:szCs w:val="22"/>
              </w:rPr>
              <w:t>Postępująca leukoencefalopatia wieloogniskowa</w:t>
            </w:r>
          </w:p>
        </w:tc>
        <w:tc>
          <w:tcPr>
            <w:tcW w:w="3097" w:type="dxa"/>
            <w:tcBorders>
              <w:top w:val="single" w:sz="4" w:space="0" w:color="auto"/>
              <w:left w:val="single" w:sz="4" w:space="0" w:color="000000"/>
              <w:bottom w:val="single" w:sz="4" w:space="0" w:color="000000"/>
              <w:right w:val="single" w:sz="4" w:space="0" w:color="000000"/>
            </w:tcBorders>
            <w:shd w:val="clear" w:color="auto" w:fill="auto"/>
            <w:vAlign w:val="center"/>
          </w:tcPr>
          <w:p w14:paraId="04BD2C6D" w14:textId="77777777" w:rsidR="00E20709" w:rsidRPr="00902A72" w:rsidRDefault="00902A72" w:rsidP="00DA7860">
            <w:pPr>
              <w:keepNext/>
              <w:autoSpaceDE w:val="0"/>
              <w:snapToGrid w:val="0"/>
              <w:rPr>
                <w:szCs w:val="22"/>
              </w:rPr>
            </w:pPr>
            <w:r w:rsidRPr="00902A72">
              <w:rPr>
                <w:szCs w:val="22"/>
              </w:rPr>
              <w:t>Nieznana</w:t>
            </w:r>
          </w:p>
        </w:tc>
      </w:tr>
      <w:tr w:rsidR="00E20709" w:rsidRPr="00902A72" w14:paraId="699995D8" w14:textId="77777777" w:rsidTr="00DA7860">
        <w:trPr>
          <w:cantSplit/>
        </w:trPr>
        <w:tc>
          <w:tcPr>
            <w:tcW w:w="3082" w:type="dxa"/>
            <w:vMerge/>
            <w:tcBorders>
              <w:left w:val="single" w:sz="4" w:space="0" w:color="000000"/>
              <w:bottom w:val="single" w:sz="4" w:space="0" w:color="000000"/>
            </w:tcBorders>
            <w:shd w:val="clear" w:color="auto" w:fill="auto"/>
          </w:tcPr>
          <w:p w14:paraId="79012690" w14:textId="77777777" w:rsidR="00E20709" w:rsidRPr="00902A72" w:rsidRDefault="00E20709" w:rsidP="00DA7860">
            <w:pPr>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3C316716" w14:textId="60C73171" w:rsidR="00E20709" w:rsidRPr="00902A72" w:rsidRDefault="00902A72" w:rsidP="00DA7860">
            <w:pPr>
              <w:rPr>
                <w:szCs w:val="22"/>
              </w:rPr>
            </w:pPr>
            <w:r w:rsidRPr="00902A72">
              <w:t>Półpasiec</w:t>
            </w:r>
          </w:p>
        </w:tc>
        <w:tc>
          <w:tcPr>
            <w:tcW w:w="3097" w:type="dxa"/>
            <w:tcBorders>
              <w:top w:val="single" w:sz="4" w:space="0" w:color="auto"/>
              <w:left w:val="single" w:sz="4" w:space="0" w:color="000000"/>
              <w:bottom w:val="single" w:sz="4" w:space="0" w:color="000000"/>
              <w:right w:val="single" w:sz="4" w:space="0" w:color="000000"/>
            </w:tcBorders>
            <w:shd w:val="clear" w:color="auto" w:fill="auto"/>
            <w:vAlign w:val="center"/>
          </w:tcPr>
          <w:p w14:paraId="4E4C8BBC" w14:textId="77777777" w:rsidR="00E20709" w:rsidRPr="00902A72" w:rsidRDefault="00902A72" w:rsidP="00DA7860">
            <w:pPr>
              <w:rPr>
                <w:szCs w:val="22"/>
              </w:rPr>
            </w:pPr>
            <w:r w:rsidRPr="00902A72">
              <w:t>Nieznana</w:t>
            </w:r>
          </w:p>
        </w:tc>
      </w:tr>
      <w:tr w:rsidR="00E20709" w:rsidRPr="00902A72" w14:paraId="5F36B08E" w14:textId="77777777" w:rsidTr="00DA7860">
        <w:trPr>
          <w:cantSplit/>
        </w:trPr>
        <w:tc>
          <w:tcPr>
            <w:tcW w:w="3082" w:type="dxa"/>
            <w:vMerge w:val="restart"/>
            <w:tcBorders>
              <w:top w:val="single" w:sz="4" w:space="0" w:color="000000"/>
              <w:left w:val="single" w:sz="4" w:space="0" w:color="000000"/>
            </w:tcBorders>
            <w:shd w:val="clear" w:color="auto" w:fill="auto"/>
          </w:tcPr>
          <w:p w14:paraId="4416648C" w14:textId="77777777" w:rsidR="00E20709" w:rsidRPr="00902A72" w:rsidRDefault="00902A72" w:rsidP="00DA7860">
            <w:pPr>
              <w:keepNext/>
              <w:autoSpaceDE w:val="0"/>
              <w:snapToGrid w:val="0"/>
              <w:rPr>
                <w:szCs w:val="22"/>
              </w:rPr>
            </w:pPr>
            <w:r w:rsidRPr="00902A72">
              <w:rPr>
                <w:szCs w:val="22"/>
              </w:rPr>
              <w:t>Zaburzenia krwi i układu chłonnego</w:t>
            </w:r>
          </w:p>
        </w:tc>
        <w:tc>
          <w:tcPr>
            <w:tcW w:w="3083" w:type="dxa"/>
            <w:tcBorders>
              <w:top w:val="single" w:sz="4" w:space="0" w:color="000000"/>
              <w:left w:val="single" w:sz="4" w:space="0" w:color="000000"/>
              <w:bottom w:val="single" w:sz="4" w:space="0" w:color="000000"/>
            </w:tcBorders>
            <w:shd w:val="clear" w:color="auto" w:fill="auto"/>
            <w:vAlign w:val="center"/>
          </w:tcPr>
          <w:p w14:paraId="2A1C29F9" w14:textId="77777777" w:rsidR="00E20709" w:rsidRPr="00902A72" w:rsidRDefault="00902A72" w:rsidP="00DA7860">
            <w:pPr>
              <w:keepNext/>
              <w:autoSpaceDE w:val="0"/>
              <w:snapToGrid w:val="0"/>
              <w:rPr>
                <w:szCs w:val="22"/>
              </w:rPr>
            </w:pPr>
            <w:r w:rsidRPr="00902A72">
              <w:rPr>
                <w:szCs w:val="22"/>
              </w:rPr>
              <w:t>Limfopenia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30A81" w14:textId="77777777" w:rsidR="00E20709" w:rsidRPr="00902A72" w:rsidRDefault="00902A72" w:rsidP="00DA7860">
            <w:pPr>
              <w:keepNext/>
              <w:snapToGrid w:val="0"/>
              <w:rPr>
                <w:szCs w:val="22"/>
              </w:rPr>
            </w:pPr>
            <w:r w:rsidRPr="00902A72">
              <w:rPr>
                <w:szCs w:val="22"/>
              </w:rPr>
              <w:t>Często</w:t>
            </w:r>
          </w:p>
        </w:tc>
      </w:tr>
      <w:tr w:rsidR="00E20709" w:rsidRPr="00902A72" w14:paraId="1F04346E" w14:textId="77777777" w:rsidTr="00DA7860">
        <w:trPr>
          <w:cantSplit/>
        </w:trPr>
        <w:tc>
          <w:tcPr>
            <w:tcW w:w="3082" w:type="dxa"/>
            <w:vMerge/>
            <w:tcBorders>
              <w:left w:val="single" w:sz="4" w:space="0" w:color="000000"/>
            </w:tcBorders>
            <w:shd w:val="clear" w:color="auto" w:fill="auto"/>
          </w:tcPr>
          <w:p w14:paraId="5020328B"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7E3FDB1B" w14:textId="77777777" w:rsidR="00E20709" w:rsidRPr="00902A72" w:rsidRDefault="00902A72" w:rsidP="00DA7860">
            <w:pPr>
              <w:keepNext/>
              <w:autoSpaceDE w:val="0"/>
              <w:snapToGrid w:val="0"/>
              <w:rPr>
                <w:szCs w:val="22"/>
              </w:rPr>
            </w:pPr>
            <w:r w:rsidRPr="00902A72">
              <w:rPr>
                <w:szCs w:val="22"/>
              </w:rPr>
              <w:t>Leukopenia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8820" w14:textId="77777777" w:rsidR="00E20709" w:rsidRPr="00902A72" w:rsidRDefault="00902A72" w:rsidP="00DA7860">
            <w:pPr>
              <w:keepNext/>
              <w:snapToGrid w:val="0"/>
              <w:rPr>
                <w:szCs w:val="22"/>
              </w:rPr>
            </w:pPr>
            <w:r w:rsidRPr="00902A72">
              <w:rPr>
                <w:szCs w:val="22"/>
              </w:rPr>
              <w:t>Często</w:t>
            </w:r>
          </w:p>
        </w:tc>
      </w:tr>
      <w:tr w:rsidR="00E20709" w:rsidRPr="00902A72" w14:paraId="2075B5AD" w14:textId="77777777" w:rsidTr="00DA7860">
        <w:trPr>
          <w:cantSplit/>
        </w:trPr>
        <w:tc>
          <w:tcPr>
            <w:tcW w:w="3082" w:type="dxa"/>
            <w:vMerge/>
            <w:tcBorders>
              <w:left w:val="single" w:sz="4" w:space="0" w:color="000000"/>
              <w:bottom w:val="single" w:sz="4" w:space="0" w:color="000000"/>
            </w:tcBorders>
            <w:shd w:val="clear" w:color="auto" w:fill="auto"/>
          </w:tcPr>
          <w:p w14:paraId="7F5C1CB9" w14:textId="77777777" w:rsidR="00E20709" w:rsidRPr="00902A72" w:rsidRDefault="00E20709" w:rsidP="00DA7860">
            <w:pPr>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0BC6F154" w14:textId="77777777" w:rsidR="00E20709" w:rsidRPr="00902A72" w:rsidRDefault="00902A72" w:rsidP="00DA7860">
            <w:pPr>
              <w:autoSpaceDE w:val="0"/>
              <w:snapToGrid w:val="0"/>
              <w:rPr>
                <w:szCs w:val="22"/>
              </w:rPr>
            </w:pPr>
            <w:r w:rsidRPr="00902A72">
              <w:rPr>
                <w:szCs w:val="22"/>
              </w:rPr>
              <w:t>Trombocytopenia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4CA67" w14:textId="77777777" w:rsidR="00E20709" w:rsidRPr="00902A72" w:rsidRDefault="00902A72" w:rsidP="00DA7860">
            <w:pPr>
              <w:snapToGrid w:val="0"/>
              <w:rPr>
                <w:szCs w:val="22"/>
              </w:rPr>
            </w:pPr>
            <w:r w:rsidRPr="00902A72">
              <w:rPr>
                <w:szCs w:val="22"/>
              </w:rPr>
              <w:t>Niezbyt często</w:t>
            </w:r>
          </w:p>
        </w:tc>
      </w:tr>
      <w:tr w:rsidR="00E20709" w:rsidRPr="00902A72" w14:paraId="4AE19DDF" w14:textId="77777777" w:rsidTr="00DA7860">
        <w:trPr>
          <w:cantSplit/>
        </w:trPr>
        <w:tc>
          <w:tcPr>
            <w:tcW w:w="3082" w:type="dxa"/>
            <w:vMerge w:val="restart"/>
            <w:tcBorders>
              <w:top w:val="single" w:sz="4" w:space="0" w:color="000000"/>
              <w:left w:val="single" w:sz="4" w:space="0" w:color="000000"/>
            </w:tcBorders>
            <w:shd w:val="clear" w:color="auto" w:fill="auto"/>
          </w:tcPr>
          <w:p w14:paraId="5EC762AC" w14:textId="77777777" w:rsidR="00E20709" w:rsidRPr="00902A72" w:rsidRDefault="00902A72" w:rsidP="00DA7860">
            <w:pPr>
              <w:keepNext/>
              <w:autoSpaceDE w:val="0"/>
              <w:snapToGrid w:val="0"/>
              <w:rPr>
                <w:szCs w:val="22"/>
              </w:rPr>
            </w:pPr>
            <w:r w:rsidRPr="00902A72">
              <w:rPr>
                <w:szCs w:val="22"/>
              </w:rPr>
              <w:t>Zaburzenia układu immunologicznego</w:t>
            </w:r>
          </w:p>
        </w:tc>
        <w:tc>
          <w:tcPr>
            <w:tcW w:w="3083" w:type="dxa"/>
            <w:tcBorders>
              <w:top w:val="single" w:sz="4" w:space="0" w:color="000000"/>
              <w:left w:val="single" w:sz="4" w:space="0" w:color="000000"/>
              <w:bottom w:val="single" w:sz="4" w:space="0" w:color="000000"/>
            </w:tcBorders>
            <w:shd w:val="clear" w:color="auto" w:fill="auto"/>
            <w:vAlign w:val="center"/>
          </w:tcPr>
          <w:p w14:paraId="22213C80" w14:textId="77777777" w:rsidR="00E20709" w:rsidRPr="00902A72" w:rsidRDefault="00902A72" w:rsidP="00DA7860">
            <w:pPr>
              <w:keepNext/>
              <w:autoSpaceDE w:val="0"/>
              <w:snapToGrid w:val="0"/>
              <w:rPr>
                <w:szCs w:val="22"/>
              </w:rPr>
            </w:pPr>
            <w:r w:rsidRPr="00902A72">
              <w:rPr>
                <w:szCs w:val="22"/>
              </w:rPr>
              <w:t>Nadwrażliwość</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B012" w14:textId="77777777" w:rsidR="00E20709" w:rsidRPr="00902A72" w:rsidRDefault="00902A72" w:rsidP="00DA7860">
            <w:pPr>
              <w:keepNext/>
              <w:snapToGrid w:val="0"/>
              <w:rPr>
                <w:szCs w:val="22"/>
              </w:rPr>
            </w:pPr>
            <w:r w:rsidRPr="00902A72">
              <w:rPr>
                <w:szCs w:val="22"/>
              </w:rPr>
              <w:t>Niezbyt często</w:t>
            </w:r>
          </w:p>
        </w:tc>
      </w:tr>
      <w:tr w:rsidR="00E20709" w:rsidRPr="00902A72" w14:paraId="69868F3C" w14:textId="77777777" w:rsidTr="00DA7860">
        <w:trPr>
          <w:cantSplit/>
        </w:trPr>
        <w:tc>
          <w:tcPr>
            <w:tcW w:w="3082" w:type="dxa"/>
            <w:vMerge/>
            <w:tcBorders>
              <w:left w:val="single" w:sz="4" w:space="0" w:color="000000"/>
            </w:tcBorders>
            <w:shd w:val="clear" w:color="auto" w:fill="auto"/>
          </w:tcPr>
          <w:p w14:paraId="4C724D40"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580A76E7" w14:textId="54C0B775" w:rsidR="00E20709" w:rsidRPr="00902A72" w:rsidRDefault="00902A72" w:rsidP="00DA7860">
            <w:pPr>
              <w:keepNext/>
              <w:autoSpaceDE w:val="0"/>
              <w:snapToGrid w:val="0"/>
              <w:rPr>
                <w:szCs w:val="22"/>
              </w:rPr>
            </w:pPr>
            <w:r w:rsidRPr="00902A72">
              <w:rPr>
                <w:szCs w:val="22"/>
              </w:rPr>
              <w:t>Anafilaksja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04FEA" w14:textId="77777777" w:rsidR="00E20709" w:rsidRPr="00902A72" w:rsidRDefault="00902A72" w:rsidP="00DA7860">
            <w:pPr>
              <w:keepNext/>
              <w:snapToGrid w:val="0"/>
              <w:rPr>
                <w:szCs w:val="22"/>
              </w:rPr>
            </w:pPr>
            <w:r w:rsidRPr="00902A72">
              <w:rPr>
                <w:szCs w:val="22"/>
              </w:rPr>
              <w:t>Nieznana</w:t>
            </w:r>
          </w:p>
        </w:tc>
      </w:tr>
      <w:tr w:rsidR="00E20709" w:rsidRPr="00902A72" w14:paraId="63D96EE7" w14:textId="77777777" w:rsidTr="00DA7860">
        <w:trPr>
          <w:cantSplit/>
        </w:trPr>
        <w:tc>
          <w:tcPr>
            <w:tcW w:w="3082" w:type="dxa"/>
            <w:vMerge/>
            <w:tcBorders>
              <w:left w:val="single" w:sz="4" w:space="0" w:color="000000"/>
            </w:tcBorders>
            <w:shd w:val="clear" w:color="auto" w:fill="auto"/>
          </w:tcPr>
          <w:p w14:paraId="6A31D8B8"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15540894" w14:textId="004AE391" w:rsidR="00E20709" w:rsidRPr="00902A72" w:rsidRDefault="00902A72" w:rsidP="00DA7860">
            <w:pPr>
              <w:keepNext/>
              <w:autoSpaceDE w:val="0"/>
              <w:snapToGrid w:val="0"/>
              <w:rPr>
                <w:szCs w:val="22"/>
              </w:rPr>
            </w:pPr>
            <w:r w:rsidRPr="00902A72">
              <w:rPr>
                <w:szCs w:val="22"/>
              </w:rPr>
              <w:t>Duszność</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9C14C" w14:textId="77777777" w:rsidR="00E20709" w:rsidRPr="00902A72" w:rsidRDefault="00902A72" w:rsidP="00DA7860">
            <w:pPr>
              <w:keepNext/>
              <w:snapToGrid w:val="0"/>
              <w:rPr>
                <w:szCs w:val="22"/>
              </w:rPr>
            </w:pPr>
            <w:r w:rsidRPr="00902A72">
              <w:rPr>
                <w:szCs w:val="22"/>
              </w:rPr>
              <w:t>Nieznana</w:t>
            </w:r>
          </w:p>
        </w:tc>
      </w:tr>
      <w:tr w:rsidR="00E20709" w:rsidRPr="00902A72" w14:paraId="79911751" w14:textId="77777777" w:rsidTr="00DA7860">
        <w:trPr>
          <w:cantSplit/>
        </w:trPr>
        <w:tc>
          <w:tcPr>
            <w:tcW w:w="3082" w:type="dxa"/>
            <w:vMerge/>
            <w:tcBorders>
              <w:left w:val="single" w:sz="4" w:space="0" w:color="000000"/>
            </w:tcBorders>
            <w:shd w:val="clear" w:color="auto" w:fill="auto"/>
          </w:tcPr>
          <w:p w14:paraId="27807C25"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07276452" w14:textId="5408DFE8" w:rsidR="00E20709" w:rsidRPr="00902A72" w:rsidRDefault="00902A72" w:rsidP="00DA7860">
            <w:pPr>
              <w:keepNext/>
              <w:autoSpaceDE w:val="0"/>
              <w:snapToGrid w:val="0"/>
              <w:rPr>
                <w:szCs w:val="22"/>
              </w:rPr>
            </w:pPr>
            <w:r w:rsidRPr="00902A72">
              <w:rPr>
                <w:szCs w:val="22"/>
              </w:rPr>
              <w:t>Hipoksja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05F34" w14:textId="77777777" w:rsidR="00E20709" w:rsidRPr="00902A72" w:rsidRDefault="00902A72" w:rsidP="00DA7860">
            <w:pPr>
              <w:keepNext/>
              <w:snapToGrid w:val="0"/>
              <w:rPr>
                <w:szCs w:val="22"/>
              </w:rPr>
            </w:pPr>
            <w:r w:rsidRPr="00902A72">
              <w:rPr>
                <w:szCs w:val="22"/>
              </w:rPr>
              <w:t>Nieznana</w:t>
            </w:r>
          </w:p>
        </w:tc>
      </w:tr>
      <w:tr w:rsidR="00E20709" w:rsidRPr="00902A72" w14:paraId="66602772" w14:textId="77777777" w:rsidTr="00DA7860">
        <w:trPr>
          <w:cantSplit/>
        </w:trPr>
        <w:tc>
          <w:tcPr>
            <w:tcW w:w="3082" w:type="dxa"/>
            <w:vMerge/>
            <w:tcBorders>
              <w:left w:val="single" w:sz="4" w:space="0" w:color="000000"/>
            </w:tcBorders>
            <w:shd w:val="clear" w:color="auto" w:fill="auto"/>
          </w:tcPr>
          <w:p w14:paraId="4E387EED"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686A37B7" w14:textId="7382A3E4" w:rsidR="00E20709" w:rsidRPr="00902A72" w:rsidRDefault="00902A72" w:rsidP="00DA7860">
            <w:pPr>
              <w:keepNext/>
              <w:autoSpaceDE w:val="0"/>
              <w:snapToGrid w:val="0"/>
              <w:rPr>
                <w:szCs w:val="22"/>
              </w:rPr>
            </w:pPr>
            <w:r w:rsidRPr="00902A72">
              <w:rPr>
                <w:szCs w:val="22"/>
              </w:rPr>
              <w:t>Niedociśnienie tętnicze</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85DB7" w14:textId="77777777" w:rsidR="00E20709" w:rsidRPr="00902A72" w:rsidRDefault="00902A72" w:rsidP="00DA7860">
            <w:pPr>
              <w:keepNext/>
              <w:snapToGrid w:val="0"/>
              <w:rPr>
                <w:szCs w:val="22"/>
              </w:rPr>
            </w:pPr>
            <w:r w:rsidRPr="00902A72">
              <w:rPr>
                <w:szCs w:val="22"/>
              </w:rPr>
              <w:t>Nieznana</w:t>
            </w:r>
          </w:p>
        </w:tc>
      </w:tr>
      <w:tr w:rsidR="00E20709" w:rsidRPr="00902A72" w14:paraId="7479B375" w14:textId="77777777" w:rsidTr="00DA7860">
        <w:trPr>
          <w:cantSplit/>
        </w:trPr>
        <w:tc>
          <w:tcPr>
            <w:tcW w:w="3082" w:type="dxa"/>
            <w:vMerge/>
            <w:tcBorders>
              <w:left w:val="single" w:sz="4" w:space="0" w:color="000000"/>
              <w:bottom w:val="single" w:sz="4" w:space="0" w:color="000000"/>
            </w:tcBorders>
            <w:shd w:val="clear" w:color="auto" w:fill="auto"/>
          </w:tcPr>
          <w:p w14:paraId="11D624D2" w14:textId="77777777" w:rsidR="00E20709" w:rsidRPr="00902A72" w:rsidRDefault="00E20709" w:rsidP="00DA7860">
            <w:pPr>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5F4F4F0C" w14:textId="75D65D88" w:rsidR="00E20709" w:rsidRPr="00902A72" w:rsidRDefault="00902A72" w:rsidP="00DA7860">
            <w:pPr>
              <w:autoSpaceDE w:val="0"/>
              <w:snapToGrid w:val="0"/>
              <w:rPr>
                <w:szCs w:val="22"/>
              </w:rPr>
            </w:pPr>
            <w:r w:rsidRPr="00902A72">
              <w:rPr>
                <w:szCs w:val="22"/>
              </w:rPr>
              <w:t>Obrzęk naczyniowo</w:t>
            </w:r>
            <w:r w:rsidRPr="00902A72">
              <w:rPr>
                <w:szCs w:val="22"/>
              </w:rPr>
              <w:noBreakHyphen/>
              <w:t>ruchowy</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8797F" w14:textId="77777777" w:rsidR="00E20709" w:rsidRPr="00902A72" w:rsidRDefault="00902A72" w:rsidP="00DA7860">
            <w:pPr>
              <w:snapToGrid w:val="0"/>
              <w:rPr>
                <w:szCs w:val="22"/>
              </w:rPr>
            </w:pPr>
            <w:r w:rsidRPr="00902A72">
              <w:rPr>
                <w:szCs w:val="22"/>
              </w:rPr>
              <w:t>Nieznana</w:t>
            </w:r>
          </w:p>
        </w:tc>
      </w:tr>
      <w:tr w:rsidR="00E20709" w:rsidRPr="00902A72" w14:paraId="1A1B34EE" w14:textId="77777777" w:rsidTr="00DA7860">
        <w:trPr>
          <w:cantSplit/>
        </w:trPr>
        <w:tc>
          <w:tcPr>
            <w:tcW w:w="3082" w:type="dxa"/>
            <w:tcBorders>
              <w:top w:val="single" w:sz="4" w:space="0" w:color="000000"/>
              <w:left w:val="single" w:sz="4" w:space="0" w:color="000000"/>
              <w:bottom w:val="single" w:sz="4" w:space="0" w:color="000000"/>
            </w:tcBorders>
            <w:shd w:val="clear" w:color="auto" w:fill="auto"/>
          </w:tcPr>
          <w:p w14:paraId="7BE683CA" w14:textId="77777777" w:rsidR="00E20709" w:rsidRPr="00902A72" w:rsidRDefault="00902A72" w:rsidP="00DA7860">
            <w:pPr>
              <w:autoSpaceDE w:val="0"/>
              <w:snapToGrid w:val="0"/>
              <w:rPr>
                <w:szCs w:val="22"/>
              </w:rPr>
            </w:pPr>
            <w:r w:rsidRPr="00902A72">
              <w:rPr>
                <w:szCs w:val="22"/>
              </w:rPr>
              <w:t>Zaburzenia układu nerwowego</w:t>
            </w:r>
          </w:p>
        </w:tc>
        <w:tc>
          <w:tcPr>
            <w:tcW w:w="3083" w:type="dxa"/>
            <w:tcBorders>
              <w:top w:val="single" w:sz="4" w:space="0" w:color="000000"/>
              <w:left w:val="single" w:sz="4" w:space="0" w:color="000000"/>
              <w:bottom w:val="single" w:sz="4" w:space="0" w:color="000000"/>
            </w:tcBorders>
            <w:shd w:val="clear" w:color="auto" w:fill="auto"/>
            <w:vAlign w:val="center"/>
          </w:tcPr>
          <w:p w14:paraId="555AE487" w14:textId="77777777" w:rsidR="00E20709" w:rsidRPr="00902A72" w:rsidRDefault="00902A72" w:rsidP="00DA7860">
            <w:pPr>
              <w:autoSpaceDE w:val="0"/>
              <w:snapToGrid w:val="0"/>
              <w:rPr>
                <w:szCs w:val="22"/>
              </w:rPr>
            </w:pPr>
            <w:r w:rsidRPr="00902A72">
              <w:rPr>
                <w:szCs w:val="22"/>
              </w:rPr>
              <w:t>Uczucie pieczenia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DEA88" w14:textId="77777777" w:rsidR="00E20709" w:rsidRPr="00902A72" w:rsidRDefault="00902A72" w:rsidP="00DA7860">
            <w:pPr>
              <w:snapToGrid w:val="0"/>
              <w:rPr>
                <w:szCs w:val="22"/>
              </w:rPr>
            </w:pPr>
            <w:r w:rsidRPr="00902A72">
              <w:rPr>
                <w:szCs w:val="22"/>
              </w:rPr>
              <w:t>Często</w:t>
            </w:r>
          </w:p>
        </w:tc>
      </w:tr>
      <w:tr w:rsidR="00E20709" w:rsidRPr="00902A72" w14:paraId="35D8462D" w14:textId="77777777" w:rsidTr="00DA7860">
        <w:trPr>
          <w:cantSplit/>
        </w:trPr>
        <w:tc>
          <w:tcPr>
            <w:tcW w:w="3082" w:type="dxa"/>
            <w:vMerge w:val="restart"/>
            <w:tcBorders>
              <w:top w:val="single" w:sz="4" w:space="0" w:color="000000"/>
              <w:left w:val="single" w:sz="4" w:space="0" w:color="000000"/>
              <w:bottom w:val="single" w:sz="4" w:space="0" w:color="000000"/>
            </w:tcBorders>
            <w:shd w:val="clear" w:color="auto" w:fill="auto"/>
          </w:tcPr>
          <w:p w14:paraId="20CA59EA" w14:textId="77777777" w:rsidR="00E20709" w:rsidRPr="00902A72" w:rsidRDefault="00902A72" w:rsidP="00DA7860">
            <w:pPr>
              <w:keepNext/>
              <w:autoSpaceDE w:val="0"/>
              <w:snapToGrid w:val="0"/>
              <w:rPr>
                <w:szCs w:val="22"/>
              </w:rPr>
            </w:pPr>
            <w:r w:rsidRPr="00902A72">
              <w:rPr>
                <w:szCs w:val="22"/>
              </w:rPr>
              <w:t>Zaburzenia naczyniowe</w:t>
            </w:r>
          </w:p>
        </w:tc>
        <w:tc>
          <w:tcPr>
            <w:tcW w:w="3083" w:type="dxa"/>
            <w:tcBorders>
              <w:top w:val="single" w:sz="4" w:space="0" w:color="000000"/>
              <w:left w:val="single" w:sz="4" w:space="0" w:color="000000"/>
              <w:bottom w:val="single" w:sz="4" w:space="0" w:color="000000"/>
            </w:tcBorders>
            <w:shd w:val="clear" w:color="auto" w:fill="auto"/>
            <w:vAlign w:val="center"/>
          </w:tcPr>
          <w:p w14:paraId="0DE83C7A" w14:textId="77777777" w:rsidR="00E20709" w:rsidRPr="00902A72" w:rsidRDefault="00902A72" w:rsidP="00DA7860">
            <w:pPr>
              <w:keepNext/>
              <w:autoSpaceDE w:val="0"/>
              <w:snapToGrid w:val="0"/>
              <w:rPr>
                <w:szCs w:val="22"/>
              </w:rPr>
            </w:pPr>
            <w:r w:rsidRPr="00902A72">
              <w:rPr>
                <w:szCs w:val="22"/>
              </w:rPr>
              <w:t>Nagłe zaczerwienienie skóry</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DF53" w14:textId="77777777" w:rsidR="00E20709" w:rsidRPr="00902A72" w:rsidRDefault="00902A72" w:rsidP="00DA7860">
            <w:pPr>
              <w:keepNext/>
              <w:autoSpaceDE w:val="0"/>
              <w:snapToGrid w:val="0"/>
              <w:rPr>
                <w:szCs w:val="22"/>
              </w:rPr>
            </w:pPr>
            <w:r w:rsidRPr="00902A72">
              <w:rPr>
                <w:szCs w:val="22"/>
              </w:rPr>
              <w:t>Bardzo często</w:t>
            </w:r>
          </w:p>
        </w:tc>
      </w:tr>
      <w:tr w:rsidR="00E20709" w:rsidRPr="00902A72" w14:paraId="3078CD7D"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4508E9B7" w14:textId="77777777" w:rsidR="00E20709" w:rsidRPr="00902A72" w:rsidRDefault="00E20709" w:rsidP="00DA7860">
            <w:pPr>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01FAE242" w14:textId="77777777" w:rsidR="00E20709" w:rsidRPr="00902A72" w:rsidRDefault="00902A72" w:rsidP="00DA7860">
            <w:pPr>
              <w:autoSpaceDE w:val="0"/>
              <w:snapToGrid w:val="0"/>
              <w:rPr>
                <w:szCs w:val="22"/>
              </w:rPr>
            </w:pPr>
            <w:r w:rsidRPr="00902A72">
              <w:rPr>
                <w:szCs w:val="22"/>
              </w:rPr>
              <w:t>Uderzenia gorąca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6AA1D" w14:textId="77777777" w:rsidR="00E20709" w:rsidRPr="00902A72" w:rsidRDefault="00902A72" w:rsidP="00DA7860">
            <w:pPr>
              <w:autoSpaceDE w:val="0"/>
              <w:snapToGrid w:val="0"/>
              <w:rPr>
                <w:szCs w:val="22"/>
              </w:rPr>
            </w:pPr>
            <w:r w:rsidRPr="00902A72">
              <w:rPr>
                <w:szCs w:val="22"/>
              </w:rPr>
              <w:t>Często</w:t>
            </w:r>
          </w:p>
        </w:tc>
      </w:tr>
      <w:tr w:rsidR="00AB52C6" w:rsidRPr="00902A72" w14:paraId="3FB4DBBC" w14:textId="77777777" w:rsidTr="00DA7860">
        <w:trPr>
          <w:cantSplit/>
        </w:trPr>
        <w:tc>
          <w:tcPr>
            <w:tcW w:w="3082" w:type="dxa"/>
            <w:tcBorders>
              <w:top w:val="single" w:sz="4" w:space="0" w:color="000000"/>
              <w:left w:val="single" w:sz="4" w:space="0" w:color="000000"/>
              <w:bottom w:val="single" w:sz="4" w:space="0" w:color="000000"/>
            </w:tcBorders>
            <w:shd w:val="clear" w:color="auto" w:fill="auto"/>
          </w:tcPr>
          <w:p w14:paraId="31A58A60" w14:textId="668B7A57" w:rsidR="00DD6C45" w:rsidRPr="00902A72" w:rsidRDefault="00AB52C6" w:rsidP="00DA7860">
            <w:pPr>
              <w:autoSpaceDE w:val="0"/>
              <w:snapToGrid w:val="0"/>
              <w:rPr>
                <w:szCs w:val="22"/>
              </w:rPr>
            </w:pPr>
            <w:r>
              <w:rPr>
                <w:szCs w:val="22"/>
              </w:rPr>
              <w:t>Zaburzenia układu oddechowego, klatki piersiowej i śródpiersia</w:t>
            </w:r>
          </w:p>
        </w:tc>
        <w:tc>
          <w:tcPr>
            <w:tcW w:w="3083" w:type="dxa"/>
            <w:tcBorders>
              <w:top w:val="single" w:sz="4" w:space="0" w:color="000000"/>
              <w:left w:val="single" w:sz="4" w:space="0" w:color="000000"/>
              <w:bottom w:val="single" w:sz="4" w:space="0" w:color="000000"/>
            </w:tcBorders>
            <w:shd w:val="clear" w:color="auto" w:fill="auto"/>
            <w:vAlign w:val="center"/>
          </w:tcPr>
          <w:p w14:paraId="36BA4A09" w14:textId="3A37ADAD" w:rsidR="00AB52C6" w:rsidRPr="00902A72" w:rsidRDefault="00F96CEE" w:rsidP="00DA7860">
            <w:pPr>
              <w:autoSpaceDE w:val="0"/>
              <w:snapToGrid w:val="0"/>
              <w:rPr>
                <w:szCs w:val="22"/>
              </w:rPr>
            </w:pPr>
            <w:r>
              <w:rPr>
                <w:szCs w:val="22"/>
              </w:rPr>
              <w:t>Nieżyt nosa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707D9" w14:textId="27010112" w:rsidR="00AB52C6" w:rsidRPr="00902A72" w:rsidRDefault="00A57DF7" w:rsidP="00DA7860">
            <w:pPr>
              <w:autoSpaceDE w:val="0"/>
              <w:snapToGrid w:val="0"/>
              <w:rPr>
                <w:szCs w:val="22"/>
              </w:rPr>
            </w:pPr>
            <w:r>
              <w:rPr>
                <w:szCs w:val="22"/>
              </w:rPr>
              <w:t>Nieznana</w:t>
            </w:r>
          </w:p>
        </w:tc>
      </w:tr>
      <w:tr w:rsidR="00E20709" w:rsidRPr="00902A72" w14:paraId="1DD5FED1" w14:textId="77777777" w:rsidTr="00DA7860">
        <w:trPr>
          <w:cantSplit/>
        </w:trPr>
        <w:tc>
          <w:tcPr>
            <w:tcW w:w="3082" w:type="dxa"/>
            <w:vMerge w:val="restart"/>
            <w:tcBorders>
              <w:top w:val="single" w:sz="4" w:space="0" w:color="000000"/>
              <w:left w:val="single" w:sz="4" w:space="0" w:color="000000"/>
              <w:bottom w:val="single" w:sz="4" w:space="0" w:color="000000"/>
            </w:tcBorders>
            <w:shd w:val="clear" w:color="auto" w:fill="auto"/>
          </w:tcPr>
          <w:p w14:paraId="257012AC" w14:textId="77777777" w:rsidR="00E20709" w:rsidRPr="00902A72" w:rsidRDefault="00902A72" w:rsidP="00DA7860">
            <w:pPr>
              <w:keepNext/>
              <w:autoSpaceDE w:val="0"/>
              <w:snapToGrid w:val="0"/>
              <w:rPr>
                <w:szCs w:val="22"/>
              </w:rPr>
            </w:pPr>
            <w:r w:rsidRPr="00902A72">
              <w:rPr>
                <w:szCs w:val="22"/>
              </w:rPr>
              <w:lastRenderedPageBreak/>
              <w:t>Zaburzenia żołądka i jelit</w:t>
            </w:r>
          </w:p>
        </w:tc>
        <w:tc>
          <w:tcPr>
            <w:tcW w:w="3083" w:type="dxa"/>
            <w:tcBorders>
              <w:top w:val="single" w:sz="4" w:space="0" w:color="000000"/>
              <w:left w:val="single" w:sz="4" w:space="0" w:color="000000"/>
              <w:bottom w:val="single" w:sz="4" w:space="0" w:color="000000"/>
            </w:tcBorders>
            <w:shd w:val="clear" w:color="auto" w:fill="auto"/>
            <w:vAlign w:val="center"/>
          </w:tcPr>
          <w:p w14:paraId="5789174A" w14:textId="77777777" w:rsidR="00E20709" w:rsidRPr="00902A72" w:rsidRDefault="00902A72" w:rsidP="00DA7860">
            <w:pPr>
              <w:keepNext/>
              <w:autoSpaceDE w:val="0"/>
              <w:snapToGrid w:val="0"/>
              <w:rPr>
                <w:szCs w:val="22"/>
              </w:rPr>
            </w:pPr>
            <w:r w:rsidRPr="00902A72">
              <w:rPr>
                <w:szCs w:val="22"/>
              </w:rPr>
              <w:t xml:space="preserve">Biegunka </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64AC" w14:textId="77777777" w:rsidR="00E20709" w:rsidRPr="00902A72" w:rsidRDefault="00902A72" w:rsidP="00DA7860">
            <w:pPr>
              <w:keepNext/>
              <w:snapToGrid w:val="0"/>
              <w:rPr>
                <w:szCs w:val="22"/>
              </w:rPr>
            </w:pPr>
            <w:r w:rsidRPr="00902A72">
              <w:rPr>
                <w:szCs w:val="22"/>
              </w:rPr>
              <w:t>Bardzo często</w:t>
            </w:r>
          </w:p>
        </w:tc>
      </w:tr>
      <w:tr w:rsidR="00E20709" w:rsidRPr="00902A72" w14:paraId="2D23F31F"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359D53B8"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6FA191BB" w14:textId="77777777" w:rsidR="00E20709" w:rsidRPr="00902A72" w:rsidRDefault="00902A72" w:rsidP="00DA7860">
            <w:pPr>
              <w:keepNext/>
              <w:autoSpaceDE w:val="0"/>
              <w:snapToGrid w:val="0"/>
              <w:rPr>
                <w:szCs w:val="22"/>
              </w:rPr>
            </w:pPr>
            <w:r w:rsidRPr="00902A72">
              <w:rPr>
                <w:szCs w:val="22"/>
              </w:rPr>
              <w:t xml:space="preserve">Nudności </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0B59C" w14:textId="77777777" w:rsidR="00E20709" w:rsidRPr="00902A72" w:rsidRDefault="00902A72" w:rsidP="00DA7860">
            <w:pPr>
              <w:keepNext/>
              <w:snapToGrid w:val="0"/>
              <w:rPr>
                <w:szCs w:val="22"/>
              </w:rPr>
            </w:pPr>
            <w:r w:rsidRPr="00902A72">
              <w:rPr>
                <w:szCs w:val="22"/>
              </w:rPr>
              <w:t>Bardzo często</w:t>
            </w:r>
          </w:p>
        </w:tc>
      </w:tr>
      <w:tr w:rsidR="00E20709" w:rsidRPr="00902A72" w14:paraId="08682053"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5732B0BF"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4EB369F9" w14:textId="77777777" w:rsidR="00E20709" w:rsidRPr="00902A72" w:rsidRDefault="00902A72" w:rsidP="00DA7860">
            <w:pPr>
              <w:keepNext/>
              <w:autoSpaceDE w:val="0"/>
              <w:snapToGrid w:val="0"/>
              <w:rPr>
                <w:szCs w:val="22"/>
              </w:rPr>
            </w:pPr>
            <w:r w:rsidRPr="00902A72">
              <w:rPr>
                <w:szCs w:val="22"/>
              </w:rPr>
              <w:t>Bóle w nadbrzuszu</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56673" w14:textId="77777777" w:rsidR="00E20709" w:rsidRPr="00902A72" w:rsidRDefault="00902A72" w:rsidP="00DA7860">
            <w:pPr>
              <w:keepNext/>
              <w:snapToGrid w:val="0"/>
              <w:rPr>
                <w:szCs w:val="22"/>
              </w:rPr>
            </w:pPr>
            <w:r w:rsidRPr="00902A72">
              <w:rPr>
                <w:szCs w:val="22"/>
              </w:rPr>
              <w:t>Bardzo często</w:t>
            </w:r>
          </w:p>
        </w:tc>
      </w:tr>
      <w:tr w:rsidR="00E20709" w:rsidRPr="00902A72" w14:paraId="52C8F074"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1DACBBC3"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06ABF6BE" w14:textId="77777777" w:rsidR="00E20709" w:rsidRPr="00902A72" w:rsidRDefault="00902A72" w:rsidP="00DA7860">
            <w:pPr>
              <w:keepNext/>
              <w:autoSpaceDE w:val="0"/>
              <w:snapToGrid w:val="0"/>
              <w:rPr>
                <w:szCs w:val="22"/>
              </w:rPr>
            </w:pPr>
            <w:r w:rsidRPr="00902A72">
              <w:rPr>
                <w:szCs w:val="22"/>
              </w:rPr>
              <w:t>Ból brzucha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594C5" w14:textId="77777777" w:rsidR="00E20709" w:rsidRPr="00902A72" w:rsidRDefault="00902A72" w:rsidP="00DA7860">
            <w:pPr>
              <w:keepNext/>
              <w:snapToGrid w:val="0"/>
              <w:rPr>
                <w:szCs w:val="22"/>
              </w:rPr>
            </w:pPr>
            <w:r w:rsidRPr="00902A72">
              <w:rPr>
                <w:szCs w:val="22"/>
              </w:rPr>
              <w:t>Bardzo często</w:t>
            </w:r>
          </w:p>
        </w:tc>
      </w:tr>
      <w:tr w:rsidR="00E20709" w:rsidRPr="00902A72" w14:paraId="698D12B0"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01BD7666"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5C73DBE1" w14:textId="77777777" w:rsidR="00E20709" w:rsidRPr="00902A72" w:rsidRDefault="00902A72" w:rsidP="00DA7860">
            <w:pPr>
              <w:keepNext/>
              <w:autoSpaceDE w:val="0"/>
              <w:snapToGrid w:val="0"/>
              <w:rPr>
                <w:szCs w:val="22"/>
              </w:rPr>
            </w:pPr>
            <w:r w:rsidRPr="00902A72">
              <w:rPr>
                <w:szCs w:val="22"/>
              </w:rPr>
              <w:t>Wymioty</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722C0" w14:textId="77777777" w:rsidR="00E20709" w:rsidRPr="00902A72" w:rsidRDefault="00902A72" w:rsidP="00DA7860">
            <w:pPr>
              <w:keepNext/>
              <w:snapToGrid w:val="0"/>
              <w:rPr>
                <w:szCs w:val="22"/>
              </w:rPr>
            </w:pPr>
            <w:r w:rsidRPr="00902A72">
              <w:rPr>
                <w:szCs w:val="22"/>
              </w:rPr>
              <w:t>Często</w:t>
            </w:r>
          </w:p>
        </w:tc>
      </w:tr>
      <w:tr w:rsidR="00E20709" w:rsidRPr="00902A72" w14:paraId="57B1A896"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6412DC34"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429690CE" w14:textId="77777777" w:rsidR="00E20709" w:rsidRPr="00902A72" w:rsidRDefault="00902A72" w:rsidP="00DA7860">
            <w:pPr>
              <w:keepNext/>
              <w:autoSpaceDE w:val="0"/>
              <w:snapToGrid w:val="0"/>
              <w:rPr>
                <w:szCs w:val="22"/>
              </w:rPr>
            </w:pPr>
            <w:r w:rsidRPr="00902A72">
              <w:rPr>
                <w:szCs w:val="22"/>
              </w:rPr>
              <w:t>Niestrawność</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077A" w14:textId="77777777" w:rsidR="00E20709" w:rsidRPr="00902A72" w:rsidRDefault="00902A72" w:rsidP="00DA7860">
            <w:pPr>
              <w:keepNext/>
              <w:snapToGrid w:val="0"/>
              <w:rPr>
                <w:szCs w:val="22"/>
              </w:rPr>
            </w:pPr>
            <w:r w:rsidRPr="00902A72">
              <w:rPr>
                <w:szCs w:val="22"/>
              </w:rPr>
              <w:t>Często</w:t>
            </w:r>
          </w:p>
        </w:tc>
      </w:tr>
      <w:tr w:rsidR="00E20709" w:rsidRPr="00902A72" w14:paraId="325ADAAA"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559D7774"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14FC8BBD" w14:textId="77777777" w:rsidR="00E20709" w:rsidRPr="00902A72" w:rsidRDefault="00902A72" w:rsidP="00DA7860">
            <w:pPr>
              <w:keepNext/>
              <w:autoSpaceDE w:val="0"/>
              <w:snapToGrid w:val="0"/>
              <w:rPr>
                <w:szCs w:val="22"/>
              </w:rPr>
            </w:pPr>
            <w:r w:rsidRPr="00902A72">
              <w:rPr>
                <w:szCs w:val="22"/>
              </w:rPr>
              <w:t>Zapalenie żołądka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98908" w14:textId="77777777" w:rsidR="00E20709" w:rsidRPr="00902A72" w:rsidRDefault="00902A72" w:rsidP="00DA7860">
            <w:pPr>
              <w:keepNext/>
              <w:snapToGrid w:val="0"/>
              <w:rPr>
                <w:szCs w:val="22"/>
              </w:rPr>
            </w:pPr>
            <w:r w:rsidRPr="00902A72">
              <w:rPr>
                <w:szCs w:val="22"/>
              </w:rPr>
              <w:t>Często</w:t>
            </w:r>
          </w:p>
        </w:tc>
      </w:tr>
      <w:tr w:rsidR="00E20709" w:rsidRPr="00902A72" w14:paraId="5B01818A"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62836EAB" w14:textId="77777777" w:rsidR="00E20709" w:rsidRPr="00902A72" w:rsidRDefault="00E20709" w:rsidP="00DA7860">
            <w:pPr>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673977D3" w14:textId="77777777" w:rsidR="00E20709" w:rsidRPr="00902A72" w:rsidRDefault="00902A72" w:rsidP="00DA7860">
            <w:pPr>
              <w:autoSpaceDE w:val="0"/>
              <w:snapToGrid w:val="0"/>
              <w:rPr>
                <w:szCs w:val="22"/>
              </w:rPr>
            </w:pPr>
            <w:r w:rsidRPr="00902A72">
              <w:rPr>
                <w:szCs w:val="22"/>
              </w:rPr>
              <w:t>Zaburzenia żołądka i jelit</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D476" w14:textId="77777777" w:rsidR="00E20709" w:rsidRPr="00902A72" w:rsidRDefault="00902A72" w:rsidP="00DA7860">
            <w:pPr>
              <w:snapToGrid w:val="0"/>
              <w:rPr>
                <w:szCs w:val="22"/>
              </w:rPr>
            </w:pPr>
            <w:r w:rsidRPr="00902A72">
              <w:rPr>
                <w:szCs w:val="22"/>
              </w:rPr>
              <w:t>Często</w:t>
            </w:r>
          </w:p>
        </w:tc>
      </w:tr>
      <w:tr w:rsidR="00E20709" w:rsidRPr="00902A72" w14:paraId="19B7A77D" w14:textId="77777777" w:rsidTr="00DA7860">
        <w:trPr>
          <w:cantSplit/>
        </w:trPr>
        <w:tc>
          <w:tcPr>
            <w:tcW w:w="3082" w:type="dxa"/>
            <w:vMerge w:val="restart"/>
            <w:tcBorders>
              <w:top w:val="single" w:sz="4" w:space="0" w:color="000000"/>
              <w:left w:val="single" w:sz="4" w:space="0" w:color="000000"/>
            </w:tcBorders>
            <w:shd w:val="clear" w:color="auto" w:fill="auto"/>
          </w:tcPr>
          <w:p w14:paraId="63D380B2" w14:textId="77777777" w:rsidR="00E20709" w:rsidRPr="00902A72" w:rsidRDefault="00902A72" w:rsidP="00DA7860">
            <w:pPr>
              <w:keepNext/>
              <w:autoSpaceDE w:val="0"/>
              <w:snapToGrid w:val="0"/>
              <w:rPr>
                <w:szCs w:val="22"/>
              </w:rPr>
            </w:pPr>
            <w:r w:rsidRPr="00902A72">
              <w:rPr>
                <w:szCs w:val="22"/>
              </w:rPr>
              <w:t>Zaburzenia wątroby i dróg żółciowych</w:t>
            </w:r>
          </w:p>
        </w:tc>
        <w:tc>
          <w:tcPr>
            <w:tcW w:w="3083" w:type="dxa"/>
            <w:tcBorders>
              <w:top w:val="single" w:sz="4" w:space="0" w:color="000000"/>
              <w:left w:val="single" w:sz="4" w:space="0" w:color="000000"/>
              <w:bottom w:val="single" w:sz="4" w:space="0" w:color="000000"/>
            </w:tcBorders>
            <w:shd w:val="clear" w:color="auto" w:fill="auto"/>
            <w:vAlign w:val="center"/>
          </w:tcPr>
          <w:p w14:paraId="43FD0647" w14:textId="77777777" w:rsidR="00E20709" w:rsidRPr="00902A72" w:rsidRDefault="00902A72" w:rsidP="00DA7860">
            <w:pPr>
              <w:keepNext/>
              <w:autoSpaceDE w:val="0"/>
              <w:snapToGrid w:val="0"/>
              <w:rPr>
                <w:szCs w:val="22"/>
              </w:rPr>
            </w:pPr>
            <w:r w:rsidRPr="00902A72">
              <w:rPr>
                <w:szCs w:val="22"/>
              </w:rPr>
              <w:t>Zwiększona aktywność aminotransferazy asparaginowej</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B4EC" w14:textId="77777777" w:rsidR="00E20709" w:rsidRPr="00902A72" w:rsidRDefault="00902A72" w:rsidP="00DA7860">
            <w:pPr>
              <w:keepNext/>
              <w:snapToGrid w:val="0"/>
              <w:rPr>
                <w:szCs w:val="22"/>
              </w:rPr>
            </w:pPr>
            <w:r w:rsidRPr="00902A72">
              <w:rPr>
                <w:szCs w:val="22"/>
              </w:rPr>
              <w:t>Często</w:t>
            </w:r>
          </w:p>
        </w:tc>
      </w:tr>
      <w:tr w:rsidR="00E20709" w:rsidRPr="00902A72" w14:paraId="20983A62" w14:textId="77777777" w:rsidTr="00DA7860">
        <w:trPr>
          <w:cantSplit/>
        </w:trPr>
        <w:tc>
          <w:tcPr>
            <w:tcW w:w="3082" w:type="dxa"/>
            <w:vMerge/>
            <w:tcBorders>
              <w:left w:val="single" w:sz="4" w:space="0" w:color="000000"/>
            </w:tcBorders>
            <w:shd w:val="clear" w:color="auto" w:fill="auto"/>
          </w:tcPr>
          <w:p w14:paraId="35A13383"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0441FEE9" w14:textId="77777777" w:rsidR="00E20709" w:rsidRPr="00902A72" w:rsidRDefault="00902A72" w:rsidP="00DA7860">
            <w:pPr>
              <w:keepNext/>
              <w:autoSpaceDE w:val="0"/>
              <w:snapToGrid w:val="0"/>
              <w:rPr>
                <w:szCs w:val="22"/>
              </w:rPr>
            </w:pPr>
            <w:r w:rsidRPr="00902A72">
              <w:rPr>
                <w:szCs w:val="22"/>
              </w:rPr>
              <w:t>Zwiększona aktywność aminotransferazy alaninowej</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EDB5" w14:textId="77777777" w:rsidR="00E20709" w:rsidRPr="00902A72" w:rsidRDefault="00902A72" w:rsidP="00DA7860">
            <w:pPr>
              <w:keepNext/>
              <w:snapToGrid w:val="0"/>
              <w:rPr>
                <w:szCs w:val="22"/>
              </w:rPr>
            </w:pPr>
            <w:r w:rsidRPr="00902A72">
              <w:rPr>
                <w:szCs w:val="22"/>
              </w:rPr>
              <w:t>Często</w:t>
            </w:r>
          </w:p>
        </w:tc>
      </w:tr>
      <w:tr w:rsidR="00E20709" w:rsidRPr="00902A72" w14:paraId="112DFE23" w14:textId="77777777" w:rsidTr="00DA7860">
        <w:trPr>
          <w:cantSplit/>
        </w:trPr>
        <w:tc>
          <w:tcPr>
            <w:tcW w:w="3082" w:type="dxa"/>
            <w:vMerge/>
            <w:tcBorders>
              <w:left w:val="single" w:sz="4" w:space="0" w:color="000000"/>
              <w:bottom w:val="single" w:sz="4" w:space="0" w:color="000000"/>
            </w:tcBorders>
            <w:shd w:val="clear" w:color="auto" w:fill="auto"/>
          </w:tcPr>
          <w:p w14:paraId="0B047E5F" w14:textId="77777777" w:rsidR="00E20709" w:rsidRPr="00902A72" w:rsidRDefault="00E20709" w:rsidP="00DA7860">
            <w:pPr>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4670C1E7" w14:textId="3BCF266A" w:rsidR="00E20709" w:rsidRPr="00902A72" w:rsidRDefault="00902A72" w:rsidP="00DA7860">
            <w:pPr>
              <w:autoSpaceDE w:val="0"/>
              <w:snapToGrid w:val="0"/>
              <w:rPr>
                <w:szCs w:val="22"/>
                <w:vertAlign w:val="superscript"/>
              </w:rPr>
            </w:pPr>
            <w:r w:rsidRPr="00902A72">
              <w:rPr>
                <w:szCs w:val="22"/>
              </w:rPr>
              <w:t>Polekowe uszkodzenie wątroby</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8804" w14:textId="29A8595B" w:rsidR="00E20709" w:rsidRPr="00902A72" w:rsidRDefault="002810E6" w:rsidP="00DA7860">
            <w:pPr>
              <w:snapToGrid w:val="0"/>
              <w:rPr>
                <w:szCs w:val="22"/>
              </w:rPr>
            </w:pPr>
            <w:r>
              <w:rPr>
                <w:szCs w:val="22"/>
              </w:rPr>
              <w:t>Rzadko</w:t>
            </w:r>
          </w:p>
        </w:tc>
      </w:tr>
      <w:tr w:rsidR="00DA7860" w:rsidRPr="00902A72" w14:paraId="3B06B683" w14:textId="77777777" w:rsidTr="00DA7860">
        <w:trPr>
          <w:cantSplit/>
        </w:trPr>
        <w:tc>
          <w:tcPr>
            <w:tcW w:w="3082" w:type="dxa"/>
            <w:vMerge w:val="restart"/>
            <w:tcBorders>
              <w:top w:val="single" w:sz="4" w:space="0" w:color="000000"/>
              <w:left w:val="single" w:sz="4" w:space="0" w:color="000000"/>
            </w:tcBorders>
            <w:shd w:val="clear" w:color="auto" w:fill="auto"/>
          </w:tcPr>
          <w:p w14:paraId="2C7B41C8" w14:textId="77777777" w:rsidR="00DA7860" w:rsidRPr="00902A72" w:rsidRDefault="00DA7860" w:rsidP="00DA7860">
            <w:pPr>
              <w:keepNext/>
              <w:autoSpaceDE w:val="0"/>
              <w:snapToGrid w:val="0"/>
              <w:rPr>
                <w:szCs w:val="22"/>
              </w:rPr>
            </w:pPr>
            <w:r w:rsidRPr="00902A72">
              <w:rPr>
                <w:szCs w:val="22"/>
              </w:rPr>
              <w:t>Zaburzenia skóry i tkanki podskórnej</w:t>
            </w:r>
          </w:p>
        </w:tc>
        <w:tc>
          <w:tcPr>
            <w:tcW w:w="3083" w:type="dxa"/>
            <w:tcBorders>
              <w:top w:val="single" w:sz="4" w:space="0" w:color="000000"/>
              <w:left w:val="single" w:sz="4" w:space="0" w:color="000000"/>
              <w:bottom w:val="single" w:sz="4" w:space="0" w:color="000000"/>
            </w:tcBorders>
            <w:shd w:val="clear" w:color="auto" w:fill="auto"/>
            <w:vAlign w:val="center"/>
          </w:tcPr>
          <w:p w14:paraId="0F9770EC" w14:textId="77777777" w:rsidR="00DA7860" w:rsidRPr="00902A72" w:rsidRDefault="00DA7860" w:rsidP="00DA7860">
            <w:pPr>
              <w:keepNext/>
              <w:autoSpaceDE w:val="0"/>
              <w:snapToGrid w:val="0"/>
              <w:rPr>
                <w:szCs w:val="22"/>
              </w:rPr>
            </w:pPr>
            <w:r w:rsidRPr="00902A72">
              <w:rPr>
                <w:szCs w:val="22"/>
              </w:rPr>
              <w:t>Świąd</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3CA5A" w14:textId="77777777" w:rsidR="00DA7860" w:rsidRPr="00902A72" w:rsidRDefault="00DA7860" w:rsidP="00DA7860">
            <w:pPr>
              <w:keepNext/>
              <w:snapToGrid w:val="0"/>
              <w:rPr>
                <w:szCs w:val="22"/>
              </w:rPr>
            </w:pPr>
            <w:r w:rsidRPr="00902A72">
              <w:rPr>
                <w:szCs w:val="22"/>
              </w:rPr>
              <w:t>Często</w:t>
            </w:r>
          </w:p>
        </w:tc>
      </w:tr>
      <w:tr w:rsidR="00DA7860" w:rsidRPr="00902A72" w14:paraId="7FB95E94" w14:textId="77777777" w:rsidTr="00DA7860">
        <w:trPr>
          <w:cantSplit/>
        </w:trPr>
        <w:tc>
          <w:tcPr>
            <w:tcW w:w="3082" w:type="dxa"/>
            <w:vMerge/>
            <w:tcBorders>
              <w:left w:val="single" w:sz="4" w:space="0" w:color="000000"/>
            </w:tcBorders>
            <w:shd w:val="clear" w:color="auto" w:fill="auto"/>
          </w:tcPr>
          <w:p w14:paraId="0B9494F0" w14:textId="77777777" w:rsidR="00DA7860" w:rsidRPr="00902A72" w:rsidRDefault="00DA7860"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5E226A64" w14:textId="77777777" w:rsidR="00DA7860" w:rsidRPr="00902A72" w:rsidRDefault="00DA7860" w:rsidP="00DA7860">
            <w:pPr>
              <w:keepNext/>
              <w:autoSpaceDE w:val="0"/>
              <w:snapToGrid w:val="0"/>
              <w:rPr>
                <w:szCs w:val="22"/>
              </w:rPr>
            </w:pPr>
            <w:r w:rsidRPr="00902A72">
              <w:rPr>
                <w:szCs w:val="22"/>
              </w:rPr>
              <w:t>Wysypka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68CD" w14:textId="77777777" w:rsidR="00DA7860" w:rsidRPr="00902A72" w:rsidRDefault="00DA7860" w:rsidP="00DA7860">
            <w:pPr>
              <w:keepNext/>
              <w:snapToGrid w:val="0"/>
              <w:rPr>
                <w:szCs w:val="22"/>
              </w:rPr>
            </w:pPr>
            <w:r w:rsidRPr="00902A72">
              <w:rPr>
                <w:szCs w:val="22"/>
              </w:rPr>
              <w:t>Często</w:t>
            </w:r>
          </w:p>
        </w:tc>
      </w:tr>
      <w:tr w:rsidR="00DA7860" w:rsidRPr="00902A72" w14:paraId="54139815" w14:textId="77777777" w:rsidTr="00DA7860">
        <w:trPr>
          <w:cantSplit/>
        </w:trPr>
        <w:tc>
          <w:tcPr>
            <w:tcW w:w="3082" w:type="dxa"/>
            <w:vMerge/>
            <w:tcBorders>
              <w:left w:val="single" w:sz="4" w:space="0" w:color="000000"/>
            </w:tcBorders>
            <w:shd w:val="clear" w:color="auto" w:fill="auto"/>
          </w:tcPr>
          <w:p w14:paraId="056E595E" w14:textId="77777777" w:rsidR="00DA7860" w:rsidRPr="00902A72" w:rsidRDefault="00DA7860"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75671987" w14:textId="77777777" w:rsidR="00DA7860" w:rsidRPr="00902A72" w:rsidRDefault="00DA7860" w:rsidP="00DA7860">
            <w:pPr>
              <w:keepNext/>
              <w:autoSpaceDE w:val="0"/>
              <w:snapToGrid w:val="0"/>
              <w:rPr>
                <w:szCs w:val="22"/>
              </w:rPr>
            </w:pPr>
            <w:r w:rsidRPr="00902A72">
              <w:rPr>
                <w:szCs w:val="22"/>
              </w:rPr>
              <w:t>Rumień</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3A98" w14:textId="77777777" w:rsidR="00DA7860" w:rsidRPr="00902A72" w:rsidRDefault="00DA7860" w:rsidP="00DA7860">
            <w:pPr>
              <w:keepNext/>
              <w:snapToGrid w:val="0"/>
              <w:rPr>
                <w:szCs w:val="22"/>
              </w:rPr>
            </w:pPr>
            <w:r w:rsidRPr="00902A72">
              <w:rPr>
                <w:szCs w:val="22"/>
              </w:rPr>
              <w:t>Często</w:t>
            </w:r>
          </w:p>
        </w:tc>
      </w:tr>
      <w:tr w:rsidR="00DA7860" w:rsidRPr="00902A72" w14:paraId="5B2696A4" w14:textId="77777777" w:rsidTr="00DA7860">
        <w:trPr>
          <w:cantSplit/>
        </w:trPr>
        <w:tc>
          <w:tcPr>
            <w:tcW w:w="3082" w:type="dxa"/>
            <w:vMerge/>
            <w:tcBorders>
              <w:left w:val="single" w:sz="4" w:space="0" w:color="000000"/>
              <w:bottom w:val="single" w:sz="4" w:space="0" w:color="000000"/>
            </w:tcBorders>
            <w:shd w:val="clear" w:color="auto" w:fill="auto"/>
          </w:tcPr>
          <w:p w14:paraId="0EBE46AF" w14:textId="77777777" w:rsidR="00DA7860" w:rsidRPr="00902A72" w:rsidRDefault="00DA7860" w:rsidP="00DA7860">
            <w:pPr>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34AA4E03" w14:textId="77777777" w:rsidR="00DA7860" w:rsidRPr="00902A72" w:rsidRDefault="00DA7860" w:rsidP="00DA7860">
            <w:pPr>
              <w:autoSpaceDE w:val="0"/>
              <w:snapToGrid w:val="0"/>
              <w:rPr>
                <w:szCs w:val="22"/>
              </w:rPr>
            </w:pPr>
            <w:r>
              <w:rPr>
                <w:szCs w:val="22"/>
              </w:rPr>
              <w:t>Łysienie</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A9E7" w14:textId="77777777" w:rsidR="00DA7860" w:rsidRPr="00902A72" w:rsidRDefault="00DA7860" w:rsidP="00DA7860">
            <w:pPr>
              <w:snapToGrid w:val="0"/>
              <w:rPr>
                <w:szCs w:val="22"/>
              </w:rPr>
            </w:pPr>
            <w:r>
              <w:rPr>
                <w:szCs w:val="22"/>
              </w:rPr>
              <w:t>Często</w:t>
            </w:r>
          </w:p>
        </w:tc>
      </w:tr>
      <w:tr w:rsidR="00E20709" w:rsidRPr="00902A72" w14:paraId="3C16E1A4" w14:textId="77777777" w:rsidTr="00DA7860">
        <w:trPr>
          <w:cantSplit/>
        </w:trPr>
        <w:tc>
          <w:tcPr>
            <w:tcW w:w="3082" w:type="dxa"/>
            <w:tcBorders>
              <w:top w:val="single" w:sz="4" w:space="0" w:color="000000"/>
              <w:left w:val="single" w:sz="4" w:space="0" w:color="000000"/>
              <w:bottom w:val="single" w:sz="4" w:space="0" w:color="000000"/>
            </w:tcBorders>
            <w:shd w:val="clear" w:color="auto" w:fill="auto"/>
          </w:tcPr>
          <w:p w14:paraId="5E7BA792" w14:textId="77777777" w:rsidR="00E20709" w:rsidRPr="00902A72" w:rsidRDefault="00902A72" w:rsidP="00DA7860">
            <w:pPr>
              <w:autoSpaceDE w:val="0"/>
              <w:snapToGrid w:val="0"/>
              <w:rPr>
                <w:szCs w:val="22"/>
              </w:rPr>
            </w:pPr>
            <w:r w:rsidRPr="00902A72">
              <w:rPr>
                <w:szCs w:val="22"/>
              </w:rPr>
              <w:t>Zaburzenia nerek i dróg moczowych</w:t>
            </w:r>
          </w:p>
        </w:tc>
        <w:tc>
          <w:tcPr>
            <w:tcW w:w="3083" w:type="dxa"/>
            <w:tcBorders>
              <w:top w:val="single" w:sz="4" w:space="0" w:color="000000"/>
              <w:left w:val="single" w:sz="4" w:space="0" w:color="000000"/>
              <w:bottom w:val="single" w:sz="4" w:space="0" w:color="000000"/>
            </w:tcBorders>
            <w:shd w:val="clear" w:color="auto" w:fill="auto"/>
            <w:vAlign w:val="center"/>
          </w:tcPr>
          <w:p w14:paraId="48D87D1B" w14:textId="77777777" w:rsidR="00E20709" w:rsidRPr="00902A72" w:rsidRDefault="00902A72" w:rsidP="00DA7860">
            <w:pPr>
              <w:autoSpaceDE w:val="0"/>
              <w:snapToGrid w:val="0"/>
              <w:rPr>
                <w:szCs w:val="22"/>
              </w:rPr>
            </w:pPr>
            <w:r w:rsidRPr="00902A72">
              <w:rPr>
                <w:szCs w:val="22"/>
              </w:rPr>
              <w:t>Białkomocz</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45252" w14:textId="77777777" w:rsidR="00E20709" w:rsidRPr="00902A72" w:rsidRDefault="00902A72" w:rsidP="00DA7860">
            <w:pPr>
              <w:snapToGrid w:val="0"/>
              <w:rPr>
                <w:szCs w:val="22"/>
              </w:rPr>
            </w:pPr>
            <w:r w:rsidRPr="00902A72">
              <w:rPr>
                <w:szCs w:val="22"/>
              </w:rPr>
              <w:t>Często</w:t>
            </w:r>
          </w:p>
        </w:tc>
      </w:tr>
      <w:tr w:rsidR="00E20709" w:rsidRPr="00902A72" w14:paraId="60C17B19" w14:textId="77777777" w:rsidTr="00DA7860">
        <w:trPr>
          <w:cantSplit/>
        </w:trPr>
        <w:tc>
          <w:tcPr>
            <w:tcW w:w="3082" w:type="dxa"/>
            <w:tcBorders>
              <w:top w:val="single" w:sz="4" w:space="0" w:color="000000"/>
              <w:left w:val="single" w:sz="4" w:space="0" w:color="000000"/>
              <w:bottom w:val="single" w:sz="4" w:space="0" w:color="000000"/>
            </w:tcBorders>
            <w:shd w:val="clear" w:color="auto" w:fill="auto"/>
          </w:tcPr>
          <w:p w14:paraId="54DB1FDA" w14:textId="77777777" w:rsidR="00E20709" w:rsidRPr="00902A72" w:rsidRDefault="00902A72" w:rsidP="00DA7860">
            <w:pPr>
              <w:autoSpaceDE w:val="0"/>
              <w:snapToGrid w:val="0"/>
              <w:rPr>
                <w:szCs w:val="22"/>
              </w:rPr>
            </w:pPr>
            <w:r w:rsidRPr="00902A72">
              <w:rPr>
                <w:szCs w:val="22"/>
              </w:rPr>
              <w:t>Zaburzenia ogólne i stany w miejscu podania</w:t>
            </w:r>
          </w:p>
        </w:tc>
        <w:tc>
          <w:tcPr>
            <w:tcW w:w="3083" w:type="dxa"/>
            <w:tcBorders>
              <w:top w:val="single" w:sz="4" w:space="0" w:color="000000"/>
              <w:left w:val="single" w:sz="4" w:space="0" w:color="000000"/>
              <w:bottom w:val="single" w:sz="4" w:space="0" w:color="000000"/>
            </w:tcBorders>
            <w:shd w:val="clear" w:color="auto" w:fill="auto"/>
            <w:vAlign w:val="center"/>
          </w:tcPr>
          <w:p w14:paraId="7561CEC6" w14:textId="77777777" w:rsidR="00E20709" w:rsidRPr="00902A72" w:rsidRDefault="00902A72" w:rsidP="00DA7860">
            <w:pPr>
              <w:autoSpaceDE w:val="0"/>
              <w:snapToGrid w:val="0"/>
              <w:rPr>
                <w:szCs w:val="22"/>
              </w:rPr>
            </w:pPr>
            <w:r w:rsidRPr="00902A72">
              <w:rPr>
                <w:szCs w:val="22"/>
              </w:rPr>
              <w:t>Uczucie gorąca</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874D" w14:textId="77777777" w:rsidR="00E20709" w:rsidRPr="00902A72" w:rsidRDefault="00902A72" w:rsidP="00DA7860">
            <w:pPr>
              <w:snapToGrid w:val="0"/>
              <w:rPr>
                <w:szCs w:val="22"/>
              </w:rPr>
            </w:pPr>
            <w:r w:rsidRPr="00902A72">
              <w:rPr>
                <w:szCs w:val="22"/>
              </w:rPr>
              <w:t>Często</w:t>
            </w:r>
          </w:p>
        </w:tc>
      </w:tr>
      <w:tr w:rsidR="00E20709" w:rsidRPr="00902A72" w14:paraId="72E24EF8" w14:textId="77777777" w:rsidTr="00DA7860">
        <w:trPr>
          <w:cantSplit/>
        </w:trPr>
        <w:tc>
          <w:tcPr>
            <w:tcW w:w="3082" w:type="dxa"/>
            <w:vMerge w:val="restart"/>
            <w:tcBorders>
              <w:top w:val="single" w:sz="4" w:space="0" w:color="000000"/>
              <w:left w:val="single" w:sz="4" w:space="0" w:color="000000"/>
              <w:bottom w:val="single" w:sz="4" w:space="0" w:color="000000"/>
            </w:tcBorders>
            <w:shd w:val="clear" w:color="auto" w:fill="auto"/>
          </w:tcPr>
          <w:p w14:paraId="799C5E06" w14:textId="77777777" w:rsidR="00E20709" w:rsidRPr="00902A72" w:rsidRDefault="00902A72" w:rsidP="00DA7860">
            <w:pPr>
              <w:keepNext/>
              <w:autoSpaceDE w:val="0"/>
              <w:snapToGrid w:val="0"/>
              <w:rPr>
                <w:szCs w:val="22"/>
              </w:rPr>
            </w:pPr>
            <w:r w:rsidRPr="00902A72">
              <w:rPr>
                <w:szCs w:val="22"/>
              </w:rPr>
              <w:t>Badania diagnostyczne</w:t>
            </w:r>
          </w:p>
        </w:tc>
        <w:tc>
          <w:tcPr>
            <w:tcW w:w="3083" w:type="dxa"/>
            <w:tcBorders>
              <w:top w:val="single" w:sz="4" w:space="0" w:color="000000"/>
              <w:left w:val="single" w:sz="4" w:space="0" w:color="000000"/>
              <w:bottom w:val="single" w:sz="4" w:space="0" w:color="000000"/>
            </w:tcBorders>
            <w:shd w:val="clear" w:color="auto" w:fill="auto"/>
            <w:vAlign w:val="center"/>
          </w:tcPr>
          <w:p w14:paraId="7ECFF440" w14:textId="77777777" w:rsidR="00E20709" w:rsidRPr="00902A72" w:rsidRDefault="00902A72" w:rsidP="00DA7860">
            <w:pPr>
              <w:keepNext/>
              <w:autoSpaceDE w:val="0"/>
              <w:snapToGrid w:val="0"/>
              <w:rPr>
                <w:szCs w:val="22"/>
              </w:rPr>
            </w:pPr>
            <w:r w:rsidRPr="00902A72">
              <w:rPr>
                <w:szCs w:val="22"/>
              </w:rPr>
              <w:t>Obecność ciał ketonowych w moczu</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A46FF" w14:textId="77777777" w:rsidR="00E20709" w:rsidRPr="00902A72" w:rsidRDefault="00902A72" w:rsidP="00DA7860">
            <w:pPr>
              <w:keepNext/>
              <w:snapToGrid w:val="0"/>
              <w:rPr>
                <w:szCs w:val="22"/>
              </w:rPr>
            </w:pPr>
            <w:r w:rsidRPr="00902A72">
              <w:rPr>
                <w:szCs w:val="22"/>
              </w:rPr>
              <w:t>Bardzo często</w:t>
            </w:r>
          </w:p>
        </w:tc>
      </w:tr>
      <w:tr w:rsidR="00E20709" w:rsidRPr="00902A72" w14:paraId="1E0E263B"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tcPr>
          <w:p w14:paraId="6EFC71FB" w14:textId="77777777" w:rsidR="00E20709" w:rsidRPr="00902A72" w:rsidRDefault="00E20709" w:rsidP="00DA7860">
            <w:pPr>
              <w:keepNext/>
              <w:autoSpaceDE w:val="0"/>
              <w:snapToGrid w:val="0"/>
              <w:rPr>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65ADADFB" w14:textId="77777777" w:rsidR="00E20709" w:rsidRPr="00902A72" w:rsidRDefault="00902A72" w:rsidP="00DA7860">
            <w:pPr>
              <w:keepNext/>
              <w:autoSpaceDE w:val="0"/>
              <w:snapToGrid w:val="0"/>
              <w:rPr>
                <w:szCs w:val="22"/>
              </w:rPr>
            </w:pPr>
            <w:r w:rsidRPr="00902A72">
              <w:rPr>
                <w:szCs w:val="22"/>
              </w:rPr>
              <w:t xml:space="preserve">Obecność albuminy w moczu </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86381" w14:textId="77777777" w:rsidR="00E20709" w:rsidRPr="00902A72" w:rsidRDefault="00902A72" w:rsidP="00DA7860">
            <w:pPr>
              <w:keepNext/>
              <w:snapToGrid w:val="0"/>
              <w:rPr>
                <w:szCs w:val="22"/>
              </w:rPr>
            </w:pPr>
            <w:r w:rsidRPr="00902A72">
              <w:rPr>
                <w:szCs w:val="22"/>
              </w:rPr>
              <w:t>Często</w:t>
            </w:r>
          </w:p>
        </w:tc>
      </w:tr>
      <w:tr w:rsidR="00E20709" w:rsidRPr="00902A72" w14:paraId="79F2663B" w14:textId="77777777" w:rsidTr="00DA7860">
        <w:trPr>
          <w:cantSplit/>
        </w:trPr>
        <w:tc>
          <w:tcPr>
            <w:tcW w:w="3082" w:type="dxa"/>
            <w:vMerge/>
            <w:tcBorders>
              <w:top w:val="single" w:sz="4" w:space="0" w:color="000000"/>
              <w:left w:val="single" w:sz="4" w:space="0" w:color="000000"/>
              <w:bottom w:val="single" w:sz="4" w:space="0" w:color="000000"/>
            </w:tcBorders>
            <w:shd w:val="clear" w:color="auto" w:fill="auto"/>
            <w:vAlign w:val="center"/>
          </w:tcPr>
          <w:p w14:paraId="1FDD5B29" w14:textId="77777777" w:rsidR="00E20709" w:rsidRPr="00902A72" w:rsidRDefault="00E20709" w:rsidP="00DA7860">
            <w:pPr>
              <w:autoSpaceDE w:val="0"/>
              <w:snapToGrid w:val="0"/>
              <w:rPr>
                <w:b/>
                <w:szCs w:val="22"/>
              </w:rPr>
            </w:pPr>
          </w:p>
        </w:tc>
        <w:tc>
          <w:tcPr>
            <w:tcW w:w="3083" w:type="dxa"/>
            <w:tcBorders>
              <w:top w:val="single" w:sz="4" w:space="0" w:color="000000"/>
              <w:left w:val="single" w:sz="4" w:space="0" w:color="000000"/>
              <w:bottom w:val="single" w:sz="4" w:space="0" w:color="000000"/>
            </w:tcBorders>
            <w:shd w:val="clear" w:color="auto" w:fill="auto"/>
            <w:vAlign w:val="center"/>
          </w:tcPr>
          <w:p w14:paraId="09FEF071" w14:textId="77777777" w:rsidR="00E20709" w:rsidRPr="00902A72" w:rsidRDefault="00902A72" w:rsidP="00DA7860">
            <w:pPr>
              <w:autoSpaceDE w:val="0"/>
              <w:snapToGrid w:val="0"/>
              <w:rPr>
                <w:szCs w:val="22"/>
              </w:rPr>
            </w:pPr>
            <w:r w:rsidRPr="00902A72">
              <w:rPr>
                <w:szCs w:val="22"/>
              </w:rPr>
              <w:t>Zmniejszenie liczby białych krwinek</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AC98A" w14:textId="77777777" w:rsidR="00E20709" w:rsidRPr="00902A72" w:rsidRDefault="00902A72" w:rsidP="00DA7860">
            <w:pPr>
              <w:snapToGrid w:val="0"/>
              <w:rPr>
                <w:szCs w:val="22"/>
              </w:rPr>
            </w:pPr>
            <w:r w:rsidRPr="00902A72">
              <w:rPr>
                <w:szCs w:val="22"/>
              </w:rPr>
              <w:t>Często</w:t>
            </w:r>
          </w:p>
        </w:tc>
      </w:tr>
    </w:tbl>
    <w:p w14:paraId="6A2C6B80" w14:textId="77777777" w:rsidR="00E20709" w:rsidRPr="00902A72" w:rsidRDefault="00E20709" w:rsidP="001345AA">
      <w:pPr>
        <w:suppressAutoHyphens w:val="0"/>
        <w:rPr>
          <w:szCs w:val="22"/>
        </w:rPr>
      </w:pPr>
    </w:p>
    <w:p w14:paraId="45250D1A" w14:textId="77777777" w:rsidR="00E20709" w:rsidRPr="00902A72" w:rsidRDefault="00902A72" w:rsidP="001345AA">
      <w:pPr>
        <w:keepNext/>
        <w:suppressAutoHyphens w:val="0"/>
        <w:rPr>
          <w:szCs w:val="22"/>
          <w:u w:val="single"/>
        </w:rPr>
      </w:pPr>
      <w:r w:rsidRPr="00902A72">
        <w:rPr>
          <w:szCs w:val="22"/>
          <w:u w:val="single"/>
        </w:rPr>
        <w:t>Opis wybranych działań niepożądanych</w:t>
      </w:r>
    </w:p>
    <w:p w14:paraId="39748519" w14:textId="77777777" w:rsidR="00E20709" w:rsidRPr="00902A72" w:rsidRDefault="00E20709" w:rsidP="001345AA">
      <w:pPr>
        <w:keepNext/>
        <w:suppressAutoHyphens w:val="0"/>
        <w:rPr>
          <w:szCs w:val="22"/>
        </w:rPr>
      </w:pPr>
    </w:p>
    <w:p w14:paraId="4622E414" w14:textId="77777777" w:rsidR="00E20709" w:rsidRPr="00902A72" w:rsidRDefault="00902A72" w:rsidP="001345AA">
      <w:pPr>
        <w:keepNext/>
        <w:suppressAutoHyphens w:val="0"/>
        <w:rPr>
          <w:i/>
          <w:szCs w:val="22"/>
        </w:rPr>
      </w:pPr>
      <w:r w:rsidRPr="00902A72">
        <w:rPr>
          <w:i/>
          <w:szCs w:val="22"/>
        </w:rPr>
        <w:t>Nagłe zaczerwienienie skóry</w:t>
      </w:r>
    </w:p>
    <w:p w14:paraId="43949E7E" w14:textId="77777777" w:rsidR="00E20709" w:rsidRPr="00902A72" w:rsidRDefault="00E20709" w:rsidP="001345AA">
      <w:pPr>
        <w:keepNext/>
        <w:suppressAutoHyphens w:val="0"/>
        <w:rPr>
          <w:i/>
          <w:szCs w:val="22"/>
        </w:rPr>
      </w:pPr>
    </w:p>
    <w:p w14:paraId="37912FB3" w14:textId="0BB90BF2" w:rsidR="00E20709" w:rsidRPr="00902A72" w:rsidRDefault="00902A72" w:rsidP="001345AA">
      <w:pPr>
        <w:suppressAutoHyphens w:val="0"/>
        <w:rPr>
          <w:szCs w:val="22"/>
        </w:rPr>
      </w:pPr>
      <w:r w:rsidRPr="00902A72">
        <w:rPr>
          <w:szCs w:val="22"/>
        </w:rPr>
        <w:t>W badaniach kontrolowanych placebo częstość nagłego zaczerwienienia skóry (34%</w:t>
      </w:r>
      <w:r w:rsidR="00670969">
        <w:rPr>
          <w:szCs w:val="22"/>
        </w:rPr>
        <w:t> </w:t>
      </w:r>
      <w:r w:rsidRPr="00902A72">
        <w:rPr>
          <w:szCs w:val="22"/>
        </w:rPr>
        <w:t>w porównaniu do</w:t>
      </w:r>
      <w:r w:rsidR="00670969">
        <w:rPr>
          <w:szCs w:val="22"/>
        </w:rPr>
        <w:t> </w:t>
      </w:r>
      <w:r w:rsidRPr="00902A72">
        <w:rPr>
          <w:szCs w:val="22"/>
        </w:rPr>
        <w:t xml:space="preserve">4%) oraz uderzeń gorąca (7% w porównaniu do 2%) była większa u pacjentów przyjmujących </w:t>
      </w:r>
      <w:r w:rsidR="00670969">
        <w:rPr>
          <w:szCs w:val="22"/>
        </w:rPr>
        <w:t>fumaran dimetylu</w:t>
      </w:r>
      <w:r w:rsidRPr="00902A72">
        <w:rPr>
          <w:szCs w:val="22"/>
        </w:rPr>
        <w:t xml:space="preserve"> niż placebo. Objaw ten opisywany jest zwykle jako nagłe zaczerwienienie skóry lub uderzenia gorąca, ale może obejmować także inne reakcje (np. uczucie gorąca, zaczerwienienie, świąd i uczucie pieczenia skóry). Zdarzenia te pojawiały się zwykle na początku leczenia (głównie w pierwszym miesiącu). U pacjentów, w których tak się stało, nagłe zaczerwienienie skóry może powtarzać się okresowo w trakcie leczenia </w:t>
      </w:r>
      <w:r w:rsidR="0097565B">
        <w:rPr>
          <w:bCs/>
          <w:szCs w:val="22"/>
        </w:rPr>
        <w:t>fumaranem dimetylu</w:t>
      </w:r>
      <w:r w:rsidRPr="00902A72">
        <w:rPr>
          <w:szCs w:val="22"/>
        </w:rPr>
        <w:t xml:space="preserve">. U większości pacjentów z nagłym zaczerwieniem skóry nasilenie takiej reakcji było łagodne lub umiarkowane. Łącznie 3% pacjentów leczonych </w:t>
      </w:r>
      <w:r w:rsidR="00670969">
        <w:rPr>
          <w:szCs w:val="22"/>
        </w:rPr>
        <w:t>fumaranem dimetylu</w:t>
      </w:r>
      <w:r w:rsidRPr="00902A72">
        <w:rPr>
          <w:szCs w:val="22"/>
        </w:rPr>
        <w:t xml:space="preserve"> przerwało leczenie z powodu nagłego zaczerwienienia skóry. Częstość występowania nagłego zaczerwienienia skóry o ciężkim nasileniu, które może przejawiać się w postaci uogólnionego rumienia, wysypki i (lub) świądu, </w:t>
      </w:r>
      <w:r w:rsidR="008A455B">
        <w:rPr>
          <w:szCs w:val="22"/>
        </w:rPr>
        <w:t>stwierdzano</w:t>
      </w:r>
      <w:r w:rsidRPr="00902A72">
        <w:rPr>
          <w:szCs w:val="22"/>
        </w:rPr>
        <w:t xml:space="preserve"> u mniej niż 1% pacjentów leczonych </w:t>
      </w:r>
      <w:r w:rsidR="00670969">
        <w:rPr>
          <w:szCs w:val="22"/>
        </w:rPr>
        <w:t>fumaranem dimetylu</w:t>
      </w:r>
      <w:r w:rsidRPr="00902A72">
        <w:rPr>
          <w:szCs w:val="22"/>
        </w:rPr>
        <w:t xml:space="preserve"> (patrz punkt</w:t>
      </w:r>
      <w:r w:rsidR="00CC1C5D">
        <w:rPr>
          <w:szCs w:val="22"/>
        </w:rPr>
        <w:t>y</w:t>
      </w:r>
      <w:r w:rsidRPr="00902A72">
        <w:rPr>
          <w:szCs w:val="22"/>
        </w:rPr>
        <w:t> 4.2,</w:t>
      </w:r>
      <w:r w:rsidR="00670969">
        <w:rPr>
          <w:szCs w:val="22"/>
        </w:rPr>
        <w:t> </w:t>
      </w:r>
      <w:r w:rsidRPr="00902A72">
        <w:rPr>
          <w:szCs w:val="22"/>
        </w:rPr>
        <w:t>4.4 i</w:t>
      </w:r>
      <w:r w:rsidR="00670969">
        <w:rPr>
          <w:szCs w:val="22"/>
        </w:rPr>
        <w:t> </w:t>
      </w:r>
      <w:r w:rsidRPr="00902A72">
        <w:rPr>
          <w:szCs w:val="22"/>
        </w:rPr>
        <w:t>4.5).</w:t>
      </w:r>
    </w:p>
    <w:p w14:paraId="57DFBD65" w14:textId="77777777" w:rsidR="00E20709" w:rsidRPr="00902A72" w:rsidRDefault="00E20709" w:rsidP="001345AA">
      <w:pPr>
        <w:suppressAutoHyphens w:val="0"/>
        <w:rPr>
          <w:szCs w:val="22"/>
        </w:rPr>
      </w:pPr>
    </w:p>
    <w:p w14:paraId="3D719D97" w14:textId="260771D7" w:rsidR="00E20709" w:rsidRPr="00902A72" w:rsidRDefault="0097565B" w:rsidP="001345AA">
      <w:pPr>
        <w:keepNext/>
        <w:suppressAutoHyphens w:val="0"/>
        <w:rPr>
          <w:i/>
          <w:szCs w:val="22"/>
        </w:rPr>
      </w:pPr>
      <w:r>
        <w:rPr>
          <w:i/>
          <w:szCs w:val="22"/>
        </w:rPr>
        <w:t>Działania niepożądane ze strony</w:t>
      </w:r>
      <w:r w:rsidR="00902A72" w:rsidRPr="00902A72">
        <w:rPr>
          <w:i/>
          <w:szCs w:val="22"/>
        </w:rPr>
        <w:t xml:space="preserve"> żołądka i jelit</w:t>
      </w:r>
    </w:p>
    <w:p w14:paraId="4AB771C9" w14:textId="77777777" w:rsidR="00E20709" w:rsidRPr="00902A72" w:rsidRDefault="00E20709" w:rsidP="001345AA">
      <w:pPr>
        <w:keepNext/>
        <w:suppressAutoHyphens w:val="0"/>
        <w:rPr>
          <w:szCs w:val="22"/>
        </w:rPr>
      </w:pPr>
    </w:p>
    <w:p w14:paraId="7A95143E" w14:textId="15140F53" w:rsidR="00E20709" w:rsidRPr="00902A72" w:rsidRDefault="00902A72" w:rsidP="001345AA">
      <w:pPr>
        <w:suppressAutoHyphens w:val="0"/>
        <w:rPr>
          <w:szCs w:val="22"/>
        </w:rPr>
      </w:pPr>
      <w:r w:rsidRPr="00902A72">
        <w:rPr>
          <w:szCs w:val="22"/>
        </w:rPr>
        <w:t xml:space="preserve">Częstość występowania zdarzeń ze strony układu pokarmowego </w:t>
      </w:r>
      <w:r w:rsidR="008D34BE">
        <w:rPr>
          <w:szCs w:val="22"/>
        </w:rPr>
        <w:t xml:space="preserve">u </w:t>
      </w:r>
      <w:r w:rsidR="008A455B">
        <w:rPr>
          <w:szCs w:val="22"/>
        </w:rPr>
        <w:t xml:space="preserve"> </w:t>
      </w:r>
      <w:r w:rsidR="0008035C">
        <w:rPr>
          <w:szCs w:val="22"/>
        </w:rPr>
        <w:t>(</w:t>
      </w:r>
      <w:r w:rsidRPr="00902A72">
        <w:rPr>
          <w:szCs w:val="22"/>
        </w:rPr>
        <w:t xml:space="preserve">np. biegunka </w:t>
      </w:r>
      <w:r w:rsidR="00E74E1A">
        <w:rPr>
          <w:szCs w:val="22"/>
        </w:rPr>
        <w:t>(</w:t>
      </w:r>
      <w:r w:rsidRPr="00902A72">
        <w:rPr>
          <w:szCs w:val="22"/>
        </w:rPr>
        <w:t>14% w porównaniu do 10%</w:t>
      </w:r>
      <w:r w:rsidR="00E74E1A">
        <w:rPr>
          <w:szCs w:val="22"/>
        </w:rPr>
        <w:t>)</w:t>
      </w:r>
      <w:r w:rsidRPr="00902A72">
        <w:rPr>
          <w:szCs w:val="22"/>
        </w:rPr>
        <w:t xml:space="preserve">, nudności </w:t>
      </w:r>
      <w:r w:rsidR="00E74E1A">
        <w:rPr>
          <w:szCs w:val="22"/>
        </w:rPr>
        <w:t>(</w:t>
      </w:r>
      <w:r w:rsidRPr="00902A72">
        <w:rPr>
          <w:szCs w:val="22"/>
        </w:rPr>
        <w:t>12% w porównaniu do 9%</w:t>
      </w:r>
      <w:r w:rsidR="00E74E1A">
        <w:rPr>
          <w:szCs w:val="22"/>
        </w:rPr>
        <w:t>)</w:t>
      </w:r>
      <w:r w:rsidRPr="00902A72">
        <w:rPr>
          <w:szCs w:val="22"/>
        </w:rPr>
        <w:t xml:space="preserve">, bóle w nadbrzuszu </w:t>
      </w:r>
      <w:r w:rsidR="00E74E1A">
        <w:rPr>
          <w:szCs w:val="22"/>
        </w:rPr>
        <w:t>(</w:t>
      </w:r>
      <w:r w:rsidRPr="00902A72">
        <w:rPr>
          <w:szCs w:val="22"/>
        </w:rPr>
        <w:t>10 w porównaniu do 6%</w:t>
      </w:r>
      <w:r w:rsidR="00E74E1A">
        <w:rPr>
          <w:szCs w:val="22"/>
        </w:rPr>
        <w:t>)</w:t>
      </w:r>
      <w:r w:rsidRPr="00902A72">
        <w:rPr>
          <w:szCs w:val="22"/>
        </w:rPr>
        <w:t xml:space="preserve">, ból brzucha </w:t>
      </w:r>
      <w:r w:rsidR="00E74E1A">
        <w:rPr>
          <w:szCs w:val="22"/>
        </w:rPr>
        <w:t>(</w:t>
      </w:r>
      <w:r w:rsidRPr="00902A72">
        <w:rPr>
          <w:szCs w:val="22"/>
        </w:rPr>
        <w:t>9% w porównaniu do 4%</w:t>
      </w:r>
      <w:r w:rsidR="00E74E1A">
        <w:rPr>
          <w:szCs w:val="22"/>
        </w:rPr>
        <w:t>)</w:t>
      </w:r>
      <w:r w:rsidRPr="00902A72">
        <w:rPr>
          <w:szCs w:val="22"/>
        </w:rPr>
        <w:t xml:space="preserve">, wymioty </w:t>
      </w:r>
      <w:r w:rsidR="00E74E1A">
        <w:rPr>
          <w:szCs w:val="22"/>
        </w:rPr>
        <w:t>(</w:t>
      </w:r>
      <w:r w:rsidRPr="00902A72">
        <w:rPr>
          <w:szCs w:val="22"/>
        </w:rPr>
        <w:t>8% w porównaniu do 5%</w:t>
      </w:r>
      <w:r w:rsidR="00E74E1A">
        <w:rPr>
          <w:szCs w:val="22"/>
        </w:rPr>
        <w:t>)</w:t>
      </w:r>
      <w:r w:rsidRPr="00902A72">
        <w:rPr>
          <w:szCs w:val="22"/>
        </w:rPr>
        <w:t xml:space="preserve"> oraz niestrawność </w:t>
      </w:r>
      <w:r w:rsidR="00E74E1A">
        <w:rPr>
          <w:szCs w:val="22"/>
        </w:rPr>
        <w:t>(</w:t>
      </w:r>
      <w:r w:rsidRPr="00902A72">
        <w:rPr>
          <w:szCs w:val="22"/>
        </w:rPr>
        <w:t>5% w porównaniu do 3%</w:t>
      </w:r>
      <w:r w:rsidR="00E74E1A">
        <w:rPr>
          <w:szCs w:val="22"/>
        </w:rPr>
        <w:t>)</w:t>
      </w:r>
      <w:r w:rsidR="006E7319">
        <w:rPr>
          <w:szCs w:val="22"/>
        </w:rPr>
        <w:t>)</w:t>
      </w:r>
      <w:r w:rsidRPr="00902A72">
        <w:rPr>
          <w:szCs w:val="22"/>
        </w:rPr>
        <w:t xml:space="preserve">. </w:t>
      </w:r>
      <w:r w:rsidR="008A455B">
        <w:rPr>
          <w:szCs w:val="22"/>
        </w:rPr>
        <w:t>Zaburzenia</w:t>
      </w:r>
      <w:r w:rsidRPr="00902A72">
        <w:rPr>
          <w:szCs w:val="22"/>
        </w:rPr>
        <w:t xml:space="preserve"> ze strony układu pokarmowego pojawiały się zwykle na </w:t>
      </w:r>
      <w:r w:rsidRPr="00902A72">
        <w:rPr>
          <w:szCs w:val="22"/>
        </w:rPr>
        <w:lastRenderedPageBreak/>
        <w:t xml:space="preserve">początku leczenia (głównie w pierwszym miesiącu). U pacjentów, u których występują zaburzenia ze strony układu pokarmowego, objawy te mogą pojawiać się okresowo w trakcie leczenia </w:t>
      </w:r>
      <w:r w:rsidR="00670969">
        <w:rPr>
          <w:szCs w:val="22"/>
        </w:rPr>
        <w:t>fumaranem dimetylu</w:t>
      </w:r>
      <w:r w:rsidRPr="00902A72">
        <w:rPr>
          <w:szCs w:val="22"/>
        </w:rPr>
        <w:t xml:space="preserve">. U większości pacjentów z objawami ze strony układu pokarmowego ich nasilenie było łagodne lub umiarkowane. Cztery procent (4%) pacjentów leczonych </w:t>
      </w:r>
      <w:r w:rsidR="00670969">
        <w:rPr>
          <w:szCs w:val="22"/>
        </w:rPr>
        <w:t>fumaranem dimetylu</w:t>
      </w:r>
      <w:r w:rsidRPr="00902A72">
        <w:rPr>
          <w:szCs w:val="22"/>
        </w:rPr>
        <w:t xml:space="preserve"> przerwało leczenie z powodu </w:t>
      </w:r>
      <w:r w:rsidR="007E5B5A">
        <w:rPr>
          <w:szCs w:val="22"/>
        </w:rPr>
        <w:t>działań niepożądanych</w:t>
      </w:r>
      <w:r w:rsidRPr="00902A72">
        <w:rPr>
          <w:szCs w:val="22"/>
        </w:rPr>
        <w:t xml:space="preserve"> ze strony układu pokarmowego. Ciężkie zaburzenia ze strony układu pokarmowego, łącznie z zapaleniem żołądka i jelit oraz zapaleniem żołądka, obserwowano u 1% pacjentów leczonych </w:t>
      </w:r>
      <w:r w:rsidR="00670969">
        <w:rPr>
          <w:szCs w:val="22"/>
        </w:rPr>
        <w:t>fumaranem dimetylu</w:t>
      </w:r>
      <w:r w:rsidR="005F0BAC">
        <w:rPr>
          <w:szCs w:val="22"/>
        </w:rPr>
        <w:t xml:space="preserve"> (patrz punkt </w:t>
      </w:r>
      <w:r w:rsidRPr="00902A72">
        <w:rPr>
          <w:szCs w:val="22"/>
        </w:rPr>
        <w:t>4.2).</w:t>
      </w:r>
    </w:p>
    <w:p w14:paraId="443681C3" w14:textId="77777777" w:rsidR="00E20709" w:rsidRPr="00902A72" w:rsidRDefault="00E20709" w:rsidP="001345AA">
      <w:pPr>
        <w:suppressAutoHyphens w:val="0"/>
        <w:rPr>
          <w:szCs w:val="22"/>
        </w:rPr>
      </w:pPr>
    </w:p>
    <w:p w14:paraId="7A1CFDC3" w14:textId="77777777" w:rsidR="00E20709" w:rsidRPr="00902A72" w:rsidRDefault="00902A72" w:rsidP="001345AA">
      <w:pPr>
        <w:suppressAutoHyphens w:val="0"/>
        <w:rPr>
          <w:i/>
          <w:szCs w:val="22"/>
        </w:rPr>
      </w:pPr>
      <w:r w:rsidRPr="00902A72">
        <w:rPr>
          <w:i/>
          <w:szCs w:val="22"/>
        </w:rPr>
        <w:t>Czynność wątroby</w:t>
      </w:r>
    </w:p>
    <w:p w14:paraId="45401F92" w14:textId="77777777" w:rsidR="00E20709" w:rsidRPr="00902A72" w:rsidRDefault="00E20709" w:rsidP="001345AA">
      <w:pPr>
        <w:suppressAutoHyphens w:val="0"/>
        <w:rPr>
          <w:szCs w:val="22"/>
        </w:rPr>
      </w:pPr>
    </w:p>
    <w:p w14:paraId="4807F616" w14:textId="7DD95FBF" w:rsidR="00E20709" w:rsidRPr="00902A72" w:rsidRDefault="00902A72" w:rsidP="001345AA">
      <w:pPr>
        <w:suppressAutoHyphens w:val="0"/>
        <w:rPr>
          <w:szCs w:val="22"/>
        </w:rPr>
      </w:pPr>
      <w:r w:rsidRPr="00902A72">
        <w:rPr>
          <w:szCs w:val="22"/>
        </w:rPr>
        <w:t>Z danych uzyskanych w badaniach kontrolowanych placebo wynika, że u większości pacjentów z podwyższon</w:t>
      </w:r>
      <w:r w:rsidR="00AF2E95">
        <w:rPr>
          <w:szCs w:val="22"/>
        </w:rPr>
        <w:t>ymi stężeniami</w:t>
      </w:r>
      <w:r w:rsidR="008A455B">
        <w:rPr>
          <w:szCs w:val="22"/>
        </w:rPr>
        <w:t xml:space="preserve"> </w:t>
      </w:r>
      <w:r w:rsidR="00AF2E95">
        <w:rPr>
          <w:szCs w:val="22"/>
        </w:rPr>
        <w:t>transaminaz</w:t>
      </w:r>
      <w:r w:rsidR="00F271AF" w:rsidRPr="00902A72">
        <w:rPr>
          <w:szCs w:val="22"/>
        </w:rPr>
        <w:t xml:space="preserve"> </w:t>
      </w:r>
      <w:r w:rsidRPr="00902A72">
        <w:rPr>
          <w:szCs w:val="22"/>
        </w:rPr>
        <w:t>wątrobowych wartości te były &lt;3 </w:t>
      </w:r>
      <w:r w:rsidR="00C163D0">
        <w:rPr>
          <w:szCs w:val="22"/>
        </w:rPr>
        <w:t xml:space="preserve"> </w:t>
      </w:r>
      <w:r w:rsidRPr="00902A72">
        <w:rPr>
          <w:szCs w:val="22"/>
        </w:rPr>
        <w:t xml:space="preserve">razy większe niż </w:t>
      </w:r>
      <w:r w:rsidR="007E5B5A">
        <w:rPr>
          <w:szCs w:val="22"/>
        </w:rPr>
        <w:t>GGN</w:t>
      </w:r>
      <w:r w:rsidRPr="00902A72">
        <w:rPr>
          <w:szCs w:val="22"/>
        </w:rPr>
        <w:t xml:space="preserve">. Zwiększoną częstość występowania </w:t>
      </w:r>
      <w:r w:rsidR="00AF2E95">
        <w:rPr>
          <w:szCs w:val="22"/>
        </w:rPr>
        <w:t>podwyższonego stężenia transaminaz</w:t>
      </w:r>
      <w:r w:rsidR="00A93C5C" w:rsidRPr="00902A72">
        <w:rPr>
          <w:szCs w:val="22"/>
        </w:rPr>
        <w:t xml:space="preserve"> </w:t>
      </w:r>
      <w:r w:rsidRPr="00902A72">
        <w:rPr>
          <w:szCs w:val="22"/>
        </w:rPr>
        <w:t xml:space="preserve">wątrobowych u pacjentów leczonych </w:t>
      </w:r>
      <w:r w:rsidR="00670969">
        <w:rPr>
          <w:szCs w:val="22"/>
        </w:rPr>
        <w:t>fumaranem dimetylu</w:t>
      </w:r>
      <w:r w:rsidRPr="00902A72">
        <w:rPr>
          <w:szCs w:val="22"/>
        </w:rPr>
        <w:t xml:space="preserve"> niż w grupie placebo obserwowano głównie w ciągu pierwszych 6 miesięcy leczenia. </w:t>
      </w:r>
      <w:r w:rsidR="00AF2E95" w:rsidRPr="00153270">
        <w:rPr>
          <w:szCs w:val="22"/>
        </w:rPr>
        <w:t xml:space="preserve">Stężenia aminotransferazy alaninowej i asparaginowej </w:t>
      </w:r>
      <w:r w:rsidR="00AF2E95">
        <w:rPr>
          <w:szCs w:val="22"/>
        </w:rPr>
        <w:t>z</w:t>
      </w:r>
      <w:r w:rsidRPr="00902A72">
        <w:rPr>
          <w:szCs w:val="22"/>
        </w:rPr>
        <w:t>większone ≥3 </w:t>
      </w:r>
      <w:r w:rsidR="00C163D0">
        <w:rPr>
          <w:szCs w:val="22"/>
        </w:rPr>
        <w:t xml:space="preserve"> </w:t>
      </w:r>
      <w:r w:rsidRPr="00902A72">
        <w:rPr>
          <w:szCs w:val="22"/>
        </w:rPr>
        <w:t>razy górna granica normy obserwowano</w:t>
      </w:r>
      <w:r w:rsidR="008A455B">
        <w:rPr>
          <w:szCs w:val="22"/>
        </w:rPr>
        <w:t xml:space="preserve"> u,</w:t>
      </w:r>
      <w:r w:rsidRPr="00902A72">
        <w:rPr>
          <w:szCs w:val="22"/>
        </w:rPr>
        <w:t xml:space="preserve"> odpowiednio</w:t>
      </w:r>
      <w:r w:rsidR="008A455B">
        <w:rPr>
          <w:szCs w:val="22"/>
        </w:rPr>
        <w:t>,</w:t>
      </w:r>
      <w:r w:rsidRPr="00902A72">
        <w:rPr>
          <w:szCs w:val="22"/>
        </w:rPr>
        <w:t xml:space="preserve"> 5% i 2% pacjentów otrzymujących placebo oraz u</w:t>
      </w:r>
      <w:r w:rsidR="00C163D0">
        <w:rPr>
          <w:szCs w:val="22"/>
        </w:rPr>
        <w:t xml:space="preserve"> </w:t>
      </w:r>
      <w:r w:rsidRPr="00902A72">
        <w:rPr>
          <w:szCs w:val="22"/>
        </w:rPr>
        <w:t xml:space="preserve"> 6% i 2% pacjentów leczonych </w:t>
      </w:r>
      <w:r w:rsidR="00670969">
        <w:rPr>
          <w:szCs w:val="22"/>
        </w:rPr>
        <w:t>fumaranem dimetylu</w:t>
      </w:r>
      <w:r w:rsidRPr="00902A72">
        <w:rPr>
          <w:szCs w:val="22"/>
        </w:rPr>
        <w:t xml:space="preserve">. W związku ze </w:t>
      </w:r>
      <w:r w:rsidR="00AF2E95">
        <w:rPr>
          <w:szCs w:val="22"/>
        </w:rPr>
        <w:t>zwiększonym stężeniem transaminaz</w:t>
      </w:r>
      <w:r w:rsidR="007A3364" w:rsidRPr="00902A72">
        <w:rPr>
          <w:szCs w:val="22"/>
        </w:rPr>
        <w:t xml:space="preserve"> </w:t>
      </w:r>
      <w:r w:rsidRPr="00902A72">
        <w:rPr>
          <w:szCs w:val="22"/>
        </w:rPr>
        <w:t xml:space="preserve">leczenie przerwano </w:t>
      </w:r>
      <w:r w:rsidR="001C6996">
        <w:rPr>
          <w:szCs w:val="22"/>
        </w:rPr>
        <w:t>u</w:t>
      </w:r>
      <w:r w:rsidRPr="00902A72">
        <w:rPr>
          <w:szCs w:val="22"/>
        </w:rPr>
        <w:t xml:space="preserve"> </w:t>
      </w:r>
      <w:r w:rsidR="00AF2E95">
        <w:rPr>
          <w:szCs w:val="22"/>
        </w:rPr>
        <w:t>&lt;</w:t>
      </w:r>
      <w:r w:rsidRPr="00902A72">
        <w:rPr>
          <w:szCs w:val="22"/>
        </w:rPr>
        <w:t xml:space="preserve">1% </w:t>
      </w:r>
      <w:r w:rsidR="001C6996">
        <w:rPr>
          <w:szCs w:val="22"/>
        </w:rPr>
        <w:t>pacjentów</w:t>
      </w:r>
      <w:r w:rsidR="00AF2E95">
        <w:rPr>
          <w:szCs w:val="22"/>
        </w:rPr>
        <w:t xml:space="preserve"> zarówno</w:t>
      </w:r>
      <w:r w:rsidRPr="00902A72">
        <w:rPr>
          <w:szCs w:val="22"/>
        </w:rPr>
        <w:t xml:space="preserve"> leczonych </w:t>
      </w:r>
      <w:r w:rsidR="00670969">
        <w:rPr>
          <w:szCs w:val="22"/>
        </w:rPr>
        <w:t>fumaranem dimetylu</w:t>
      </w:r>
      <w:r w:rsidRPr="00902A72">
        <w:rPr>
          <w:szCs w:val="22"/>
        </w:rPr>
        <w:t>, jak i </w:t>
      </w:r>
      <w:r w:rsidR="008D34BE">
        <w:rPr>
          <w:szCs w:val="22"/>
        </w:rPr>
        <w:t xml:space="preserve">u </w:t>
      </w:r>
      <w:r w:rsidRPr="00902A72">
        <w:rPr>
          <w:szCs w:val="22"/>
        </w:rPr>
        <w:t xml:space="preserve">otrzymujących placebo. W badaniach kontrolowanych placebo nie obserwowano zwiększenia aktywności </w:t>
      </w:r>
      <w:r w:rsidR="00AF2E95">
        <w:rPr>
          <w:szCs w:val="22"/>
        </w:rPr>
        <w:t>transaminaz</w:t>
      </w:r>
      <w:r w:rsidR="007A3364" w:rsidRPr="00902A72">
        <w:rPr>
          <w:szCs w:val="22"/>
        </w:rPr>
        <w:t xml:space="preserve"> </w:t>
      </w:r>
      <w:r w:rsidRPr="00902A72">
        <w:rPr>
          <w:szCs w:val="22"/>
        </w:rPr>
        <w:t>≥3</w:t>
      </w:r>
      <w:r w:rsidR="00AF2E95">
        <w:rPr>
          <w:szCs w:val="22"/>
        </w:rPr>
        <w:t>razy</w:t>
      </w:r>
      <w:r w:rsidRPr="00902A72">
        <w:rPr>
          <w:szCs w:val="22"/>
        </w:rPr>
        <w:t xml:space="preserve"> GGN </w:t>
      </w:r>
      <w:r w:rsidR="00AF2E95">
        <w:rPr>
          <w:szCs w:val="22"/>
        </w:rPr>
        <w:t>z równoczesnym zwiększeniem</w:t>
      </w:r>
      <w:r w:rsidR="00AF2E95" w:rsidRPr="00902A72">
        <w:rPr>
          <w:szCs w:val="22"/>
        </w:rPr>
        <w:t xml:space="preserve"> </w:t>
      </w:r>
      <w:r w:rsidRPr="00902A72">
        <w:rPr>
          <w:szCs w:val="22"/>
        </w:rPr>
        <w:t>stężenia bilirubiny całkowitej &gt;2</w:t>
      </w:r>
      <w:r w:rsidR="00AF2E95">
        <w:rPr>
          <w:szCs w:val="22"/>
        </w:rPr>
        <w:t>razy</w:t>
      </w:r>
      <w:r w:rsidRPr="00902A72">
        <w:rPr>
          <w:szCs w:val="22"/>
        </w:rPr>
        <w:t xml:space="preserve"> GGN.</w:t>
      </w:r>
    </w:p>
    <w:p w14:paraId="74787FDB" w14:textId="77777777" w:rsidR="00E20709" w:rsidRPr="00902A72" w:rsidRDefault="00E20709" w:rsidP="001345AA">
      <w:pPr>
        <w:suppressAutoHyphens w:val="0"/>
        <w:rPr>
          <w:szCs w:val="22"/>
        </w:rPr>
      </w:pPr>
    </w:p>
    <w:p w14:paraId="4DCDFAE8" w14:textId="497D3D96" w:rsidR="00E20709" w:rsidRPr="00902A72" w:rsidRDefault="00902A72" w:rsidP="001345AA">
      <w:pPr>
        <w:suppressAutoHyphens w:val="0"/>
        <w:rPr>
          <w:szCs w:val="22"/>
        </w:rPr>
      </w:pPr>
      <w:r w:rsidRPr="00902A72">
        <w:rPr>
          <w:szCs w:val="22"/>
        </w:rPr>
        <w:t>Po wprowadzeniu produktu do obrotu zgłaszano przypadki zwiększeni</w:t>
      </w:r>
      <w:r w:rsidR="00DC1167">
        <w:rPr>
          <w:szCs w:val="22"/>
        </w:rPr>
        <w:t>a</w:t>
      </w:r>
      <w:r w:rsidRPr="00902A72">
        <w:rPr>
          <w:szCs w:val="22"/>
        </w:rPr>
        <w:t xml:space="preserve"> aktywności enzymów wątrobowych i przypadki polekowego uszkodzenia wątroby (równoczesne zwiększenie </w:t>
      </w:r>
      <w:r w:rsidR="00DC1167">
        <w:rPr>
          <w:szCs w:val="22"/>
        </w:rPr>
        <w:t>stężenia transaminaz</w:t>
      </w:r>
      <w:r w:rsidR="007A3364" w:rsidRPr="00902A72">
        <w:rPr>
          <w:szCs w:val="22"/>
        </w:rPr>
        <w:t xml:space="preserve"> </w:t>
      </w:r>
      <w:r w:rsidRPr="00902A72">
        <w:rPr>
          <w:szCs w:val="22"/>
        </w:rPr>
        <w:t xml:space="preserve">≥3-krotnie przekroczona GGN oraz stężenia bilirubiny całkowitej &gt;2-krotnie przekroczona GGN) w następstwie podania </w:t>
      </w:r>
      <w:r w:rsidR="00364C92">
        <w:rPr>
          <w:szCs w:val="22"/>
        </w:rPr>
        <w:t>fumaranu dimetylu</w:t>
      </w:r>
      <w:r w:rsidRPr="00902A72">
        <w:rPr>
          <w:szCs w:val="22"/>
        </w:rPr>
        <w:t>, które ustąpiły po przerwaniu leczenia.</w:t>
      </w:r>
    </w:p>
    <w:p w14:paraId="721F63FB" w14:textId="77777777" w:rsidR="00E20709" w:rsidRPr="00902A72" w:rsidRDefault="00E20709" w:rsidP="001345AA">
      <w:pPr>
        <w:suppressAutoHyphens w:val="0"/>
        <w:rPr>
          <w:szCs w:val="22"/>
        </w:rPr>
      </w:pPr>
    </w:p>
    <w:p w14:paraId="394B7BE3" w14:textId="77777777" w:rsidR="00E20709" w:rsidRPr="00902A72" w:rsidRDefault="00902A72" w:rsidP="001345AA">
      <w:pPr>
        <w:suppressAutoHyphens w:val="0"/>
        <w:rPr>
          <w:i/>
          <w:szCs w:val="22"/>
        </w:rPr>
      </w:pPr>
      <w:r w:rsidRPr="00902A72">
        <w:rPr>
          <w:i/>
          <w:szCs w:val="22"/>
        </w:rPr>
        <w:t>Limfopenia</w:t>
      </w:r>
    </w:p>
    <w:p w14:paraId="1FDC75EE" w14:textId="77777777" w:rsidR="00E20709" w:rsidRPr="00902A72" w:rsidRDefault="00E20709" w:rsidP="001345AA">
      <w:pPr>
        <w:suppressAutoHyphens w:val="0"/>
        <w:rPr>
          <w:szCs w:val="22"/>
        </w:rPr>
      </w:pPr>
    </w:p>
    <w:p w14:paraId="67A4E35B" w14:textId="4428439F" w:rsidR="00E20709" w:rsidRPr="00902A72" w:rsidRDefault="00902A72" w:rsidP="001345AA">
      <w:pPr>
        <w:suppressAutoHyphens w:val="0"/>
        <w:rPr>
          <w:szCs w:val="22"/>
        </w:rPr>
      </w:pPr>
      <w:r w:rsidRPr="00902A72">
        <w:rPr>
          <w:szCs w:val="22"/>
        </w:rPr>
        <w:t>W badaniach kontrolowanych placebo większość pacjentów (&gt;</w:t>
      </w:r>
      <w:r w:rsidR="000B4BE0" w:rsidRPr="00EB71F7">
        <w:rPr>
          <w:iCs/>
          <w:szCs w:val="22"/>
        </w:rPr>
        <w:t> </w:t>
      </w:r>
      <w:r w:rsidRPr="00902A72">
        <w:rPr>
          <w:szCs w:val="22"/>
        </w:rPr>
        <w:t xml:space="preserve">98%) miała prawidłową liczbę limfocytów przed rozpoczęciem leczenia. Po rozpoczęciu leczenia </w:t>
      </w:r>
      <w:r w:rsidR="00364C92">
        <w:rPr>
          <w:szCs w:val="22"/>
        </w:rPr>
        <w:t>fumaranem dimetylu</w:t>
      </w:r>
      <w:r w:rsidRPr="00902A72">
        <w:rPr>
          <w:szCs w:val="22"/>
        </w:rPr>
        <w:t xml:space="preserve"> średnia liczba limfocytów zmniejszała się w ciągu pierwszego roku, osiągając następnie plateau. Ogólnie, liczba limfocytów zmniejszała się o około 30% w porównaniu do wartości wyjściowej. Średnia i mediana liczby limfocytów pozostawały w zakresie wartości prawidłowych. Liczbę limfocytów &lt;</w:t>
      </w:r>
      <w:r w:rsidR="00115581" w:rsidRPr="00EB71F7">
        <w:rPr>
          <w:iCs/>
          <w:szCs w:val="22"/>
        </w:rPr>
        <w:t> </w:t>
      </w:r>
      <w:r w:rsidRPr="00902A72">
        <w:rPr>
          <w:szCs w:val="22"/>
        </w:rPr>
        <w:t>0,5 × 10</w:t>
      </w:r>
      <w:r w:rsidRPr="00902A72">
        <w:rPr>
          <w:szCs w:val="22"/>
          <w:vertAlign w:val="superscript"/>
        </w:rPr>
        <w:t>9</w:t>
      </w:r>
      <w:r w:rsidRPr="00902A72">
        <w:rPr>
          <w:szCs w:val="22"/>
        </w:rPr>
        <w:t>/l stwierdz</w:t>
      </w:r>
      <w:r w:rsidR="00266654">
        <w:rPr>
          <w:szCs w:val="22"/>
        </w:rPr>
        <w:t>o</w:t>
      </w:r>
      <w:r w:rsidRPr="00902A72">
        <w:rPr>
          <w:szCs w:val="22"/>
        </w:rPr>
        <w:t>no u&lt;</w:t>
      </w:r>
      <w:r w:rsidR="00115581" w:rsidRPr="00EB71F7">
        <w:rPr>
          <w:iCs/>
          <w:szCs w:val="22"/>
        </w:rPr>
        <w:t> </w:t>
      </w:r>
      <w:r w:rsidRPr="00902A72">
        <w:rPr>
          <w:szCs w:val="22"/>
        </w:rPr>
        <w:t xml:space="preserve">1% pacjentów przyjmujących placebo i u 6% pacjentów leczonych </w:t>
      </w:r>
      <w:r w:rsidR="00364C92">
        <w:rPr>
          <w:szCs w:val="22"/>
        </w:rPr>
        <w:t>fumaranem dimetylu</w:t>
      </w:r>
      <w:r w:rsidRPr="00902A72">
        <w:rPr>
          <w:szCs w:val="22"/>
        </w:rPr>
        <w:t>. Liczbę limfocytów &lt;</w:t>
      </w:r>
      <w:r w:rsidR="00F43DB2" w:rsidRPr="00EB71F7">
        <w:rPr>
          <w:iCs/>
          <w:szCs w:val="22"/>
        </w:rPr>
        <w:t> </w:t>
      </w:r>
      <w:r w:rsidRPr="00902A72">
        <w:rPr>
          <w:szCs w:val="22"/>
        </w:rPr>
        <w:t>0,2× 10</w:t>
      </w:r>
      <w:r w:rsidRPr="00902A72">
        <w:rPr>
          <w:szCs w:val="22"/>
          <w:vertAlign w:val="superscript"/>
        </w:rPr>
        <w:t>9</w:t>
      </w:r>
      <w:r w:rsidRPr="00902A72">
        <w:rPr>
          <w:szCs w:val="22"/>
        </w:rPr>
        <w:t xml:space="preserve">/l wykryto u 1 pacjenta leczonego </w:t>
      </w:r>
      <w:r w:rsidR="00364C92">
        <w:rPr>
          <w:szCs w:val="22"/>
        </w:rPr>
        <w:t>fumaranem dimetylu</w:t>
      </w:r>
      <w:r w:rsidRPr="00902A72">
        <w:rPr>
          <w:szCs w:val="22"/>
        </w:rPr>
        <w:t>. Takiej wartości nie zaobserwowano u ani jednego pacjenta z grupy przyjmującej placebo.</w:t>
      </w:r>
    </w:p>
    <w:p w14:paraId="3BB3073B" w14:textId="77777777" w:rsidR="00E20709" w:rsidRPr="00902A72" w:rsidRDefault="00E20709" w:rsidP="001345AA">
      <w:pPr>
        <w:suppressAutoHyphens w:val="0"/>
        <w:rPr>
          <w:szCs w:val="22"/>
        </w:rPr>
      </w:pPr>
    </w:p>
    <w:p w14:paraId="5E292EDC" w14:textId="057972C7" w:rsidR="00E20709" w:rsidRPr="00902A72" w:rsidRDefault="00902A72" w:rsidP="001345AA">
      <w:pPr>
        <w:suppressAutoHyphens w:val="0"/>
        <w:rPr>
          <w:szCs w:val="22"/>
        </w:rPr>
      </w:pPr>
      <w:r w:rsidRPr="00902A72">
        <w:rPr>
          <w:szCs w:val="22"/>
        </w:rPr>
        <w:t xml:space="preserve">W badaniach klinicznych (zarówno kontrolowanych jak i niekontrolowanych) u 41% pacjentów leczonych </w:t>
      </w:r>
      <w:r w:rsidR="00364C92">
        <w:rPr>
          <w:szCs w:val="22"/>
        </w:rPr>
        <w:t>fumaranem dimetylu</w:t>
      </w:r>
      <w:r w:rsidRPr="00902A72">
        <w:rPr>
          <w:szCs w:val="22"/>
        </w:rPr>
        <w:t xml:space="preserve"> występowała limfopenia (zdefiniowana w tych badaniach jako liczba limfocytów &lt;</w:t>
      </w:r>
      <w:r w:rsidR="00665F4D" w:rsidRPr="00EB71F7">
        <w:rPr>
          <w:iCs/>
          <w:szCs w:val="22"/>
        </w:rPr>
        <w:t> </w:t>
      </w:r>
      <w:r w:rsidRPr="00902A72">
        <w:rPr>
          <w:szCs w:val="22"/>
        </w:rPr>
        <w:t>0,91 × 10</w:t>
      </w:r>
      <w:r w:rsidRPr="00902A72">
        <w:rPr>
          <w:rStyle w:val="Superscript"/>
        </w:rPr>
        <w:t>9</w:t>
      </w:r>
      <w:r w:rsidRPr="00902A72">
        <w:rPr>
          <w:szCs w:val="22"/>
        </w:rPr>
        <w:t xml:space="preserve">/l). Łagodną limfopenię (liczby limfocytów </w:t>
      </w:r>
      <w:r w:rsidR="007E5B5A">
        <w:rPr>
          <w:szCs w:val="22"/>
        </w:rPr>
        <w:t xml:space="preserve">od </w:t>
      </w:r>
      <w:r w:rsidRPr="00902A72">
        <w:rPr>
          <w:szCs w:val="22"/>
        </w:rPr>
        <w:t>≥</w:t>
      </w:r>
      <w:r w:rsidR="000766D7" w:rsidRPr="00EB71F7">
        <w:rPr>
          <w:iCs/>
          <w:szCs w:val="22"/>
        </w:rPr>
        <w:t> </w:t>
      </w:r>
      <w:r w:rsidRPr="00902A72">
        <w:rPr>
          <w:szCs w:val="22"/>
        </w:rPr>
        <w:t>0,8 × 10</w:t>
      </w:r>
      <w:r w:rsidRPr="00902A72">
        <w:rPr>
          <w:rStyle w:val="Superscript"/>
        </w:rPr>
        <w:t>9</w:t>
      </w:r>
      <w:r w:rsidRPr="00902A72">
        <w:rPr>
          <w:szCs w:val="22"/>
        </w:rPr>
        <w:t xml:space="preserve">/l </w:t>
      </w:r>
      <w:r w:rsidR="007E5B5A">
        <w:rPr>
          <w:szCs w:val="22"/>
        </w:rPr>
        <w:t>do</w:t>
      </w:r>
      <w:r w:rsidRPr="00902A72">
        <w:rPr>
          <w:szCs w:val="22"/>
        </w:rPr>
        <w:t> &lt;0,91 × 10</w:t>
      </w:r>
      <w:r w:rsidRPr="00902A72">
        <w:rPr>
          <w:rStyle w:val="Superscript"/>
        </w:rPr>
        <w:t>9</w:t>
      </w:r>
      <w:r w:rsidRPr="00902A72">
        <w:rPr>
          <w:szCs w:val="22"/>
        </w:rPr>
        <w:t>/l) zaobserwowano u</w:t>
      </w:r>
      <w:r w:rsidR="000766D7">
        <w:rPr>
          <w:szCs w:val="22"/>
        </w:rPr>
        <w:t xml:space="preserve"> </w:t>
      </w:r>
      <w:r w:rsidRPr="00902A72">
        <w:rPr>
          <w:szCs w:val="22"/>
        </w:rPr>
        <w:t xml:space="preserve">28% pacjentów; umiarkowaną limfopenię (liczby limfocytów </w:t>
      </w:r>
      <w:r w:rsidR="007E5B5A">
        <w:rPr>
          <w:szCs w:val="22"/>
        </w:rPr>
        <w:t xml:space="preserve">od </w:t>
      </w:r>
      <w:r w:rsidRPr="00902A72">
        <w:rPr>
          <w:szCs w:val="22"/>
        </w:rPr>
        <w:t>≥</w:t>
      </w:r>
      <w:r w:rsidR="000766D7" w:rsidRPr="00EB71F7">
        <w:rPr>
          <w:iCs/>
          <w:szCs w:val="22"/>
        </w:rPr>
        <w:t> </w:t>
      </w:r>
      <w:r w:rsidRPr="00902A72">
        <w:rPr>
          <w:szCs w:val="22"/>
        </w:rPr>
        <w:t>0,5 × 10</w:t>
      </w:r>
      <w:r w:rsidRPr="00902A72">
        <w:rPr>
          <w:rStyle w:val="Superscript"/>
        </w:rPr>
        <w:t>9</w:t>
      </w:r>
      <w:r w:rsidRPr="00902A72">
        <w:rPr>
          <w:szCs w:val="22"/>
        </w:rPr>
        <w:t xml:space="preserve">/l </w:t>
      </w:r>
      <w:r w:rsidR="007E5B5A">
        <w:rPr>
          <w:szCs w:val="22"/>
        </w:rPr>
        <w:t>do</w:t>
      </w:r>
      <w:r w:rsidRPr="00902A72">
        <w:rPr>
          <w:szCs w:val="22"/>
        </w:rPr>
        <w:t>&lt;</w:t>
      </w:r>
      <w:r w:rsidR="003118C6" w:rsidRPr="00EB71F7">
        <w:rPr>
          <w:iCs/>
          <w:szCs w:val="22"/>
        </w:rPr>
        <w:t> </w:t>
      </w:r>
      <w:r w:rsidRPr="00902A72">
        <w:rPr>
          <w:szCs w:val="22"/>
        </w:rPr>
        <w:t>0,8 × 10</w:t>
      </w:r>
      <w:r w:rsidRPr="00902A72">
        <w:rPr>
          <w:rStyle w:val="Superscript"/>
        </w:rPr>
        <w:t>9</w:t>
      </w:r>
      <w:r w:rsidRPr="00902A72">
        <w:rPr>
          <w:szCs w:val="22"/>
        </w:rPr>
        <w:t>/l) utrzymującą się przez co najmniej sześć miesięcy zaobserwowano u</w:t>
      </w:r>
      <w:r w:rsidR="003118C6">
        <w:rPr>
          <w:szCs w:val="22"/>
        </w:rPr>
        <w:t xml:space="preserve"> </w:t>
      </w:r>
      <w:r w:rsidRPr="00902A72">
        <w:rPr>
          <w:szCs w:val="22"/>
        </w:rPr>
        <w:t> 1</w:t>
      </w:r>
      <w:r w:rsidR="001274F3">
        <w:rPr>
          <w:szCs w:val="22"/>
        </w:rPr>
        <w:t>1</w:t>
      </w:r>
      <w:r w:rsidRPr="00902A72">
        <w:rPr>
          <w:szCs w:val="22"/>
        </w:rPr>
        <w:t>% pacjentów; ciężką limfopenię (liczba limfocytów &lt;</w:t>
      </w:r>
      <w:r w:rsidR="003118C6" w:rsidRPr="00EB71F7">
        <w:rPr>
          <w:iCs/>
          <w:szCs w:val="22"/>
        </w:rPr>
        <w:t> </w:t>
      </w:r>
      <w:r w:rsidRPr="00902A72">
        <w:rPr>
          <w:szCs w:val="22"/>
        </w:rPr>
        <w:t>0,5 × 10</w:t>
      </w:r>
      <w:r w:rsidRPr="00902A72">
        <w:rPr>
          <w:rStyle w:val="Superscript"/>
        </w:rPr>
        <w:t>9</w:t>
      </w:r>
      <w:r w:rsidRPr="00902A72">
        <w:rPr>
          <w:szCs w:val="22"/>
        </w:rPr>
        <w:t xml:space="preserve">/l) utrzymującą się przez co najmniej sześć miesięcy zaobserwowano u 2% pacjentów. W grupie z ciężką limfopenią większość </w:t>
      </w:r>
      <w:r w:rsidR="001C6262">
        <w:rPr>
          <w:szCs w:val="22"/>
        </w:rPr>
        <w:t xml:space="preserve">stwierdzanych wartości </w:t>
      </w:r>
      <w:r w:rsidRPr="00902A72">
        <w:rPr>
          <w:szCs w:val="22"/>
        </w:rPr>
        <w:t>liczb</w:t>
      </w:r>
      <w:r w:rsidR="001C6262">
        <w:rPr>
          <w:szCs w:val="22"/>
        </w:rPr>
        <w:t>owych</w:t>
      </w:r>
      <w:r w:rsidRPr="00902A72">
        <w:rPr>
          <w:szCs w:val="22"/>
        </w:rPr>
        <w:t xml:space="preserve"> limfocytów pozostawała &lt;</w:t>
      </w:r>
      <w:r w:rsidR="003118C6" w:rsidRPr="00EB71F7">
        <w:rPr>
          <w:iCs/>
          <w:szCs w:val="22"/>
        </w:rPr>
        <w:t> </w:t>
      </w:r>
      <w:r w:rsidRPr="00902A72">
        <w:rPr>
          <w:szCs w:val="22"/>
        </w:rPr>
        <w:t>0,5×10</w:t>
      </w:r>
      <w:r w:rsidRPr="00902A72">
        <w:rPr>
          <w:rStyle w:val="Superscript"/>
        </w:rPr>
        <w:t>9</w:t>
      </w:r>
      <w:r w:rsidRPr="00902A72">
        <w:rPr>
          <w:szCs w:val="22"/>
        </w:rPr>
        <w:t>/l podczas kontynuacji leczenia.</w:t>
      </w:r>
    </w:p>
    <w:p w14:paraId="6CF79240" w14:textId="77777777" w:rsidR="00E20709" w:rsidRPr="00902A72" w:rsidRDefault="00E20709" w:rsidP="001345AA">
      <w:pPr>
        <w:suppressAutoHyphens w:val="0"/>
        <w:rPr>
          <w:szCs w:val="22"/>
        </w:rPr>
      </w:pPr>
    </w:p>
    <w:p w14:paraId="6D45BC9E" w14:textId="4D214743" w:rsidR="003A2E2E" w:rsidRDefault="00902A72" w:rsidP="00A87D4A">
      <w:pPr>
        <w:suppressAutoHyphens w:val="0"/>
        <w:rPr>
          <w:szCs w:val="22"/>
        </w:rPr>
      </w:pPr>
      <w:r w:rsidRPr="00902A72">
        <w:rPr>
          <w:szCs w:val="22"/>
        </w:rPr>
        <w:t>Po</w:t>
      </w:r>
      <w:r w:rsidR="001C6262">
        <w:rPr>
          <w:szCs w:val="22"/>
        </w:rPr>
        <w:t>nadto, po</w:t>
      </w:r>
      <w:r w:rsidRPr="00902A72">
        <w:rPr>
          <w:szCs w:val="22"/>
        </w:rPr>
        <w:t xml:space="preserve"> 48 tygodniach </w:t>
      </w:r>
      <w:r w:rsidR="001C6996">
        <w:rPr>
          <w:szCs w:val="22"/>
        </w:rPr>
        <w:t>leczenia</w:t>
      </w:r>
      <w:r w:rsidRPr="00902A72">
        <w:rPr>
          <w:szCs w:val="22"/>
        </w:rPr>
        <w:t xml:space="preserve"> </w:t>
      </w:r>
      <w:r w:rsidR="00364C92">
        <w:rPr>
          <w:szCs w:val="22"/>
        </w:rPr>
        <w:t>fumaranem dimetylu</w:t>
      </w:r>
      <w:r w:rsidRPr="00902A72">
        <w:rPr>
          <w:szCs w:val="22"/>
        </w:rPr>
        <w:t xml:space="preserve"> w ramach niekontrolowanego, prospektywnego badania porejestracyjnego (n=185) u maksymalnie 37% i 6% pacjentów stwierdzono</w:t>
      </w:r>
      <w:r w:rsidR="001C6262">
        <w:rPr>
          <w:szCs w:val="22"/>
        </w:rPr>
        <w:t>,</w:t>
      </w:r>
      <w:r w:rsidRPr="00902A72">
        <w:rPr>
          <w:szCs w:val="22"/>
        </w:rPr>
        <w:t xml:space="preserve"> odpowiednio</w:t>
      </w:r>
      <w:r w:rsidR="001C6262">
        <w:rPr>
          <w:szCs w:val="22"/>
        </w:rPr>
        <w:t>,</w:t>
      </w:r>
      <w:r w:rsidRPr="00902A72">
        <w:rPr>
          <w:szCs w:val="22"/>
        </w:rPr>
        <w:t xml:space="preserve"> umiarkowan</w:t>
      </w:r>
      <w:r w:rsidR="001C6262">
        <w:rPr>
          <w:szCs w:val="22"/>
        </w:rPr>
        <w:t>e</w:t>
      </w:r>
      <w:r w:rsidRPr="00902A72">
        <w:rPr>
          <w:szCs w:val="22"/>
        </w:rPr>
        <w:t xml:space="preserve"> (</w:t>
      </w:r>
      <w:r w:rsidR="00C5622A">
        <w:rPr>
          <w:szCs w:val="22"/>
        </w:rPr>
        <w:t xml:space="preserve">od </w:t>
      </w:r>
      <w:r w:rsidRPr="00902A72">
        <w:rPr>
          <w:szCs w:val="22"/>
        </w:rPr>
        <w:t>≥0,2 × 10</w:t>
      </w:r>
      <w:r w:rsidRPr="00902A72">
        <w:rPr>
          <w:szCs w:val="22"/>
          <w:vertAlign w:val="superscript"/>
        </w:rPr>
        <w:t>9</w:t>
      </w:r>
      <w:r w:rsidRPr="00902A72">
        <w:rPr>
          <w:szCs w:val="22"/>
        </w:rPr>
        <w:t>/l do &lt;0,4 × 10</w:t>
      </w:r>
      <w:r w:rsidRPr="00902A72">
        <w:rPr>
          <w:szCs w:val="22"/>
          <w:vertAlign w:val="superscript"/>
        </w:rPr>
        <w:t>9</w:t>
      </w:r>
      <w:r w:rsidRPr="00902A72">
        <w:rPr>
          <w:szCs w:val="22"/>
        </w:rPr>
        <w:t>/l) lub istotn</w:t>
      </w:r>
      <w:r w:rsidR="001C6262">
        <w:rPr>
          <w:szCs w:val="22"/>
        </w:rPr>
        <w:t>e</w:t>
      </w:r>
      <w:r w:rsidRPr="00902A72">
        <w:rPr>
          <w:szCs w:val="22"/>
        </w:rPr>
        <w:t xml:space="preserve"> (&lt;0,2 × 10</w:t>
      </w:r>
      <w:r w:rsidRPr="00902A72">
        <w:rPr>
          <w:szCs w:val="22"/>
          <w:vertAlign w:val="superscript"/>
        </w:rPr>
        <w:t>9</w:t>
      </w:r>
      <w:r w:rsidRPr="00902A72">
        <w:rPr>
          <w:szCs w:val="22"/>
        </w:rPr>
        <w:t xml:space="preserve">/l) </w:t>
      </w:r>
      <w:r w:rsidR="001C6262">
        <w:rPr>
          <w:szCs w:val="22"/>
        </w:rPr>
        <w:t>zmniejszenie</w:t>
      </w:r>
      <w:r w:rsidRPr="00902A72">
        <w:rPr>
          <w:szCs w:val="22"/>
        </w:rPr>
        <w:t xml:space="preserve"> liczby limfocytów T CD4+, przy czym częściej występował spadek limfocytów T CD8+, do poziomu &lt;0,2 × 10</w:t>
      </w:r>
      <w:r w:rsidRPr="00902A72">
        <w:rPr>
          <w:szCs w:val="22"/>
          <w:vertAlign w:val="superscript"/>
        </w:rPr>
        <w:t>9</w:t>
      </w:r>
      <w:r w:rsidRPr="00902A72">
        <w:rPr>
          <w:szCs w:val="22"/>
        </w:rPr>
        <w:t>/l i &lt;0,1 × 10</w:t>
      </w:r>
      <w:r w:rsidRPr="00902A72">
        <w:rPr>
          <w:szCs w:val="22"/>
          <w:vertAlign w:val="superscript"/>
        </w:rPr>
        <w:t>9</w:t>
      </w:r>
      <w:r w:rsidRPr="00902A72">
        <w:rPr>
          <w:szCs w:val="22"/>
        </w:rPr>
        <w:t xml:space="preserve">/l u maksymalnie 59% </w:t>
      </w:r>
      <w:r w:rsidR="00266654" w:rsidRPr="00153270">
        <w:rPr>
          <w:szCs w:val="22"/>
        </w:rPr>
        <w:t>pacjentów i do poziomu &lt;0,1 × 10</w:t>
      </w:r>
      <w:r w:rsidR="00266654" w:rsidRPr="00153270">
        <w:rPr>
          <w:szCs w:val="22"/>
          <w:vertAlign w:val="superscript"/>
        </w:rPr>
        <w:t>9</w:t>
      </w:r>
      <w:r w:rsidR="00266654" w:rsidRPr="00153270">
        <w:rPr>
          <w:szCs w:val="22"/>
        </w:rPr>
        <w:t>/l u </w:t>
      </w:r>
      <w:r w:rsidR="00266654" w:rsidRPr="00902A72" w:rsidDel="00266654">
        <w:rPr>
          <w:szCs w:val="22"/>
        </w:rPr>
        <w:t xml:space="preserve"> </w:t>
      </w:r>
      <w:r w:rsidRPr="00902A72">
        <w:rPr>
          <w:szCs w:val="22"/>
        </w:rPr>
        <w:t>25% pacjentów.</w:t>
      </w:r>
      <w:r w:rsidR="00A87D4A">
        <w:rPr>
          <w:szCs w:val="22"/>
        </w:rPr>
        <w:t xml:space="preserve"> </w:t>
      </w:r>
      <w:r w:rsidR="003A2E2E">
        <w:rPr>
          <w:szCs w:val="22"/>
        </w:rPr>
        <w:t xml:space="preserve">W kontrolowanych i niekontrolowanych badaniach klinicznych pacjentów z liczbą limfocytów poniżej DGN, u których przerwano leczenie </w:t>
      </w:r>
      <w:r w:rsidR="00BF12C6">
        <w:rPr>
          <w:szCs w:val="22"/>
        </w:rPr>
        <w:t>fumaranem dimetylu</w:t>
      </w:r>
      <w:r w:rsidR="003A2E2E">
        <w:rPr>
          <w:szCs w:val="22"/>
        </w:rPr>
        <w:t>, monitorowano pod kątem powrotu liczby limfocytów do wartości DGN (patrz punkt</w:t>
      </w:r>
      <w:r w:rsidR="00C34E96">
        <w:rPr>
          <w:szCs w:val="22"/>
        </w:rPr>
        <w:t xml:space="preserve"> </w:t>
      </w:r>
      <w:r w:rsidR="003A2E2E">
        <w:rPr>
          <w:szCs w:val="22"/>
        </w:rPr>
        <w:t> 5.1).</w:t>
      </w:r>
    </w:p>
    <w:p w14:paraId="0B6804D3" w14:textId="77777777" w:rsidR="00E20709" w:rsidRPr="00902A72" w:rsidRDefault="00E20709" w:rsidP="001345AA">
      <w:pPr>
        <w:suppressAutoHyphens w:val="0"/>
        <w:rPr>
          <w:szCs w:val="22"/>
        </w:rPr>
      </w:pPr>
    </w:p>
    <w:p w14:paraId="461C10E2" w14:textId="77777777" w:rsidR="00E60FAF" w:rsidRDefault="00E60FAF" w:rsidP="001345AA">
      <w:pPr>
        <w:keepNext/>
        <w:suppressAutoHyphens w:val="0"/>
        <w:rPr>
          <w:i/>
          <w:szCs w:val="22"/>
        </w:rPr>
      </w:pPr>
      <w:r w:rsidRPr="008752BF">
        <w:rPr>
          <w:i/>
        </w:rPr>
        <w:lastRenderedPageBreak/>
        <w:t>Postępująca wieloogniskowa leukoencefalopatia (PML)</w:t>
      </w:r>
    </w:p>
    <w:p w14:paraId="4C6F1535" w14:textId="77777777" w:rsidR="00E20709" w:rsidRPr="00902A72" w:rsidRDefault="00E20709" w:rsidP="001345AA">
      <w:pPr>
        <w:keepNext/>
        <w:suppressAutoHyphens w:val="0"/>
      </w:pPr>
    </w:p>
    <w:p w14:paraId="5C8D79BA" w14:textId="786BBE6A" w:rsidR="00E20709" w:rsidRPr="00902A72" w:rsidRDefault="00902A72" w:rsidP="001345AA">
      <w:pPr>
        <w:keepNext/>
        <w:suppressAutoHyphens w:val="0"/>
      </w:pPr>
      <w:r w:rsidRPr="00902A72">
        <w:t xml:space="preserve">Zgłaszano przypadki zakażenia wirusem Johna-Cunninghama (JCV) powodującego PML w związku ze stosowaniem </w:t>
      </w:r>
      <w:r w:rsidR="00364C92">
        <w:t>fumaranu dimetylu</w:t>
      </w:r>
      <w:r w:rsidRPr="00902A72">
        <w:t xml:space="preserve"> (patrz punkt</w:t>
      </w:r>
      <w:r w:rsidR="00865328">
        <w:t xml:space="preserve"> </w:t>
      </w:r>
      <w:r w:rsidRPr="00902A72">
        <w:t> 4.4). PML może prowadzić do zgonu lub ciężkiej niepełnosprawności. W jednym z badań klinicznych u </w:t>
      </w:r>
      <w:r w:rsidR="00E60FAF">
        <w:t>1 </w:t>
      </w:r>
      <w:r w:rsidRPr="00902A72">
        <w:t xml:space="preserve">pacjenta przyjmującego </w:t>
      </w:r>
      <w:r w:rsidR="00364C92">
        <w:t>fumaran dimetylu</w:t>
      </w:r>
      <w:r w:rsidRPr="00902A72">
        <w:t xml:space="preserve"> wystąpiła zakończona zgonem PML w przebiegu ciężkiej i długotrwałej limfopenii (liczby limfocytów przeważnie &lt;0,5 × </w:t>
      </w:r>
      <w:r w:rsidRPr="00902A72">
        <w:rPr>
          <w:szCs w:val="22"/>
        </w:rPr>
        <w:t>10</w:t>
      </w:r>
      <w:r w:rsidRPr="00902A72">
        <w:rPr>
          <w:rStyle w:val="Superscript"/>
        </w:rPr>
        <w:t>9</w:t>
      </w:r>
      <w:r w:rsidRPr="00902A72">
        <w:t>/l przez 3,5 roku). Po wprowadzeniu do obrotu PML wyst</w:t>
      </w:r>
      <w:r w:rsidR="001C6262">
        <w:t>ąpiła</w:t>
      </w:r>
      <w:r w:rsidRPr="00902A72">
        <w:t xml:space="preserve"> też w przebiegu umiarkowanej i łagodnej limfopenii (&gt;0,5 × </w:t>
      </w:r>
      <w:r w:rsidRPr="00902A72">
        <w:rPr>
          <w:szCs w:val="22"/>
        </w:rPr>
        <w:t>10</w:t>
      </w:r>
      <w:r w:rsidRPr="00902A72">
        <w:rPr>
          <w:rStyle w:val="Superscript"/>
        </w:rPr>
        <w:t>9</w:t>
      </w:r>
      <w:r w:rsidRPr="00902A72">
        <w:t xml:space="preserve">/l do &lt; DGN według zakresu referencyjnego </w:t>
      </w:r>
      <w:r w:rsidR="00F80F4F">
        <w:t>określonego</w:t>
      </w:r>
      <w:r w:rsidRPr="00902A72">
        <w:t xml:space="preserve"> przez lokalne laboratorium).</w:t>
      </w:r>
    </w:p>
    <w:p w14:paraId="3A83CEDB" w14:textId="77777777" w:rsidR="00E20709" w:rsidRPr="00902A72" w:rsidRDefault="00E20709" w:rsidP="001345AA">
      <w:pPr>
        <w:keepNext/>
        <w:suppressAutoHyphens w:val="0"/>
      </w:pPr>
    </w:p>
    <w:p w14:paraId="6DA36BD1" w14:textId="267EC7FA" w:rsidR="00E20709" w:rsidRPr="00902A72" w:rsidRDefault="00902A72" w:rsidP="001345AA">
      <w:pPr>
        <w:keepNext/>
        <w:suppressAutoHyphens w:val="0"/>
      </w:pPr>
      <w:r w:rsidRPr="00902A72">
        <w:t xml:space="preserve">U kilku pacjentów z PML, u których oznaczono liczbę podtypów limfocytów T w momencie rozpoznania PML, stwierdzono </w:t>
      </w:r>
      <w:r w:rsidR="00F80F4F">
        <w:t>zmniejszenie</w:t>
      </w:r>
      <w:r w:rsidRPr="00902A72">
        <w:t xml:space="preserve"> liczby limfocytów T CD8+ do poziomu &lt;0,1 × 10</w:t>
      </w:r>
      <w:r w:rsidRPr="00902A72">
        <w:rPr>
          <w:vertAlign w:val="superscript"/>
        </w:rPr>
        <w:t>9</w:t>
      </w:r>
      <w:r w:rsidRPr="00902A72">
        <w:t xml:space="preserve">/l, </w:t>
      </w:r>
      <w:r w:rsidR="00266654">
        <w:t>podczas gdy</w:t>
      </w:r>
      <w:r w:rsidRPr="00902A72">
        <w:t> </w:t>
      </w:r>
      <w:r w:rsidR="00F80F4F">
        <w:t>redukcja</w:t>
      </w:r>
      <w:r w:rsidRPr="00902A72">
        <w:t xml:space="preserve"> liczby limfocytów T CD4+ był</w:t>
      </w:r>
      <w:r w:rsidR="00F80F4F">
        <w:t>a</w:t>
      </w:r>
      <w:r w:rsidRPr="00902A72">
        <w:t xml:space="preserve"> zróżnicowan</w:t>
      </w:r>
      <w:r w:rsidR="00F80F4F">
        <w:t>a</w:t>
      </w:r>
      <w:r w:rsidRPr="00902A72">
        <w:t xml:space="preserve"> (od &lt;0,05 do 0,5 × 10</w:t>
      </w:r>
      <w:r w:rsidRPr="00902A72">
        <w:rPr>
          <w:vertAlign w:val="superscript"/>
        </w:rPr>
        <w:t>9</w:t>
      </w:r>
      <w:r w:rsidRPr="00902A72">
        <w:t>/l) i skorelowan</w:t>
      </w:r>
      <w:r w:rsidR="00F80F4F">
        <w:t>a</w:t>
      </w:r>
      <w:r w:rsidR="00266654">
        <w:t xml:space="preserve"> bardziej</w:t>
      </w:r>
      <w:r w:rsidRPr="00902A72">
        <w:t xml:space="preserve"> z ogólnym stopniem nasilenia limfopenii (&lt;0,5 × 10</w:t>
      </w:r>
      <w:r w:rsidRPr="00902A72">
        <w:rPr>
          <w:vertAlign w:val="superscript"/>
        </w:rPr>
        <w:t>9</w:t>
      </w:r>
      <w:r w:rsidRPr="00902A72">
        <w:t>/l do &lt;</w:t>
      </w:r>
      <w:r w:rsidR="00B2790B">
        <w:t> </w:t>
      </w:r>
      <w:r w:rsidRPr="00902A72">
        <w:t>DGN).</w:t>
      </w:r>
    </w:p>
    <w:p w14:paraId="1BA0539A" w14:textId="7E049E6B" w:rsidR="00E20709" w:rsidRDefault="00902A72" w:rsidP="001345AA">
      <w:pPr>
        <w:keepNext/>
        <w:suppressAutoHyphens w:val="0"/>
      </w:pPr>
      <w:r w:rsidRPr="00902A72">
        <w:t>W efekcie u tych pacjentów występował podwyższony stosunek limfocytów CD4+/CD8+.</w:t>
      </w:r>
    </w:p>
    <w:p w14:paraId="42F85CE3" w14:textId="77777777" w:rsidR="00486AA7" w:rsidRPr="00902A72" w:rsidRDefault="00486AA7" w:rsidP="001345AA">
      <w:pPr>
        <w:keepNext/>
        <w:suppressAutoHyphens w:val="0"/>
      </w:pPr>
    </w:p>
    <w:p w14:paraId="70B3F7EF" w14:textId="68CA9C08" w:rsidR="00E20709" w:rsidRPr="00902A72" w:rsidRDefault="00902A72" w:rsidP="001345AA">
      <w:pPr>
        <w:keepNext/>
        <w:suppressAutoHyphens w:val="0"/>
      </w:pPr>
      <w:r w:rsidRPr="00902A72">
        <w:t xml:space="preserve">Długotrwała umiarkowana lub ciężka limfopenia zwiększa ryzyko wystąpienia PML w związku ze stosowaniem </w:t>
      </w:r>
      <w:r w:rsidR="00364C92">
        <w:t>fumaranu dimetylu</w:t>
      </w:r>
      <w:r w:rsidRPr="00902A72">
        <w:t xml:space="preserve">. Jednak PML występowała też u pacjentów z łagodną limfopenią. Ponadto większość przypadków PML po wprowadzeniu </w:t>
      </w:r>
      <w:r w:rsidR="002E7585">
        <w:t xml:space="preserve">produktu leczniczego </w:t>
      </w:r>
      <w:r w:rsidRPr="00902A72">
        <w:t>do obrotu występowała u pacjentów w wieku &gt;50 lat.</w:t>
      </w:r>
    </w:p>
    <w:p w14:paraId="433B867B" w14:textId="77777777" w:rsidR="00E20709" w:rsidRPr="00902A72" w:rsidRDefault="00E20709" w:rsidP="001345AA">
      <w:pPr>
        <w:keepNext/>
        <w:suppressAutoHyphens w:val="0"/>
      </w:pPr>
    </w:p>
    <w:p w14:paraId="5C6160BA" w14:textId="77777777" w:rsidR="00486AA7" w:rsidRPr="008752BF" w:rsidRDefault="00486AA7" w:rsidP="001345AA">
      <w:pPr>
        <w:suppressAutoHyphens w:val="0"/>
        <w:rPr>
          <w:i/>
        </w:rPr>
      </w:pPr>
      <w:r w:rsidRPr="008752BF">
        <w:rPr>
          <w:i/>
        </w:rPr>
        <w:t>Z</w:t>
      </w:r>
      <w:r>
        <w:rPr>
          <w:i/>
        </w:rPr>
        <w:t>akażenie</w:t>
      </w:r>
      <w:r w:rsidRPr="008752BF">
        <w:rPr>
          <w:i/>
        </w:rPr>
        <w:t xml:space="preserve"> </w:t>
      </w:r>
      <w:r>
        <w:rPr>
          <w:i/>
        </w:rPr>
        <w:t>wirusem półpaśca</w:t>
      </w:r>
    </w:p>
    <w:p w14:paraId="1EC8B2BD" w14:textId="77777777" w:rsidR="00486AA7" w:rsidRDefault="00486AA7" w:rsidP="001345AA">
      <w:pPr>
        <w:suppressAutoHyphens w:val="0"/>
      </w:pPr>
    </w:p>
    <w:p w14:paraId="5DA303DC" w14:textId="2982EFC3" w:rsidR="00E20709" w:rsidRPr="00902A72" w:rsidRDefault="00902A72" w:rsidP="001345AA">
      <w:pPr>
        <w:suppressAutoHyphens w:val="0"/>
      </w:pPr>
      <w:r w:rsidRPr="00902A72">
        <w:t xml:space="preserve">W związku ze stosowaniem </w:t>
      </w:r>
      <w:r w:rsidR="00364C92">
        <w:t>fumaranu dimetylu</w:t>
      </w:r>
      <w:r w:rsidRPr="00902A72">
        <w:t xml:space="preserve"> zgłaszano przypadki zakażenia półpaścem. Podczas długoterminowego badania uzupełniającego, w którym </w:t>
      </w:r>
      <w:r w:rsidR="00A349E8">
        <w:t xml:space="preserve">leczonych było </w:t>
      </w:r>
      <w:r w:rsidRPr="00902A72">
        <w:t>1</w:t>
      </w:r>
      <w:r w:rsidR="00B2790B">
        <w:t> </w:t>
      </w:r>
      <w:r w:rsidRPr="00902A72">
        <w:t xml:space="preserve">736 pacjentów ze stwardnieniem rozsianym, około 5% z nich zgłosiło co najmniej jedno </w:t>
      </w:r>
      <w:r w:rsidR="00A349E8" w:rsidRPr="00735854">
        <w:t xml:space="preserve">lub więcej </w:t>
      </w:r>
      <w:r w:rsidRPr="00735854">
        <w:t>zdarze</w:t>
      </w:r>
      <w:r w:rsidR="00A349E8" w:rsidRPr="00735854">
        <w:t>ń</w:t>
      </w:r>
      <w:r w:rsidRPr="00735854">
        <w:t xml:space="preserve"> zachorowania na półpasiec</w:t>
      </w:r>
      <w:r w:rsidR="00A349E8" w:rsidRPr="00735854">
        <w:t>, z których 42% oceniono jako</w:t>
      </w:r>
      <w:r w:rsidRPr="00735854">
        <w:t xml:space="preserve"> łagodn</w:t>
      </w:r>
      <w:r w:rsidR="00A349E8" w:rsidRPr="00735854">
        <w:t>e, 55% jako</w:t>
      </w:r>
      <w:r w:rsidRPr="00735854">
        <w:t xml:space="preserve"> umiarkowan</w:t>
      </w:r>
      <w:r w:rsidR="00A349E8" w:rsidRPr="00735854">
        <w:t>e, a 3% jako ciężkie</w:t>
      </w:r>
      <w:r w:rsidRPr="00735854">
        <w:t xml:space="preserve">. </w:t>
      </w:r>
      <w:r w:rsidR="00A349E8" w:rsidRPr="00735854">
        <w:t>Czas do wystąpienia objawów od podania pierwszej dawki fumaranu dimetylu wynosił od około 3 miesięcy do 10 lat. U</w:t>
      </w:r>
      <w:r w:rsidR="00C5622A" w:rsidRPr="00735854">
        <w:t> </w:t>
      </w:r>
      <w:r w:rsidR="00A349E8" w:rsidRPr="00735854">
        <w:t xml:space="preserve">czterech pacjentów wystąpiły zdarzenia o ciężkim nasileniu i wszystkie te zdarzenia ustąpiły. </w:t>
      </w:r>
      <w:r w:rsidRPr="00735854">
        <w:t xml:space="preserve">U większości pacjentów, włączając tych, u których wystąpiło ciężkie zakażenie półpaścem, liczba limfocytów była wyższa niż dolna granica normy. U większości chorych ze współistniejącymi liczbami limfocytów poniżej wartości DGN limfopenię </w:t>
      </w:r>
      <w:r w:rsidR="00F80F4F" w:rsidRPr="00735854">
        <w:t>sklasyfikowano</w:t>
      </w:r>
      <w:r w:rsidRPr="00735854">
        <w:t xml:space="preserve"> jako umiarkowaną lub ciężką. Po wprowadzeniu do obrotu większość przypadków zakażenia półpaścem stanowiły przypadki nieuznane za ciężkie, które ustąpiły po zastosowaniu leczenia. Istnieją ograniczone dane na temat bezwzględnej liczby limfocytów (ALC) u pacjentów z zakażeniem półpaścem z okresu po wprowadzeniu do obrotu. Jednak w momencie zgłaszania u większości pacjentów występowała limfopenia umiarkowana (od </w:t>
      </w:r>
      <w:r w:rsidR="004E3D08" w:rsidRPr="00735854">
        <w:t>≥</w:t>
      </w:r>
      <w:r w:rsidR="00B2790B" w:rsidRPr="00735854">
        <w:t> </w:t>
      </w:r>
      <w:r w:rsidRPr="00735854">
        <w:t>0,</w:t>
      </w:r>
      <w:r w:rsidR="009B561F" w:rsidRPr="00735854">
        <w:t>5</w:t>
      </w:r>
      <w:r w:rsidRPr="00735854">
        <w:t> × 10</w:t>
      </w:r>
      <w:r w:rsidRPr="00735854">
        <w:rPr>
          <w:rStyle w:val="Superscript"/>
        </w:rPr>
        <w:t>9</w:t>
      </w:r>
      <w:r w:rsidRPr="00735854">
        <w:t>/l do 0,</w:t>
      </w:r>
      <w:r w:rsidR="0065173F" w:rsidRPr="00735854">
        <w:t>8</w:t>
      </w:r>
      <w:r w:rsidRPr="00735854">
        <w:t> × 10</w:t>
      </w:r>
      <w:r w:rsidRPr="00735854">
        <w:rPr>
          <w:rStyle w:val="Superscript"/>
        </w:rPr>
        <w:t>9</w:t>
      </w:r>
      <w:r w:rsidRPr="00735854">
        <w:t>/l) lub ciężka (od &lt;</w:t>
      </w:r>
      <w:r w:rsidR="00B2790B" w:rsidRPr="00735854">
        <w:t> </w:t>
      </w:r>
      <w:r w:rsidRPr="00735854">
        <w:t>0,5 × 10</w:t>
      </w:r>
      <w:r w:rsidRPr="00735854">
        <w:rPr>
          <w:rStyle w:val="Superscript"/>
        </w:rPr>
        <w:t>9</w:t>
      </w:r>
      <w:r w:rsidRPr="00735854">
        <w:t>/l do 0,2 × 10</w:t>
      </w:r>
      <w:r w:rsidRPr="00735854">
        <w:rPr>
          <w:rStyle w:val="Superscript"/>
        </w:rPr>
        <w:t>9</w:t>
      </w:r>
      <w:r w:rsidRPr="00735854">
        <w:t>/l) (patrz punkt</w:t>
      </w:r>
      <w:r w:rsidR="001472B4">
        <w:t xml:space="preserve"> </w:t>
      </w:r>
      <w:r w:rsidRPr="00735854">
        <w:t> 4.4).</w:t>
      </w:r>
    </w:p>
    <w:p w14:paraId="51D7ED55" w14:textId="77777777" w:rsidR="00E20709" w:rsidRPr="00902A72" w:rsidRDefault="00E20709" w:rsidP="001345AA">
      <w:pPr>
        <w:suppressAutoHyphens w:val="0"/>
        <w:rPr>
          <w:szCs w:val="22"/>
        </w:rPr>
      </w:pPr>
    </w:p>
    <w:p w14:paraId="63B8AA9F" w14:textId="77777777" w:rsidR="00E20709" w:rsidRPr="00902A72" w:rsidRDefault="00902A72" w:rsidP="00DA7860">
      <w:pPr>
        <w:keepNext/>
        <w:suppressAutoHyphens w:val="0"/>
        <w:rPr>
          <w:i/>
          <w:szCs w:val="22"/>
        </w:rPr>
      </w:pPr>
      <w:r w:rsidRPr="00902A72">
        <w:rPr>
          <w:i/>
          <w:szCs w:val="22"/>
        </w:rPr>
        <w:t>Nieprawidłowe wyniki badań laboratoryjnych</w:t>
      </w:r>
    </w:p>
    <w:p w14:paraId="3E76804F" w14:textId="77777777" w:rsidR="00E20709" w:rsidRPr="00902A72" w:rsidRDefault="00E20709" w:rsidP="00DA7860">
      <w:pPr>
        <w:keepNext/>
        <w:suppressAutoHyphens w:val="0"/>
        <w:rPr>
          <w:i/>
          <w:szCs w:val="22"/>
        </w:rPr>
      </w:pPr>
    </w:p>
    <w:p w14:paraId="63253BC7" w14:textId="7F452F47" w:rsidR="00E20709" w:rsidRPr="00902A72" w:rsidRDefault="00902A72" w:rsidP="001345AA">
      <w:pPr>
        <w:suppressAutoHyphens w:val="0"/>
        <w:rPr>
          <w:szCs w:val="22"/>
        </w:rPr>
      </w:pPr>
      <w:r w:rsidRPr="00902A72">
        <w:rPr>
          <w:szCs w:val="22"/>
        </w:rPr>
        <w:t xml:space="preserve">W badaniach kontrolowanych placebo stężenie ciał ketonowych w moczu (1+ lub więcej) było większe u pacjentów leczonych </w:t>
      </w:r>
      <w:r w:rsidR="00364C92">
        <w:rPr>
          <w:szCs w:val="22"/>
        </w:rPr>
        <w:t>fumaranem dimetylu</w:t>
      </w:r>
      <w:r w:rsidRPr="00902A72">
        <w:rPr>
          <w:szCs w:val="22"/>
        </w:rPr>
        <w:t xml:space="preserve"> (45%) w porównaniu do placebo (10%). W badaniach klinicznych nie zaobserwowano niepożądanych następstw klinicznych.</w:t>
      </w:r>
    </w:p>
    <w:p w14:paraId="26731C68" w14:textId="77777777" w:rsidR="00E20709" w:rsidRPr="00902A72" w:rsidRDefault="00E20709" w:rsidP="001345AA">
      <w:pPr>
        <w:suppressAutoHyphens w:val="0"/>
        <w:rPr>
          <w:szCs w:val="22"/>
        </w:rPr>
      </w:pPr>
    </w:p>
    <w:p w14:paraId="291596D4" w14:textId="35500179" w:rsidR="00E20709" w:rsidRPr="00902A72" w:rsidRDefault="00902A72" w:rsidP="001345AA">
      <w:pPr>
        <w:suppressAutoHyphens w:val="0"/>
        <w:rPr>
          <w:szCs w:val="22"/>
        </w:rPr>
      </w:pPr>
      <w:r w:rsidRPr="00902A72">
        <w:rPr>
          <w:szCs w:val="22"/>
        </w:rPr>
        <w:t>Stężenia 1,25</w:t>
      </w:r>
      <w:r w:rsidRPr="00902A72">
        <w:rPr>
          <w:szCs w:val="22"/>
        </w:rPr>
        <w:noBreakHyphen/>
        <w:t xml:space="preserve">dihydroksywitaminy D zmniejszały się u pacjentów leczonych </w:t>
      </w:r>
      <w:r w:rsidR="00364C92">
        <w:rPr>
          <w:szCs w:val="22"/>
        </w:rPr>
        <w:t>fumaranem dimetylu</w:t>
      </w:r>
      <w:r w:rsidRPr="00902A72">
        <w:rPr>
          <w:szCs w:val="22"/>
        </w:rPr>
        <w:t xml:space="preserve"> bardziej niż w grupie placebo (procentowa mediana zmniejszenia stężenia po 2</w:t>
      </w:r>
      <w:r w:rsidR="00766A50">
        <w:rPr>
          <w:szCs w:val="22"/>
        </w:rPr>
        <w:t> </w:t>
      </w:r>
      <w:r w:rsidRPr="00902A72">
        <w:rPr>
          <w:szCs w:val="22"/>
        </w:rPr>
        <w:t>latach w stosunku do wartości wyjściowej wynosiła odpowiednio 25%</w:t>
      </w:r>
      <w:r w:rsidR="00766A50">
        <w:rPr>
          <w:szCs w:val="22"/>
        </w:rPr>
        <w:t> </w:t>
      </w:r>
      <w:r w:rsidRPr="00902A72">
        <w:rPr>
          <w:szCs w:val="22"/>
        </w:rPr>
        <w:t>do</w:t>
      </w:r>
      <w:r w:rsidR="00766A50">
        <w:rPr>
          <w:szCs w:val="22"/>
        </w:rPr>
        <w:t> </w:t>
      </w:r>
      <w:r w:rsidRPr="00902A72">
        <w:rPr>
          <w:szCs w:val="22"/>
        </w:rPr>
        <w:t xml:space="preserve">15%), natomiast stężenia parathormonu (PTH) zwiększały się bardziej u pacjentów leczonych </w:t>
      </w:r>
      <w:r w:rsidR="00364C92">
        <w:rPr>
          <w:szCs w:val="22"/>
        </w:rPr>
        <w:t>fumaranem dimetylu</w:t>
      </w:r>
      <w:r w:rsidRPr="00902A72">
        <w:rPr>
          <w:szCs w:val="22"/>
        </w:rPr>
        <w:t xml:space="preserve"> w porównaniu do placebo (procentowa mediana zwiększenia stężenia po 2</w:t>
      </w:r>
      <w:r w:rsidR="00766A50">
        <w:rPr>
          <w:szCs w:val="22"/>
        </w:rPr>
        <w:t> </w:t>
      </w:r>
      <w:r w:rsidRPr="00902A72">
        <w:rPr>
          <w:szCs w:val="22"/>
        </w:rPr>
        <w:t>latach w stosunku do wartości wyjściowej wynosiła odpowiednio 29%</w:t>
      </w:r>
      <w:r w:rsidR="00766A50">
        <w:rPr>
          <w:szCs w:val="22"/>
        </w:rPr>
        <w:t> </w:t>
      </w:r>
      <w:r w:rsidRPr="00902A72">
        <w:rPr>
          <w:szCs w:val="22"/>
        </w:rPr>
        <w:t>do</w:t>
      </w:r>
      <w:r w:rsidR="00766A50">
        <w:rPr>
          <w:szCs w:val="22"/>
        </w:rPr>
        <w:t> </w:t>
      </w:r>
      <w:r w:rsidRPr="00902A72">
        <w:rPr>
          <w:szCs w:val="22"/>
        </w:rPr>
        <w:t>15%). Średnie wartości dla obu parametrów utrzymywały się w granicach normy.</w:t>
      </w:r>
    </w:p>
    <w:p w14:paraId="3C47FCB6" w14:textId="77777777" w:rsidR="00E20709" w:rsidRPr="00902A72" w:rsidRDefault="00E20709" w:rsidP="001345AA">
      <w:pPr>
        <w:suppressAutoHyphens w:val="0"/>
        <w:rPr>
          <w:szCs w:val="22"/>
        </w:rPr>
      </w:pPr>
    </w:p>
    <w:p w14:paraId="30B6A6B6" w14:textId="77777777" w:rsidR="00E20709" w:rsidRPr="00902A72" w:rsidRDefault="00902A72" w:rsidP="001345AA">
      <w:pPr>
        <w:suppressAutoHyphens w:val="0"/>
        <w:rPr>
          <w:szCs w:val="22"/>
        </w:rPr>
      </w:pPr>
      <w:r w:rsidRPr="00902A72">
        <w:rPr>
          <w:szCs w:val="22"/>
        </w:rPr>
        <w:t>W ciągu pierwszych dwóch miesięcy leczenia obserwowano przemijający wzrost średniej liczby granulocytów kwasochłonnych.</w:t>
      </w:r>
    </w:p>
    <w:p w14:paraId="6A2670BA" w14:textId="77777777" w:rsidR="00E20709" w:rsidRPr="00902A72" w:rsidRDefault="00E20709" w:rsidP="001345AA">
      <w:pPr>
        <w:suppressAutoHyphens w:val="0"/>
        <w:rPr>
          <w:szCs w:val="22"/>
        </w:rPr>
      </w:pPr>
    </w:p>
    <w:p w14:paraId="5FBF7CE4" w14:textId="77777777" w:rsidR="00E20709" w:rsidRPr="00902A72" w:rsidRDefault="00902A72" w:rsidP="001345AA">
      <w:pPr>
        <w:suppressAutoHyphens w:val="0"/>
        <w:rPr>
          <w:szCs w:val="22"/>
          <w:u w:val="single"/>
        </w:rPr>
      </w:pPr>
      <w:r w:rsidRPr="00902A72">
        <w:rPr>
          <w:szCs w:val="22"/>
          <w:u w:val="single"/>
        </w:rPr>
        <w:t>Dzieci i młodzież</w:t>
      </w:r>
    </w:p>
    <w:p w14:paraId="50271131" w14:textId="513D37B7" w:rsidR="00E20709" w:rsidRDefault="00E20709" w:rsidP="001345AA">
      <w:pPr>
        <w:suppressAutoHyphens w:val="0"/>
        <w:rPr>
          <w:szCs w:val="22"/>
          <w:u w:val="single"/>
        </w:rPr>
      </w:pPr>
    </w:p>
    <w:p w14:paraId="44610548" w14:textId="08B87F58" w:rsidR="00061AA7" w:rsidRPr="00873FBD" w:rsidRDefault="00061AA7" w:rsidP="001345AA">
      <w:pPr>
        <w:suppressAutoHyphens w:val="0"/>
        <w:rPr>
          <w:szCs w:val="22"/>
        </w:rPr>
      </w:pPr>
      <w:r w:rsidRPr="00873FBD">
        <w:rPr>
          <w:szCs w:val="22"/>
        </w:rPr>
        <w:t xml:space="preserve">W 96-tygodniowym, otwartym, randomizowanym badaniu z grupą kontrolną przyjmującą czynny lek, dzieci i młodzież z RRMS </w:t>
      </w:r>
      <w:r w:rsidR="00ED6545" w:rsidRPr="00735854">
        <w:rPr>
          <w:szCs w:val="22"/>
        </w:rPr>
        <w:t>(n</w:t>
      </w:r>
      <w:r w:rsidR="00C4333B" w:rsidRPr="00735854">
        <w:rPr>
          <w:szCs w:val="22"/>
        </w:rPr>
        <w:t> </w:t>
      </w:r>
      <w:r w:rsidR="00ED6545" w:rsidRPr="00735854">
        <w:rPr>
          <w:szCs w:val="22"/>
        </w:rPr>
        <w:t>=</w:t>
      </w:r>
      <w:r w:rsidR="00C4333B" w:rsidRPr="00735854">
        <w:rPr>
          <w:szCs w:val="22"/>
        </w:rPr>
        <w:t> </w:t>
      </w:r>
      <w:r w:rsidR="00ED6545" w:rsidRPr="00735854">
        <w:rPr>
          <w:szCs w:val="22"/>
        </w:rPr>
        <w:t>7</w:t>
      </w:r>
      <w:r w:rsidR="00C5622A" w:rsidRPr="00735854">
        <w:rPr>
          <w:szCs w:val="22"/>
        </w:rPr>
        <w:t xml:space="preserve"> </w:t>
      </w:r>
      <w:r w:rsidRPr="00735854">
        <w:rPr>
          <w:szCs w:val="22"/>
        </w:rPr>
        <w:t xml:space="preserve">w wieku od 10 do poniżej </w:t>
      </w:r>
      <w:r w:rsidR="00ED6545" w:rsidRPr="00735854">
        <w:rPr>
          <w:szCs w:val="22"/>
        </w:rPr>
        <w:t>13 lat i n</w:t>
      </w:r>
      <w:r w:rsidR="00C4333B" w:rsidRPr="00735854">
        <w:rPr>
          <w:szCs w:val="22"/>
        </w:rPr>
        <w:t> </w:t>
      </w:r>
      <w:r w:rsidR="00ED6545" w:rsidRPr="00735854">
        <w:rPr>
          <w:szCs w:val="22"/>
        </w:rPr>
        <w:t>=</w:t>
      </w:r>
      <w:r w:rsidR="00C4333B" w:rsidRPr="00735854">
        <w:rPr>
          <w:szCs w:val="22"/>
        </w:rPr>
        <w:t> </w:t>
      </w:r>
      <w:r w:rsidR="00ED6545" w:rsidRPr="00735854">
        <w:rPr>
          <w:szCs w:val="22"/>
        </w:rPr>
        <w:t>71 w wieku od 13 do poniżej</w:t>
      </w:r>
      <w:r w:rsidRPr="00735854">
        <w:rPr>
          <w:szCs w:val="22"/>
        </w:rPr>
        <w:t>18 lat</w:t>
      </w:r>
      <w:r w:rsidR="00ED6545" w:rsidRPr="00735854">
        <w:rPr>
          <w:szCs w:val="22"/>
        </w:rPr>
        <w:t>)</w:t>
      </w:r>
      <w:r w:rsidRPr="00873FBD">
        <w:rPr>
          <w:szCs w:val="22"/>
        </w:rPr>
        <w:t xml:space="preserve"> </w:t>
      </w:r>
      <w:r w:rsidR="00ED6545">
        <w:rPr>
          <w:szCs w:val="22"/>
        </w:rPr>
        <w:t xml:space="preserve">leczono dawką </w:t>
      </w:r>
      <w:r w:rsidRPr="00873FBD">
        <w:rPr>
          <w:szCs w:val="22"/>
        </w:rPr>
        <w:t>120 mg dwa razy na dobę przez 7 dni, a następnie 240 mg dwa razy na dobę przez pozostały czas leczenia</w:t>
      </w:r>
      <w:r w:rsidR="00ED6545">
        <w:rPr>
          <w:szCs w:val="22"/>
        </w:rPr>
        <w:t>. P</w:t>
      </w:r>
      <w:r w:rsidRPr="00873FBD">
        <w:rPr>
          <w:szCs w:val="22"/>
        </w:rPr>
        <w:t>rofil bezpieczeństwa u dzieci i młodzieży wydawał się podobny do obserwowanego wcześniej u pacjentów dorosłych.</w:t>
      </w:r>
    </w:p>
    <w:p w14:paraId="348F595F" w14:textId="2634AEA6" w:rsidR="00061AA7" w:rsidRPr="00873FBD" w:rsidRDefault="00061AA7" w:rsidP="001345AA">
      <w:pPr>
        <w:suppressAutoHyphens w:val="0"/>
        <w:rPr>
          <w:szCs w:val="22"/>
        </w:rPr>
      </w:pPr>
    </w:p>
    <w:p w14:paraId="64592A79" w14:textId="3FD0D36C" w:rsidR="00104491" w:rsidRPr="00873FBD" w:rsidRDefault="00104491" w:rsidP="001345AA">
      <w:pPr>
        <w:suppressAutoHyphens w:val="0"/>
        <w:rPr>
          <w:szCs w:val="22"/>
        </w:rPr>
      </w:pPr>
      <w:r w:rsidRPr="00873FBD">
        <w:rPr>
          <w:szCs w:val="22"/>
        </w:rPr>
        <w:t xml:space="preserve">Schemat badania klinicznego u dzieci różnił się od badań klinicznych kontrolowanych placebo u dorosłych. Z tego względu nie można wykluczyć, że zastosowanie innego schematu badania klinicznego przyczyniło się do wystąpienia różnic liczbowych w zakresie </w:t>
      </w:r>
      <w:r w:rsidR="00540B99">
        <w:rPr>
          <w:szCs w:val="22"/>
        </w:rPr>
        <w:t>zdarzeń</w:t>
      </w:r>
      <w:r w:rsidRPr="00873FBD">
        <w:rPr>
          <w:szCs w:val="22"/>
        </w:rPr>
        <w:t xml:space="preserve"> niepożądanych między populacją dzieci i młodzieży a populacją dorosłych.</w:t>
      </w:r>
      <w:r w:rsidR="00540B99">
        <w:rPr>
          <w:szCs w:val="22"/>
        </w:rPr>
        <w:t xml:space="preserve"> </w:t>
      </w:r>
      <w:r w:rsidR="00540B99" w:rsidRPr="0021207F">
        <w:rPr>
          <w:szCs w:val="22"/>
        </w:rPr>
        <w:t xml:space="preserve">Zaburzenia żołądka i jelit oraz zaburzenia układu oddechowego, klatki piersiowej i śródpiersia oraz działania niepożądane w postaci bólu głowy i bolesnego miesiączkowania zgłaszano częściej (≥10%) w populacji </w:t>
      </w:r>
      <w:r w:rsidR="00540B99">
        <w:rPr>
          <w:szCs w:val="22"/>
        </w:rPr>
        <w:t>dzieci i</w:t>
      </w:r>
      <w:r w:rsidR="00735854">
        <w:rPr>
          <w:szCs w:val="22"/>
        </w:rPr>
        <w:t xml:space="preserve"> </w:t>
      </w:r>
      <w:r w:rsidR="00540B99">
        <w:rPr>
          <w:szCs w:val="22"/>
        </w:rPr>
        <w:t>młodzieży</w:t>
      </w:r>
      <w:r w:rsidR="00AC4DFB">
        <w:rPr>
          <w:szCs w:val="22"/>
        </w:rPr>
        <w:t xml:space="preserve"> </w:t>
      </w:r>
      <w:r w:rsidR="00540B99">
        <w:rPr>
          <w:szCs w:val="22"/>
        </w:rPr>
        <w:t xml:space="preserve"> </w:t>
      </w:r>
      <w:r w:rsidR="00540B99" w:rsidRPr="0021207F">
        <w:rPr>
          <w:szCs w:val="22"/>
        </w:rPr>
        <w:t>niż w</w:t>
      </w:r>
      <w:r w:rsidR="00540B99">
        <w:rPr>
          <w:szCs w:val="22"/>
        </w:rPr>
        <w:t> </w:t>
      </w:r>
      <w:r w:rsidR="00540B99" w:rsidRPr="0021207F">
        <w:rPr>
          <w:szCs w:val="22"/>
        </w:rPr>
        <w:t>populacji osób dorosłych. Te działania niepożądane były zgłaszane</w:t>
      </w:r>
      <w:r w:rsidR="00540B99">
        <w:rPr>
          <w:szCs w:val="22"/>
        </w:rPr>
        <w:t xml:space="preserve"> u dzieci i młodzieży z następującą częstością (podaną w procentach)</w:t>
      </w:r>
      <w:r w:rsidR="00540B99" w:rsidRPr="0021207F">
        <w:rPr>
          <w:szCs w:val="22"/>
        </w:rPr>
        <w:t>:</w:t>
      </w:r>
    </w:p>
    <w:p w14:paraId="72B7CFC7" w14:textId="556959C1" w:rsidR="00E4357E" w:rsidRPr="00873FBD" w:rsidRDefault="00E4357E" w:rsidP="001345AA">
      <w:pPr>
        <w:numPr>
          <w:ilvl w:val="0"/>
          <w:numId w:val="45"/>
        </w:numPr>
        <w:suppressAutoHyphens w:val="0"/>
        <w:ind w:left="567" w:hanging="567"/>
        <w:rPr>
          <w:szCs w:val="22"/>
        </w:rPr>
      </w:pPr>
      <w:r w:rsidRPr="00873FBD">
        <w:rPr>
          <w:szCs w:val="22"/>
        </w:rPr>
        <w:t xml:space="preserve">Ból głowy zgłoszono u 28% pacjentów leczonych </w:t>
      </w:r>
      <w:r w:rsidR="00735854">
        <w:rPr>
          <w:szCs w:val="22"/>
        </w:rPr>
        <w:t>fumaranu dimetylem</w:t>
      </w:r>
      <w:r w:rsidR="00735854" w:rsidRPr="00735854" w:rsidDel="00735854">
        <w:rPr>
          <w:szCs w:val="22"/>
        </w:rPr>
        <w:t xml:space="preserve"> </w:t>
      </w:r>
      <w:r w:rsidRPr="00873FBD">
        <w:rPr>
          <w:szCs w:val="22"/>
        </w:rPr>
        <w:t xml:space="preserve"> wobec 36% u pacjentów leczonych interferonem beta-1a.</w:t>
      </w:r>
    </w:p>
    <w:p w14:paraId="10AAF6AA" w14:textId="661527AA" w:rsidR="00E4357E" w:rsidRPr="00873FBD" w:rsidRDefault="00E4357E" w:rsidP="001345AA">
      <w:pPr>
        <w:numPr>
          <w:ilvl w:val="0"/>
          <w:numId w:val="45"/>
        </w:numPr>
        <w:suppressAutoHyphens w:val="0"/>
        <w:ind w:left="567" w:hanging="567"/>
        <w:rPr>
          <w:szCs w:val="22"/>
        </w:rPr>
      </w:pPr>
      <w:r w:rsidRPr="00873FBD">
        <w:rPr>
          <w:szCs w:val="22"/>
        </w:rPr>
        <w:t xml:space="preserve">Zaburzenia żołądka i jelit zgłoszono u 74% pacjentów leczonych </w:t>
      </w:r>
      <w:r w:rsidR="00735854">
        <w:rPr>
          <w:szCs w:val="22"/>
        </w:rPr>
        <w:t>fumaranu dimetylem</w:t>
      </w:r>
      <w:r w:rsidR="00735854" w:rsidRPr="00873FBD" w:rsidDel="00735854">
        <w:rPr>
          <w:szCs w:val="22"/>
        </w:rPr>
        <w:t xml:space="preserve"> </w:t>
      </w:r>
      <w:r w:rsidRPr="00873FBD">
        <w:rPr>
          <w:szCs w:val="22"/>
        </w:rPr>
        <w:t xml:space="preserve">wobec 31% u pacjentów leczonych interferonem beta-1a. Wśród nich ból brzucha i wymioty najczęściej zgłaszano po zastosowaniu </w:t>
      </w:r>
      <w:r w:rsidR="00735854">
        <w:rPr>
          <w:szCs w:val="22"/>
        </w:rPr>
        <w:t>fumaranu dimetylu</w:t>
      </w:r>
      <w:r w:rsidRPr="00873FBD">
        <w:rPr>
          <w:szCs w:val="22"/>
        </w:rPr>
        <w:t>.</w:t>
      </w:r>
    </w:p>
    <w:p w14:paraId="09C5847E" w14:textId="2C491573" w:rsidR="00E4357E" w:rsidRPr="00873FBD" w:rsidRDefault="00E4357E" w:rsidP="001345AA">
      <w:pPr>
        <w:numPr>
          <w:ilvl w:val="0"/>
          <w:numId w:val="45"/>
        </w:numPr>
        <w:suppressAutoHyphens w:val="0"/>
        <w:ind w:left="567" w:hanging="567"/>
        <w:rPr>
          <w:szCs w:val="22"/>
        </w:rPr>
      </w:pPr>
      <w:r w:rsidRPr="00873FBD">
        <w:rPr>
          <w:szCs w:val="22"/>
        </w:rPr>
        <w:t xml:space="preserve">Zaburzenia układu oddechowego, klatki piersiowej i śródpiersia zgłoszono u 32% pacjentów leczonych </w:t>
      </w:r>
      <w:r w:rsidR="00735854">
        <w:rPr>
          <w:szCs w:val="22"/>
        </w:rPr>
        <w:t>fumaranu dimetylem</w:t>
      </w:r>
      <w:r w:rsidR="00735854" w:rsidRPr="00873FBD" w:rsidDel="00735854">
        <w:rPr>
          <w:szCs w:val="22"/>
        </w:rPr>
        <w:t xml:space="preserve"> </w:t>
      </w:r>
      <w:r w:rsidRPr="00873FBD">
        <w:rPr>
          <w:szCs w:val="22"/>
        </w:rPr>
        <w:t xml:space="preserve">wobec 11% u pacjentów leczonych interferonem beta-1a. Wśród nich ból jamy ustnej i gardła oraz kaszel były najczęściej zgłaszanymi działaniami niepożądanymi występującymi podczas stosowania </w:t>
      </w:r>
      <w:r w:rsidR="00735854">
        <w:rPr>
          <w:szCs w:val="22"/>
        </w:rPr>
        <w:t>fumaranu dimetylu</w:t>
      </w:r>
      <w:r w:rsidRPr="00873FBD">
        <w:rPr>
          <w:szCs w:val="22"/>
        </w:rPr>
        <w:t>.</w:t>
      </w:r>
    </w:p>
    <w:p w14:paraId="2A56B3DA" w14:textId="21469CCE" w:rsidR="00E4357E" w:rsidRPr="00873FBD" w:rsidRDefault="00E4357E" w:rsidP="001345AA">
      <w:pPr>
        <w:pStyle w:val="ListParagraph"/>
        <w:numPr>
          <w:ilvl w:val="0"/>
          <w:numId w:val="46"/>
        </w:numPr>
        <w:suppressAutoHyphens w:val="0"/>
        <w:ind w:left="567" w:hanging="567"/>
        <w:rPr>
          <w:szCs w:val="22"/>
        </w:rPr>
      </w:pPr>
      <w:r w:rsidRPr="00873FBD">
        <w:rPr>
          <w:szCs w:val="22"/>
        </w:rPr>
        <w:t xml:space="preserve">Bolesne miesiączki zgłoszono u 17% pacjentek leczonych </w:t>
      </w:r>
      <w:r w:rsidR="00735854">
        <w:rPr>
          <w:szCs w:val="22"/>
        </w:rPr>
        <w:t>fumaranu dimetylem</w:t>
      </w:r>
      <w:r w:rsidR="00735854" w:rsidRPr="00873FBD" w:rsidDel="00735854">
        <w:rPr>
          <w:szCs w:val="22"/>
        </w:rPr>
        <w:t xml:space="preserve"> </w:t>
      </w:r>
      <w:r w:rsidRPr="00873FBD">
        <w:rPr>
          <w:szCs w:val="22"/>
        </w:rPr>
        <w:t>wobec 7% u pacjentek leczonych interferonem beta-1a.</w:t>
      </w:r>
    </w:p>
    <w:p w14:paraId="1C6E0690" w14:textId="77777777" w:rsidR="00E4357E" w:rsidRDefault="00E4357E" w:rsidP="001345AA">
      <w:pPr>
        <w:suppressAutoHyphens w:val="0"/>
        <w:rPr>
          <w:szCs w:val="22"/>
        </w:rPr>
      </w:pPr>
    </w:p>
    <w:p w14:paraId="0FDF1DF2" w14:textId="69BCB4F2" w:rsidR="00E4357E" w:rsidRPr="00E4357E" w:rsidRDefault="00E4357E" w:rsidP="001345AA">
      <w:pPr>
        <w:suppressAutoHyphens w:val="0"/>
        <w:rPr>
          <w:szCs w:val="22"/>
        </w:rPr>
      </w:pPr>
      <w:r w:rsidRPr="00E4357E">
        <w:rPr>
          <w:szCs w:val="22"/>
        </w:rPr>
        <w:t>W niewielkim, 24</w:t>
      </w:r>
      <w:r w:rsidRPr="00E4357E">
        <w:rPr>
          <w:szCs w:val="22"/>
        </w:rPr>
        <w:noBreakHyphen/>
        <w:t>tygodniowym, otwartym, niekontrolowanym badaniu z udziałem dzieci i młodzieży w wieku od 13 do 17 lat z RRMS (120 mg dwa razy na dobę przez 7 dni, a następnie 240 mg dwa razy na dobę przez pozostały czas leczenia; n</w:t>
      </w:r>
      <w:r w:rsidR="00C4333B">
        <w:rPr>
          <w:szCs w:val="22"/>
        </w:rPr>
        <w:t> </w:t>
      </w:r>
      <w:r w:rsidRPr="00E4357E">
        <w:rPr>
          <w:szCs w:val="22"/>
        </w:rPr>
        <w:t>=</w:t>
      </w:r>
      <w:r w:rsidR="00C4333B">
        <w:rPr>
          <w:szCs w:val="22"/>
        </w:rPr>
        <w:t> </w:t>
      </w:r>
      <w:r w:rsidRPr="00E4357E">
        <w:rPr>
          <w:szCs w:val="22"/>
        </w:rPr>
        <w:t>22), po którym nastąpiło 96</w:t>
      </w:r>
      <w:r w:rsidRPr="00E4357E">
        <w:rPr>
          <w:szCs w:val="22"/>
        </w:rPr>
        <w:noBreakHyphen/>
        <w:t>tygodniowe badanie uzupełniające (240 mg dwa razy na dobę; n</w:t>
      </w:r>
      <w:r w:rsidR="00C4333B">
        <w:rPr>
          <w:szCs w:val="22"/>
        </w:rPr>
        <w:t> </w:t>
      </w:r>
      <w:r w:rsidRPr="00E4357E">
        <w:rPr>
          <w:szCs w:val="22"/>
        </w:rPr>
        <w:t>=</w:t>
      </w:r>
      <w:r w:rsidR="00C4333B">
        <w:rPr>
          <w:szCs w:val="22"/>
        </w:rPr>
        <w:t> </w:t>
      </w:r>
      <w:r w:rsidRPr="00E4357E">
        <w:rPr>
          <w:szCs w:val="22"/>
        </w:rPr>
        <w:t>20), profil bezpieczeństwa wydawał się podobny do obserwowanego u pacjentów dorosłych.</w:t>
      </w:r>
    </w:p>
    <w:p w14:paraId="6650C75E" w14:textId="67B6BB35" w:rsidR="00E20709" w:rsidRPr="00902A72" w:rsidRDefault="00E20709" w:rsidP="001345AA">
      <w:pPr>
        <w:suppressAutoHyphens w:val="0"/>
        <w:rPr>
          <w:szCs w:val="22"/>
        </w:rPr>
      </w:pPr>
    </w:p>
    <w:p w14:paraId="43FD585C" w14:textId="77777777" w:rsidR="00E20709" w:rsidRPr="00902A72" w:rsidRDefault="00902A72" w:rsidP="001345AA">
      <w:pPr>
        <w:keepNext/>
        <w:suppressAutoHyphens w:val="0"/>
        <w:rPr>
          <w:u w:val="single"/>
        </w:rPr>
      </w:pPr>
      <w:r w:rsidRPr="00902A72">
        <w:rPr>
          <w:u w:val="single"/>
        </w:rPr>
        <w:t>Zgłaszanie podejrzewanych działań niepożądanych</w:t>
      </w:r>
    </w:p>
    <w:p w14:paraId="69339AE2" w14:textId="77777777" w:rsidR="00E20709" w:rsidRPr="00902A72" w:rsidRDefault="00E20709" w:rsidP="001345AA">
      <w:pPr>
        <w:keepNext/>
        <w:suppressAutoHyphens w:val="0"/>
        <w:rPr>
          <w:u w:val="single"/>
        </w:rPr>
      </w:pPr>
    </w:p>
    <w:p w14:paraId="7BC9CBA8" w14:textId="79F81949" w:rsidR="00E20709" w:rsidRPr="00902A72" w:rsidRDefault="00902A72" w:rsidP="001345AA">
      <w:pPr>
        <w:suppressAutoHyphens w:val="0"/>
      </w:pPr>
      <w:r w:rsidRPr="00902A72">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291797">
        <w:rPr>
          <w:highlight w:val="lightGray"/>
        </w:rPr>
        <w:t xml:space="preserve">krajowego systemu zgłaszania wymienionego w </w:t>
      </w:r>
      <w:r w:rsidR="00D06B54">
        <w:fldChar w:fldCharType="begin"/>
      </w:r>
      <w:r w:rsidR="00D06B54">
        <w:instrText>HYPERLINK "http://www.ema.europa.eu/docs/en_GB/document_library/Template_or_form/2013/03/WC500139752.doc"</w:instrText>
      </w:r>
      <w:r w:rsidR="00D06B54">
        <w:fldChar w:fldCharType="separate"/>
      </w:r>
      <w:r w:rsidRPr="00291797">
        <w:rPr>
          <w:rStyle w:val="Hyperlink"/>
          <w:highlight w:val="lightGray"/>
        </w:rPr>
        <w:t>załączniku V</w:t>
      </w:r>
      <w:r w:rsidR="00D06B54">
        <w:rPr>
          <w:rStyle w:val="Hyperlink"/>
          <w:highlight w:val="lightGray"/>
        </w:rPr>
        <w:fldChar w:fldCharType="end"/>
      </w:r>
      <w:r w:rsidRPr="00902A72">
        <w:t>.</w:t>
      </w:r>
    </w:p>
    <w:p w14:paraId="0796DA08" w14:textId="77777777" w:rsidR="00E20709" w:rsidRPr="00902A72" w:rsidRDefault="00E20709" w:rsidP="001345AA">
      <w:pPr>
        <w:suppressAutoHyphens w:val="0"/>
        <w:rPr>
          <w:szCs w:val="22"/>
        </w:rPr>
      </w:pPr>
    </w:p>
    <w:p w14:paraId="41370AE5" w14:textId="77777777" w:rsidR="00E20709" w:rsidRPr="00902A72" w:rsidRDefault="00902A72" w:rsidP="001345AA">
      <w:pPr>
        <w:keepNext/>
        <w:suppressAutoHyphens w:val="0"/>
        <w:ind w:left="567" w:hanging="567"/>
        <w:rPr>
          <w:b/>
          <w:szCs w:val="22"/>
        </w:rPr>
      </w:pPr>
      <w:r w:rsidRPr="00902A72">
        <w:rPr>
          <w:b/>
          <w:szCs w:val="22"/>
        </w:rPr>
        <w:t>4.9</w:t>
      </w:r>
      <w:r w:rsidRPr="00902A72">
        <w:rPr>
          <w:b/>
          <w:szCs w:val="22"/>
        </w:rPr>
        <w:tab/>
        <w:t>Przedawkowanie</w:t>
      </w:r>
    </w:p>
    <w:p w14:paraId="77A9D08D" w14:textId="77777777" w:rsidR="00E20709" w:rsidRPr="00902A72" w:rsidRDefault="00E20709" w:rsidP="001345AA">
      <w:pPr>
        <w:keepNext/>
        <w:suppressAutoHyphens w:val="0"/>
        <w:rPr>
          <w:szCs w:val="22"/>
        </w:rPr>
      </w:pPr>
    </w:p>
    <w:p w14:paraId="48B29780" w14:textId="2CFA44AF" w:rsidR="00E20709" w:rsidRPr="00902A72" w:rsidRDefault="00902A72" w:rsidP="001345AA">
      <w:pPr>
        <w:keepNext/>
        <w:suppressAutoHyphens w:val="0"/>
        <w:rPr>
          <w:szCs w:val="22"/>
        </w:rPr>
      </w:pPr>
      <w:r w:rsidRPr="00902A72">
        <w:rPr>
          <w:szCs w:val="22"/>
        </w:rPr>
        <w:t xml:space="preserve">Zgłaszano przypadki przedawkowania </w:t>
      </w:r>
      <w:r w:rsidR="00766A50">
        <w:rPr>
          <w:szCs w:val="22"/>
        </w:rPr>
        <w:t>fumaranu dimetylu</w:t>
      </w:r>
      <w:r w:rsidRPr="00902A72">
        <w:rPr>
          <w:szCs w:val="22"/>
        </w:rPr>
        <w:t>. Objawy opisywane w tych przypadkach były zgodne z</w:t>
      </w:r>
      <w:r w:rsidR="00540B99">
        <w:rPr>
          <w:szCs w:val="22"/>
        </w:rPr>
        <w:t>e znanym</w:t>
      </w:r>
      <w:r w:rsidRPr="00902A72">
        <w:rPr>
          <w:szCs w:val="22"/>
        </w:rPr>
        <w:t xml:space="preserve"> profilem </w:t>
      </w:r>
      <w:r w:rsidR="00540B99">
        <w:rPr>
          <w:szCs w:val="22"/>
        </w:rPr>
        <w:t>bezpieczeństwa</w:t>
      </w:r>
      <w:r w:rsidRPr="00902A72">
        <w:rPr>
          <w:szCs w:val="22"/>
        </w:rPr>
        <w:t xml:space="preserve"> </w:t>
      </w:r>
      <w:r w:rsidR="00766A50">
        <w:rPr>
          <w:szCs w:val="22"/>
        </w:rPr>
        <w:t>fumaranu dimetylu</w:t>
      </w:r>
      <w:r w:rsidRPr="00902A72">
        <w:rPr>
          <w:szCs w:val="22"/>
        </w:rPr>
        <w:t xml:space="preserve">. Nie są znane metody terapeutyczne, które mogłyby przyspieszyć eliminację </w:t>
      </w:r>
      <w:r w:rsidR="00766A50">
        <w:rPr>
          <w:szCs w:val="22"/>
        </w:rPr>
        <w:t>fumaranu dimetylu</w:t>
      </w:r>
      <w:r w:rsidRPr="00902A72">
        <w:rPr>
          <w:szCs w:val="22"/>
        </w:rPr>
        <w:t>, jak również nie jest znane antidotum. W razie przedawkowania zaleca się wdrożenie objawowego leczenia wspomagającego, stosownie do wskazań klinicznych.</w:t>
      </w:r>
    </w:p>
    <w:p w14:paraId="066AE118" w14:textId="77777777" w:rsidR="00E20709" w:rsidRDefault="00E20709" w:rsidP="001345AA">
      <w:pPr>
        <w:suppressAutoHyphens w:val="0"/>
        <w:rPr>
          <w:szCs w:val="22"/>
        </w:rPr>
      </w:pPr>
    </w:p>
    <w:p w14:paraId="6991202A" w14:textId="77777777" w:rsidR="00C63E6B" w:rsidRDefault="00C63E6B" w:rsidP="001345AA">
      <w:pPr>
        <w:suppressAutoHyphens w:val="0"/>
        <w:rPr>
          <w:szCs w:val="22"/>
        </w:rPr>
      </w:pPr>
    </w:p>
    <w:p w14:paraId="3C74C572" w14:textId="77777777" w:rsidR="00C63E6B" w:rsidRDefault="00C63E6B" w:rsidP="001345AA">
      <w:pPr>
        <w:suppressAutoHyphens w:val="0"/>
        <w:rPr>
          <w:szCs w:val="22"/>
        </w:rPr>
      </w:pPr>
    </w:p>
    <w:p w14:paraId="733C2DA8" w14:textId="77777777" w:rsidR="00C63E6B" w:rsidRDefault="00C63E6B" w:rsidP="001345AA">
      <w:pPr>
        <w:suppressAutoHyphens w:val="0"/>
        <w:rPr>
          <w:szCs w:val="22"/>
        </w:rPr>
      </w:pPr>
    </w:p>
    <w:p w14:paraId="577EC360" w14:textId="77777777" w:rsidR="00C63E6B" w:rsidRDefault="00C63E6B" w:rsidP="001345AA">
      <w:pPr>
        <w:suppressAutoHyphens w:val="0"/>
        <w:rPr>
          <w:szCs w:val="22"/>
        </w:rPr>
      </w:pPr>
    </w:p>
    <w:p w14:paraId="21D409AC" w14:textId="77777777" w:rsidR="00C63E6B" w:rsidRDefault="00C63E6B" w:rsidP="001345AA">
      <w:pPr>
        <w:suppressAutoHyphens w:val="0"/>
        <w:rPr>
          <w:szCs w:val="22"/>
        </w:rPr>
      </w:pPr>
    </w:p>
    <w:p w14:paraId="4F930BEA" w14:textId="77777777" w:rsidR="00C63E6B" w:rsidRPr="00902A72" w:rsidRDefault="00C63E6B" w:rsidP="001345AA">
      <w:pPr>
        <w:suppressAutoHyphens w:val="0"/>
        <w:rPr>
          <w:szCs w:val="22"/>
        </w:rPr>
      </w:pPr>
    </w:p>
    <w:p w14:paraId="4D4A1628" w14:textId="77777777" w:rsidR="00E20709" w:rsidRPr="00902A72" w:rsidRDefault="00E20709" w:rsidP="001345AA">
      <w:pPr>
        <w:suppressAutoHyphens w:val="0"/>
        <w:rPr>
          <w:szCs w:val="22"/>
        </w:rPr>
      </w:pPr>
    </w:p>
    <w:p w14:paraId="2E40DE77" w14:textId="77777777" w:rsidR="00E20709" w:rsidRPr="00902A72" w:rsidRDefault="00902A72" w:rsidP="001345AA">
      <w:pPr>
        <w:keepNext/>
        <w:suppressAutoHyphens w:val="0"/>
        <w:ind w:left="567" w:hanging="567"/>
        <w:rPr>
          <w:b/>
          <w:szCs w:val="22"/>
        </w:rPr>
      </w:pPr>
      <w:r w:rsidRPr="00902A72">
        <w:rPr>
          <w:b/>
          <w:szCs w:val="22"/>
        </w:rPr>
        <w:lastRenderedPageBreak/>
        <w:t>5.</w:t>
      </w:r>
      <w:r w:rsidRPr="00902A72">
        <w:rPr>
          <w:b/>
          <w:szCs w:val="22"/>
        </w:rPr>
        <w:tab/>
        <w:t>WŁAŚCIWOŚCI FARMAKOLOGICZNE</w:t>
      </w:r>
    </w:p>
    <w:p w14:paraId="09A33E38" w14:textId="77777777" w:rsidR="00E20709" w:rsidRPr="00902A72" w:rsidRDefault="00E20709" w:rsidP="001345AA">
      <w:pPr>
        <w:keepNext/>
        <w:suppressAutoHyphens w:val="0"/>
        <w:rPr>
          <w:szCs w:val="22"/>
        </w:rPr>
      </w:pPr>
    </w:p>
    <w:p w14:paraId="5696ACA7" w14:textId="77777777" w:rsidR="00E20709" w:rsidRPr="00902A72" w:rsidRDefault="00902A72" w:rsidP="001345AA">
      <w:pPr>
        <w:suppressAutoHyphens w:val="0"/>
        <w:ind w:left="567" w:hanging="567"/>
        <w:rPr>
          <w:b/>
          <w:szCs w:val="22"/>
        </w:rPr>
      </w:pPr>
      <w:r w:rsidRPr="00902A72">
        <w:rPr>
          <w:b/>
          <w:szCs w:val="22"/>
        </w:rPr>
        <w:t xml:space="preserve">5.1 </w:t>
      </w:r>
      <w:r w:rsidRPr="00902A72">
        <w:rPr>
          <w:b/>
          <w:szCs w:val="22"/>
        </w:rPr>
        <w:tab/>
        <w:t>Właściwości farmakodynamiczne</w:t>
      </w:r>
    </w:p>
    <w:p w14:paraId="6D6A795A" w14:textId="77777777" w:rsidR="00E20709" w:rsidRPr="00902A72" w:rsidRDefault="00E20709" w:rsidP="001345AA">
      <w:pPr>
        <w:suppressAutoHyphens w:val="0"/>
        <w:rPr>
          <w:szCs w:val="22"/>
        </w:rPr>
      </w:pPr>
    </w:p>
    <w:p w14:paraId="28BE671C" w14:textId="4BBA0A68" w:rsidR="00E20709" w:rsidRPr="00902A72" w:rsidRDefault="00902A72" w:rsidP="001345AA">
      <w:pPr>
        <w:suppressAutoHyphens w:val="0"/>
        <w:rPr>
          <w:szCs w:val="22"/>
        </w:rPr>
      </w:pPr>
      <w:r w:rsidRPr="00902A72">
        <w:rPr>
          <w:szCs w:val="22"/>
        </w:rPr>
        <w:t xml:space="preserve">Grupa farmakoterapeutyczna: </w:t>
      </w:r>
      <w:r w:rsidR="00EB1B01">
        <w:rPr>
          <w:szCs w:val="22"/>
        </w:rPr>
        <w:t xml:space="preserve">leki immunosupresyjne, </w:t>
      </w:r>
      <w:r w:rsidR="00EB1B01">
        <w:t>inne leki immunosupresyjne</w:t>
      </w:r>
      <w:r w:rsidRPr="00902A72">
        <w:rPr>
          <w:szCs w:val="22"/>
        </w:rPr>
        <w:t>, kod ATC: L04AX07</w:t>
      </w:r>
    </w:p>
    <w:p w14:paraId="2B8668ED" w14:textId="77777777" w:rsidR="00E20709" w:rsidRPr="00902A72" w:rsidRDefault="00E20709" w:rsidP="001345AA">
      <w:pPr>
        <w:suppressAutoHyphens w:val="0"/>
        <w:rPr>
          <w:szCs w:val="22"/>
        </w:rPr>
      </w:pPr>
    </w:p>
    <w:p w14:paraId="5E741813" w14:textId="77777777" w:rsidR="00E20709" w:rsidRPr="00902A72" w:rsidRDefault="00902A72" w:rsidP="001345AA">
      <w:pPr>
        <w:keepNext/>
        <w:suppressAutoHyphens w:val="0"/>
        <w:rPr>
          <w:szCs w:val="22"/>
          <w:u w:val="single"/>
        </w:rPr>
      </w:pPr>
      <w:r w:rsidRPr="00902A72">
        <w:rPr>
          <w:szCs w:val="22"/>
          <w:u w:val="single"/>
        </w:rPr>
        <w:t>Mechanizm działania</w:t>
      </w:r>
    </w:p>
    <w:p w14:paraId="26CC71C9" w14:textId="77777777" w:rsidR="00E20709" w:rsidRPr="00902A72" w:rsidRDefault="00E20709" w:rsidP="001345AA">
      <w:pPr>
        <w:keepNext/>
        <w:suppressAutoHyphens w:val="0"/>
        <w:rPr>
          <w:szCs w:val="22"/>
        </w:rPr>
      </w:pPr>
    </w:p>
    <w:p w14:paraId="0C36008B" w14:textId="77777777" w:rsidR="00E20709" w:rsidRPr="00902A72" w:rsidRDefault="00902A72" w:rsidP="001345AA">
      <w:pPr>
        <w:keepNext/>
        <w:suppressAutoHyphens w:val="0"/>
        <w:rPr>
          <w:szCs w:val="22"/>
        </w:rPr>
      </w:pPr>
      <w:r w:rsidRPr="00902A72">
        <w:rPr>
          <w:szCs w:val="22"/>
        </w:rPr>
        <w:t>Mechanizm terapeutycznego działania fumaranu dimetylu w stwardnieniu rozsianym nie jest w pełni poznany. Wyniki badań przedklinicznych wskazują, że farmakodynamiczny efekt fumaranu dimetylu wynika głównie z aktywacji ścieżki transkrypcyjnej czynnika jądrowego Nrf2 [ ang. (</w:t>
      </w:r>
      <w:r w:rsidRPr="00752495">
        <w:rPr>
          <w:i/>
          <w:szCs w:val="22"/>
        </w:rPr>
        <w:t>erythroid derived 2)</w:t>
      </w:r>
      <w:bookmarkStart w:id="7" w:name="_Hlk187135401"/>
      <w:r w:rsidRPr="00752495">
        <w:rPr>
          <w:i/>
          <w:szCs w:val="22"/>
        </w:rPr>
        <w:t> </w:t>
      </w:r>
      <w:bookmarkEnd w:id="7"/>
      <w:r w:rsidRPr="00752495">
        <w:rPr>
          <w:i/>
          <w:szCs w:val="22"/>
        </w:rPr>
        <w:t>like</w:t>
      </w:r>
      <w:r w:rsidRPr="00902A72">
        <w:rPr>
          <w:i/>
          <w:szCs w:val="22"/>
        </w:rPr>
        <w:t xml:space="preserve"> 2</w:t>
      </w:r>
      <w:r w:rsidRPr="00902A72">
        <w:rPr>
          <w:szCs w:val="22"/>
        </w:rPr>
        <w:t>]. Wykazano, że fumaran dimetylu zwiększa u pacjentów ekspresję genów ochrony antyoksydacyjnej zależnych od Nrf2 (takich jak np. dehydrogenaza NAD(P)H, chinon 1; [NQO1]).</w:t>
      </w:r>
    </w:p>
    <w:p w14:paraId="0EBF83C7" w14:textId="77777777" w:rsidR="00E20709" w:rsidRPr="00902A72" w:rsidRDefault="00E20709" w:rsidP="001345AA">
      <w:pPr>
        <w:suppressAutoHyphens w:val="0"/>
        <w:rPr>
          <w:szCs w:val="22"/>
        </w:rPr>
      </w:pPr>
    </w:p>
    <w:p w14:paraId="642F345F" w14:textId="77777777" w:rsidR="00E20709" w:rsidRPr="00902A72" w:rsidRDefault="00902A72" w:rsidP="001345AA">
      <w:pPr>
        <w:keepNext/>
        <w:suppressAutoHyphens w:val="0"/>
        <w:rPr>
          <w:szCs w:val="22"/>
          <w:u w:val="single"/>
        </w:rPr>
      </w:pPr>
      <w:r w:rsidRPr="00902A72">
        <w:rPr>
          <w:szCs w:val="22"/>
          <w:u w:val="single"/>
        </w:rPr>
        <w:t>Działanie farmakodynamiczne</w:t>
      </w:r>
    </w:p>
    <w:p w14:paraId="01F8FA81" w14:textId="77777777" w:rsidR="00E20709" w:rsidRPr="00902A72" w:rsidRDefault="00E20709" w:rsidP="001345AA">
      <w:pPr>
        <w:keepNext/>
        <w:suppressAutoHyphens w:val="0"/>
        <w:rPr>
          <w:szCs w:val="22"/>
        </w:rPr>
      </w:pPr>
    </w:p>
    <w:p w14:paraId="60740F6D" w14:textId="503A69A0" w:rsidR="00540B99" w:rsidRPr="00902A72" w:rsidRDefault="00902A72" w:rsidP="001345AA">
      <w:pPr>
        <w:keepNext/>
        <w:suppressAutoHyphens w:val="0"/>
        <w:autoSpaceDE w:val="0"/>
        <w:rPr>
          <w:i/>
          <w:szCs w:val="22"/>
        </w:rPr>
      </w:pPr>
      <w:r w:rsidRPr="00902A72">
        <w:rPr>
          <w:i/>
          <w:szCs w:val="22"/>
        </w:rPr>
        <w:t>Działanie na układ odpornościowy</w:t>
      </w:r>
    </w:p>
    <w:p w14:paraId="56A1725B" w14:textId="77777777" w:rsidR="00540B99" w:rsidRDefault="00540B99" w:rsidP="001345AA">
      <w:pPr>
        <w:suppressAutoHyphens w:val="0"/>
        <w:autoSpaceDE w:val="0"/>
        <w:rPr>
          <w:szCs w:val="22"/>
        </w:rPr>
      </w:pPr>
    </w:p>
    <w:p w14:paraId="1AD86353" w14:textId="10B7C30A" w:rsidR="00E20709" w:rsidRDefault="00902A72" w:rsidP="001345AA">
      <w:pPr>
        <w:suppressAutoHyphens w:val="0"/>
        <w:autoSpaceDE w:val="0"/>
      </w:pPr>
      <w:r w:rsidRPr="00902A72">
        <w:rPr>
          <w:szCs w:val="22"/>
        </w:rPr>
        <w:t>W badaniach przedklinicznych i klinicznych wykazano właściwości przeciwzapalne i immunomodulacyjne fumaranu dimetylu. W modelach przedklinicznych fumaran dimetylu i fumaran monometylu, który jest głównym metabolitem fumaranu dimetylu, silnie hamowały aktywację komórek układu odpornościowego oraz wynikające z niej uwalnianie prozapalnych cytokin w odpowiedzi na bodźce zapalne. Co więcej, w badaniach klinicznych z udziałem pacjentów z łuszczycą fumaran dimetylu wpływał na fenotypy limfocytów poprzez zmniejszanie produkcji profilu cytokin prozapalnych (T</w:t>
      </w:r>
      <w:r w:rsidRPr="00902A72">
        <w:rPr>
          <w:szCs w:val="22"/>
          <w:vertAlign w:val="subscript"/>
        </w:rPr>
        <w:t>H</w:t>
      </w:r>
      <w:r w:rsidRPr="00902A72">
        <w:rPr>
          <w:szCs w:val="22"/>
        </w:rPr>
        <w:t>1, T</w:t>
      </w:r>
      <w:r w:rsidRPr="00902A72">
        <w:rPr>
          <w:szCs w:val="22"/>
          <w:vertAlign w:val="subscript"/>
        </w:rPr>
        <w:t>H</w:t>
      </w:r>
      <w:r w:rsidRPr="00902A72">
        <w:rPr>
          <w:szCs w:val="22"/>
        </w:rPr>
        <w:t>17) oraz pobudzał produkcję komórek przeciwzapalnych (T</w:t>
      </w:r>
      <w:r w:rsidRPr="00902A72">
        <w:rPr>
          <w:szCs w:val="22"/>
          <w:vertAlign w:val="subscript"/>
        </w:rPr>
        <w:t>H</w:t>
      </w:r>
      <w:r w:rsidRPr="00902A72">
        <w:rPr>
          <w:szCs w:val="22"/>
        </w:rPr>
        <w:t>2). Fumaran dimetylu wykazywał działanie terapeutyczne w wielorakich modelach urazów zapalnych i n</w:t>
      </w:r>
      <w:r w:rsidR="005F0BAC">
        <w:rPr>
          <w:szCs w:val="22"/>
        </w:rPr>
        <w:t xml:space="preserve">eurozapalnych. W badaniach </w:t>
      </w:r>
      <w:r w:rsidR="006A1A7F" w:rsidRPr="00752495">
        <w:rPr>
          <w:i/>
          <w:szCs w:val="22"/>
        </w:rPr>
        <w:t> </w:t>
      </w:r>
      <w:r w:rsidR="00527621">
        <w:rPr>
          <w:szCs w:val="22"/>
        </w:rPr>
        <w:t xml:space="preserve">3 </w:t>
      </w:r>
      <w:r w:rsidR="007C65CF">
        <w:rPr>
          <w:szCs w:val="22"/>
        </w:rPr>
        <w:t xml:space="preserve"> </w:t>
      </w:r>
      <w:r w:rsidR="005F0BAC">
        <w:rPr>
          <w:szCs w:val="22"/>
        </w:rPr>
        <w:t>fazy</w:t>
      </w:r>
      <w:r w:rsidRPr="00902A72">
        <w:rPr>
          <w:szCs w:val="22"/>
        </w:rPr>
        <w:t xml:space="preserve"> u pacjentów ze stwardnieniem rozsianym</w:t>
      </w:r>
      <w:r w:rsidR="00D04E39" w:rsidRPr="00D04E39">
        <w:rPr>
          <w:szCs w:val="22"/>
        </w:rPr>
        <w:t xml:space="preserve"> </w:t>
      </w:r>
      <w:r w:rsidR="00D04E39">
        <w:rPr>
          <w:szCs w:val="22"/>
        </w:rPr>
        <w:t>(DEFINE, CONFIRM oraz ENDORSE)</w:t>
      </w:r>
      <w:r w:rsidRPr="00902A72">
        <w:rPr>
          <w:szCs w:val="22"/>
        </w:rPr>
        <w:t xml:space="preserve"> po rozpoczęciu leczenia </w:t>
      </w:r>
      <w:r w:rsidR="008E16AC">
        <w:rPr>
          <w:szCs w:val="22"/>
        </w:rPr>
        <w:t>fumaranem dimetylu</w:t>
      </w:r>
      <w:r w:rsidRPr="00902A72">
        <w:rPr>
          <w:szCs w:val="22"/>
        </w:rPr>
        <w:t xml:space="preserve"> średnia liczba limfocytów zmniejszała się w ciągu pierwszego roku przeciętnie o </w:t>
      </w:r>
      <w:r w:rsidR="007C65CF">
        <w:rPr>
          <w:szCs w:val="22"/>
        </w:rPr>
        <w:t xml:space="preserve">około </w:t>
      </w:r>
      <w:r w:rsidRPr="00902A72">
        <w:rPr>
          <w:szCs w:val="22"/>
        </w:rPr>
        <w:t>30% w stosunku do wartości wyjściowej, osiągając następnie plateau.</w:t>
      </w:r>
      <w:r w:rsidR="00157829">
        <w:rPr>
          <w:szCs w:val="22"/>
        </w:rPr>
        <w:t xml:space="preserve"> </w:t>
      </w:r>
      <w:r w:rsidR="00157829">
        <w:t>W tych badaniach pacjentów, u których przerwano leczenie, gdy liczba limfocytów spadła poniżej DGN (</w:t>
      </w:r>
      <w:r w:rsidR="007C65CF">
        <w:t>0,9</w:t>
      </w:r>
      <w:r w:rsidR="007C65CF" w:rsidRPr="006167C8">
        <w:rPr>
          <w:szCs w:val="22"/>
        </w:rPr>
        <w:t> </w:t>
      </w:r>
      <w:r w:rsidR="007C65CF" w:rsidRPr="007C1DAC">
        <w:rPr>
          <w:szCs w:val="22"/>
        </w:rPr>
        <w:t>×</w:t>
      </w:r>
      <w:r w:rsidR="007C65CF" w:rsidRPr="006167C8">
        <w:rPr>
          <w:szCs w:val="22"/>
        </w:rPr>
        <w:t> 10</w:t>
      </w:r>
      <w:r w:rsidR="007C65CF" w:rsidRPr="006167C8">
        <w:rPr>
          <w:vertAlign w:val="superscript"/>
        </w:rPr>
        <w:t>9</w:t>
      </w:r>
      <w:r w:rsidR="007C65CF">
        <w:rPr>
          <w:szCs w:val="22"/>
        </w:rPr>
        <w:t>/l</w:t>
      </w:r>
      <w:r w:rsidR="00C5622A">
        <w:rPr>
          <w:szCs w:val="22"/>
        </w:rPr>
        <w:t>)</w:t>
      </w:r>
      <w:r w:rsidR="00157829">
        <w:t>, monitorowano pod kątem powrotu liczby limfocytów do DGN.</w:t>
      </w:r>
    </w:p>
    <w:p w14:paraId="3BBE80B9" w14:textId="165D1FA3" w:rsidR="006C5E44" w:rsidRDefault="006C5E44" w:rsidP="001345AA">
      <w:pPr>
        <w:suppressAutoHyphens w:val="0"/>
        <w:autoSpaceDE w:val="0"/>
      </w:pPr>
    </w:p>
    <w:p w14:paraId="0D936F4F" w14:textId="74C2071C" w:rsidR="006C5E44" w:rsidRDefault="006C5E44" w:rsidP="001345AA">
      <w:pPr>
        <w:suppressAutoHyphens w:val="0"/>
        <w:autoSpaceDE w:val="0"/>
        <w:rPr>
          <w:szCs w:val="22"/>
        </w:rPr>
      </w:pPr>
      <w:r>
        <w:rPr>
          <w:szCs w:val="22"/>
        </w:rPr>
        <w:t xml:space="preserve">Rycina </w:t>
      </w:r>
      <w:r w:rsidR="00C312A4" w:rsidRPr="00752495">
        <w:rPr>
          <w:i/>
          <w:szCs w:val="22"/>
        </w:rPr>
        <w:t> </w:t>
      </w:r>
      <w:r>
        <w:rPr>
          <w:szCs w:val="22"/>
        </w:rPr>
        <w:t>1 przedstawia odsetek pacjentów, u których oszacowano metodą Kaplana-Meiera osiągnięcie DGN bez przedłużającej się ciężkiej limfopenii. Wartość wyjściową powrotu do normy (</w:t>
      </w:r>
      <w:r>
        <w:rPr>
          <w:i/>
          <w:iCs/>
          <w:szCs w:val="22"/>
        </w:rPr>
        <w:t>ang.</w:t>
      </w:r>
      <w:r>
        <w:rPr>
          <w:szCs w:val="22"/>
        </w:rPr>
        <w:t xml:space="preserve"> </w:t>
      </w:r>
      <w:r>
        <w:rPr>
          <w:i/>
          <w:szCs w:val="22"/>
        </w:rPr>
        <w:t>recovery baseline</w:t>
      </w:r>
      <w:r>
        <w:rPr>
          <w:szCs w:val="22"/>
        </w:rPr>
        <w:t>, RBL) zdefiniowano jako ostatnią bezwzględną liczbę limfocytów (</w:t>
      </w:r>
      <w:r>
        <w:rPr>
          <w:i/>
          <w:iCs/>
          <w:szCs w:val="22"/>
        </w:rPr>
        <w:t>ang. Absolute Lymphocyte Count,</w:t>
      </w:r>
      <w:r>
        <w:rPr>
          <w:szCs w:val="22"/>
        </w:rPr>
        <w:t xml:space="preserve"> ALC) w trakcie leczenia</w:t>
      </w:r>
      <w:r w:rsidR="007C65CF">
        <w:rPr>
          <w:szCs w:val="22"/>
        </w:rPr>
        <w:t>,</w:t>
      </w:r>
      <w:r>
        <w:rPr>
          <w:szCs w:val="22"/>
        </w:rPr>
        <w:t xml:space="preserve"> przed odstawieniem </w:t>
      </w:r>
      <w:r w:rsidR="007C65CF">
        <w:rPr>
          <w:szCs w:val="22"/>
        </w:rPr>
        <w:t>leczenia</w:t>
      </w:r>
      <w:r>
        <w:rPr>
          <w:szCs w:val="22"/>
        </w:rPr>
        <w:t>. Szacowany odsetek pacjentów, u których nastąpił powrót do wartości DGN (ALC ≥</w:t>
      </w:r>
      <w:r w:rsidR="003E66C0" w:rsidRPr="00752495">
        <w:rPr>
          <w:i/>
          <w:szCs w:val="22"/>
        </w:rPr>
        <w:t> </w:t>
      </w:r>
      <w:r>
        <w:rPr>
          <w:szCs w:val="22"/>
        </w:rPr>
        <w:t>0,9 × 10</w:t>
      </w:r>
      <w:r>
        <w:rPr>
          <w:vertAlign w:val="superscript"/>
        </w:rPr>
        <w:t>9</w:t>
      </w:r>
      <w:r>
        <w:rPr>
          <w:szCs w:val="22"/>
        </w:rPr>
        <w:t>/</w:t>
      </w:r>
      <w:r w:rsidR="003E66C0">
        <w:rPr>
          <w:szCs w:val="22"/>
        </w:rPr>
        <w:t>L</w:t>
      </w:r>
      <w:r>
        <w:rPr>
          <w:szCs w:val="22"/>
        </w:rPr>
        <w:t xml:space="preserve">) w tygodniu </w:t>
      </w:r>
      <w:r w:rsidR="0079063D" w:rsidRPr="00752495">
        <w:rPr>
          <w:i/>
          <w:szCs w:val="22"/>
        </w:rPr>
        <w:t> </w:t>
      </w:r>
      <w:r>
        <w:rPr>
          <w:szCs w:val="22"/>
        </w:rPr>
        <w:t xml:space="preserve">12. i </w:t>
      </w:r>
      <w:r w:rsidR="0079063D" w:rsidRPr="00752495">
        <w:rPr>
          <w:i/>
          <w:szCs w:val="22"/>
        </w:rPr>
        <w:t> </w:t>
      </w:r>
      <w:r>
        <w:rPr>
          <w:szCs w:val="22"/>
        </w:rPr>
        <w:t xml:space="preserve">24., z łagodną, umiarkowaną lub ciężką limfopenią w punkcie RBL, przedstawiony jest w tabeli </w:t>
      </w:r>
      <w:r w:rsidR="0079063D" w:rsidRPr="00752495">
        <w:rPr>
          <w:i/>
          <w:szCs w:val="22"/>
        </w:rPr>
        <w:t> </w:t>
      </w:r>
      <w:r>
        <w:rPr>
          <w:szCs w:val="22"/>
        </w:rPr>
        <w:t>1,</w:t>
      </w:r>
      <w:r w:rsidR="00415835" w:rsidRPr="00415835">
        <w:rPr>
          <w:szCs w:val="22"/>
        </w:rPr>
        <w:t xml:space="preserve"> </w:t>
      </w:r>
      <w:r w:rsidR="00415835">
        <w:rPr>
          <w:szCs w:val="22"/>
        </w:rPr>
        <w:t xml:space="preserve">tabeli </w:t>
      </w:r>
      <w:r w:rsidR="0079063D" w:rsidRPr="00752495">
        <w:rPr>
          <w:i/>
          <w:szCs w:val="22"/>
        </w:rPr>
        <w:t> </w:t>
      </w:r>
      <w:r w:rsidR="00415835">
        <w:rPr>
          <w:szCs w:val="22"/>
        </w:rPr>
        <w:t xml:space="preserve">2 i tabeli </w:t>
      </w:r>
      <w:r w:rsidR="0079063D" w:rsidRPr="00752495">
        <w:rPr>
          <w:i/>
          <w:szCs w:val="22"/>
        </w:rPr>
        <w:t> </w:t>
      </w:r>
      <w:r w:rsidR="00415835">
        <w:rPr>
          <w:szCs w:val="22"/>
        </w:rPr>
        <w:t>3, z 95% punktowymi przedziałami ufności. Błąd standardowy estymatora Kaplana-Meiera w odniesieniu do funkcji przeżycia obliczano za pomocą wzoru Greenwoooda.</w:t>
      </w:r>
    </w:p>
    <w:p w14:paraId="26DFC18E" w14:textId="71113641" w:rsidR="00F3206B" w:rsidRDefault="00F3206B" w:rsidP="001345AA">
      <w:pPr>
        <w:suppressAutoHyphens w:val="0"/>
        <w:autoSpaceDE w:val="0"/>
        <w:rPr>
          <w:szCs w:val="22"/>
        </w:rPr>
      </w:pPr>
    </w:p>
    <w:p w14:paraId="1B1CBBAE" w14:textId="5297AB04" w:rsidR="00F3206B" w:rsidRPr="00873FBD" w:rsidRDefault="00F3206B" w:rsidP="001345AA">
      <w:pPr>
        <w:keepNext/>
        <w:suppressAutoHyphens w:val="0"/>
        <w:autoSpaceDE w:val="0"/>
        <w:rPr>
          <w:b/>
          <w:szCs w:val="22"/>
        </w:rPr>
      </w:pPr>
      <w:r w:rsidRPr="00873FBD">
        <w:rPr>
          <w:b/>
          <w:szCs w:val="22"/>
        </w:rPr>
        <w:lastRenderedPageBreak/>
        <w:t xml:space="preserve">Ryc. </w:t>
      </w:r>
      <w:r w:rsidR="00D60B33" w:rsidRPr="00752495">
        <w:rPr>
          <w:i/>
          <w:szCs w:val="22"/>
        </w:rPr>
        <w:t> </w:t>
      </w:r>
      <w:r w:rsidRPr="00873FBD">
        <w:rPr>
          <w:b/>
          <w:szCs w:val="22"/>
        </w:rPr>
        <w:t>1: Metoda Kaplana-Meiera; odsetek pacjentów, u których nastąpił powrót do wartości ≥</w:t>
      </w:r>
      <w:r w:rsidR="00D60B33" w:rsidRPr="00752495">
        <w:rPr>
          <w:i/>
          <w:szCs w:val="22"/>
        </w:rPr>
        <w:t> </w:t>
      </w:r>
      <w:r w:rsidRPr="00873FBD">
        <w:rPr>
          <w:b/>
          <w:szCs w:val="22"/>
        </w:rPr>
        <w:t>910</w:t>
      </w:r>
      <w:r w:rsidR="00D60B33" w:rsidRPr="00752495">
        <w:rPr>
          <w:i/>
          <w:szCs w:val="22"/>
        </w:rPr>
        <w:t> </w:t>
      </w:r>
      <w:r w:rsidRPr="00873FBD">
        <w:rPr>
          <w:b/>
          <w:szCs w:val="22"/>
        </w:rPr>
        <w:t xml:space="preserve"> komórek/mm</w:t>
      </w:r>
      <w:r w:rsidRPr="00873FBD">
        <w:rPr>
          <w:b/>
          <w:szCs w:val="22"/>
          <w:vertAlign w:val="superscript"/>
        </w:rPr>
        <w:t>3</w:t>
      </w:r>
      <w:r w:rsidRPr="00873FBD">
        <w:rPr>
          <w:b/>
          <w:szCs w:val="22"/>
        </w:rPr>
        <w:t xml:space="preserve"> </w:t>
      </w:r>
      <w:r w:rsidR="007C65CF" w:rsidRPr="007C65CF">
        <w:rPr>
          <w:b/>
          <w:szCs w:val="22"/>
        </w:rPr>
        <w:t>(0,9 × 10</w:t>
      </w:r>
      <w:r w:rsidR="007C65CF" w:rsidRPr="007C65CF">
        <w:rPr>
          <w:b/>
          <w:szCs w:val="22"/>
          <w:vertAlign w:val="superscript"/>
        </w:rPr>
        <w:t>9</w:t>
      </w:r>
      <w:r w:rsidR="007C65CF" w:rsidRPr="007C65CF">
        <w:rPr>
          <w:b/>
          <w:szCs w:val="22"/>
        </w:rPr>
        <w:t>/</w:t>
      </w:r>
      <w:r w:rsidR="00D60B33">
        <w:rPr>
          <w:b/>
          <w:szCs w:val="22"/>
        </w:rPr>
        <w:t>L</w:t>
      </w:r>
      <w:r w:rsidR="007C65CF" w:rsidRPr="007C65CF">
        <w:rPr>
          <w:b/>
          <w:szCs w:val="22"/>
        </w:rPr>
        <w:t xml:space="preserve">) </w:t>
      </w:r>
      <w:r w:rsidRPr="00873FBD">
        <w:rPr>
          <w:b/>
          <w:szCs w:val="22"/>
        </w:rPr>
        <w:t xml:space="preserve">DGN wobec wartości w punkcie wyjściowym </w:t>
      </w:r>
      <w:r w:rsidR="00E9412D">
        <w:rPr>
          <w:b/>
          <w:szCs w:val="22"/>
        </w:rPr>
        <w:t>(</w:t>
      </w:r>
      <w:r w:rsidRPr="00873FBD">
        <w:rPr>
          <w:b/>
          <w:szCs w:val="22"/>
        </w:rPr>
        <w:t>RBL</w:t>
      </w:r>
      <w:r w:rsidR="00E9412D">
        <w:rPr>
          <w:b/>
          <w:szCs w:val="22"/>
        </w:rPr>
        <w:t>)</w:t>
      </w:r>
    </w:p>
    <w:p w14:paraId="7E774371" w14:textId="40632FED" w:rsidR="00CE1E6E" w:rsidRDefault="00CE1E6E" w:rsidP="001345AA">
      <w:pPr>
        <w:keepNext/>
        <w:suppressAutoHyphens w:val="0"/>
        <w:autoSpaceDE w:val="0"/>
        <w:rPr>
          <w:bCs/>
          <w:szCs w:val="22"/>
        </w:rPr>
      </w:pPr>
    </w:p>
    <w:p w14:paraId="383263E6" w14:textId="7E5AD2CB" w:rsidR="00CE1E6E" w:rsidRPr="00B32A27" w:rsidRDefault="00CE1E6E" w:rsidP="001345AA">
      <w:pPr>
        <w:keepNext/>
        <w:suppressAutoHyphens w:val="0"/>
        <w:autoSpaceDE w:val="0"/>
        <w:rPr>
          <w:bCs/>
          <w:szCs w:val="22"/>
        </w:rPr>
      </w:pPr>
      <w:r>
        <w:rPr>
          <w:noProof/>
          <w:lang w:eastAsia="pl-PL"/>
        </w:rPr>
        <w:drawing>
          <wp:inline distT="0" distB="0" distL="0" distR="0" wp14:anchorId="7D55C202" wp14:editId="6C7092EA">
            <wp:extent cx="5759450" cy="284670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5759450" cy="2846705"/>
                    </a:xfrm>
                    <a:prstGeom prst="rect">
                      <a:avLst/>
                    </a:prstGeom>
                  </pic:spPr>
                </pic:pic>
              </a:graphicData>
            </a:graphic>
          </wp:inline>
        </w:drawing>
      </w:r>
    </w:p>
    <w:p w14:paraId="785F259E" w14:textId="0525E7AD" w:rsidR="007C65CF" w:rsidRPr="0003060A" w:rsidRDefault="007C65CF" w:rsidP="001345AA">
      <w:pPr>
        <w:keepNext/>
        <w:suppressAutoHyphens w:val="0"/>
        <w:autoSpaceDE w:val="0"/>
        <w:rPr>
          <w:szCs w:val="22"/>
        </w:rPr>
      </w:pPr>
      <w:r w:rsidRPr="0003060A">
        <w:rPr>
          <w:szCs w:val="22"/>
        </w:rPr>
        <w:t xml:space="preserve">Uwaga: 500 </w:t>
      </w:r>
      <w:r w:rsidR="008E736E" w:rsidRPr="00752495">
        <w:rPr>
          <w:i/>
          <w:szCs w:val="22"/>
        </w:rPr>
        <w:t> </w:t>
      </w:r>
      <w:r w:rsidRPr="0003060A">
        <w:rPr>
          <w:szCs w:val="22"/>
        </w:rPr>
        <w:t>komórek/mm</w:t>
      </w:r>
      <w:r w:rsidRPr="0003060A">
        <w:rPr>
          <w:szCs w:val="22"/>
          <w:vertAlign w:val="superscript"/>
        </w:rPr>
        <w:t>3</w:t>
      </w:r>
      <w:r w:rsidRPr="0003060A">
        <w:rPr>
          <w:szCs w:val="22"/>
        </w:rPr>
        <w:t xml:space="preserve">, 800 </w:t>
      </w:r>
      <w:r w:rsidR="008E736E" w:rsidRPr="00752495">
        <w:rPr>
          <w:i/>
          <w:szCs w:val="22"/>
        </w:rPr>
        <w:t> </w:t>
      </w:r>
      <w:r w:rsidRPr="0003060A">
        <w:rPr>
          <w:szCs w:val="22"/>
        </w:rPr>
        <w:t>komórek/mm</w:t>
      </w:r>
      <w:r w:rsidRPr="0003060A">
        <w:rPr>
          <w:szCs w:val="22"/>
          <w:vertAlign w:val="superscript"/>
        </w:rPr>
        <w:t>3</w:t>
      </w:r>
      <w:r w:rsidRPr="0003060A">
        <w:rPr>
          <w:szCs w:val="22"/>
        </w:rPr>
        <w:t xml:space="preserve">, 910 </w:t>
      </w:r>
      <w:r w:rsidR="008E736E" w:rsidRPr="00752495">
        <w:rPr>
          <w:i/>
          <w:szCs w:val="22"/>
        </w:rPr>
        <w:t> </w:t>
      </w:r>
      <w:r w:rsidRPr="00B94306">
        <w:rPr>
          <w:szCs w:val="22"/>
        </w:rPr>
        <w:t>komórek/mm</w:t>
      </w:r>
      <w:r w:rsidRPr="00B94306">
        <w:rPr>
          <w:szCs w:val="22"/>
          <w:vertAlign w:val="superscript"/>
        </w:rPr>
        <w:t>3</w:t>
      </w:r>
      <w:r w:rsidRPr="00B94306">
        <w:rPr>
          <w:szCs w:val="22"/>
        </w:rPr>
        <w:t xml:space="preserve"> odpowiada wartościom, odpowiednio, 0,5×10</w:t>
      </w:r>
      <w:r w:rsidRPr="00B94306">
        <w:rPr>
          <w:szCs w:val="22"/>
          <w:vertAlign w:val="superscript"/>
        </w:rPr>
        <w:t>9</w:t>
      </w:r>
      <w:r w:rsidRPr="00B94306">
        <w:rPr>
          <w:szCs w:val="22"/>
        </w:rPr>
        <w:t>/</w:t>
      </w:r>
      <w:r w:rsidR="003736C1">
        <w:rPr>
          <w:szCs w:val="22"/>
        </w:rPr>
        <w:t>L</w:t>
      </w:r>
      <w:r w:rsidRPr="00B94306">
        <w:rPr>
          <w:szCs w:val="22"/>
        </w:rPr>
        <w:t>, 0,8×10</w:t>
      </w:r>
      <w:r w:rsidRPr="00B94306">
        <w:rPr>
          <w:szCs w:val="22"/>
          <w:vertAlign w:val="superscript"/>
        </w:rPr>
        <w:t>9</w:t>
      </w:r>
      <w:r w:rsidRPr="00B94306">
        <w:rPr>
          <w:szCs w:val="22"/>
        </w:rPr>
        <w:t>/</w:t>
      </w:r>
      <w:r w:rsidR="003736C1">
        <w:rPr>
          <w:szCs w:val="22"/>
        </w:rPr>
        <w:t>L</w:t>
      </w:r>
      <w:r w:rsidRPr="00B94306">
        <w:rPr>
          <w:szCs w:val="22"/>
        </w:rPr>
        <w:t xml:space="preserve"> i 0,9×10</w:t>
      </w:r>
      <w:r w:rsidRPr="00B94306">
        <w:rPr>
          <w:szCs w:val="22"/>
          <w:vertAlign w:val="superscript"/>
        </w:rPr>
        <w:t>9</w:t>
      </w:r>
      <w:r w:rsidRPr="00B94306">
        <w:rPr>
          <w:szCs w:val="22"/>
        </w:rPr>
        <w:t>/</w:t>
      </w:r>
      <w:r w:rsidR="003736C1">
        <w:rPr>
          <w:szCs w:val="22"/>
        </w:rPr>
        <w:t>L</w:t>
      </w:r>
      <w:r w:rsidRPr="00B94306">
        <w:rPr>
          <w:szCs w:val="22"/>
        </w:rPr>
        <w:t>.</w:t>
      </w:r>
    </w:p>
    <w:p w14:paraId="3C5B5B5E" w14:textId="77777777" w:rsidR="00F3206B" w:rsidRPr="00902A72" w:rsidRDefault="00F3206B" w:rsidP="001345AA">
      <w:pPr>
        <w:keepNext/>
        <w:suppressAutoHyphens w:val="0"/>
        <w:autoSpaceDE w:val="0"/>
        <w:rPr>
          <w:szCs w:val="22"/>
        </w:rPr>
      </w:pPr>
    </w:p>
    <w:p w14:paraId="49DE836A" w14:textId="004D2E50" w:rsidR="00024D55" w:rsidRDefault="00024D55" w:rsidP="001345AA">
      <w:pPr>
        <w:suppressAutoHyphens w:val="0"/>
        <w:rPr>
          <w:b/>
          <w:bCs/>
          <w:szCs w:val="22"/>
        </w:rPr>
      </w:pPr>
      <w:r>
        <w:rPr>
          <w:b/>
          <w:bCs/>
          <w:szCs w:val="22"/>
        </w:rPr>
        <w:t xml:space="preserve">Tabela </w:t>
      </w:r>
      <w:r w:rsidR="000D1E9F" w:rsidRPr="00752495">
        <w:rPr>
          <w:i/>
          <w:szCs w:val="22"/>
        </w:rPr>
        <w:t> </w:t>
      </w:r>
      <w:r>
        <w:rPr>
          <w:b/>
          <w:bCs/>
          <w:szCs w:val="22"/>
        </w:rPr>
        <w:t>1:</w:t>
      </w:r>
      <w:r>
        <w:rPr>
          <w:szCs w:val="22"/>
        </w:rPr>
        <w:t xml:space="preserve"> </w:t>
      </w:r>
      <w:r>
        <w:rPr>
          <w:b/>
          <w:szCs w:val="22"/>
        </w:rPr>
        <w:t>Metoda Kaplana-Meiera</w:t>
      </w:r>
      <w:r>
        <w:rPr>
          <w:b/>
          <w:bCs/>
          <w:szCs w:val="22"/>
        </w:rPr>
        <w:t>; odsetek pacjentów, u których szacuje się osiągnięcie DGN, łagodna limfopenia w punkcie wyjściowym powrotu do normy (RBL), z wyłączeniem pacjentów z długotrwałą ciężką limfopenią</w:t>
      </w:r>
    </w:p>
    <w:p w14:paraId="7A6726C3" w14:textId="05894DC6" w:rsidR="00E20709" w:rsidRDefault="00E20709" w:rsidP="001345AA">
      <w:pPr>
        <w:suppressAutoHyphens w:val="0"/>
        <w:autoSpaceDE w:val="0"/>
        <w:rPr>
          <w:szCs w:val="22"/>
        </w:rPr>
      </w:pPr>
    </w:p>
    <w:tbl>
      <w:tblPr>
        <w:tblStyle w:val="TableGrid"/>
        <w:tblW w:w="5010" w:type="pct"/>
        <w:tblInd w:w="0" w:type="dxa"/>
        <w:tblLayout w:type="fixed"/>
        <w:tblCellMar>
          <w:top w:w="28" w:type="dxa"/>
          <w:bottom w:w="28" w:type="dxa"/>
        </w:tblCellMar>
        <w:tblLook w:val="04A0" w:firstRow="1" w:lastRow="0" w:firstColumn="1" w:lastColumn="0" w:noHBand="0" w:noVBand="1"/>
      </w:tblPr>
      <w:tblGrid>
        <w:gridCol w:w="3398"/>
        <w:gridCol w:w="1843"/>
        <w:gridCol w:w="1987"/>
        <w:gridCol w:w="1852"/>
      </w:tblGrid>
      <w:tr w:rsidR="001F414E" w14:paraId="02A61D63" w14:textId="77777777" w:rsidTr="00DA7860">
        <w:trPr>
          <w:cantSplit/>
        </w:trPr>
        <w:tc>
          <w:tcPr>
            <w:tcW w:w="1871" w:type="pct"/>
            <w:tcBorders>
              <w:top w:val="single" w:sz="4" w:space="0" w:color="auto"/>
              <w:left w:val="single" w:sz="4" w:space="0" w:color="auto"/>
              <w:bottom w:val="single" w:sz="4" w:space="0" w:color="auto"/>
              <w:right w:val="single" w:sz="4" w:space="0" w:color="auto"/>
            </w:tcBorders>
            <w:hideMark/>
          </w:tcPr>
          <w:p w14:paraId="4F8D2DC8" w14:textId="77777777" w:rsidR="001F414E" w:rsidRPr="00B32A27" w:rsidRDefault="001F414E" w:rsidP="00DA7860">
            <w:pPr>
              <w:keepNext/>
              <w:rPr>
                <w:b/>
                <w:szCs w:val="22"/>
              </w:rPr>
            </w:pPr>
            <w:r w:rsidRPr="00B32A27">
              <w:rPr>
                <w:b/>
                <w:szCs w:val="22"/>
              </w:rPr>
              <w:t>Liczba zagrożonych pacjentów z łagodną limfopenią</w:t>
            </w:r>
            <w:r w:rsidRPr="00B32A27">
              <w:rPr>
                <w:b/>
                <w:szCs w:val="22"/>
                <w:vertAlign w:val="superscript"/>
              </w:rPr>
              <w:t>a</w:t>
            </w:r>
          </w:p>
        </w:tc>
        <w:tc>
          <w:tcPr>
            <w:tcW w:w="1015" w:type="pct"/>
            <w:tcBorders>
              <w:top w:val="single" w:sz="4" w:space="0" w:color="auto"/>
              <w:left w:val="single" w:sz="4" w:space="0" w:color="auto"/>
              <w:bottom w:val="single" w:sz="4" w:space="0" w:color="auto"/>
              <w:right w:val="single" w:sz="4" w:space="0" w:color="auto"/>
            </w:tcBorders>
            <w:hideMark/>
          </w:tcPr>
          <w:p w14:paraId="76223276" w14:textId="77777777" w:rsidR="001F414E" w:rsidRDefault="001F414E" w:rsidP="00DA7860">
            <w:pPr>
              <w:keepNext/>
              <w:jc w:val="center"/>
              <w:rPr>
                <w:b/>
                <w:szCs w:val="22"/>
                <w:lang w:val="en-GB"/>
              </w:rPr>
            </w:pPr>
            <w:proofErr w:type="spellStart"/>
            <w:r>
              <w:rPr>
                <w:b/>
                <w:szCs w:val="22"/>
                <w:lang w:val="en-GB"/>
              </w:rPr>
              <w:t>Okres</w:t>
            </w:r>
            <w:proofErr w:type="spellEnd"/>
            <w:r>
              <w:rPr>
                <w:b/>
                <w:szCs w:val="22"/>
                <w:lang w:val="en-GB"/>
              </w:rPr>
              <w:t xml:space="preserve"> </w:t>
            </w:r>
            <w:proofErr w:type="spellStart"/>
            <w:r>
              <w:rPr>
                <w:b/>
                <w:szCs w:val="22"/>
                <w:lang w:val="en-GB"/>
              </w:rPr>
              <w:t>wyjściowy</w:t>
            </w:r>
            <w:proofErr w:type="spellEnd"/>
          </w:p>
          <w:p w14:paraId="18F6CCC9" w14:textId="67EEA640" w:rsidR="001F414E" w:rsidRDefault="001F414E"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86</w:t>
            </w:r>
          </w:p>
        </w:tc>
        <w:tc>
          <w:tcPr>
            <w:tcW w:w="1094" w:type="pct"/>
            <w:tcBorders>
              <w:top w:val="single" w:sz="4" w:space="0" w:color="auto"/>
              <w:left w:val="single" w:sz="4" w:space="0" w:color="auto"/>
              <w:bottom w:val="single" w:sz="4" w:space="0" w:color="auto"/>
              <w:right w:val="single" w:sz="4" w:space="0" w:color="auto"/>
            </w:tcBorders>
            <w:hideMark/>
          </w:tcPr>
          <w:p w14:paraId="4F1AEE7F" w14:textId="77777777" w:rsidR="001F414E" w:rsidRDefault="001F414E" w:rsidP="00DA7860">
            <w:pPr>
              <w:keepNext/>
              <w:jc w:val="center"/>
              <w:rPr>
                <w:b/>
                <w:szCs w:val="22"/>
                <w:lang w:val="en-GB"/>
              </w:rPr>
            </w:pPr>
            <w:proofErr w:type="spellStart"/>
            <w:r>
              <w:rPr>
                <w:b/>
                <w:szCs w:val="22"/>
                <w:lang w:val="en-GB"/>
              </w:rPr>
              <w:t>Tydzień</w:t>
            </w:r>
            <w:proofErr w:type="spellEnd"/>
            <w:r>
              <w:rPr>
                <w:b/>
                <w:szCs w:val="22"/>
                <w:lang w:val="en-GB"/>
              </w:rPr>
              <w:t> 12</w:t>
            </w:r>
          </w:p>
          <w:p w14:paraId="573C4FCF" w14:textId="06F648AD" w:rsidR="001F414E" w:rsidRDefault="001F414E"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12</w:t>
            </w:r>
          </w:p>
        </w:tc>
        <w:tc>
          <w:tcPr>
            <w:tcW w:w="1020" w:type="pct"/>
            <w:tcBorders>
              <w:top w:val="single" w:sz="4" w:space="0" w:color="auto"/>
              <w:left w:val="single" w:sz="4" w:space="0" w:color="auto"/>
              <w:bottom w:val="single" w:sz="4" w:space="0" w:color="auto"/>
              <w:right w:val="single" w:sz="4" w:space="0" w:color="auto"/>
            </w:tcBorders>
            <w:hideMark/>
          </w:tcPr>
          <w:p w14:paraId="3FCE9197" w14:textId="77777777" w:rsidR="001F414E" w:rsidRDefault="001F414E" w:rsidP="00DA7860">
            <w:pPr>
              <w:keepNext/>
              <w:jc w:val="center"/>
              <w:rPr>
                <w:b/>
                <w:szCs w:val="22"/>
                <w:lang w:val="en-GB"/>
              </w:rPr>
            </w:pPr>
            <w:proofErr w:type="spellStart"/>
            <w:r>
              <w:rPr>
                <w:b/>
                <w:szCs w:val="22"/>
                <w:lang w:val="en-GB"/>
              </w:rPr>
              <w:t>Tydzień</w:t>
            </w:r>
            <w:proofErr w:type="spellEnd"/>
            <w:r>
              <w:rPr>
                <w:b/>
                <w:szCs w:val="22"/>
                <w:lang w:val="en-GB"/>
              </w:rPr>
              <w:t> 24</w:t>
            </w:r>
          </w:p>
          <w:p w14:paraId="72B41C14" w14:textId="7C3216D9" w:rsidR="001F414E" w:rsidRDefault="001F414E"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4</w:t>
            </w:r>
          </w:p>
        </w:tc>
      </w:tr>
      <w:tr w:rsidR="001F414E" w14:paraId="2B6D61FA" w14:textId="77777777" w:rsidTr="00DA7860">
        <w:trPr>
          <w:cantSplit/>
        </w:trPr>
        <w:tc>
          <w:tcPr>
            <w:tcW w:w="1871" w:type="pct"/>
            <w:tcBorders>
              <w:top w:val="single" w:sz="4" w:space="0" w:color="auto"/>
              <w:left w:val="single" w:sz="4" w:space="0" w:color="auto"/>
              <w:bottom w:val="single" w:sz="4" w:space="0" w:color="auto"/>
              <w:right w:val="single" w:sz="4" w:space="0" w:color="auto"/>
            </w:tcBorders>
            <w:hideMark/>
          </w:tcPr>
          <w:p w14:paraId="39C204A8" w14:textId="77777777" w:rsidR="001F414E" w:rsidRDefault="001F414E" w:rsidP="00DA7860">
            <w:pPr>
              <w:keepNext/>
              <w:rPr>
                <w:szCs w:val="22"/>
                <w:lang w:val="en-GB"/>
              </w:rPr>
            </w:pPr>
            <w:proofErr w:type="spellStart"/>
            <w:r>
              <w:rPr>
                <w:szCs w:val="22"/>
                <w:lang w:val="en-GB"/>
              </w:rPr>
              <w:t>Odsetek</w:t>
            </w:r>
            <w:proofErr w:type="spellEnd"/>
            <w:r>
              <w:rPr>
                <w:szCs w:val="22"/>
                <w:lang w:val="en-GB"/>
              </w:rPr>
              <w:t xml:space="preserve"> </w:t>
            </w:r>
            <w:proofErr w:type="spellStart"/>
            <w:r>
              <w:rPr>
                <w:szCs w:val="22"/>
                <w:lang w:val="en-GB"/>
              </w:rPr>
              <w:t>osiągających</w:t>
            </w:r>
            <w:proofErr w:type="spellEnd"/>
          </w:p>
          <w:p w14:paraId="63396285" w14:textId="45F456A1" w:rsidR="001F414E" w:rsidRDefault="001F414E" w:rsidP="00DA7860">
            <w:pPr>
              <w:keepNext/>
              <w:rPr>
                <w:szCs w:val="22"/>
                <w:lang w:val="en-GB"/>
              </w:rPr>
            </w:pPr>
            <w:r>
              <w:rPr>
                <w:szCs w:val="22"/>
                <w:lang w:val="en-GB"/>
              </w:rPr>
              <w:t>DGN (95%</w:t>
            </w:r>
            <w:r w:rsidR="00C4333B">
              <w:rPr>
                <w:szCs w:val="22"/>
                <w:lang w:val="en-GB"/>
              </w:rPr>
              <w:t> </w:t>
            </w:r>
            <w:r>
              <w:rPr>
                <w:szCs w:val="22"/>
                <w:lang w:val="en-GB"/>
              </w:rPr>
              <w:t>CI)</w:t>
            </w:r>
          </w:p>
        </w:tc>
        <w:tc>
          <w:tcPr>
            <w:tcW w:w="1015" w:type="pct"/>
            <w:tcBorders>
              <w:top w:val="single" w:sz="4" w:space="0" w:color="auto"/>
              <w:left w:val="single" w:sz="4" w:space="0" w:color="auto"/>
              <w:bottom w:val="single" w:sz="4" w:space="0" w:color="auto"/>
              <w:right w:val="single" w:sz="4" w:space="0" w:color="auto"/>
            </w:tcBorders>
          </w:tcPr>
          <w:p w14:paraId="2B856FB8" w14:textId="77777777" w:rsidR="001F414E" w:rsidRDefault="001F414E" w:rsidP="00DA7860">
            <w:pPr>
              <w:keepNext/>
              <w:jc w:val="center"/>
              <w:rPr>
                <w:szCs w:val="22"/>
                <w:lang w:val="en-GB"/>
              </w:rPr>
            </w:pPr>
          </w:p>
        </w:tc>
        <w:tc>
          <w:tcPr>
            <w:tcW w:w="1094" w:type="pct"/>
            <w:tcBorders>
              <w:top w:val="single" w:sz="4" w:space="0" w:color="auto"/>
              <w:left w:val="single" w:sz="4" w:space="0" w:color="auto"/>
              <w:bottom w:val="single" w:sz="4" w:space="0" w:color="auto"/>
              <w:right w:val="single" w:sz="4" w:space="0" w:color="auto"/>
            </w:tcBorders>
            <w:hideMark/>
          </w:tcPr>
          <w:p w14:paraId="391BB2CC" w14:textId="77777777" w:rsidR="001F414E" w:rsidRDefault="001F414E" w:rsidP="00DA7860">
            <w:pPr>
              <w:keepNext/>
              <w:jc w:val="center"/>
              <w:rPr>
                <w:szCs w:val="22"/>
                <w:lang w:val="en-GB"/>
              </w:rPr>
            </w:pPr>
            <w:r>
              <w:rPr>
                <w:szCs w:val="22"/>
                <w:lang w:val="en-GB"/>
              </w:rPr>
              <w:t>0,81</w:t>
            </w:r>
          </w:p>
          <w:p w14:paraId="76A7047D" w14:textId="77777777" w:rsidR="001F414E" w:rsidRDefault="001F414E" w:rsidP="00DA7860">
            <w:pPr>
              <w:keepNext/>
              <w:jc w:val="center"/>
              <w:rPr>
                <w:szCs w:val="22"/>
                <w:lang w:val="en-GB"/>
              </w:rPr>
            </w:pPr>
            <w:r>
              <w:rPr>
                <w:szCs w:val="22"/>
                <w:lang w:val="en-GB"/>
              </w:rPr>
              <w:t>(0,71; 0,89)</w:t>
            </w:r>
          </w:p>
        </w:tc>
        <w:tc>
          <w:tcPr>
            <w:tcW w:w="1020" w:type="pct"/>
            <w:tcBorders>
              <w:top w:val="single" w:sz="4" w:space="0" w:color="auto"/>
              <w:left w:val="single" w:sz="4" w:space="0" w:color="auto"/>
              <w:bottom w:val="single" w:sz="4" w:space="0" w:color="auto"/>
              <w:right w:val="single" w:sz="4" w:space="0" w:color="auto"/>
            </w:tcBorders>
            <w:hideMark/>
          </w:tcPr>
          <w:p w14:paraId="00641B16" w14:textId="77777777" w:rsidR="001F414E" w:rsidRDefault="001F414E" w:rsidP="00DA7860">
            <w:pPr>
              <w:keepNext/>
              <w:jc w:val="center"/>
              <w:rPr>
                <w:szCs w:val="22"/>
                <w:lang w:val="en-GB"/>
              </w:rPr>
            </w:pPr>
            <w:r>
              <w:rPr>
                <w:szCs w:val="22"/>
                <w:lang w:val="en-GB"/>
              </w:rPr>
              <w:t>0,90</w:t>
            </w:r>
          </w:p>
          <w:p w14:paraId="1B6FCF38" w14:textId="77777777" w:rsidR="001F414E" w:rsidRDefault="001F414E" w:rsidP="00DA7860">
            <w:pPr>
              <w:keepNext/>
              <w:jc w:val="center"/>
              <w:rPr>
                <w:szCs w:val="22"/>
                <w:lang w:val="en-GB"/>
              </w:rPr>
            </w:pPr>
            <w:r>
              <w:rPr>
                <w:szCs w:val="22"/>
                <w:lang w:val="en-GB"/>
              </w:rPr>
              <w:t>(0,81; 0,96)</w:t>
            </w:r>
          </w:p>
        </w:tc>
      </w:tr>
    </w:tbl>
    <w:p w14:paraId="1E547263" w14:textId="11BBF183" w:rsidR="001F414E" w:rsidRDefault="001F414E" w:rsidP="001345AA">
      <w:pPr>
        <w:suppressAutoHyphens w:val="0"/>
      </w:pPr>
      <w:r>
        <w:rPr>
          <w:vertAlign w:val="superscript"/>
        </w:rPr>
        <w:t>a</w:t>
      </w:r>
      <w:r>
        <w:t xml:space="preserve"> </w:t>
      </w:r>
      <w:r>
        <w:rPr>
          <w:sz w:val="20"/>
        </w:rPr>
        <w:t>Pacjenci z ALC &lt;</w:t>
      </w:r>
      <w:r w:rsidR="007C65CF" w:rsidRPr="00CD7B06">
        <w:rPr>
          <w:sz w:val="20"/>
        </w:rPr>
        <w:t>0,9</w:t>
      </w:r>
      <w:r w:rsidR="007C65CF">
        <w:rPr>
          <w:sz w:val="20"/>
        </w:rPr>
        <w:t> </w:t>
      </w:r>
      <w:r w:rsidR="007C65CF" w:rsidRPr="00CD7B06">
        <w:rPr>
          <w:sz w:val="20"/>
        </w:rPr>
        <w:t>×</w:t>
      </w:r>
      <w:r w:rsidR="007C65CF">
        <w:rPr>
          <w:sz w:val="20"/>
        </w:rPr>
        <w:t> </w:t>
      </w:r>
      <w:r w:rsidR="007C65CF" w:rsidRPr="00CD7B06">
        <w:rPr>
          <w:sz w:val="20"/>
        </w:rPr>
        <w:t>10</w:t>
      </w:r>
      <w:r w:rsidR="007C65CF" w:rsidRPr="00CD7B06">
        <w:rPr>
          <w:sz w:val="20"/>
          <w:vertAlign w:val="superscript"/>
        </w:rPr>
        <w:t>9</w:t>
      </w:r>
      <w:r w:rsidR="007C65CF" w:rsidRPr="00CD7B06">
        <w:rPr>
          <w:sz w:val="20"/>
        </w:rPr>
        <w:t>/</w:t>
      </w:r>
      <w:r w:rsidR="00D1180D">
        <w:rPr>
          <w:sz w:val="20"/>
        </w:rPr>
        <w:t>L</w:t>
      </w:r>
      <w:r w:rsidR="007C65CF" w:rsidDel="007C65CF">
        <w:rPr>
          <w:sz w:val="20"/>
        </w:rPr>
        <w:t xml:space="preserve"> </w:t>
      </w:r>
      <w:r>
        <w:rPr>
          <w:sz w:val="20"/>
        </w:rPr>
        <w:t xml:space="preserve"> i ≥</w:t>
      </w:r>
      <w:r w:rsidR="00C4333B">
        <w:rPr>
          <w:sz w:val="20"/>
        </w:rPr>
        <w:t> </w:t>
      </w:r>
      <w:r w:rsidR="007C65CF">
        <w:rPr>
          <w:sz w:val="20"/>
        </w:rPr>
        <w:t>0,8 </w:t>
      </w:r>
      <w:r w:rsidR="007C65CF" w:rsidRPr="00CD7B06">
        <w:rPr>
          <w:sz w:val="20"/>
        </w:rPr>
        <w:t>×</w:t>
      </w:r>
      <w:r w:rsidR="007C65CF">
        <w:rPr>
          <w:sz w:val="20"/>
        </w:rPr>
        <w:t> </w:t>
      </w:r>
      <w:r w:rsidR="007C65CF" w:rsidRPr="00CD7B06">
        <w:rPr>
          <w:sz w:val="20"/>
        </w:rPr>
        <w:t>10</w:t>
      </w:r>
      <w:r w:rsidR="007C65CF" w:rsidRPr="00CD7B06">
        <w:rPr>
          <w:sz w:val="20"/>
          <w:vertAlign w:val="superscript"/>
        </w:rPr>
        <w:t>9</w:t>
      </w:r>
      <w:r w:rsidR="007C65CF" w:rsidRPr="00CD7B06">
        <w:rPr>
          <w:sz w:val="20"/>
        </w:rPr>
        <w:t>/</w:t>
      </w:r>
      <w:r w:rsidR="00D1180D">
        <w:rPr>
          <w:sz w:val="20"/>
        </w:rPr>
        <w:t>L</w:t>
      </w:r>
      <w:r>
        <w:rPr>
          <w:sz w:val="20"/>
        </w:rPr>
        <w:t xml:space="preserve"> w punkcie RBL, </w:t>
      </w:r>
      <w:r>
        <w:rPr>
          <w:bCs/>
          <w:sz w:val="20"/>
        </w:rPr>
        <w:t>z wyłączeniem pacjentów z długotrwałą ciężką limfopenią</w:t>
      </w:r>
      <w:r>
        <w:rPr>
          <w:sz w:val="20"/>
        </w:rPr>
        <w:t>.</w:t>
      </w:r>
    </w:p>
    <w:p w14:paraId="7F795627" w14:textId="14AFCFD6" w:rsidR="001F414E" w:rsidRDefault="001F414E" w:rsidP="001345AA">
      <w:pPr>
        <w:suppressAutoHyphens w:val="0"/>
        <w:autoSpaceDE w:val="0"/>
        <w:rPr>
          <w:szCs w:val="22"/>
        </w:rPr>
      </w:pPr>
    </w:p>
    <w:p w14:paraId="13F3671D" w14:textId="19BDCAA6" w:rsidR="00A73A97" w:rsidRDefault="00A73A97" w:rsidP="001345AA">
      <w:pPr>
        <w:suppressAutoHyphens w:val="0"/>
        <w:rPr>
          <w:b/>
          <w:bCs/>
          <w:szCs w:val="22"/>
        </w:rPr>
      </w:pPr>
      <w:r>
        <w:rPr>
          <w:b/>
          <w:bCs/>
          <w:szCs w:val="22"/>
        </w:rPr>
        <w:t xml:space="preserve">Tabela </w:t>
      </w:r>
      <w:r w:rsidR="000D1E9F" w:rsidRPr="00752495">
        <w:rPr>
          <w:i/>
          <w:szCs w:val="22"/>
        </w:rPr>
        <w:t> </w:t>
      </w:r>
      <w:r>
        <w:rPr>
          <w:b/>
          <w:bCs/>
          <w:szCs w:val="22"/>
        </w:rPr>
        <w:t>2:</w:t>
      </w:r>
      <w:r>
        <w:rPr>
          <w:szCs w:val="22"/>
        </w:rPr>
        <w:t xml:space="preserve"> </w:t>
      </w:r>
      <w:r>
        <w:rPr>
          <w:b/>
          <w:szCs w:val="22"/>
        </w:rPr>
        <w:t>Metoda Kaplana-Meiera;</w:t>
      </w:r>
      <w:r>
        <w:rPr>
          <w:b/>
          <w:bCs/>
          <w:szCs w:val="22"/>
        </w:rPr>
        <w:t xml:space="preserve"> odsetek pacjentów, u których szacuje się osiągnięcie DGN, umiarkowana limfopenia w punkcie wyjściowym powrotu do normy (RBL), z wyłączeniem pacjentów z długotrwałą ciężką limfopenią</w:t>
      </w:r>
    </w:p>
    <w:p w14:paraId="7BC78BC3" w14:textId="77777777" w:rsidR="00A73A97" w:rsidRDefault="00A73A97" w:rsidP="001345AA">
      <w:pPr>
        <w:suppressAutoHyphens w:val="0"/>
        <w:rPr>
          <w:szCs w:val="22"/>
        </w:rPr>
      </w:pPr>
    </w:p>
    <w:tbl>
      <w:tblPr>
        <w:tblStyle w:val="TableGrid"/>
        <w:tblW w:w="5000" w:type="pct"/>
        <w:tblInd w:w="0" w:type="dxa"/>
        <w:tblLayout w:type="fixed"/>
        <w:tblCellMar>
          <w:top w:w="28" w:type="dxa"/>
          <w:bottom w:w="28" w:type="dxa"/>
        </w:tblCellMar>
        <w:tblLook w:val="04A0" w:firstRow="1" w:lastRow="0" w:firstColumn="1" w:lastColumn="0" w:noHBand="0" w:noVBand="1"/>
      </w:tblPr>
      <w:tblGrid>
        <w:gridCol w:w="3506"/>
        <w:gridCol w:w="1852"/>
        <w:gridCol w:w="1852"/>
        <w:gridCol w:w="1852"/>
      </w:tblGrid>
      <w:tr w:rsidR="00A73A97" w14:paraId="34D01A13" w14:textId="77777777" w:rsidTr="00DA7860">
        <w:trPr>
          <w:cantSplit/>
        </w:trPr>
        <w:tc>
          <w:tcPr>
            <w:tcW w:w="1797" w:type="pct"/>
            <w:tcBorders>
              <w:top w:val="single" w:sz="4" w:space="0" w:color="auto"/>
              <w:left w:val="single" w:sz="4" w:space="0" w:color="auto"/>
              <w:bottom w:val="single" w:sz="4" w:space="0" w:color="auto"/>
              <w:right w:val="single" w:sz="4" w:space="0" w:color="auto"/>
            </w:tcBorders>
            <w:hideMark/>
          </w:tcPr>
          <w:p w14:paraId="3149BBF1" w14:textId="77777777" w:rsidR="00A73A97" w:rsidRPr="00B32A27" w:rsidRDefault="00A73A97" w:rsidP="00DA7860">
            <w:pPr>
              <w:keepNext/>
              <w:rPr>
                <w:b/>
                <w:szCs w:val="22"/>
              </w:rPr>
            </w:pPr>
            <w:r w:rsidRPr="00B32A27">
              <w:rPr>
                <w:b/>
                <w:szCs w:val="22"/>
              </w:rPr>
              <w:t>Liczba zagrożonych pacjentów z umiarkowaną limfopenią</w:t>
            </w:r>
            <w:r w:rsidRPr="00B32A27">
              <w:rPr>
                <w:b/>
                <w:szCs w:val="22"/>
                <w:vertAlign w:val="superscript"/>
              </w:rPr>
              <w:t>a</w:t>
            </w:r>
          </w:p>
        </w:tc>
        <w:tc>
          <w:tcPr>
            <w:tcW w:w="950" w:type="pct"/>
            <w:tcBorders>
              <w:top w:val="single" w:sz="4" w:space="0" w:color="auto"/>
              <w:left w:val="single" w:sz="4" w:space="0" w:color="auto"/>
              <w:bottom w:val="single" w:sz="4" w:space="0" w:color="auto"/>
              <w:right w:val="single" w:sz="4" w:space="0" w:color="auto"/>
            </w:tcBorders>
            <w:hideMark/>
          </w:tcPr>
          <w:p w14:paraId="74BBC904" w14:textId="77777777" w:rsidR="00A73A97" w:rsidRDefault="00A73A97" w:rsidP="00DA7860">
            <w:pPr>
              <w:keepNext/>
              <w:jc w:val="center"/>
              <w:rPr>
                <w:b/>
                <w:szCs w:val="22"/>
                <w:lang w:val="en-GB"/>
              </w:rPr>
            </w:pPr>
            <w:proofErr w:type="spellStart"/>
            <w:r>
              <w:rPr>
                <w:b/>
                <w:szCs w:val="22"/>
                <w:lang w:val="en-GB"/>
              </w:rPr>
              <w:t>Okres</w:t>
            </w:r>
            <w:proofErr w:type="spellEnd"/>
            <w:r>
              <w:rPr>
                <w:b/>
                <w:szCs w:val="22"/>
                <w:lang w:val="en-GB"/>
              </w:rPr>
              <w:t xml:space="preserve"> </w:t>
            </w:r>
            <w:proofErr w:type="spellStart"/>
            <w:r>
              <w:rPr>
                <w:b/>
                <w:szCs w:val="22"/>
                <w:lang w:val="en-GB"/>
              </w:rPr>
              <w:t>wyjściowy</w:t>
            </w:r>
            <w:proofErr w:type="spellEnd"/>
          </w:p>
          <w:p w14:paraId="631B8EB2" w14:textId="6F0AD0AD" w:rsidR="00A73A97" w:rsidRDefault="00A73A97"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124</w:t>
            </w:r>
          </w:p>
        </w:tc>
        <w:tc>
          <w:tcPr>
            <w:tcW w:w="950" w:type="pct"/>
            <w:tcBorders>
              <w:top w:val="single" w:sz="4" w:space="0" w:color="auto"/>
              <w:left w:val="single" w:sz="4" w:space="0" w:color="auto"/>
              <w:bottom w:val="single" w:sz="4" w:space="0" w:color="auto"/>
              <w:right w:val="single" w:sz="4" w:space="0" w:color="auto"/>
            </w:tcBorders>
            <w:hideMark/>
          </w:tcPr>
          <w:p w14:paraId="333E2067" w14:textId="77777777" w:rsidR="00A73A97" w:rsidRDefault="00A73A97" w:rsidP="00DA7860">
            <w:pPr>
              <w:keepNext/>
              <w:jc w:val="center"/>
              <w:rPr>
                <w:b/>
                <w:szCs w:val="22"/>
                <w:lang w:val="en-GB"/>
              </w:rPr>
            </w:pPr>
            <w:proofErr w:type="spellStart"/>
            <w:r>
              <w:rPr>
                <w:b/>
                <w:szCs w:val="22"/>
                <w:lang w:val="en-GB"/>
              </w:rPr>
              <w:t>Tydzień</w:t>
            </w:r>
            <w:proofErr w:type="spellEnd"/>
            <w:r>
              <w:rPr>
                <w:b/>
                <w:szCs w:val="22"/>
                <w:lang w:val="en-GB"/>
              </w:rPr>
              <w:t> 12</w:t>
            </w:r>
          </w:p>
          <w:p w14:paraId="716DCBCF" w14:textId="551FAE9C" w:rsidR="00A73A97" w:rsidRDefault="00A73A97"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33</w:t>
            </w:r>
          </w:p>
        </w:tc>
        <w:tc>
          <w:tcPr>
            <w:tcW w:w="950" w:type="pct"/>
            <w:tcBorders>
              <w:top w:val="single" w:sz="4" w:space="0" w:color="auto"/>
              <w:left w:val="single" w:sz="4" w:space="0" w:color="auto"/>
              <w:bottom w:val="single" w:sz="4" w:space="0" w:color="auto"/>
              <w:right w:val="single" w:sz="4" w:space="0" w:color="auto"/>
            </w:tcBorders>
            <w:hideMark/>
          </w:tcPr>
          <w:p w14:paraId="1C30AD7A" w14:textId="77777777" w:rsidR="00A73A97" w:rsidRDefault="00A73A97" w:rsidP="00DA7860">
            <w:pPr>
              <w:keepNext/>
              <w:jc w:val="center"/>
              <w:rPr>
                <w:b/>
                <w:szCs w:val="22"/>
                <w:lang w:val="en-GB"/>
              </w:rPr>
            </w:pPr>
            <w:proofErr w:type="spellStart"/>
            <w:r>
              <w:rPr>
                <w:b/>
                <w:szCs w:val="22"/>
                <w:lang w:val="en-GB"/>
              </w:rPr>
              <w:t>Tydzień</w:t>
            </w:r>
            <w:proofErr w:type="spellEnd"/>
            <w:r>
              <w:rPr>
                <w:b/>
                <w:szCs w:val="22"/>
                <w:lang w:val="en-GB"/>
              </w:rPr>
              <w:t> 24</w:t>
            </w:r>
          </w:p>
          <w:p w14:paraId="127BDCBE" w14:textId="1EAEEC6F" w:rsidR="00A73A97" w:rsidRDefault="00A73A97"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17</w:t>
            </w:r>
          </w:p>
        </w:tc>
      </w:tr>
      <w:tr w:rsidR="00A73A97" w14:paraId="3DB506AE" w14:textId="77777777" w:rsidTr="00DA7860">
        <w:trPr>
          <w:cantSplit/>
        </w:trPr>
        <w:tc>
          <w:tcPr>
            <w:tcW w:w="1797" w:type="pct"/>
            <w:tcBorders>
              <w:top w:val="single" w:sz="4" w:space="0" w:color="auto"/>
              <w:left w:val="single" w:sz="4" w:space="0" w:color="auto"/>
              <w:bottom w:val="single" w:sz="4" w:space="0" w:color="auto"/>
              <w:right w:val="single" w:sz="4" w:space="0" w:color="auto"/>
            </w:tcBorders>
            <w:hideMark/>
          </w:tcPr>
          <w:p w14:paraId="2E851575" w14:textId="77777777" w:rsidR="00A73A97" w:rsidRDefault="00A73A97" w:rsidP="00DA7860">
            <w:pPr>
              <w:keepNext/>
              <w:rPr>
                <w:szCs w:val="22"/>
                <w:lang w:val="en-GB"/>
              </w:rPr>
            </w:pPr>
            <w:proofErr w:type="spellStart"/>
            <w:r>
              <w:rPr>
                <w:szCs w:val="22"/>
                <w:lang w:val="en-GB"/>
              </w:rPr>
              <w:t>Odsetek</w:t>
            </w:r>
            <w:proofErr w:type="spellEnd"/>
            <w:r>
              <w:rPr>
                <w:szCs w:val="22"/>
                <w:lang w:val="en-GB"/>
              </w:rPr>
              <w:t xml:space="preserve"> </w:t>
            </w:r>
            <w:proofErr w:type="spellStart"/>
            <w:r>
              <w:rPr>
                <w:szCs w:val="22"/>
                <w:lang w:val="en-GB"/>
              </w:rPr>
              <w:t>osiągających</w:t>
            </w:r>
            <w:proofErr w:type="spellEnd"/>
          </w:p>
          <w:p w14:paraId="4294F914" w14:textId="4DEBC662" w:rsidR="00A73A97" w:rsidRDefault="00A73A97" w:rsidP="00DA7860">
            <w:pPr>
              <w:keepNext/>
              <w:rPr>
                <w:szCs w:val="22"/>
                <w:lang w:val="en-GB"/>
              </w:rPr>
            </w:pPr>
            <w:r>
              <w:rPr>
                <w:szCs w:val="22"/>
                <w:lang w:val="en-GB"/>
              </w:rPr>
              <w:t>DGN (95%</w:t>
            </w:r>
            <w:r w:rsidR="00C4333B">
              <w:rPr>
                <w:szCs w:val="22"/>
                <w:lang w:val="en-GB"/>
              </w:rPr>
              <w:t> </w:t>
            </w:r>
            <w:r>
              <w:rPr>
                <w:szCs w:val="22"/>
                <w:lang w:val="en-GB"/>
              </w:rPr>
              <w:t>CI)</w:t>
            </w:r>
          </w:p>
        </w:tc>
        <w:tc>
          <w:tcPr>
            <w:tcW w:w="950" w:type="pct"/>
            <w:tcBorders>
              <w:top w:val="single" w:sz="4" w:space="0" w:color="auto"/>
              <w:left w:val="single" w:sz="4" w:space="0" w:color="auto"/>
              <w:bottom w:val="single" w:sz="4" w:space="0" w:color="auto"/>
              <w:right w:val="single" w:sz="4" w:space="0" w:color="auto"/>
            </w:tcBorders>
          </w:tcPr>
          <w:p w14:paraId="68244A5B" w14:textId="77777777" w:rsidR="00A73A97" w:rsidRDefault="00A73A97" w:rsidP="00DA7860">
            <w:pPr>
              <w:keepNext/>
              <w:jc w:val="center"/>
              <w:rPr>
                <w:szCs w:val="22"/>
                <w:lang w:val="en-GB"/>
              </w:rPr>
            </w:pPr>
          </w:p>
        </w:tc>
        <w:tc>
          <w:tcPr>
            <w:tcW w:w="950" w:type="pct"/>
            <w:tcBorders>
              <w:top w:val="single" w:sz="4" w:space="0" w:color="auto"/>
              <w:left w:val="single" w:sz="4" w:space="0" w:color="auto"/>
              <w:bottom w:val="single" w:sz="4" w:space="0" w:color="auto"/>
              <w:right w:val="single" w:sz="4" w:space="0" w:color="auto"/>
            </w:tcBorders>
            <w:hideMark/>
          </w:tcPr>
          <w:p w14:paraId="534579F2" w14:textId="77777777" w:rsidR="00A73A97" w:rsidRDefault="00A73A97" w:rsidP="00DA7860">
            <w:pPr>
              <w:keepNext/>
              <w:jc w:val="center"/>
              <w:rPr>
                <w:szCs w:val="22"/>
                <w:lang w:val="en-GB"/>
              </w:rPr>
            </w:pPr>
            <w:r>
              <w:rPr>
                <w:szCs w:val="22"/>
                <w:lang w:val="en-GB"/>
              </w:rPr>
              <w:t>0,57</w:t>
            </w:r>
          </w:p>
          <w:p w14:paraId="2B64208B" w14:textId="77777777" w:rsidR="00A73A97" w:rsidRDefault="00A73A97" w:rsidP="00DA7860">
            <w:pPr>
              <w:keepNext/>
              <w:jc w:val="center"/>
              <w:rPr>
                <w:szCs w:val="22"/>
                <w:lang w:val="en-GB"/>
              </w:rPr>
            </w:pPr>
            <w:r>
              <w:rPr>
                <w:szCs w:val="22"/>
                <w:lang w:val="en-GB"/>
              </w:rPr>
              <w:t>(0,46; 0,67)</w:t>
            </w:r>
          </w:p>
        </w:tc>
        <w:tc>
          <w:tcPr>
            <w:tcW w:w="950" w:type="pct"/>
            <w:tcBorders>
              <w:top w:val="single" w:sz="4" w:space="0" w:color="auto"/>
              <w:left w:val="single" w:sz="4" w:space="0" w:color="auto"/>
              <w:bottom w:val="single" w:sz="4" w:space="0" w:color="auto"/>
              <w:right w:val="single" w:sz="4" w:space="0" w:color="auto"/>
            </w:tcBorders>
            <w:hideMark/>
          </w:tcPr>
          <w:p w14:paraId="3B412FFD" w14:textId="77777777" w:rsidR="00A73A97" w:rsidRDefault="00A73A97" w:rsidP="00DA7860">
            <w:pPr>
              <w:keepNext/>
              <w:jc w:val="center"/>
              <w:rPr>
                <w:szCs w:val="22"/>
                <w:lang w:val="en-GB"/>
              </w:rPr>
            </w:pPr>
            <w:r>
              <w:rPr>
                <w:szCs w:val="22"/>
                <w:lang w:val="en-GB"/>
              </w:rPr>
              <w:t>0,70</w:t>
            </w:r>
          </w:p>
          <w:p w14:paraId="4EDADF4A" w14:textId="77777777" w:rsidR="00A73A97" w:rsidRDefault="00A73A97" w:rsidP="00DA7860">
            <w:pPr>
              <w:keepNext/>
              <w:jc w:val="center"/>
              <w:rPr>
                <w:szCs w:val="22"/>
                <w:lang w:val="en-GB"/>
              </w:rPr>
            </w:pPr>
            <w:r>
              <w:rPr>
                <w:szCs w:val="22"/>
                <w:lang w:val="en-GB"/>
              </w:rPr>
              <w:t>(0,60; 0,80)</w:t>
            </w:r>
          </w:p>
        </w:tc>
      </w:tr>
    </w:tbl>
    <w:p w14:paraId="64CE1128" w14:textId="3E066211" w:rsidR="00A73A97" w:rsidRDefault="00A73A97" w:rsidP="001345AA">
      <w:pPr>
        <w:suppressAutoHyphens w:val="0"/>
      </w:pPr>
      <w:r>
        <w:rPr>
          <w:vertAlign w:val="superscript"/>
        </w:rPr>
        <w:t>a</w:t>
      </w:r>
      <w:r>
        <w:t xml:space="preserve"> </w:t>
      </w:r>
      <w:r>
        <w:rPr>
          <w:sz w:val="20"/>
        </w:rPr>
        <w:t>Pacjenci z ALC &lt;</w:t>
      </w:r>
      <w:r w:rsidR="007C65CF">
        <w:rPr>
          <w:sz w:val="20"/>
        </w:rPr>
        <w:t>0,</w:t>
      </w:r>
      <w:r w:rsidR="007C65CF" w:rsidRPr="006F1DEE">
        <w:rPr>
          <w:sz w:val="20"/>
        </w:rPr>
        <w:t>8 </w:t>
      </w:r>
      <w:r w:rsidR="007C65CF" w:rsidRPr="007C1DAC">
        <w:rPr>
          <w:sz w:val="20"/>
        </w:rPr>
        <w:t>×</w:t>
      </w:r>
      <w:r w:rsidR="007C65CF" w:rsidRPr="006F1DEE">
        <w:rPr>
          <w:sz w:val="20"/>
        </w:rPr>
        <w:t> 10</w:t>
      </w:r>
      <w:r w:rsidR="007C65CF" w:rsidRPr="006F1DEE">
        <w:rPr>
          <w:sz w:val="20"/>
          <w:vertAlign w:val="superscript"/>
        </w:rPr>
        <w:t>9</w:t>
      </w:r>
      <w:r w:rsidR="007C65CF">
        <w:rPr>
          <w:sz w:val="20"/>
        </w:rPr>
        <w:t>/</w:t>
      </w:r>
      <w:r w:rsidR="000D1E9F">
        <w:rPr>
          <w:sz w:val="20"/>
        </w:rPr>
        <w:t>L</w:t>
      </w:r>
      <w:r w:rsidR="007C65CF" w:rsidDel="007C65CF">
        <w:rPr>
          <w:sz w:val="20"/>
        </w:rPr>
        <w:t xml:space="preserve"> </w:t>
      </w:r>
      <w:r w:rsidR="007C65CF">
        <w:rPr>
          <w:sz w:val="20"/>
        </w:rPr>
        <w:t>i</w:t>
      </w:r>
      <w:r w:rsidR="007C65CF" w:rsidRPr="006F1DEE">
        <w:rPr>
          <w:sz w:val="20"/>
        </w:rPr>
        <w:t xml:space="preserve"> ≥</w:t>
      </w:r>
      <w:r w:rsidR="007C65CF">
        <w:rPr>
          <w:sz w:val="20"/>
        </w:rPr>
        <w:t>0,</w:t>
      </w:r>
      <w:r w:rsidR="007C65CF" w:rsidRPr="006F1DEE">
        <w:rPr>
          <w:sz w:val="20"/>
        </w:rPr>
        <w:t>5 </w:t>
      </w:r>
      <w:r w:rsidR="007C65CF" w:rsidRPr="007C1DAC">
        <w:rPr>
          <w:sz w:val="20"/>
        </w:rPr>
        <w:t>×</w:t>
      </w:r>
      <w:r w:rsidR="007C65CF" w:rsidRPr="006F1DEE">
        <w:rPr>
          <w:sz w:val="20"/>
        </w:rPr>
        <w:t> 10</w:t>
      </w:r>
      <w:r w:rsidR="007C65CF" w:rsidRPr="006F1DEE">
        <w:rPr>
          <w:sz w:val="20"/>
          <w:vertAlign w:val="superscript"/>
        </w:rPr>
        <w:t>9</w:t>
      </w:r>
      <w:r w:rsidR="007C65CF">
        <w:rPr>
          <w:sz w:val="20"/>
        </w:rPr>
        <w:t>/</w:t>
      </w:r>
      <w:r w:rsidR="000D1E9F">
        <w:rPr>
          <w:sz w:val="20"/>
        </w:rPr>
        <w:t>L</w:t>
      </w:r>
      <w:r>
        <w:rPr>
          <w:sz w:val="20"/>
        </w:rPr>
        <w:t xml:space="preserve"> w punkcie RBL, </w:t>
      </w:r>
      <w:r>
        <w:rPr>
          <w:bCs/>
          <w:sz w:val="20"/>
        </w:rPr>
        <w:t>z wyłączeniem pacjentów z długotrwałą ciężką limfopenią</w:t>
      </w:r>
      <w:r>
        <w:t>.</w:t>
      </w:r>
    </w:p>
    <w:p w14:paraId="50752477" w14:textId="77777777" w:rsidR="00A73A97" w:rsidRDefault="00A73A97" w:rsidP="001345AA">
      <w:pPr>
        <w:suppressAutoHyphens w:val="0"/>
        <w:rPr>
          <w:szCs w:val="22"/>
        </w:rPr>
      </w:pPr>
    </w:p>
    <w:p w14:paraId="3904C984" w14:textId="4E6DD19B" w:rsidR="00A73A97" w:rsidRDefault="00A73A97" w:rsidP="001345AA">
      <w:pPr>
        <w:suppressAutoHyphens w:val="0"/>
        <w:rPr>
          <w:b/>
          <w:bCs/>
          <w:szCs w:val="22"/>
        </w:rPr>
      </w:pPr>
      <w:r>
        <w:rPr>
          <w:b/>
          <w:bCs/>
          <w:szCs w:val="22"/>
        </w:rPr>
        <w:t xml:space="preserve">Tabela </w:t>
      </w:r>
      <w:r w:rsidR="00642865" w:rsidRPr="00752495">
        <w:rPr>
          <w:i/>
          <w:szCs w:val="22"/>
        </w:rPr>
        <w:t> </w:t>
      </w:r>
      <w:r>
        <w:rPr>
          <w:b/>
          <w:bCs/>
          <w:szCs w:val="22"/>
        </w:rPr>
        <w:t>3:</w:t>
      </w:r>
      <w:r>
        <w:rPr>
          <w:szCs w:val="22"/>
        </w:rPr>
        <w:t xml:space="preserve"> </w:t>
      </w:r>
      <w:r>
        <w:rPr>
          <w:b/>
          <w:szCs w:val="22"/>
        </w:rPr>
        <w:t>Metoda Kaplana-Meiera</w:t>
      </w:r>
      <w:r>
        <w:rPr>
          <w:b/>
          <w:bCs/>
          <w:szCs w:val="22"/>
        </w:rPr>
        <w:t>; odsetek pacjentów, u których szacuje się osiągnięcie DGN, ciężka limfopenia w punkcie wyjściowym powrotu do normy (RBL), z wyłączeniem pacjentów z długotrwałą ciężką limfopenią</w:t>
      </w:r>
    </w:p>
    <w:p w14:paraId="07B39018" w14:textId="77777777" w:rsidR="00A73A97" w:rsidRDefault="00A73A97" w:rsidP="001345AA">
      <w:pPr>
        <w:suppressAutoHyphens w:val="0"/>
        <w:rPr>
          <w:szCs w:val="22"/>
        </w:rPr>
      </w:pPr>
    </w:p>
    <w:tbl>
      <w:tblPr>
        <w:tblStyle w:val="TableGrid"/>
        <w:tblW w:w="5003" w:type="pct"/>
        <w:tblInd w:w="0" w:type="dxa"/>
        <w:tblLayout w:type="fixed"/>
        <w:tblCellMar>
          <w:top w:w="28" w:type="dxa"/>
          <w:bottom w:w="28" w:type="dxa"/>
        </w:tblCellMar>
        <w:tblLook w:val="04A0" w:firstRow="1" w:lastRow="0" w:firstColumn="1" w:lastColumn="0" w:noHBand="0" w:noVBand="1"/>
      </w:tblPr>
      <w:tblGrid>
        <w:gridCol w:w="3540"/>
        <w:gridCol w:w="1842"/>
        <w:gridCol w:w="1844"/>
        <w:gridCol w:w="1841"/>
      </w:tblGrid>
      <w:tr w:rsidR="00A73A97" w14:paraId="1660F55A" w14:textId="77777777" w:rsidTr="00DA7860">
        <w:trPr>
          <w:cantSplit/>
        </w:trPr>
        <w:tc>
          <w:tcPr>
            <w:tcW w:w="1952" w:type="pct"/>
            <w:tcBorders>
              <w:top w:val="single" w:sz="4" w:space="0" w:color="auto"/>
              <w:left w:val="single" w:sz="4" w:space="0" w:color="auto"/>
              <w:bottom w:val="single" w:sz="4" w:space="0" w:color="auto"/>
              <w:right w:val="single" w:sz="4" w:space="0" w:color="auto"/>
            </w:tcBorders>
            <w:hideMark/>
          </w:tcPr>
          <w:p w14:paraId="0EAB929B" w14:textId="77777777" w:rsidR="00A73A97" w:rsidRPr="00B32A27" w:rsidRDefault="00A73A97" w:rsidP="00DA7860">
            <w:pPr>
              <w:keepNext/>
              <w:rPr>
                <w:b/>
                <w:szCs w:val="22"/>
              </w:rPr>
            </w:pPr>
            <w:r w:rsidRPr="00B32A27">
              <w:rPr>
                <w:b/>
                <w:szCs w:val="22"/>
              </w:rPr>
              <w:t>Liczba zagrożonych pacjentów z ciężką limfopenią</w:t>
            </w:r>
            <w:r w:rsidRPr="00B32A27">
              <w:rPr>
                <w:b/>
                <w:szCs w:val="22"/>
                <w:vertAlign w:val="superscript"/>
              </w:rPr>
              <w:t>a</w:t>
            </w:r>
            <w:r w:rsidRPr="00B32A27">
              <w:rPr>
                <w:b/>
                <w:szCs w:val="22"/>
              </w:rPr>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67240C63" w14:textId="77777777" w:rsidR="00A73A97" w:rsidRDefault="00A73A97" w:rsidP="00DA7860">
            <w:pPr>
              <w:keepNext/>
              <w:jc w:val="center"/>
              <w:rPr>
                <w:b/>
                <w:szCs w:val="22"/>
                <w:lang w:val="en-GB"/>
              </w:rPr>
            </w:pPr>
            <w:proofErr w:type="spellStart"/>
            <w:r>
              <w:rPr>
                <w:b/>
                <w:szCs w:val="22"/>
                <w:lang w:val="en-GB"/>
              </w:rPr>
              <w:t>Okres</w:t>
            </w:r>
            <w:proofErr w:type="spellEnd"/>
            <w:r>
              <w:rPr>
                <w:b/>
                <w:szCs w:val="22"/>
                <w:lang w:val="en-GB"/>
              </w:rPr>
              <w:t xml:space="preserve"> </w:t>
            </w:r>
            <w:proofErr w:type="spellStart"/>
            <w:r>
              <w:rPr>
                <w:b/>
                <w:szCs w:val="22"/>
                <w:lang w:val="en-GB"/>
              </w:rPr>
              <w:t>wyjściowy</w:t>
            </w:r>
            <w:proofErr w:type="spellEnd"/>
          </w:p>
          <w:p w14:paraId="6CFC2820" w14:textId="13C1E299" w:rsidR="00A73A97" w:rsidRDefault="00A73A97"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18</w:t>
            </w:r>
          </w:p>
        </w:tc>
        <w:tc>
          <w:tcPr>
            <w:tcW w:w="1017" w:type="pct"/>
            <w:tcBorders>
              <w:top w:val="single" w:sz="4" w:space="0" w:color="auto"/>
              <w:left w:val="single" w:sz="4" w:space="0" w:color="auto"/>
              <w:bottom w:val="single" w:sz="4" w:space="0" w:color="auto"/>
              <w:right w:val="single" w:sz="4" w:space="0" w:color="auto"/>
            </w:tcBorders>
            <w:hideMark/>
          </w:tcPr>
          <w:p w14:paraId="209C3EA0" w14:textId="77777777" w:rsidR="00A73A97" w:rsidRDefault="00A73A97" w:rsidP="00DA7860">
            <w:pPr>
              <w:keepNext/>
              <w:jc w:val="center"/>
              <w:rPr>
                <w:b/>
                <w:szCs w:val="22"/>
                <w:lang w:val="en-GB"/>
              </w:rPr>
            </w:pPr>
            <w:proofErr w:type="spellStart"/>
            <w:r>
              <w:rPr>
                <w:b/>
                <w:szCs w:val="22"/>
                <w:lang w:val="en-GB"/>
              </w:rPr>
              <w:t>Tydzień</w:t>
            </w:r>
            <w:proofErr w:type="spellEnd"/>
            <w:r>
              <w:rPr>
                <w:b/>
                <w:szCs w:val="22"/>
                <w:lang w:val="en-GB"/>
              </w:rPr>
              <w:t> 12</w:t>
            </w:r>
          </w:p>
          <w:p w14:paraId="251B424A" w14:textId="0856F594" w:rsidR="00A73A97" w:rsidRDefault="00A73A97"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6</w:t>
            </w:r>
          </w:p>
        </w:tc>
        <w:tc>
          <w:tcPr>
            <w:tcW w:w="1015" w:type="pct"/>
            <w:tcBorders>
              <w:top w:val="single" w:sz="4" w:space="0" w:color="auto"/>
              <w:left w:val="single" w:sz="4" w:space="0" w:color="auto"/>
              <w:bottom w:val="single" w:sz="4" w:space="0" w:color="auto"/>
              <w:right w:val="single" w:sz="4" w:space="0" w:color="auto"/>
            </w:tcBorders>
            <w:hideMark/>
          </w:tcPr>
          <w:p w14:paraId="21CAD345" w14:textId="77777777" w:rsidR="00A73A97" w:rsidRDefault="00A73A97" w:rsidP="00DA7860">
            <w:pPr>
              <w:keepNext/>
              <w:jc w:val="center"/>
              <w:rPr>
                <w:b/>
                <w:szCs w:val="22"/>
                <w:lang w:val="en-GB"/>
              </w:rPr>
            </w:pPr>
            <w:proofErr w:type="spellStart"/>
            <w:r>
              <w:rPr>
                <w:b/>
                <w:szCs w:val="22"/>
                <w:lang w:val="en-GB"/>
              </w:rPr>
              <w:t>Tydzień</w:t>
            </w:r>
            <w:proofErr w:type="spellEnd"/>
            <w:r>
              <w:rPr>
                <w:b/>
                <w:szCs w:val="22"/>
                <w:lang w:val="en-GB"/>
              </w:rPr>
              <w:t> 24</w:t>
            </w:r>
          </w:p>
          <w:p w14:paraId="7D17D55B" w14:textId="2C1244A3" w:rsidR="00A73A97" w:rsidRDefault="00A73A97" w:rsidP="00DA7860">
            <w:pPr>
              <w:keepNext/>
              <w:jc w:val="center"/>
              <w:rPr>
                <w:b/>
                <w:szCs w:val="22"/>
                <w:lang w:val="en-GB"/>
              </w:rPr>
            </w:pPr>
            <w:r>
              <w:rPr>
                <w:b/>
                <w:szCs w:val="22"/>
                <w:lang w:val="en-GB"/>
              </w:rPr>
              <w:t>N</w:t>
            </w:r>
            <w:r w:rsidR="00C4333B">
              <w:rPr>
                <w:b/>
                <w:szCs w:val="22"/>
                <w:lang w:val="en-GB"/>
              </w:rPr>
              <w:t> </w:t>
            </w:r>
            <w:r>
              <w:rPr>
                <w:b/>
                <w:szCs w:val="22"/>
                <w:lang w:val="en-GB"/>
              </w:rPr>
              <w:t>=</w:t>
            </w:r>
            <w:r w:rsidR="00C4333B">
              <w:rPr>
                <w:b/>
                <w:szCs w:val="22"/>
                <w:lang w:val="en-GB"/>
              </w:rPr>
              <w:t> </w:t>
            </w:r>
            <w:r>
              <w:rPr>
                <w:b/>
                <w:szCs w:val="22"/>
                <w:lang w:val="en-GB"/>
              </w:rPr>
              <w:t>4</w:t>
            </w:r>
          </w:p>
        </w:tc>
      </w:tr>
      <w:tr w:rsidR="00A73A97" w14:paraId="04C1188A" w14:textId="77777777" w:rsidTr="00DA7860">
        <w:trPr>
          <w:cantSplit/>
        </w:trPr>
        <w:tc>
          <w:tcPr>
            <w:tcW w:w="1952" w:type="pct"/>
            <w:tcBorders>
              <w:top w:val="single" w:sz="4" w:space="0" w:color="auto"/>
              <w:left w:val="single" w:sz="4" w:space="0" w:color="auto"/>
              <w:bottom w:val="single" w:sz="4" w:space="0" w:color="auto"/>
              <w:right w:val="single" w:sz="4" w:space="0" w:color="auto"/>
            </w:tcBorders>
            <w:hideMark/>
          </w:tcPr>
          <w:p w14:paraId="20B149C0" w14:textId="77777777" w:rsidR="00A73A97" w:rsidRDefault="00A73A97" w:rsidP="00DA7860">
            <w:pPr>
              <w:keepNext/>
              <w:rPr>
                <w:szCs w:val="22"/>
                <w:lang w:val="en-GB"/>
              </w:rPr>
            </w:pPr>
            <w:proofErr w:type="spellStart"/>
            <w:r>
              <w:rPr>
                <w:szCs w:val="22"/>
                <w:lang w:val="en-GB"/>
              </w:rPr>
              <w:t>Odsetek</w:t>
            </w:r>
            <w:proofErr w:type="spellEnd"/>
            <w:r>
              <w:rPr>
                <w:szCs w:val="22"/>
                <w:lang w:val="en-GB"/>
              </w:rPr>
              <w:t xml:space="preserve"> </w:t>
            </w:r>
            <w:proofErr w:type="spellStart"/>
            <w:r>
              <w:rPr>
                <w:szCs w:val="22"/>
                <w:lang w:val="en-GB"/>
              </w:rPr>
              <w:t>osiągających</w:t>
            </w:r>
            <w:proofErr w:type="spellEnd"/>
          </w:p>
          <w:p w14:paraId="4C670C3D" w14:textId="5BF6BE07" w:rsidR="00A73A97" w:rsidRDefault="00A73A97" w:rsidP="00DA7860">
            <w:pPr>
              <w:keepNext/>
              <w:rPr>
                <w:szCs w:val="22"/>
                <w:lang w:val="en-GB"/>
              </w:rPr>
            </w:pPr>
            <w:r>
              <w:rPr>
                <w:szCs w:val="22"/>
                <w:lang w:val="en-GB"/>
              </w:rPr>
              <w:t>DGN (95%</w:t>
            </w:r>
            <w:r w:rsidR="00C4333B">
              <w:rPr>
                <w:szCs w:val="22"/>
                <w:lang w:val="en-GB"/>
              </w:rPr>
              <w:t> </w:t>
            </w:r>
            <w:r>
              <w:rPr>
                <w:szCs w:val="22"/>
                <w:lang w:val="en-GB"/>
              </w:rPr>
              <w:t>CI)</w:t>
            </w:r>
          </w:p>
        </w:tc>
        <w:tc>
          <w:tcPr>
            <w:tcW w:w="1016" w:type="pct"/>
            <w:tcBorders>
              <w:top w:val="single" w:sz="4" w:space="0" w:color="auto"/>
              <w:left w:val="single" w:sz="4" w:space="0" w:color="auto"/>
              <w:bottom w:val="single" w:sz="4" w:space="0" w:color="auto"/>
              <w:right w:val="single" w:sz="4" w:space="0" w:color="auto"/>
            </w:tcBorders>
          </w:tcPr>
          <w:p w14:paraId="284D508F" w14:textId="77777777" w:rsidR="00A73A97" w:rsidRDefault="00A73A97" w:rsidP="00DA7860">
            <w:pPr>
              <w:keepNext/>
              <w:jc w:val="center"/>
              <w:rPr>
                <w:szCs w:val="22"/>
                <w:lang w:val="en-GB"/>
              </w:rPr>
            </w:pPr>
          </w:p>
        </w:tc>
        <w:tc>
          <w:tcPr>
            <w:tcW w:w="1017" w:type="pct"/>
            <w:tcBorders>
              <w:top w:val="single" w:sz="4" w:space="0" w:color="auto"/>
              <w:left w:val="single" w:sz="4" w:space="0" w:color="auto"/>
              <w:bottom w:val="single" w:sz="4" w:space="0" w:color="auto"/>
              <w:right w:val="single" w:sz="4" w:space="0" w:color="auto"/>
            </w:tcBorders>
            <w:hideMark/>
          </w:tcPr>
          <w:p w14:paraId="391853F8" w14:textId="77777777" w:rsidR="00A73A97" w:rsidRDefault="00A73A97" w:rsidP="00DA7860">
            <w:pPr>
              <w:keepNext/>
              <w:jc w:val="center"/>
              <w:rPr>
                <w:szCs w:val="22"/>
                <w:lang w:val="en-GB"/>
              </w:rPr>
            </w:pPr>
            <w:r>
              <w:rPr>
                <w:szCs w:val="22"/>
                <w:lang w:val="en-GB"/>
              </w:rPr>
              <w:t>0,43</w:t>
            </w:r>
          </w:p>
          <w:p w14:paraId="755A18A6" w14:textId="77777777" w:rsidR="00A73A97" w:rsidRDefault="00A73A97" w:rsidP="00DA7860">
            <w:pPr>
              <w:keepNext/>
              <w:jc w:val="center"/>
              <w:rPr>
                <w:szCs w:val="22"/>
                <w:lang w:val="en-GB"/>
              </w:rPr>
            </w:pPr>
            <w:r>
              <w:rPr>
                <w:szCs w:val="22"/>
                <w:lang w:val="en-GB"/>
              </w:rPr>
              <w:t>(0,20; 0,75)</w:t>
            </w:r>
          </w:p>
        </w:tc>
        <w:tc>
          <w:tcPr>
            <w:tcW w:w="1015" w:type="pct"/>
            <w:tcBorders>
              <w:top w:val="single" w:sz="4" w:space="0" w:color="auto"/>
              <w:left w:val="single" w:sz="4" w:space="0" w:color="auto"/>
              <w:bottom w:val="single" w:sz="4" w:space="0" w:color="auto"/>
              <w:right w:val="single" w:sz="4" w:space="0" w:color="auto"/>
            </w:tcBorders>
            <w:hideMark/>
          </w:tcPr>
          <w:p w14:paraId="1C70840E" w14:textId="77777777" w:rsidR="00A73A97" w:rsidRDefault="00A73A97" w:rsidP="00DA7860">
            <w:pPr>
              <w:keepNext/>
              <w:jc w:val="center"/>
              <w:rPr>
                <w:szCs w:val="22"/>
                <w:lang w:val="en-GB"/>
              </w:rPr>
            </w:pPr>
            <w:r>
              <w:rPr>
                <w:szCs w:val="22"/>
                <w:lang w:val="en-GB"/>
              </w:rPr>
              <w:t>0,62</w:t>
            </w:r>
          </w:p>
          <w:p w14:paraId="2386C85B" w14:textId="77777777" w:rsidR="00A73A97" w:rsidRDefault="00A73A97" w:rsidP="00DA7860">
            <w:pPr>
              <w:keepNext/>
              <w:jc w:val="center"/>
              <w:rPr>
                <w:szCs w:val="22"/>
                <w:lang w:val="en-GB"/>
              </w:rPr>
            </w:pPr>
            <w:r>
              <w:rPr>
                <w:szCs w:val="22"/>
                <w:lang w:val="en-GB"/>
              </w:rPr>
              <w:t>(0,35; 0,88)</w:t>
            </w:r>
          </w:p>
        </w:tc>
      </w:tr>
    </w:tbl>
    <w:p w14:paraId="7ED71290" w14:textId="15ECEBF0" w:rsidR="00A73A97" w:rsidRDefault="00A73A97" w:rsidP="001345AA">
      <w:pPr>
        <w:suppressAutoHyphens w:val="0"/>
      </w:pPr>
      <w:r>
        <w:rPr>
          <w:vertAlign w:val="superscript"/>
        </w:rPr>
        <w:t>a</w:t>
      </w:r>
      <w:r>
        <w:t xml:space="preserve"> </w:t>
      </w:r>
      <w:r>
        <w:rPr>
          <w:sz w:val="20"/>
        </w:rPr>
        <w:t>Pacjenci z ALC &lt;</w:t>
      </w:r>
      <w:r w:rsidR="001538F3">
        <w:rPr>
          <w:sz w:val="20"/>
        </w:rPr>
        <w:t>0,</w:t>
      </w:r>
      <w:r w:rsidR="001538F3" w:rsidRPr="006F1DEE">
        <w:rPr>
          <w:sz w:val="20"/>
        </w:rPr>
        <w:t>5 </w:t>
      </w:r>
      <w:r w:rsidR="001538F3" w:rsidRPr="007C1DAC">
        <w:rPr>
          <w:sz w:val="20"/>
        </w:rPr>
        <w:t>×</w:t>
      </w:r>
      <w:r w:rsidR="001538F3" w:rsidRPr="006F1DEE">
        <w:rPr>
          <w:sz w:val="20"/>
        </w:rPr>
        <w:t> 10</w:t>
      </w:r>
      <w:r w:rsidR="001538F3" w:rsidRPr="006F1DEE">
        <w:rPr>
          <w:sz w:val="20"/>
          <w:vertAlign w:val="superscript"/>
        </w:rPr>
        <w:t>9</w:t>
      </w:r>
      <w:r w:rsidR="001538F3">
        <w:rPr>
          <w:sz w:val="20"/>
        </w:rPr>
        <w:t>/</w:t>
      </w:r>
      <w:r w:rsidR="00642865">
        <w:rPr>
          <w:sz w:val="20"/>
        </w:rPr>
        <w:t>L</w:t>
      </w:r>
      <w:r>
        <w:rPr>
          <w:sz w:val="20"/>
        </w:rPr>
        <w:t xml:space="preserve"> w punkcie RBL, </w:t>
      </w:r>
      <w:r>
        <w:rPr>
          <w:bCs/>
          <w:sz w:val="20"/>
        </w:rPr>
        <w:t>z wyłączeniem pacjentów z długotrwałą ciężką limfopenią</w:t>
      </w:r>
      <w:r>
        <w:rPr>
          <w:sz w:val="20"/>
        </w:rPr>
        <w:t>.</w:t>
      </w:r>
    </w:p>
    <w:p w14:paraId="6EA82200" w14:textId="77777777" w:rsidR="00024D55" w:rsidRPr="00902A72" w:rsidRDefault="00024D55" w:rsidP="001345AA">
      <w:pPr>
        <w:suppressAutoHyphens w:val="0"/>
        <w:autoSpaceDE w:val="0"/>
        <w:rPr>
          <w:szCs w:val="22"/>
        </w:rPr>
      </w:pPr>
    </w:p>
    <w:p w14:paraId="62470F35" w14:textId="77777777" w:rsidR="00E20709" w:rsidRPr="00902A72" w:rsidRDefault="00902A72" w:rsidP="001345AA">
      <w:pPr>
        <w:keepNext/>
        <w:suppressAutoHyphens w:val="0"/>
        <w:autoSpaceDE w:val="0"/>
        <w:rPr>
          <w:szCs w:val="22"/>
          <w:u w:val="single"/>
        </w:rPr>
      </w:pPr>
      <w:r w:rsidRPr="00902A72">
        <w:rPr>
          <w:szCs w:val="22"/>
          <w:u w:val="single"/>
        </w:rPr>
        <w:lastRenderedPageBreak/>
        <w:t>Skuteczność kliniczna i bezpieczeństwo stosowania</w:t>
      </w:r>
    </w:p>
    <w:p w14:paraId="5B1F5492" w14:textId="77777777" w:rsidR="00E20709" w:rsidRPr="00902A72" w:rsidRDefault="00E20709" w:rsidP="001345AA">
      <w:pPr>
        <w:keepNext/>
        <w:suppressAutoHyphens w:val="0"/>
        <w:rPr>
          <w:szCs w:val="22"/>
        </w:rPr>
      </w:pPr>
    </w:p>
    <w:p w14:paraId="4F76B04B" w14:textId="27E66495" w:rsidR="00FA0D3B" w:rsidRDefault="00902A72" w:rsidP="001345AA">
      <w:pPr>
        <w:keepNext/>
        <w:suppressAutoHyphens w:val="0"/>
        <w:rPr>
          <w:szCs w:val="22"/>
        </w:rPr>
      </w:pPr>
      <w:r w:rsidRPr="00902A72">
        <w:rPr>
          <w:szCs w:val="22"/>
        </w:rPr>
        <w:t>Przeprowadzono dwa dwuletnie randomizowane badania kliniczne z zastosowaniem podwójnie ślepej próby, kontrolowane placebo</w:t>
      </w:r>
      <w:r w:rsidR="00223A50">
        <w:rPr>
          <w:szCs w:val="22"/>
        </w:rPr>
        <w:t xml:space="preserve"> </w:t>
      </w:r>
      <w:r w:rsidR="005F0BAC">
        <w:rPr>
          <w:szCs w:val="22"/>
        </w:rPr>
        <w:t>(DEFINE z udziałem 1</w:t>
      </w:r>
      <w:r w:rsidR="00C4333B">
        <w:rPr>
          <w:szCs w:val="22"/>
        </w:rPr>
        <w:t> </w:t>
      </w:r>
      <w:r w:rsidR="005F0BAC">
        <w:rPr>
          <w:szCs w:val="22"/>
        </w:rPr>
        <w:t>234 </w:t>
      </w:r>
      <w:r w:rsidR="00554B32">
        <w:rPr>
          <w:szCs w:val="22"/>
        </w:rPr>
        <w:t>pacjentów</w:t>
      </w:r>
      <w:r w:rsidR="00554B32" w:rsidRPr="00902A72">
        <w:rPr>
          <w:szCs w:val="22"/>
        </w:rPr>
        <w:t xml:space="preserve"> </w:t>
      </w:r>
      <w:r w:rsidRPr="00902A72">
        <w:rPr>
          <w:szCs w:val="22"/>
        </w:rPr>
        <w:t>i CONFIRM z udziałem 1</w:t>
      </w:r>
      <w:r w:rsidR="00C4333B">
        <w:rPr>
          <w:szCs w:val="22"/>
        </w:rPr>
        <w:t> </w:t>
      </w:r>
      <w:r w:rsidRPr="00902A72">
        <w:rPr>
          <w:szCs w:val="22"/>
        </w:rPr>
        <w:t>417</w:t>
      </w:r>
      <w:r w:rsidR="008E16AC">
        <w:rPr>
          <w:szCs w:val="22"/>
        </w:rPr>
        <w:t> </w:t>
      </w:r>
      <w:r w:rsidRPr="00902A72">
        <w:rPr>
          <w:szCs w:val="22"/>
        </w:rPr>
        <w:t xml:space="preserve"> pacjentów</w:t>
      </w:r>
      <w:r w:rsidR="001538F3">
        <w:rPr>
          <w:szCs w:val="22"/>
        </w:rPr>
        <w:t>)</w:t>
      </w:r>
      <w:r w:rsidRPr="00902A72">
        <w:rPr>
          <w:szCs w:val="22"/>
        </w:rPr>
        <w:t xml:space="preserve"> z </w:t>
      </w:r>
      <w:r w:rsidR="00E9412D" w:rsidRPr="00F028FA">
        <w:rPr>
          <w:szCs w:val="22"/>
        </w:rPr>
        <w:t>rzutowo</w:t>
      </w:r>
      <w:r w:rsidR="00E9412D" w:rsidRPr="00F028FA">
        <w:rPr>
          <w:szCs w:val="22"/>
        </w:rPr>
        <w:noBreakHyphen/>
        <w:t xml:space="preserve">remisyjną postacią stwardnienia rozsianego </w:t>
      </w:r>
      <w:r w:rsidR="00E9412D">
        <w:rPr>
          <w:szCs w:val="22"/>
        </w:rPr>
        <w:t>(</w:t>
      </w:r>
      <w:r w:rsidR="00E9412D" w:rsidRPr="00F028FA">
        <w:rPr>
          <w:szCs w:val="22"/>
        </w:rPr>
        <w:t>RRMS</w:t>
      </w:r>
      <w:r w:rsidR="00E9412D">
        <w:rPr>
          <w:szCs w:val="22"/>
        </w:rPr>
        <w:t xml:space="preserve">, </w:t>
      </w:r>
      <w:r w:rsidR="00E9412D" w:rsidRPr="0067123F">
        <w:rPr>
          <w:rFonts w:eastAsia="SimSun"/>
          <w:szCs w:val="22"/>
        </w:rPr>
        <w:t>relapsing-remitting multiple sclerosis</w:t>
      </w:r>
      <w:r w:rsidR="00E9412D">
        <w:rPr>
          <w:rFonts w:eastAsia="SimSun"/>
          <w:szCs w:val="22"/>
        </w:rPr>
        <w:t>)</w:t>
      </w:r>
      <w:r w:rsidRPr="00902A72">
        <w:rPr>
          <w:szCs w:val="22"/>
        </w:rPr>
        <w:t xml:space="preserve">. W badaniach nie uczestniczyli pacjenci z postępującą postacią stwardnienia rozsianego. </w:t>
      </w:r>
    </w:p>
    <w:p w14:paraId="69A2E017" w14:textId="77777777" w:rsidR="00635331" w:rsidRDefault="00635331" w:rsidP="001345AA">
      <w:pPr>
        <w:keepNext/>
        <w:suppressAutoHyphens w:val="0"/>
        <w:rPr>
          <w:szCs w:val="22"/>
        </w:rPr>
      </w:pPr>
    </w:p>
    <w:p w14:paraId="78A01CEA" w14:textId="43C4F718" w:rsidR="00E20709" w:rsidRPr="00902A72" w:rsidRDefault="00902A72" w:rsidP="001345AA">
      <w:pPr>
        <w:keepNext/>
        <w:suppressAutoHyphens w:val="0"/>
        <w:rPr>
          <w:szCs w:val="22"/>
        </w:rPr>
      </w:pPr>
      <w:r w:rsidRPr="00902A72">
        <w:rPr>
          <w:szCs w:val="22"/>
        </w:rPr>
        <w:t>Skuteczność (patrz tabela</w:t>
      </w:r>
      <w:r w:rsidR="001538F3">
        <w:rPr>
          <w:szCs w:val="22"/>
        </w:rPr>
        <w:t> 4</w:t>
      </w:r>
      <w:r w:rsidRPr="00902A72">
        <w:rPr>
          <w:szCs w:val="22"/>
        </w:rPr>
        <w:t>) i bezpieczeństwo wykazano u pacjentów z punktacją w</w:t>
      </w:r>
      <w:r w:rsidR="00A45C4A">
        <w:rPr>
          <w:szCs w:val="22"/>
        </w:rPr>
        <w:t xml:space="preserve"> </w:t>
      </w:r>
      <w:r w:rsidRPr="00902A72">
        <w:rPr>
          <w:szCs w:val="22"/>
        </w:rPr>
        <w:t> skali EDSS (Rozszerzona Skala Niewydolności Ruchowej) od 0</w:t>
      </w:r>
      <w:r w:rsidR="008E16AC">
        <w:rPr>
          <w:szCs w:val="22"/>
        </w:rPr>
        <w:t> </w:t>
      </w:r>
      <w:r w:rsidR="00C87FAD">
        <w:rPr>
          <w:szCs w:val="22"/>
        </w:rPr>
        <w:t xml:space="preserve"> </w:t>
      </w:r>
      <w:r w:rsidRPr="00902A72">
        <w:rPr>
          <w:szCs w:val="22"/>
        </w:rPr>
        <w:t>do</w:t>
      </w:r>
      <w:r w:rsidR="00C87FAD">
        <w:rPr>
          <w:szCs w:val="22"/>
        </w:rPr>
        <w:t xml:space="preserve"> </w:t>
      </w:r>
      <w:r w:rsidR="008E16AC">
        <w:rPr>
          <w:szCs w:val="22"/>
        </w:rPr>
        <w:t> </w:t>
      </w:r>
      <w:r w:rsidRPr="00902A72">
        <w:rPr>
          <w:szCs w:val="22"/>
        </w:rPr>
        <w:t xml:space="preserve">5 włącznie, u których wystąpił co najmniej 1 rzut choroby w ciągu roku poprzedzającego włączenie do badania lub u których badanie mózgu </w:t>
      </w:r>
      <w:r w:rsidR="005F0BAC">
        <w:rPr>
          <w:szCs w:val="22"/>
        </w:rPr>
        <w:t>MRI wykonane w ciągu 6 </w:t>
      </w:r>
      <w:r w:rsidRPr="00902A72">
        <w:rPr>
          <w:szCs w:val="22"/>
        </w:rPr>
        <w:t>tygodni poprzedzających randomizację, wykazało co najmniej jedną zmianę Gd+ (po wzmocnieniu gadolinem). Badanie </w:t>
      </w:r>
      <w:r w:rsidR="00635331">
        <w:rPr>
          <w:szCs w:val="22"/>
        </w:rPr>
        <w:t xml:space="preserve"> CONFIRM</w:t>
      </w:r>
      <w:r w:rsidRPr="00902A72">
        <w:rPr>
          <w:szCs w:val="22"/>
        </w:rPr>
        <w:t xml:space="preserve"> prowadzono metodą podwójnie ślepej próby (tj. badacz lub lekarz oceniający odpowiedź na badany lek też nie wie, który lek pacjent przyjmuje) z zastosowaniem leku porównawczego, octanu glatirameru.</w:t>
      </w:r>
    </w:p>
    <w:p w14:paraId="4A56AC3E" w14:textId="77777777" w:rsidR="001538F3" w:rsidRDefault="001538F3" w:rsidP="001345AA">
      <w:pPr>
        <w:suppressAutoHyphens w:val="0"/>
        <w:rPr>
          <w:szCs w:val="22"/>
        </w:rPr>
      </w:pPr>
    </w:p>
    <w:p w14:paraId="31822EE6" w14:textId="2A56B150" w:rsidR="00E20709" w:rsidRPr="00902A72" w:rsidRDefault="00902A72" w:rsidP="001345AA">
      <w:pPr>
        <w:suppressAutoHyphens w:val="0"/>
        <w:rPr>
          <w:szCs w:val="22"/>
        </w:rPr>
      </w:pPr>
      <w:r w:rsidRPr="00902A72">
        <w:rPr>
          <w:szCs w:val="22"/>
        </w:rPr>
        <w:t>Średnie wartości charakterystyki</w:t>
      </w:r>
      <w:r w:rsidR="005F0BAC">
        <w:rPr>
          <w:szCs w:val="22"/>
        </w:rPr>
        <w:t xml:space="preserve"> wyjściowej pacjentów w </w:t>
      </w:r>
      <w:r w:rsidR="001C4D29">
        <w:rPr>
          <w:szCs w:val="22"/>
        </w:rPr>
        <w:t>b</w:t>
      </w:r>
      <w:r w:rsidR="005F0BAC">
        <w:rPr>
          <w:szCs w:val="22"/>
        </w:rPr>
        <w:t>adaniu</w:t>
      </w:r>
      <w:r w:rsidR="0066710E">
        <w:rPr>
          <w:szCs w:val="22"/>
        </w:rPr>
        <w:t xml:space="preserve"> DEFINE</w:t>
      </w:r>
      <w:r w:rsidRPr="00902A72">
        <w:rPr>
          <w:szCs w:val="22"/>
        </w:rPr>
        <w:t xml:space="preserve"> przedstawiały się następująco: wiek 39 lat, czas trwania choroby 7,0 lat, punktacja w skali EDSS</w:t>
      </w:r>
      <w:r w:rsidR="002410EB">
        <w:rPr>
          <w:szCs w:val="22"/>
        </w:rPr>
        <w:t xml:space="preserve"> </w:t>
      </w:r>
      <w:r w:rsidR="00D2404E">
        <w:rPr>
          <w:szCs w:val="22"/>
        </w:rPr>
        <w:t> </w:t>
      </w:r>
      <w:r w:rsidRPr="00902A72">
        <w:rPr>
          <w:szCs w:val="22"/>
        </w:rPr>
        <w:t xml:space="preserve">2,0. Ponadto u 16% pacjentów wynik w </w:t>
      </w:r>
      <w:r w:rsidR="00554B32">
        <w:rPr>
          <w:szCs w:val="22"/>
        </w:rPr>
        <w:t xml:space="preserve">skali </w:t>
      </w:r>
      <w:r w:rsidRPr="00902A72">
        <w:rPr>
          <w:szCs w:val="22"/>
        </w:rPr>
        <w:t>EDSS wynosił &gt;3,5, u 28% wystąpiły ≥2 rzuty w trakcie poprzedniego roku, a 42% było wcześniej leczonych innymi lekami stosowanymi zgodnie z zarejestrowanym wskazaniem w leczeniu stwardnienia rozsianego. W populacji pacjentów, u których wykonano badanie MRI, u 36% pacjentów włączonych do badania występowały w okresie wyjściowym zmiany Gd+ (śr</w:t>
      </w:r>
      <w:r w:rsidR="005F0BAC">
        <w:rPr>
          <w:szCs w:val="22"/>
        </w:rPr>
        <w:t>ednia liczba zmian Gd+ wynosiła </w:t>
      </w:r>
      <w:r w:rsidRPr="00902A72">
        <w:rPr>
          <w:szCs w:val="22"/>
        </w:rPr>
        <w:t>1,4).</w:t>
      </w:r>
    </w:p>
    <w:p w14:paraId="6A4E0AFD" w14:textId="77777777" w:rsidR="00E20709" w:rsidRPr="00902A72" w:rsidRDefault="00E20709" w:rsidP="001345AA">
      <w:pPr>
        <w:suppressAutoHyphens w:val="0"/>
        <w:rPr>
          <w:szCs w:val="22"/>
        </w:rPr>
      </w:pPr>
    </w:p>
    <w:p w14:paraId="131CC6EE" w14:textId="2BD38B53" w:rsidR="00E20709" w:rsidRPr="00902A72" w:rsidRDefault="00902A72" w:rsidP="001345AA">
      <w:pPr>
        <w:suppressAutoHyphens w:val="0"/>
        <w:rPr>
          <w:szCs w:val="22"/>
        </w:rPr>
      </w:pPr>
      <w:r w:rsidRPr="00902A72">
        <w:rPr>
          <w:szCs w:val="22"/>
        </w:rPr>
        <w:t>Średnie wartości charakterystyki</w:t>
      </w:r>
      <w:r w:rsidR="005F0BAC">
        <w:rPr>
          <w:szCs w:val="22"/>
        </w:rPr>
        <w:t xml:space="preserve"> wyjściowej pacjentów w </w:t>
      </w:r>
      <w:r w:rsidR="001C4D29">
        <w:rPr>
          <w:szCs w:val="22"/>
        </w:rPr>
        <w:t>b</w:t>
      </w:r>
      <w:r w:rsidR="005F0BAC">
        <w:rPr>
          <w:szCs w:val="22"/>
        </w:rPr>
        <w:t>adaniu</w:t>
      </w:r>
      <w:r w:rsidR="0068002E">
        <w:rPr>
          <w:szCs w:val="22"/>
        </w:rPr>
        <w:t xml:space="preserve"> CONFIRM</w:t>
      </w:r>
      <w:r w:rsidRPr="00902A72">
        <w:rPr>
          <w:szCs w:val="22"/>
        </w:rPr>
        <w:t xml:space="preserve"> przedstawiały się następująco: wiek 37 lat, czas trwania choroby 6,0</w:t>
      </w:r>
      <w:r w:rsidR="00D2404E">
        <w:rPr>
          <w:szCs w:val="22"/>
        </w:rPr>
        <w:t> </w:t>
      </w:r>
      <w:r w:rsidRPr="00902A72">
        <w:rPr>
          <w:szCs w:val="22"/>
        </w:rPr>
        <w:t>lat, punktacja w skali EDSS</w:t>
      </w:r>
      <w:r w:rsidR="00BE1732">
        <w:rPr>
          <w:szCs w:val="22"/>
        </w:rPr>
        <w:t xml:space="preserve"> </w:t>
      </w:r>
      <w:r w:rsidR="00D2404E">
        <w:rPr>
          <w:szCs w:val="22"/>
        </w:rPr>
        <w:t> </w:t>
      </w:r>
      <w:r w:rsidRPr="00902A72">
        <w:rPr>
          <w:szCs w:val="22"/>
        </w:rPr>
        <w:t xml:space="preserve">2,5. Ponadto u 17% wynik w </w:t>
      </w:r>
      <w:r w:rsidR="00E66671">
        <w:rPr>
          <w:szCs w:val="22"/>
        </w:rPr>
        <w:t xml:space="preserve">skali </w:t>
      </w:r>
      <w:r w:rsidRPr="00902A72">
        <w:rPr>
          <w:szCs w:val="22"/>
        </w:rPr>
        <w:t>EDSS wynosił &gt;</w:t>
      </w:r>
      <w:r w:rsidR="00BE1732" w:rsidRPr="00752495">
        <w:rPr>
          <w:i/>
          <w:szCs w:val="22"/>
        </w:rPr>
        <w:t> </w:t>
      </w:r>
      <w:r w:rsidRPr="00902A72">
        <w:rPr>
          <w:szCs w:val="22"/>
        </w:rPr>
        <w:t>3,5, u 32% wystąpiły ≥2 </w:t>
      </w:r>
      <w:r w:rsidR="00BE31AA">
        <w:rPr>
          <w:szCs w:val="22"/>
        </w:rPr>
        <w:t xml:space="preserve"> </w:t>
      </w:r>
      <w:r w:rsidRPr="00902A72">
        <w:rPr>
          <w:szCs w:val="22"/>
        </w:rPr>
        <w:t>rzuty w trakcie poprzedniego roku, a 30% było wcześniej leczonych innymi lekami stosowanymi zgodnie z zarejestrowanym wskazaniem w leczeniu stwardnienia rozsianego. W populacji pacjentów, u których wykonano badanie MRI, u 45% pacjentów włączonych do badania występowały w okresie wyjściowym zmiany Gd+ (średnia liczba zmian Gd+ wynosiła</w:t>
      </w:r>
      <w:r w:rsidR="00BE31AA">
        <w:rPr>
          <w:szCs w:val="22"/>
        </w:rPr>
        <w:t xml:space="preserve"> </w:t>
      </w:r>
      <w:r w:rsidRPr="00902A72">
        <w:rPr>
          <w:szCs w:val="22"/>
        </w:rPr>
        <w:t> 2,4).</w:t>
      </w:r>
    </w:p>
    <w:p w14:paraId="23D98D2B" w14:textId="77777777" w:rsidR="001538F3" w:rsidRDefault="001538F3" w:rsidP="001345AA">
      <w:pPr>
        <w:suppressAutoHyphens w:val="0"/>
        <w:rPr>
          <w:szCs w:val="22"/>
        </w:rPr>
      </w:pPr>
    </w:p>
    <w:p w14:paraId="5208524E" w14:textId="352130CD" w:rsidR="00E20709" w:rsidRPr="00902A72" w:rsidRDefault="00902A72" w:rsidP="001345AA">
      <w:pPr>
        <w:suppressAutoHyphens w:val="0"/>
        <w:rPr>
          <w:szCs w:val="22"/>
        </w:rPr>
      </w:pPr>
      <w:r w:rsidRPr="00902A72">
        <w:rPr>
          <w:szCs w:val="22"/>
        </w:rPr>
        <w:t xml:space="preserve">W porównaniu do placebo u pacjentów leczonych </w:t>
      </w:r>
      <w:r w:rsidR="00D2404E">
        <w:rPr>
          <w:szCs w:val="22"/>
        </w:rPr>
        <w:t>fumaranem dimetylu</w:t>
      </w:r>
      <w:r w:rsidRPr="00902A72">
        <w:rPr>
          <w:szCs w:val="22"/>
        </w:rPr>
        <w:t xml:space="preserve"> uzyskano klinicznie znaczącą i statystycznie istotną redukcję</w:t>
      </w:r>
      <w:r w:rsidR="00B46E53">
        <w:rPr>
          <w:szCs w:val="22"/>
        </w:rPr>
        <w:t xml:space="preserve"> względem</w:t>
      </w:r>
      <w:r w:rsidRPr="00902A72">
        <w:rPr>
          <w:szCs w:val="22"/>
        </w:rPr>
        <w:t xml:space="preserve">: </w:t>
      </w:r>
      <w:r w:rsidR="00B46E53" w:rsidRPr="00902A72">
        <w:rPr>
          <w:szCs w:val="22"/>
        </w:rPr>
        <w:t>pierwszorzędow</w:t>
      </w:r>
      <w:r w:rsidR="00B46E53">
        <w:rPr>
          <w:szCs w:val="22"/>
        </w:rPr>
        <w:t>ego</w:t>
      </w:r>
      <w:r w:rsidR="00B46E53" w:rsidRPr="00902A72">
        <w:rPr>
          <w:szCs w:val="22"/>
        </w:rPr>
        <w:t xml:space="preserve"> </w:t>
      </w:r>
      <w:r w:rsidRPr="00902A72">
        <w:rPr>
          <w:szCs w:val="22"/>
        </w:rPr>
        <w:t>punkt</w:t>
      </w:r>
      <w:r w:rsidR="00B46E53">
        <w:rPr>
          <w:szCs w:val="22"/>
        </w:rPr>
        <w:t>u</w:t>
      </w:r>
      <w:r w:rsidRPr="00902A72">
        <w:rPr>
          <w:szCs w:val="22"/>
        </w:rPr>
        <w:t xml:space="preserve"> </w:t>
      </w:r>
      <w:r w:rsidR="00B46E53" w:rsidRPr="00902A72">
        <w:rPr>
          <w:szCs w:val="22"/>
        </w:rPr>
        <w:t>końcow</w:t>
      </w:r>
      <w:r w:rsidR="00B46E53">
        <w:rPr>
          <w:szCs w:val="22"/>
        </w:rPr>
        <w:t>ego</w:t>
      </w:r>
      <w:r w:rsidR="00B46E53" w:rsidRPr="00902A72">
        <w:rPr>
          <w:szCs w:val="22"/>
        </w:rPr>
        <w:t xml:space="preserve"> </w:t>
      </w:r>
      <w:r w:rsidRPr="00902A72">
        <w:rPr>
          <w:szCs w:val="22"/>
        </w:rPr>
        <w:t xml:space="preserve">w </w:t>
      </w:r>
      <w:r w:rsidR="00740B18">
        <w:rPr>
          <w:szCs w:val="22"/>
        </w:rPr>
        <w:t>b</w:t>
      </w:r>
      <w:r w:rsidRPr="00902A72">
        <w:rPr>
          <w:szCs w:val="22"/>
        </w:rPr>
        <w:t>adaniu </w:t>
      </w:r>
      <w:r w:rsidR="00740B18">
        <w:rPr>
          <w:szCs w:val="22"/>
        </w:rPr>
        <w:t xml:space="preserve"> DEFINE</w:t>
      </w:r>
      <w:r w:rsidRPr="00902A72">
        <w:rPr>
          <w:szCs w:val="22"/>
        </w:rPr>
        <w:t>, czyli odsetk</w:t>
      </w:r>
      <w:r w:rsidR="00B46E53">
        <w:rPr>
          <w:szCs w:val="22"/>
        </w:rPr>
        <w:t>a</w:t>
      </w:r>
      <w:r w:rsidRPr="00902A72">
        <w:rPr>
          <w:szCs w:val="22"/>
        </w:rPr>
        <w:t xml:space="preserve"> pacjentów, u których wystąpił nawrót choroby po 2 latach, oraz </w:t>
      </w:r>
      <w:r w:rsidR="00D52AA4" w:rsidRPr="00902A72">
        <w:rPr>
          <w:szCs w:val="22"/>
        </w:rPr>
        <w:t>pierwszorzędow</w:t>
      </w:r>
      <w:r w:rsidR="00D52AA4">
        <w:rPr>
          <w:szCs w:val="22"/>
        </w:rPr>
        <w:t>ego</w:t>
      </w:r>
      <w:r w:rsidR="00D52AA4" w:rsidRPr="00902A72">
        <w:rPr>
          <w:szCs w:val="22"/>
        </w:rPr>
        <w:t xml:space="preserve"> </w:t>
      </w:r>
      <w:r w:rsidRPr="00902A72">
        <w:rPr>
          <w:szCs w:val="22"/>
        </w:rPr>
        <w:t>punkt</w:t>
      </w:r>
      <w:r w:rsidR="00D52AA4">
        <w:rPr>
          <w:szCs w:val="22"/>
        </w:rPr>
        <w:t>u</w:t>
      </w:r>
      <w:r w:rsidRPr="00902A72">
        <w:rPr>
          <w:szCs w:val="22"/>
        </w:rPr>
        <w:t xml:space="preserve"> </w:t>
      </w:r>
      <w:r w:rsidR="00D52AA4" w:rsidRPr="00902A72">
        <w:rPr>
          <w:szCs w:val="22"/>
        </w:rPr>
        <w:t>końcow</w:t>
      </w:r>
      <w:r w:rsidR="00D52AA4">
        <w:rPr>
          <w:szCs w:val="22"/>
        </w:rPr>
        <w:t>ego</w:t>
      </w:r>
      <w:r w:rsidR="00D52AA4" w:rsidRPr="00902A72">
        <w:rPr>
          <w:szCs w:val="22"/>
        </w:rPr>
        <w:t xml:space="preserve"> </w:t>
      </w:r>
      <w:r w:rsidRPr="00902A72">
        <w:rPr>
          <w:szCs w:val="22"/>
        </w:rPr>
        <w:t xml:space="preserve">w </w:t>
      </w:r>
      <w:r w:rsidR="00BB037B">
        <w:rPr>
          <w:szCs w:val="22"/>
        </w:rPr>
        <w:t>b</w:t>
      </w:r>
      <w:r w:rsidRPr="00902A72">
        <w:rPr>
          <w:szCs w:val="22"/>
        </w:rPr>
        <w:t>adaniu</w:t>
      </w:r>
      <w:r w:rsidR="00BB037B">
        <w:rPr>
          <w:szCs w:val="22"/>
        </w:rPr>
        <w:t xml:space="preserve"> CONFIRM</w:t>
      </w:r>
      <w:r w:rsidRPr="00902A72">
        <w:rPr>
          <w:szCs w:val="22"/>
        </w:rPr>
        <w:t>, czyli roczn</w:t>
      </w:r>
      <w:r w:rsidR="00063156">
        <w:rPr>
          <w:szCs w:val="22"/>
        </w:rPr>
        <w:t>ego</w:t>
      </w:r>
      <w:r w:rsidRPr="00902A72">
        <w:rPr>
          <w:szCs w:val="22"/>
        </w:rPr>
        <w:t xml:space="preserve"> wskaźnik</w:t>
      </w:r>
      <w:r w:rsidR="00063156">
        <w:rPr>
          <w:szCs w:val="22"/>
        </w:rPr>
        <w:t>a</w:t>
      </w:r>
      <w:r w:rsidRPr="00902A72">
        <w:rPr>
          <w:szCs w:val="22"/>
        </w:rPr>
        <w:t xml:space="preserve"> rzutów (nawrotów)</w:t>
      </w:r>
      <w:r w:rsidR="00B65C26" w:rsidRPr="00B65C26">
        <w:rPr>
          <w:szCs w:val="22"/>
        </w:rPr>
        <w:t xml:space="preserve"> </w:t>
      </w:r>
      <w:r w:rsidR="00B65C26">
        <w:rPr>
          <w:szCs w:val="22"/>
        </w:rPr>
        <w:t>(</w:t>
      </w:r>
      <w:r w:rsidR="00B65C26">
        <w:rPr>
          <w:i/>
          <w:iCs/>
          <w:szCs w:val="22"/>
        </w:rPr>
        <w:t>ang.</w:t>
      </w:r>
      <w:r w:rsidR="00B65C26">
        <w:rPr>
          <w:szCs w:val="22"/>
        </w:rPr>
        <w:t xml:space="preserve"> </w:t>
      </w:r>
      <w:r w:rsidR="00B65C26">
        <w:rPr>
          <w:i/>
          <w:szCs w:val="22"/>
        </w:rPr>
        <w:t>annualized relapse rate</w:t>
      </w:r>
      <w:r w:rsidR="00B65C26">
        <w:rPr>
          <w:szCs w:val="22"/>
        </w:rPr>
        <w:t>, ARR)</w:t>
      </w:r>
      <w:r w:rsidRPr="00902A72">
        <w:rPr>
          <w:szCs w:val="22"/>
        </w:rPr>
        <w:t xml:space="preserve"> po 2 latach.</w:t>
      </w:r>
    </w:p>
    <w:p w14:paraId="2F7E18D5" w14:textId="77777777" w:rsidR="00E9412D" w:rsidRDefault="00E9412D" w:rsidP="00E9412D">
      <w:pPr>
        <w:rPr>
          <w:szCs w:val="22"/>
        </w:rPr>
      </w:pPr>
    </w:p>
    <w:p w14:paraId="3F4C8642" w14:textId="77777777" w:rsidR="00E9412D" w:rsidRDefault="00E9412D" w:rsidP="00E9412D">
      <w:pPr>
        <w:rPr>
          <w:b/>
          <w:szCs w:val="22"/>
        </w:rPr>
      </w:pPr>
    </w:p>
    <w:p w14:paraId="244A5CDE" w14:textId="77777777" w:rsidR="00E20709" w:rsidRPr="00902A72" w:rsidRDefault="00E20709" w:rsidP="001345AA">
      <w:pPr>
        <w:suppressAutoHyphens w:val="0"/>
        <w:rPr>
          <w:szCs w:val="22"/>
        </w:rPr>
      </w:pPr>
    </w:p>
    <w:p w14:paraId="694A294A" w14:textId="4918433C" w:rsidR="001538F3" w:rsidRPr="006F1DEE" w:rsidRDefault="001538F3" w:rsidP="001345AA">
      <w:pPr>
        <w:suppressAutoHyphens w:val="0"/>
        <w:rPr>
          <w:b/>
          <w:szCs w:val="22"/>
        </w:rPr>
      </w:pPr>
      <w:r w:rsidRPr="006F1DEE">
        <w:rPr>
          <w:b/>
          <w:szCs w:val="22"/>
        </w:rPr>
        <w:t xml:space="preserve">Tabela </w:t>
      </w:r>
      <w:r w:rsidR="0074742A" w:rsidRPr="00752495">
        <w:rPr>
          <w:i/>
          <w:szCs w:val="22"/>
        </w:rPr>
        <w:t> </w:t>
      </w:r>
      <w:r w:rsidRPr="006F1DEE">
        <w:rPr>
          <w:b/>
          <w:szCs w:val="22"/>
        </w:rPr>
        <w:t>4: Punkty końcowe kliniczne i MRI w badaniach</w:t>
      </w:r>
      <w:r>
        <w:rPr>
          <w:b/>
          <w:szCs w:val="22"/>
        </w:rPr>
        <w:t xml:space="preserve"> </w:t>
      </w:r>
      <w:r w:rsidRPr="007C1DAC">
        <w:rPr>
          <w:rFonts w:eastAsia="SimSun"/>
          <w:b/>
          <w:bCs/>
          <w:szCs w:val="22"/>
          <w:lang w:eastAsia="en-GB"/>
        </w:rPr>
        <w:t>DEFINE i CONFIRM</w:t>
      </w:r>
    </w:p>
    <w:p w14:paraId="5AD0D885" w14:textId="77777777" w:rsidR="00E20709" w:rsidRPr="00902A72" w:rsidRDefault="00E20709" w:rsidP="001345AA">
      <w:pPr>
        <w:suppressAutoHyphens w:val="0"/>
        <w:rPr>
          <w:szCs w:val="22"/>
        </w:rPr>
      </w:pPr>
    </w:p>
    <w:tbl>
      <w:tblPr>
        <w:tblW w:w="8965" w:type="dxa"/>
        <w:tblLayout w:type="fixed"/>
        <w:tblCellMar>
          <w:top w:w="28" w:type="dxa"/>
          <w:bottom w:w="28" w:type="dxa"/>
        </w:tblCellMar>
        <w:tblLook w:val="0000" w:firstRow="0" w:lastRow="0" w:firstColumn="0" w:lastColumn="0" w:noHBand="0" w:noVBand="0"/>
      </w:tblPr>
      <w:tblGrid>
        <w:gridCol w:w="2972"/>
        <w:gridCol w:w="992"/>
        <w:gridCol w:w="1276"/>
        <w:gridCol w:w="992"/>
        <w:gridCol w:w="1276"/>
        <w:gridCol w:w="1457"/>
      </w:tblGrid>
      <w:tr w:rsidR="00DA7860" w:rsidRPr="00902A72" w14:paraId="018DB7F8" w14:textId="77777777" w:rsidTr="00331E61">
        <w:trPr>
          <w:cantSplit/>
          <w:tblHeader/>
        </w:trPr>
        <w:tc>
          <w:tcPr>
            <w:tcW w:w="2972" w:type="dxa"/>
            <w:tcBorders>
              <w:top w:val="single" w:sz="4" w:space="0" w:color="000000"/>
              <w:left w:val="single" w:sz="4" w:space="0" w:color="000000"/>
              <w:bottom w:val="single" w:sz="4" w:space="0" w:color="000000"/>
            </w:tcBorders>
            <w:shd w:val="clear" w:color="auto" w:fill="auto"/>
          </w:tcPr>
          <w:p w14:paraId="190F6001" w14:textId="77777777" w:rsidR="00DA7860" w:rsidRPr="00902A72" w:rsidRDefault="00DA7860" w:rsidP="00DA7860">
            <w:pPr>
              <w:keepNext/>
              <w:snapToGrid w:val="0"/>
              <w:rPr>
                <w:b/>
                <w:szCs w:val="22"/>
              </w:rPr>
            </w:pPr>
          </w:p>
        </w:tc>
        <w:tc>
          <w:tcPr>
            <w:tcW w:w="2268" w:type="dxa"/>
            <w:gridSpan w:val="2"/>
            <w:tcBorders>
              <w:top w:val="single" w:sz="4" w:space="0" w:color="000000"/>
              <w:left w:val="single" w:sz="4" w:space="0" w:color="000000"/>
              <w:bottom w:val="single" w:sz="4" w:space="0" w:color="000000"/>
            </w:tcBorders>
            <w:shd w:val="clear" w:color="auto" w:fill="auto"/>
          </w:tcPr>
          <w:p w14:paraId="7DE93FCF" w14:textId="77777777" w:rsidR="00DA7860" w:rsidRPr="00902A72" w:rsidRDefault="00DA7860" w:rsidP="00DA7860">
            <w:pPr>
              <w:keepNext/>
              <w:snapToGrid w:val="0"/>
              <w:jc w:val="center"/>
              <w:rPr>
                <w:b/>
                <w:szCs w:val="22"/>
              </w:rPr>
            </w:pPr>
            <w:r w:rsidRPr="00902A72">
              <w:rPr>
                <w:b/>
                <w:szCs w:val="22"/>
              </w:rPr>
              <w:t>(DEFINE)</w:t>
            </w:r>
          </w:p>
        </w:tc>
        <w:tc>
          <w:tcPr>
            <w:tcW w:w="3725" w:type="dxa"/>
            <w:gridSpan w:val="3"/>
            <w:tcBorders>
              <w:top w:val="single" w:sz="4" w:space="0" w:color="000000"/>
              <w:left w:val="single" w:sz="4" w:space="0" w:color="000000"/>
              <w:bottom w:val="single" w:sz="4" w:space="0" w:color="000000"/>
              <w:right w:val="single" w:sz="4" w:space="0" w:color="000000"/>
            </w:tcBorders>
            <w:shd w:val="clear" w:color="auto" w:fill="auto"/>
          </w:tcPr>
          <w:p w14:paraId="151C8101" w14:textId="7F835673" w:rsidR="00DA7860" w:rsidRPr="00902A72" w:rsidRDefault="00DA7860" w:rsidP="00DA7860">
            <w:pPr>
              <w:keepNext/>
              <w:snapToGrid w:val="0"/>
              <w:jc w:val="center"/>
              <w:rPr>
                <w:b/>
                <w:szCs w:val="22"/>
              </w:rPr>
            </w:pPr>
            <w:r w:rsidRPr="00902A72">
              <w:rPr>
                <w:b/>
                <w:szCs w:val="22"/>
              </w:rPr>
              <w:t>(CONFIRM)</w:t>
            </w:r>
          </w:p>
        </w:tc>
      </w:tr>
      <w:tr w:rsidR="00E20709" w:rsidRPr="00902A72" w14:paraId="2321F9A2" w14:textId="77777777" w:rsidTr="00331E61">
        <w:trPr>
          <w:cantSplit/>
          <w:tblHeader/>
        </w:trPr>
        <w:tc>
          <w:tcPr>
            <w:tcW w:w="2972" w:type="dxa"/>
            <w:tcBorders>
              <w:top w:val="single" w:sz="4" w:space="0" w:color="000000"/>
              <w:left w:val="single" w:sz="4" w:space="0" w:color="000000"/>
              <w:bottom w:val="single" w:sz="4" w:space="0" w:color="000000"/>
            </w:tcBorders>
            <w:shd w:val="clear" w:color="auto" w:fill="auto"/>
          </w:tcPr>
          <w:p w14:paraId="34D745D7" w14:textId="77777777" w:rsidR="00E20709" w:rsidRPr="00902A72" w:rsidRDefault="00E20709" w:rsidP="00DA7860">
            <w:pPr>
              <w:keepNext/>
              <w:snapToGrid w:val="0"/>
              <w:rPr>
                <w:b/>
                <w:szCs w:val="22"/>
              </w:rPr>
            </w:pPr>
          </w:p>
        </w:tc>
        <w:tc>
          <w:tcPr>
            <w:tcW w:w="992" w:type="dxa"/>
            <w:tcBorders>
              <w:top w:val="single" w:sz="4" w:space="0" w:color="000000"/>
              <w:left w:val="single" w:sz="4" w:space="0" w:color="000000"/>
              <w:bottom w:val="single" w:sz="4" w:space="0" w:color="000000"/>
            </w:tcBorders>
            <w:shd w:val="clear" w:color="auto" w:fill="auto"/>
          </w:tcPr>
          <w:p w14:paraId="419F0B0B" w14:textId="77777777" w:rsidR="00E20709" w:rsidRPr="00902A72" w:rsidRDefault="00902A72" w:rsidP="00DA7860">
            <w:pPr>
              <w:keepNext/>
              <w:snapToGrid w:val="0"/>
              <w:rPr>
                <w:b/>
                <w:szCs w:val="22"/>
              </w:rPr>
            </w:pPr>
            <w:r w:rsidRPr="00902A72">
              <w:rPr>
                <w:b/>
                <w:szCs w:val="22"/>
              </w:rPr>
              <w:t>Placebo</w:t>
            </w:r>
          </w:p>
        </w:tc>
        <w:tc>
          <w:tcPr>
            <w:tcW w:w="1276" w:type="dxa"/>
            <w:tcBorders>
              <w:top w:val="single" w:sz="4" w:space="0" w:color="000000"/>
              <w:left w:val="single" w:sz="4" w:space="0" w:color="000000"/>
              <w:bottom w:val="single" w:sz="4" w:space="0" w:color="000000"/>
            </w:tcBorders>
            <w:shd w:val="clear" w:color="auto" w:fill="auto"/>
          </w:tcPr>
          <w:p w14:paraId="3D1CEFF2" w14:textId="13A23915" w:rsidR="00E20709" w:rsidRPr="00902A72" w:rsidRDefault="00D2404E" w:rsidP="00DA7860">
            <w:pPr>
              <w:keepNext/>
              <w:rPr>
                <w:b/>
                <w:szCs w:val="22"/>
              </w:rPr>
            </w:pPr>
            <w:r>
              <w:rPr>
                <w:b/>
                <w:szCs w:val="22"/>
              </w:rPr>
              <w:t xml:space="preserve">Fumaran dimetylu </w:t>
            </w:r>
            <w:r w:rsidR="00902A72" w:rsidRPr="00902A72">
              <w:rPr>
                <w:b/>
                <w:szCs w:val="22"/>
              </w:rPr>
              <w:t>240 mg</w:t>
            </w:r>
          </w:p>
          <w:p w14:paraId="1A2DF7CD" w14:textId="30F43B23" w:rsidR="00E20709" w:rsidRPr="00902A72" w:rsidRDefault="00902A72" w:rsidP="00DA7860">
            <w:pPr>
              <w:keepNext/>
              <w:rPr>
                <w:b/>
                <w:szCs w:val="22"/>
              </w:rPr>
            </w:pPr>
            <w:r w:rsidRPr="00902A72">
              <w:rPr>
                <w:b/>
                <w:szCs w:val="22"/>
              </w:rPr>
              <w:t xml:space="preserve">dwa razy </w:t>
            </w:r>
            <w:r w:rsidR="00063156">
              <w:rPr>
                <w:b/>
                <w:szCs w:val="22"/>
              </w:rPr>
              <w:t>dziennie</w:t>
            </w:r>
          </w:p>
        </w:tc>
        <w:tc>
          <w:tcPr>
            <w:tcW w:w="992" w:type="dxa"/>
            <w:tcBorders>
              <w:top w:val="single" w:sz="4" w:space="0" w:color="000000"/>
              <w:left w:val="single" w:sz="4" w:space="0" w:color="000000"/>
              <w:bottom w:val="single" w:sz="4" w:space="0" w:color="000000"/>
            </w:tcBorders>
            <w:shd w:val="clear" w:color="auto" w:fill="auto"/>
          </w:tcPr>
          <w:p w14:paraId="708821A0" w14:textId="77777777" w:rsidR="00E20709" w:rsidRPr="00902A72" w:rsidRDefault="00902A72" w:rsidP="00DA7860">
            <w:pPr>
              <w:keepNext/>
              <w:snapToGrid w:val="0"/>
              <w:rPr>
                <w:b/>
                <w:szCs w:val="22"/>
              </w:rPr>
            </w:pPr>
            <w:r w:rsidRPr="00902A72">
              <w:rPr>
                <w:b/>
                <w:szCs w:val="22"/>
              </w:rPr>
              <w:t>Placebo</w:t>
            </w:r>
          </w:p>
        </w:tc>
        <w:tc>
          <w:tcPr>
            <w:tcW w:w="1276" w:type="dxa"/>
            <w:tcBorders>
              <w:top w:val="single" w:sz="4" w:space="0" w:color="000000"/>
              <w:left w:val="single" w:sz="4" w:space="0" w:color="000000"/>
              <w:bottom w:val="single" w:sz="4" w:space="0" w:color="000000"/>
            </w:tcBorders>
            <w:shd w:val="clear" w:color="auto" w:fill="auto"/>
          </w:tcPr>
          <w:p w14:paraId="6E422A81" w14:textId="7EA1FD4E" w:rsidR="00E20709" w:rsidRPr="00902A72" w:rsidRDefault="00D2404E" w:rsidP="00DA7860">
            <w:pPr>
              <w:keepNext/>
              <w:snapToGrid w:val="0"/>
              <w:rPr>
                <w:b/>
                <w:szCs w:val="22"/>
              </w:rPr>
            </w:pPr>
            <w:r>
              <w:rPr>
                <w:b/>
                <w:szCs w:val="22"/>
              </w:rPr>
              <w:t xml:space="preserve">Fumaran dimetylu </w:t>
            </w:r>
            <w:r w:rsidR="00902A72" w:rsidRPr="00902A72">
              <w:rPr>
                <w:b/>
                <w:szCs w:val="22"/>
              </w:rPr>
              <w:t>240 mg</w:t>
            </w:r>
          </w:p>
          <w:p w14:paraId="7B6577D1" w14:textId="248D6D1B" w:rsidR="00E20709" w:rsidRPr="00902A72" w:rsidRDefault="00902A72" w:rsidP="00DA7860">
            <w:pPr>
              <w:keepNext/>
              <w:rPr>
                <w:b/>
                <w:szCs w:val="22"/>
              </w:rPr>
            </w:pPr>
            <w:r w:rsidRPr="00902A72">
              <w:rPr>
                <w:b/>
                <w:szCs w:val="22"/>
              </w:rPr>
              <w:t xml:space="preserve">dwa razy </w:t>
            </w:r>
            <w:r w:rsidR="00063156">
              <w:rPr>
                <w:b/>
                <w:szCs w:val="22"/>
              </w:rPr>
              <w:t>dziennie</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EB28EEC" w14:textId="77777777" w:rsidR="00E20709" w:rsidRPr="00902A72" w:rsidRDefault="00902A72" w:rsidP="00DA7860">
            <w:pPr>
              <w:keepNext/>
              <w:snapToGrid w:val="0"/>
              <w:rPr>
                <w:b/>
                <w:szCs w:val="22"/>
              </w:rPr>
            </w:pPr>
            <w:r w:rsidRPr="00902A72">
              <w:rPr>
                <w:b/>
                <w:szCs w:val="22"/>
              </w:rPr>
              <w:t>Octan glatirameru</w:t>
            </w:r>
          </w:p>
        </w:tc>
      </w:tr>
      <w:tr w:rsidR="00DA7860" w:rsidRPr="00902A72" w14:paraId="61BC5667" w14:textId="77777777" w:rsidTr="00134DC0">
        <w:trPr>
          <w:cantSplit/>
        </w:trPr>
        <w:tc>
          <w:tcPr>
            <w:tcW w:w="8965" w:type="dxa"/>
            <w:gridSpan w:val="6"/>
            <w:tcBorders>
              <w:top w:val="single" w:sz="4" w:space="0" w:color="000000"/>
              <w:left w:val="single" w:sz="4" w:space="0" w:color="000000"/>
              <w:bottom w:val="single" w:sz="4" w:space="0" w:color="000000"/>
              <w:right w:val="single" w:sz="4" w:space="0" w:color="000000"/>
            </w:tcBorders>
            <w:shd w:val="clear" w:color="auto" w:fill="auto"/>
          </w:tcPr>
          <w:p w14:paraId="7E962953" w14:textId="3D47E42E" w:rsidR="00DA7860" w:rsidRPr="00902A72" w:rsidRDefault="00DA7860" w:rsidP="00DA7860">
            <w:pPr>
              <w:keepNext/>
              <w:snapToGrid w:val="0"/>
              <w:rPr>
                <w:szCs w:val="22"/>
              </w:rPr>
            </w:pPr>
            <w:r>
              <w:rPr>
                <w:b/>
                <w:szCs w:val="22"/>
              </w:rPr>
              <w:t>Kliniczne punkty końcowe</w:t>
            </w:r>
            <w:r>
              <w:rPr>
                <w:b/>
                <w:szCs w:val="22"/>
                <w:vertAlign w:val="superscript"/>
              </w:rPr>
              <w:t>a</w:t>
            </w:r>
          </w:p>
        </w:tc>
      </w:tr>
      <w:tr w:rsidR="00E20709" w:rsidRPr="00902A72" w14:paraId="532D57D2"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114B93FF" w14:textId="63D34673" w:rsidR="00E20709" w:rsidRPr="00902A72" w:rsidRDefault="00902A72" w:rsidP="00DA7860">
            <w:pPr>
              <w:snapToGrid w:val="0"/>
              <w:rPr>
                <w:szCs w:val="22"/>
              </w:rPr>
            </w:pPr>
            <w:r w:rsidRPr="00902A72">
              <w:rPr>
                <w:szCs w:val="22"/>
              </w:rPr>
              <w:t xml:space="preserve">Liczba </w:t>
            </w:r>
            <w:r w:rsidR="00DA4CD2">
              <w:rPr>
                <w:szCs w:val="22"/>
              </w:rPr>
              <w:t>pacjentów</w:t>
            </w:r>
          </w:p>
        </w:tc>
        <w:tc>
          <w:tcPr>
            <w:tcW w:w="992" w:type="dxa"/>
            <w:tcBorders>
              <w:top w:val="single" w:sz="4" w:space="0" w:color="000000"/>
              <w:left w:val="single" w:sz="4" w:space="0" w:color="000000"/>
              <w:bottom w:val="single" w:sz="4" w:space="0" w:color="000000"/>
            </w:tcBorders>
            <w:shd w:val="clear" w:color="auto" w:fill="auto"/>
          </w:tcPr>
          <w:p w14:paraId="1B796AAA" w14:textId="77777777" w:rsidR="00E20709" w:rsidRPr="00902A72" w:rsidRDefault="00902A72" w:rsidP="00DA7860">
            <w:pPr>
              <w:snapToGrid w:val="0"/>
              <w:rPr>
                <w:szCs w:val="22"/>
              </w:rPr>
            </w:pPr>
            <w:r w:rsidRPr="00902A72">
              <w:rPr>
                <w:szCs w:val="22"/>
              </w:rPr>
              <w:t>408</w:t>
            </w:r>
          </w:p>
        </w:tc>
        <w:tc>
          <w:tcPr>
            <w:tcW w:w="1276" w:type="dxa"/>
            <w:tcBorders>
              <w:top w:val="single" w:sz="4" w:space="0" w:color="000000"/>
              <w:left w:val="single" w:sz="4" w:space="0" w:color="000000"/>
              <w:bottom w:val="single" w:sz="4" w:space="0" w:color="000000"/>
            </w:tcBorders>
            <w:shd w:val="clear" w:color="auto" w:fill="auto"/>
          </w:tcPr>
          <w:p w14:paraId="1BFDCB1C" w14:textId="77777777" w:rsidR="00E20709" w:rsidRPr="00902A72" w:rsidRDefault="00902A72" w:rsidP="00DA7860">
            <w:pPr>
              <w:snapToGrid w:val="0"/>
              <w:rPr>
                <w:szCs w:val="22"/>
              </w:rPr>
            </w:pPr>
            <w:r w:rsidRPr="00902A72">
              <w:rPr>
                <w:szCs w:val="22"/>
              </w:rPr>
              <w:t>410</w:t>
            </w:r>
          </w:p>
        </w:tc>
        <w:tc>
          <w:tcPr>
            <w:tcW w:w="992" w:type="dxa"/>
            <w:tcBorders>
              <w:top w:val="single" w:sz="4" w:space="0" w:color="000000"/>
              <w:left w:val="single" w:sz="4" w:space="0" w:color="000000"/>
              <w:bottom w:val="single" w:sz="4" w:space="0" w:color="000000"/>
            </w:tcBorders>
            <w:shd w:val="clear" w:color="auto" w:fill="auto"/>
          </w:tcPr>
          <w:p w14:paraId="7265B25B" w14:textId="77777777" w:rsidR="00E20709" w:rsidRPr="00902A72" w:rsidRDefault="00902A72" w:rsidP="00DA7860">
            <w:pPr>
              <w:snapToGrid w:val="0"/>
              <w:rPr>
                <w:szCs w:val="22"/>
              </w:rPr>
            </w:pPr>
            <w:r w:rsidRPr="00902A72">
              <w:rPr>
                <w:szCs w:val="22"/>
              </w:rPr>
              <w:t>363</w:t>
            </w:r>
          </w:p>
        </w:tc>
        <w:tc>
          <w:tcPr>
            <w:tcW w:w="1276" w:type="dxa"/>
            <w:tcBorders>
              <w:top w:val="single" w:sz="4" w:space="0" w:color="000000"/>
              <w:left w:val="single" w:sz="4" w:space="0" w:color="000000"/>
              <w:bottom w:val="single" w:sz="4" w:space="0" w:color="000000"/>
            </w:tcBorders>
            <w:shd w:val="clear" w:color="auto" w:fill="auto"/>
          </w:tcPr>
          <w:p w14:paraId="42784E4F" w14:textId="77777777" w:rsidR="00E20709" w:rsidRPr="00902A72" w:rsidRDefault="00902A72" w:rsidP="00DA7860">
            <w:pPr>
              <w:snapToGrid w:val="0"/>
              <w:rPr>
                <w:szCs w:val="22"/>
              </w:rPr>
            </w:pPr>
            <w:r w:rsidRPr="00902A72">
              <w:rPr>
                <w:szCs w:val="22"/>
              </w:rPr>
              <w:t>359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C611347" w14:textId="77777777" w:rsidR="00E20709" w:rsidRPr="00902A72" w:rsidRDefault="00902A72" w:rsidP="00DA7860">
            <w:pPr>
              <w:snapToGrid w:val="0"/>
              <w:rPr>
                <w:szCs w:val="22"/>
              </w:rPr>
            </w:pPr>
            <w:r w:rsidRPr="00902A72">
              <w:rPr>
                <w:szCs w:val="22"/>
              </w:rPr>
              <w:t>350</w:t>
            </w:r>
          </w:p>
        </w:tc>
      </w:tr>
      <w:tr w:rsidR="00E20709" w:rsidRPr="00902A72" w14:paraId="4E41CAB7"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0D8EE2A4" w14:textId="77777777" w:rsidR="00E20709" w:rsidRPr="00902A72" w:rsidRDefault="00902A72" w:rsidP="00331E61">
            <w:pPr>
              <w:keepNext/>
              <w:snapToGrid w:val="0"/>
              <w:rPr>
                <w:szCs w:val="22"/>
              </w:rPr>
            </w:pPr>
            <w:r w:rsidRPr="00902A72">
              <w:rPr>
                <w:szCs w:val="22"/>
              </w:rPr>
              <w:t>Roczny wskaźnik rzutów (nawrotów)</w:t>
            </w:r>
          </w:p>
        </w:tc>
        <w:tc>
          <w:tcPr>
            <w:tcW w:w="992" w:type="dxa"/>
            <w:tcBorders>
              <w:top w:val="single" w:sz="4" w:space="0" w:color="000000"/>
              <w:left w:val="single" w:sz="4" w:space="0" w:color="000000"/>
              <w:bottom w:val="single" w:sz="4" w:space="0" w:color="000000"/>
            </w:tcBorders>
            <w:shd w:val="clear" w:color="auto" w:fill="auto"/>
          </w:tcPr>
          <w:p w14:paraId="3D996EC4" w14:textId="77777777" w:rsidR="00E20709" w:rsidRPr="00902A72" w:rsidRDefault="00902A72" w:rsidP="00331E61">
            <w:pPr>
              <w:keepNext/>
              <w:snapToGrid w:val="0"/>
              <w:rPr>
                <w:szCs w:val="22"/>
              </w:rPr>
            </w:pPr>
            <w:r w:rsidRPr="00902A72">
              <w:rPr>
                <w:szCs w:val="22"/>
              </w:rPr>
              <w:t>0,364</w:t>
            </w:r>
          </w:p>
        </w:tc>
        <w:tc>
          <w:tcPr>
            <w:tcW w:w="1276" w:type="dxa"/>
            <w:tcBorders>
              <w:top w:val="single" w:sz="4" w:space="0" w:color="000000"/>
              <w:left w:val="single" w:sz="4" w:space="0" w:color="000000"/>
              <w:bottom w:val="single" w:sz="4" w:space="0" w:color="000000"/>
            </w:tcBorders>
            <w:shd w:val="clear" w:color="auto" w:fill="auto"/>
          </w:tcPr>
          <w:p w14:paraId="423B3017" w14:textId="77777777" w:rsidR="00E20709" w:rsidRPr="00902A72" w:rsidRDefault="00902A72" w:rsidP="00331E61">
            <w:pPr>
              <w:keepNext/>
              <w:snapToGrid w:val="0"/>
              <w:rPr>
                <w:szCs w:val="22"/>
              </w:rPr>
            </w:pPr>
            <w:r w:rsidRPr="00902A72">
              <w:rPr>
                <w:szCs w:val="22"/>
              </w:rPr>
              <w:t>0,172***</w:t>
            </w:r>
          </w:p>
        </w:tc>
        <w:tc>
          <w:tcPr>
            <w:tcW w:w="992" w:type="dxa"/>
            <w:tcBorders>
              <w:top w:val="single" w:sz="4" w:space="0" w:color="000000"/>
              <w:left w:val="single" w:sz="4" w:space="0" w:color="000000"/>
              <w:bottom w:val="single" w:sz="4" w:space="0" w:color="000000"/>
            </w:tcBorders>
            <w:shd w:val="clear" w:color="auto" w:fill="auto"/>
          </w:tcPr>
          <w:p w14:paraId="73B0C8DB" w14:textId="77777777" w:rsidR="00E20709" w:rsidRPr="00902A72" w:rsidRDefault="00902A72" w:rsidP="00331E61">
            <w:pPr>
              <w:keepNext/>
              <w:snapToGrid w:val="0"/>
              <w:rPr>
                <w:szCs w:val="22"/>
              </w:rPr>
            </w:pPr>
            <w:r w:rsidRPr="00902A72">
              <w:rPr>
                <w:szCs w:val="22"/>
              </w:rPr>
              <w:t>0,401</w:t>
            </w:r>
          </w:p>
        </w:tc>
        <w:tc>
          <w:tcPr>
            <w:tcW w:w="1276" w:type="dxa"/>
            <w:tcBorders>
              <w:top w:val="single" w:sz="4" w:space="0" w:color="000000"/>
              <w:left w:val="single" w:sz="4" w:space="0" w:color="000000"/>
              <w:bottom w:val="single" w:sz="4" w:space="0" w:color="000000"/>
            </w:tcBorders>
            <w:shd w:val="clear" w:color="auto" w:fill="auto"/>
          </w:tcPr>
          <w:p w14:paraId="601665FA" w14:textId="77777777" w:rsidR="00E20709" w:rsidRPr="00902A72" w:rsidRDefault="00902A72" w:rsidP="00331E61">
            <w:pPr>
              <w:keepNext/>
              <w:snapToGrid w:val="0"/>
              <w:rPr>
                <w:szCs w:val="22"/>
              </w:rPr>
            </w:pPr>
            <w:r w:rsidRPr="00902A72">
              <w:rPr>
                <w:szCs w:val="22"/>
              </w:rPr>
              <w:t>0,224***</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565321BA" w14:textId="77777777" w:rsidR="00E20709" w:rsidRPr="00902A72" w:rsidRDefault="00902A72" w:rsidP="00331E61">
            <w:pPr>
              <w:keepNext/>
              <w:snapToGrid w:val="0"/>
              <w:rPr>
                <w:szCs w:val="22"/>
              </w:rPr>
            </w:pPr>
            <w:r w:rsidRPr="00902A72">
              <w:rPr>
                <w:szCs w:val="22"/>
              </w:rPr>
              <w:t>0,286*</w:t>
            </w:r>
          </w:p>
        </w:tc>
      </w:tr>
      <w:tr w:rsidR="00E20709" w:rsidRPr="00902A72" w14:paraId="07221119"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4D0AA8C5" w14:textId="77777777" w:rsidR="00E20709" w:rsidRPr="00331E61" w:rsidRDefault="00902A72" w:rsidP="00331E61">
            <w:pPr>
              <w:ind w:left="567"/>
            </w:pPr>
            <w:r w:rsidRPr="00902A72">
              <w:rPr>
                <w:szCs w:val="22"/>
              </w:rPr>
              <w:t>Częstość w</w:t>
            </w:r>
            <w:r w:rsidRPr="00331E61">
              <w:t>zględna</w:t>
            </w:r>
          </w:p>
          <w:p w14:paraId="2CF962B0" w14:textId="609F71E8" w:rsidR="00E20709" w:rsidRPr="00902A72" w:rsidRDefault="00902A72" w:rsidP="00331E61">
            <w:pPr>
              <w:ind w:left="567"/>
              <w:rPr>
                <w:szCs w:val="22"/>
              </w:rPr>
            </w:pPr>
            <w:r w:rsidRPr="00331E61">
              <w:t>(95%</w:t>
            </w:r>
            <w:r w:rsidR="00C4333B" w:rsidRPr="00331E61">
              <w:t> </w:t>
            </w:r>
            <w:r w:rsidRPr="00331E61">
              <w:t>CI–p</w:t>
            </w:r>
            <w:r w:rsidRPr="00902A72">
              <w:rPr>
                <w:szCs w:val="22"/>
              </w:rPr>
              <w:t>rzedział</w:t>
            </w:r>
            <w:r w:rsidR="00946713">
              <w:rPr>
                <w:szCs w:val="22"/>
              </w:rPr>
              <w:t xml:space="preserve"> </w:t>
            </w:r>
            <w:r w:rsidRPr="00902A72">
              <w:rPr>
                <w:szCs w:val="22"/>
              </w:rPr>
              <w:t>ufności)</w:t>
            </w:r>
          </w:p>
        </w:tc>
        <w:tc>
          <w:tcPr>
            <w:tcW w:w="992" w:type="dxa"/>
            <w:tcBorders>
              <w:top w:val="single" w:sz="4" w:space="0" w:color="000000"/>
              <w:left w:val="single" w:sz="4" w:space="0" w:color="000000"/>
              <w:bottom w:val="single" w:sz="4" w:space="0" w:color="000000"/>
            </w:tcBorders>
            <w:shd w:val="clear" w:color="auto" w:fill="auto"/>
          </w:tcPr>
          <w:p w14:paraId="764BBA99"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5242766B" w14:textId="77777777" w:rsidR="00E20709" w:rsidRPr="00902A72" w:rsidRDefault="00902A72" w:rsidP="00DA7860">
            <w:pPr>
              <w:snapToGrid w:val="0"/>
              <w:rPr>
                <w:szCs w:val="22"/>
              </w:rPr>
            </w:pPr>
            <w:r w:rsidRPr="00902A72">
              <w:rPr>
                <w:szCs w:val="22"/>
              </w:rPr>
              <w:t>0,47</w:t>
            </w:r>
          </w:p>
          <w:p w14:paraId="5AC5C401" w14:textId="77777777" w:rsidR="00E20709" w:rsidRPr="00902A72" w:rsidRDefault="00902A72" w:rsidP="00DA7860">
            <w:pPr>
              <w:rPr>
                <w:szCs w:val="22"/>
              </w:rPr>
            </w:pPr>
            <w:r w:rsidRPr="00902A72">
              <w:rPr>
                <w:szCs w:val="22"/>
              </w:rPr>
              <w:t>(0,37; 0,61)</w:t>
            </w:r>
          </w:p>
        </w:tc>
        <w:tc>
          <w:tcPr>
            <w:tcW w:w="992" w:type="dxa"/>
            <w:tcBorders>
              <w:top w:val="single" w:sz="4" w:space="0" w:color="000000"/>
              <w:left w:val="single" w:sz="4" w:space="0" w:color="000000"/>
              <w:bottom w:val="single" w:sz="4" w:space="0" w:color="000000"/>
            </w:tcBorders>
            <w:shd w:val="clear" w:color="auto" w:fill="auto"/>
          </w:tcPr>
          <w:p w14:paraId="6FFD5219"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64436CF6" w14:textId="77777777" w:rsidR="00E20709" w:rsidRPr="00902A72" w:rsidRDefault="00902A72" w:rsidP="00DA7860">
            <w:pPr>
              <w:snapToGrid w:val="0"/>
              <w:rPr>
                <w:szCs w:val="22"/>
              </w:rPr>
            </w:pPr>
            <w:r w:rsidRPr="00902A72">
              <w:rPr>
                <w:szCs w:val="22"/>
              </w:rPr>
              <w:t>0,56</w:t>
            </w:r>
          </w:p>
          <w:p w14:paraId="09B7F828" w14:textId="77777777" w:rsidR="00E20709" w:rsidRPr="00902A72" w:rsidRDefault="00902A72" w:rsidP="00DA7860">
            <w:pPr>
              <w:rPr>
                <w:szCs w:val="22"/>
              </w:rPr>
            </w:pPr>
            <w:r w:rsidRPr="00902A72">
              <w:rPr>
                <w:szCs w:val="22"/>
              </w:rPr>
              <w:t>(0,42; 0,74)</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1B7C163" w14:textId="77777777" w:rsidR="00E20709" w:rsidRPr="00902A72" w:rsidRDefault="00902A72" w:rsidP="00DA7860">
            <w:pPr>
              <w:snapToGrid w:val="0"/>
              <w:rPr>
                <w:szCs w:val="22"/>
              </w:rPr>
            </w:pPr>
            <w:r w:rsidRPr="00902A72">
              <w:rPr>
                <w:szCs w:val="22"/>
              </w:rPr>
              <w:t>0,71</w:t>
            </w:r>
          </w:p>
          <w:p w14:paraId="3182EF46" w14:textId="77777777" w:rsidR="00E20709" w:rsidRPr="00902A72" w:rsidRDefault="00902A72" w:rsidP="00DA7860">
            <w:pPr>
              <w:rPr>
                <w:szCs w:val="22"/>
              </w:rPr>
            </w:pPr>
            <w:r w:rsidRPr="00902A72">
              <w:rPr>
                <w:szCs w:val="22"/>
              </w:rPr>
              <w:t>(0,55; 0,93)</w:t>
            </w:r>
          </w:p>
        </w:tc>
      </w:tr>
      <w:tr w:rsidR="00E20709" w:rsidRPr="00902A72" w14:paraId="25B5F9E8"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40F69631" w14:textId="77777777" w:rsidR="00E20709" w:rsidRPr="00902A72" w:rsidRDefault="00902A72" w:rsidP="00331E61">
            <w:pPr>
              <w:keepNext/>
              <w:snapToGrid w:val="0"/>
              <w:rPr>
                <w:szCs w:val="22"/>
              </w:rPr>
            </w:pPr>
            <w:r w:rsidRPr="00902A72">
              <w:rPr>
                <w:szCs w:val="22"/>
              </w:rPr>
              <w:lastRenderedPageBreak/>
              <w:t>Odsetek nawrotów</w:t>
            </w:r>
          </w:p>
        </w:tc>
        <w:tc>
          <w:tcPr>
            <w:tcW w:w="992" w:type="dxa"/>
            <w:tcBorders>
              <w:top w:val="single" w:sz="4" w:space="0" w:color="000000"/>
              <w:left w:val="single" w:sz="4" w:space="0" w:color="000000"/>
              <w:bottom w:val="single" w:sz="4" w:space="0" w:color="000000"/>
            </w:tcBorders>
            <w:shd w:val="clear" w:color="auto" w:fill="auto"/>
          </w:tcPr>
          <w:p w14:paraId="4EECB2C9" w14:textId="77777777" w:rsidR="00E20709" w:rsidRPr="00902A72" w:rsidRDefault="00902A72" w:rsidP="00331E61">
            <w:pPr>
              <w:keepNext/>
              <w:snapToGrid w:val="0"/>
              <w:rPr>
                <w:szCs w:val="22"/>
              </w:rPr>
            </w:pPr>
            <w:r w:rsidRPr="00902A72">
              <w:rPr>
                <w:szCs w:val="22"/>
              </w:rPr>
              <w:t>0,461</w:t>
            </w:r>
          </w:p>
        </w:tc>
        <w:tc>
          <w:tcPr>
            <w:tcW w:w="1276" w:type="dxa"/>
            <w:tcBorders>
              <w:top w:val="single" w:sz="4" w:space="0" w:color="000000"/>
              <w:left w:val="single" w:sz="4" w:space="0" w:color="000000"/>
              <w:bottom w:val="single" w:sz="4" w:space="0" w:color="000000"/>
            </w:tcBorders>
            <w:shd w:val="clear" w:color="auto" w:fill="auto"/>
          </w:tcPr>
          <w:p w14:paraId="6993B2D1" w14:textId="77777777" w:rsidR="00E20709" w:rsidRPr="00902A72" w:rsidRDefault="00902A72" w:rsidP="00331E61">
            <w:pPr>
              <w:keepNext/>
              <w:snapToGrid w:val="0"/>
              <w:rPr>
                <w:szCs w:val="22"/>
              </w:rPr>
            </w:pPr>
            <w:r w:rsidRPr="00902A72">
              <w:rPr>
                <w:szCs w:val="22"/>
              </w:rPr>
              <w:t>0,270***</w:t>
            </w:r>
          </w:p>
        </w:tc>
        <w:tc>
          <w:tcPr>
            <w:tcW w:w="992" w:type="dxa"/>
            <w:tcBorders>
              <w:top w:val="single" w:sz="4" w:space="0" w:color="000000"/>
              <w:left w:val="single" w:sz="4" w:space="0" w:color="000000"/>
              <w:bottom w:val="single" w:sz="4" w:space="0" w:color="000000"/>
            </w:tcBorders>
            <w:shd w:val="clear" w:color="auto" w:fill="auto"/>
          </w:tcPr>
          <w:p w14:paraId="623FE80C" w14:textId="77777777" w:rsidR="00E20709" w:rsidRPr="00902A72" w:rsidRDefault="00902A72" w:rsidP="00331E61">
            <w:pPr>
              <w:keepNext/>
              <w:snapToGrid w:val="0"/>
              <w:rPr>
                <w:szCs w:val="22"/>
              </w:rPr>
            </w:pPr>
            <w:r w:rsidRPr="00902A72">
              <w:rPr>
                <w:szCs w:val="22"/>
              </w:rPr>
              <w:t>0,410</w:t>
            </w:r>
          </w:p>
        </w:tc>
        <w:tc>
          <w:tcPr>
            <w:tcW w:w="1276" w:type="dxa"/>
            <w:tcBorders>
              <w:top w:val="single" w:sz="4" w:space="0" w:color="000000"/>
              <w:left w:val="single" w:sz="4" w:space="0" w:color="000000"/>
              <w:bottom w:val="single" w:sz="4" w:space="0" w:color="000000"/>
            </w:tcBorders>
            <w:shd w:val="clear" w:color="auto" w:fill="auto"/>
          </w:tcPr>
          <w:p w14:paraId="48B5F252" w14:textId="77777777" w:rsidR="00E20709" w:rsidRPr="00902A72" w:rsidRDefault="00902A72" w:rsidP="00331E61">
            <w:pPr>
              <w:keepNext/>
              <w:snapToGrid w:val="0"/>
              <w:rPr>
                <w:szCs w:val="22"/>
              </w:rPr>
            </w:pPr>
            <w:r w:rsidRPr="00902A72">
              <w:rPr>
                <w:szCs w:val="22"/>
              </w:rPr>
              <w:t>0,291**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71E0517" w14:textId="77777777" w:rsidR="00E20709" w:rsidRPr="00902A72" w:rsidRDefault="00902A72" w:rsidP="00331E61">
            <w:pPr>
              <w:keepNext/>
              <w:snapToGrid w:val="0"/>
              <w:rPr>
                <w:szCs w:val="22"/>
              </w:rPr>
            </w:pPr>
            <w:r w:rsidRPr="00902A72">
              <w:rPr>
                <w:szCs w:val="22"/>
              </w:rPr>
              <w:t>0,321**</w:t>
            </w:r>
          </w:p>
        </w:tc>
      </w:tr>
      <w:tr w:rsidR="00E20709" w:rsidRPr="00902A72" w14:paraId="3AA8880D"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5140F5BF" w14:textId="77777777" w:rsidR="00E20709" w:rsidRPr="00331E61" w:rsidRDefault="00902A72" w:rsidP="00331E61">
            <w:pPr>
              <w:ind w:left="567"/>
            </w:pPr>
            <w:r w:rsidRPr="00902A72">
              <w:rPr>
                <w:szCs w:val="22"/>
              </w:rPr>
              <w:t xml:space="preserve">Ryzyko </w:t>
            </w:r>
            <w:r w:rsidRPr="00331E61">
              <w:t>względne</w:t>
            </w:r>
          </w:p>
          <w:p w14:paraId="442090A1" w14:textId="5FE1CDF6" w:rsidR="00E20709" w:rsidRPr="00902A72" w:rsidRDefault="00902A72" w:rsidP="00331E61">
            <w:pPr>
              <w:ind w:left="567"/>
              <w:rPr>
                <w:szCs w:val="22"/>
              </w:rPr>
            </w:pPr>
            <w:r w:rsidRPr="00331E61">
              <w:t>(95%</w:t>
            </w:r>
            <w:r w:rsidR="00C4333B" w:rsidRPr="00331E61">
              <w:t> </w:t>
            </w:r>
            <w:r w:rsidRPr="00331E61">
              <w:t>CI–</w:t>
            </w:r>
            <w:r w:rsidRPr="00902A72">
              <w:rPr>
                <w:szCs w:val="22"/>
              </w:rPr>
              <w:t>przedział ufności)</w:t>
            </w:r>
          </w:p>
        </w:tc>
        <w:tc>
          <w:tcPr>
            <w:tcW w:w="992" w:type="dxa"/>
            <w:tcBorders>
              <w:top w:val="single" w:sz="4" w:space="0" w:color="000000"/>
              <w:left w:val="single" w:sz="4" w:space="0" w:color="000000"/>
              <w:bottom w:val="single" w:sz="4" w:space="0" w:color="000000"/>
            </w:tcBorders>
            <w:shd w:val="clear" w:color="auto" w:fill="auto"/>
          </w:tcPr>
          <w:p w14:paraId="30594E13"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6D1503B8" w14:textId="77777777" w:rsidR="00E20709" w:rsidRPr="00902A72" w:rsidRDefault="00902A72" w:rsidP="00DA7860">
            <w:pPr>
              <w:snapToGrid w:val="0"/>
              <w:rPr>
                <w:szCs w:val="22"/>
              </w:rPr>
            </w:pPr>
            <w:r w:rsidRPr="00902A72">
              <w:rPr>
                <w:szCs w:val="22"/>
              </w:rPr>
              <w:t>0,51</w:t>
            </w:r>
          </w:p>
          <w:p w14:paraId="5A3C9B5C" w14:textId="77777777" w:rsidR="00E20709" w:rsidRPr="00902A72" w:rsidRDefault="00902A72" w:rsidP="00DA7860">
            <w:pPr>
              <w:rPr>
                <w:szCs w:val="22"/>
              </w:rPr>
            </w:pPr>
            <w:r w:rsidRPr="00902A72">
              <w:rPr>
                <w:szCs w:val="22"/>
              </w:rPr>
              <w:t>(0,40; 0,66)</w:t>
            </w:r>
          </w:p>
        </w:tc>
        <w:tc>
          <w:tcPr>
            <w:tcW w:w="992" w:type="dxa"/>
            <w:tcBorders>
              <w:top w:val="single" w:sz="4" w:space="0" w:color="000000"/>
              <w:left w:val="single" w:sz="4" w:space="0" w:color="000000"/>
              <w:bottom w:val="single" w:sz="4" w:space="0" w:color="000000"/>
            </w:tcBorders>
            <w:shd w:val="clear" w:color="auto" w:fill="auto"/>
          </w:tcPr>
          <w:p w14:paraId="6220F974"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260EB999" w14:textId="77777777" w:rsidR="00E20709" w:rsidRPr="00902A72" w:rsidRDefault="00902A72" w:rsidP="00DA7860">
            <w:pPr>
              <w:snapToGrid w:val="0"/>
              <w:rPr>
                <w:szCs w:val="22"/>
              </w:rPr>
            </w:pPr>
            <w:r w:rsidRPr="00902A72">
              <w:rPr>
                <w:szCs w:val="22"/>
              </w:rPr>
              <w:t>0,66</w:t>
            </w:r>
          </w:p>
          <w:p w14:paraId="1DF2EFFC" w14:textId="77777777" w:rsidR="00E20709" w:rsidRPr="00902A72" w:rsidRDefault="00902A72" w:rsidP="00DA7860">
            <w:pPr>
              <w:rPr>
                <w:szCs w:val="22"/>
              </w:rPr>
            </w:pPr>
            <w:r w:rsidRPr="00902A72">
              <w:rPr>
                <w:szCs w:val="22"/>
              </w:rPr>
              <w:t>(0,51; 0,86)</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BED6261" w14:textId="77777777" w:rsidR="00E20709" w:rsidRPr="00902A72" w:rsidRDefault="00902A72" w:rsidP="00DA7860">
            <w:pPr>
              <w:snapToGrid w:val="0"/>
              <w:rPr>
                <w:szCs w:val="22"/>
              </w:rPr>
            </w:pPr>
            <w:r w:rsidRPr="00902A72">
              <w:rPr>
                <w:szCs w:val="22"/>
              </w:rPr>
              <w:t>0,71</w:t>
            </w:r>
          </w:p>
          <w:p w14:paraId="2CE3CFD2" w14:textId="77777777" w:rsidR="00E20709" w:rsidRPr="00902A72" w:rsidRDefault="00902A72" w:rsidP="00DA7860">
            <w:pPr>
              <w:rPr>
                <w:szCs w:val="22"/>
              </w:rPr>
            </w:pPr>
            <w:r w:rsidRPr="00902A72">
              <w:rPr>
                <w:szCs w:val="22"/>
              </w:rPr>
              <w:t>(0,55; 0,92)</w:t>
            </w:r>
          </w:p>
        </w:tc>
      </w:tr>
      <w:tr w:rsidR="00E20709" w:rsidRPr="00902A72" w14:paraId="73BBA01C"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6E782F9D" w14:textId="77777777" w:rsidR="00E20709" w:rsidRPr="00902A72" w:rsidRDefault="00902A72" w:rsidP="00331E61">
            <w:pPr>
              <w:keepNext/>
              <w:snapToGrid w:val="0"/>
              <w:rPr>
                <w:szCs w:val="22"/>
              </w:rPr>
            </w:pPr>
            <w:r w:rsidRPr="00902A72">
              <w:rPr>
                <w:szCs w:val="22"/>
              </w:rPr>
              <w:t xml:space="preserve">Odsetek przypadków 12-tygodniowej potwierdzonej progresji niepełnosprawności </w:t>
            </w:r>
          </w:p>
        </w:tc>
        <w:tc>
          <w:tcPr>
            <w:tcW w:w="992" w:type="dxa"/>
            <w:tcBorders>
              <w:top w:val="single" w:sz="4" w:space="0" w:color="000000"/>
              <w:left w:val="single" w:sz="4" w:space="0" w:color="000000"/>
              <w:bottom w:val="single" w:sz="4" w:space="0" w:color="000000"/>
            </w:tcBorders>
            <w:shd w:val="clear" w:color="auto" w:fill="auto"/>
          </w:tcPr>
          <w:p w14:paraId="13C79286" w14:textId="77777777" w:rsidR="00E20709" w:rsidRPr="00902A72" w:rsidRDefault="00902A72" w:rsidP="00331E61">
            <w:pPr>
              <w:keepNext/>
              <w:snapToGrid w:val="0"/>
              <w:rPr>
                <w:szCs w:val="22"/>
              </w:rPr>
            </w:pPr>
            <w:r w:rsidRPr="00902A72">
              <w:rPr>
                <w:szCs w:val="22"/>
              </w:rPr>
              <w:t>0,271</w:t>
            </w:r>
          </w:p>
        </w:tc>
        <w:tc>
          <w:tcPr>
            <w:tcW w:w="1276" w:type="dxa"/>
            <w:tcBorders>
              <w:top w:val="single" w:sz="4" w:space="0" w:color="000000"/>
              <w:left w:val="single" w:sz="4" w:space="0" w:color="000000"/>
              <w:bottom w:val="single" w:sz="4" w:space="0" w:color="000000"/>
            </w:tcBorders>
            <w:shd w:val="clear" w:color="auto" w:fill="auto"/>
          </w:tcPr>
          <w:p w14:paraId="6A4CD526" w14:textId="77777777" w:rsidR="00E20709" w:rsidRPr="00902A72" w:rsidRDefault="00902A72" w:rsidP="00331E61">
            <w:pPr>
              <w:keepNext/>
              <w:snapToGrid w:val="0"/>
              <w:rPr>
                <w:szCs w:val="22"/>
              </w:rPr>
            </w:pPr>
            <w:r w:rsidRPr="00902A72">
              <w:rPr>
                <w:szCs w:val="22"/>
              </w:rPr>
              <w:t>0,164**</w:t>
            </w:r>
          </w:p>
        </w:tc>
        <w:tc>
          <w:tcPr>
            <w:tcW w:w="992" w:type="dxa"/>
            <w:tcBorders>
              <w:top w:val="single" w:sz="4" w:space="0" w:color="000000"/>
              <w:left w:val="single" w:sz="4" w:space="0" w:color="000000"/>
              <w:bottom w:val="single" w:sz="4" w:space="0" w:color="000000"/>
            </w:tcBorders>
            <w:shd w:val="clear" w:color="auto" w:fill="auto"/>
          </w:tcPr>
          <w:p w14:paraId="209A1508" w14:textId="77777777" w:rsidR="00E20709" w:rsidRPr="00902A72" w:rsidRDefault="00902A72" w:rsidP="00331E61">
            <w:pPr>
              <w:keepNext/>
              <w:snapToGrid w:val="0"/>
              <w:rPr>
                <w:szCs w:val="22"/>
              </w:rPr>
            </w:pPr>
            <w:r w:rsidRPr="00902A72">
              <w:rPr>
                <w:szCs w:val="22"/>
              </w:rPr>
              <w:t>0,169</w:t>
            </w:r>
          </w:p>
        </w:tc>
        <w:tc>
          <w:tcPr>
            <w:tcW w:w="1276" w:type="dxa"/>
            <w:tcBorders>
              <w:top w:val="single" w:sz="4" w:space="0" w:color="000000"/>
              <w:left w:val="single" w:sz="4" w:space="0" w:color="000000"/>
              <w:bottom w:val="single" w:sz="4" w:space="0" w:color="000000"/>
            </w:tcBorders>
            <w:shd w:val="clear" w:color="auto" w:fill="auto"/>
          </w:tcPr>
          <w:p w14:paraId="5225A1E8" w14:textId="77777777" w:rsidR="00E20709" w:rsidRPr="00902A72" w:rsidRDefault="00902A72" w:rsidP="00331E61">
            <w:pPr>
              <w:keepNext/>
              <w:snapToGrid w:val="0"/>
              <w:rPr>
                <w:szCs w:val="22"/>
                <w:vertAlign w:val="superscript"/>
              </w:rPr>
            </w:pPr>
            <w:r w:rsidRPr="00902A72">
              <w:rPr>
                <w:szCs w:val="22"/>
              </w:rPr>
              <w:t>0,128</w:t>
            </w:r>
            <w:r w:rsidRPr="00902A72">
              <w:rPr>
                <w:szCs w:val="22"/>
                <w:vertAlign w:val="superscript"/>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8C11E7F" w14:textId="77777777" w:rsidR="00E20709" w:rsidRPr="00902A72" w:rsidRDefault="00902A72" w:rsidP="00331E61">
            <w:pPr>
              <w:keepNext/>
              <w:snapToGrid w:val="0"/>
              <w:rPr>
                <w:szCs w:val="22"/>
                <w:vertAlign w:val="superscript"/>
              </w:rPr>
            </w:pPr>
            <w:r w:rsidRPr="00902A72">
              <w:rPr>
                <w:szCs w:val="22"/>
              </w:rPr>
              <w:t>0,156</w:t>
            </w:r>
            <w:r w:rsidRPr="00902A72">
              <w:rPr>
                <w:szCs w:val="22"/>
                <w:vertAlign w:val="superscript"/>
              </w:rPr>
              <w:t>#</w:t>
            </w:r>
          </w:p>
        </w:tc>
      </w:tr>
      <w:tr w:rsidR="00E20709" w:rsidRPr="00902A72" w14:paraId="71E2FAF4"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7FFA584A" w14:textId="77777777" w:rsidR="00E20709" w:rsidRPr="00331E61" w:rsidRDefault="00902A72" w:rsidP="00331E61">
            <w:pPr>
              <w:ind w:left="567"/>
            </w:pPr>
            <w:r w:rsidRPr="00902A72">
              <w:rPr>
                <w:szCs w:val="22"/>
              </w:rPr>
              <w:t>Ry</w:t>
            </w:r>
            <w:r w:rsidRPr="00331E61">
              <w:t>zyko względne</w:t>
            </w:r>
          </w:p>
          <w:p w14:paraId="421A147B" w14:textId="74A739CB" w:rsidR="00E20709" w:rsidRPr="00902A72" w:rsidRDefault="00902A72" w:rsidP="00331E61">
            <w:pPr>
              <w:ind w:left="567"/>
              <w:rPr>
                <w:szCs w:val="22"/>
              </w:rPr>
            </w:pPr>
            <w:r w:rsidRPr="00331E61">
              <w:t>(95</w:t>
            </w:r>
            <w:r w:rsidRPr="00902A72">
              <w:rPr>
                <w:szCs w:val="22"/>
              </w:rPr>
              <w:t>%</w:t>
            </w:r>
            <w:r w:rsidR="00C4333B">
              <w:rPr>
                <w:szCs w:val="22"/>
              </w:rPr>
              <w:t> </w:t>
            </w:r>
            <w:r w:rsidRPr="00902A72">
              <w:rPr>
                <w:szCs w:val="22"/>
              </w:rPr>
              <w:t>CI–przedział ufności)</w:t>
            </w:r>
          </w:p>
        </w:tc>
        <w:tc>
          <w:tcPr>
            <w:tcW w:w="992" w:type="dxa"/>
            <w:tcBorders>
              <w:top w:val="single" w:sz="4" w:space="0" w:color="000000"/>
              <w:left w:val="single" w:sz="4" w:space="0" w:color="000000"/>
              <w:bottom w:val="single" w:sz="4" w:space="0" w:color="000000"/>
            </w:tcBorders>
            <w:shd w:val="clear" w:color="auto" w:fill="auto"/>
          </w:tcPr>
          <w:p w14:paraId="7D90876D"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2CA84B26" w14:textId="77777777" w:rsidR="00E20709" w:rsidRPr="00902A72" w:rsidRDefault="00902A72" w:rsidP="00DA7860">
            <w:pPr>
              <w:snapToGrid w:val="0"/>
              <w:rPr>
                <w:szCs w:val="22"/>
              </w:rPr>
            </w:pPr>
            <w:r w:rsidRPr="00902A72">
              <w:rPr>
                <w:szCs w:val="22"/>
              </w:rPr>
              <w:t>0,62</w:t>
            </w:r>
          </w:p>
          <w:p w14:paraId="4F57AFAB" w14:textId="77777777" w:rsidR="00E20709" w:rsidRPr="00902A72" w:rsidRDefault="00902A72" w:rsidP="00DA7860">
            <w:pPr>
              <w:rPr>
                <w:szCs w:val="22"/>
              </w:rPr>
            </w:pPr>
            <w:r w:rsidRPr="00902A72">
              <w:rPr>
                <w:szCs w:val="22"/>
              </w:rPr>
              <w:t>(0,44; 0,87)</w:t>
            </w:r>
          </w:p>
        </w:tc>
        <w:tc>
          <w:tcPr>
            <w:tcW w:w="992" w:type="dxa"/>
            <w:tcBorders>
              <w:top w:val="single" w:sz="4" w:space="0" w:color="000000"/>
              <w:left w:val="single" w:sz="4" w:space="0" w:color="000000"/>
              <w:bottom w:val="single" w:sz="4" w:space="0" w:color="000000"/>
            </w:tcBorders>
            <w:shd w:val="clear" w:color="auto" w:fill="auto"/>
          </w:tcPr>
          <w:p w14:paraId="71FB1C2B"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497490C9" w14:textId="77777777" w:rsidR="00E20709" w:rsidRPr="00902A72" w:rsidRDefault="00902A72" w:rsidP="00DA7860">
            <w:pPr>
              <w:snapToGrid w:val="0"/>
              <w:rPr>
                <w:szCs w:val="22"/>
              </w:rPr>
            </w:pPr>
            <w:r w:rsidRPr="00902A72">
              <w:rPr>
                <w:szCs w:val="22"/>
              </w:rPr>
              <w:t>0,79</w:t>
            </w:r>
          </w:p>
          <w:p w14:paraId="17E34FE8" w14:textId="77777777" w:rsidR="00E20709" w:rsidRPr="00902A72" w:rsidRDefault="00902A72" w:rsidP="00DA7860">
            <w:pPr>
              <w:rPr>
                <w:szCs w:val="22"/>
              </w:rPr>
            </w:pPr>
            <w:r w:rsidRPr="00902A72">
              <w:rPr>
                <w:szCs w:val="22"/>
              </w:rPr>
              <w:t>(0,52; 1,19)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67D2571" w14:textId="77777777" w:rsidR="00E20709" w:rsidRPr="00902A72" w:rsidRDefault="00902A72" w:rsidP="00DA7860">
            <w:pPr>
              <w:snapToGrid w:val="0"/>
              <w:rPr>
                <w:szCs w:val="22"/>
              </w:rPr>
            </w:pPr>
            <w:r w:rsidRPr="00902A72">
              <w:rPr>
                <w:szCs w:val="22"/>
              </w:rPr>
              <w:t>0,93</w:t>
            </w:r>
          </w:p>
          <w:p w14:paraId="0A120F56" w14:textId="77777777" w:rsidR="00E20709" w:rsidRPr="00902A72" w:rsidRDefault="00902A72" w:rsidP="00DA7860">
            <w:pPr>
              <w:rPr>
                <w:szCs w:val="22"/>
              </w:rPr>
            </w:pPr>
            <w:r w:rsidRPr="00902A72">
              <w:rPr>
                <w:szCs w:val="22"/>
              </w:rPr>
              <w:t>(0,63; 1,37)</w:t>
            </w:r>
          </w:p>
        </w:tc>
      </w:tr>
      <w:tr w:rsidR="00E20709" w:rsidRPr="00902A72" w14:paraId="1AE5F28F"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2BC262FF" w14:textId="77777777" w:rsidR="00E20709" w:rsidRPr="00902A72" w:rsidRDefault="00902A72" w:rsidP="00331E61">
            <w:pPr>
              <w:keepNext/>
              <w:snapToGrid w:val="0"/>
              <w:rPr>
                <w:szCs w:val="22"/>
              </w:rPr>
            </w:pPr>
            <w:r w:rsidRPr="00902A72">
              <w:rPr>
                <w:szCs w:val="22"/>
              </w:rPr>
              <w:t xml:space="preserve">Odsetek przypadków 24-tygodniowej potwierdzonej progresji niepełnosprawności </w:t>
            </w:r>
          </w:p>
        </w:tc>
        <w:tc>
          <w:tcPr>
            <w:tcW w:w="992" w:type="dxa"/>
            <w:tcBorders>
              <w:top w:val="single" w:sz="4" w:space="0" w:color="000000"/>
              <w:left w:val="single" w:sz="4" w:space="0" w:color="000000"/>
              <w:bottom w:val="single" w:sz="4" w:space="0" w:color="000000"/>
            </w:tcBorders>
            <w:shd w:val="clear" w:color="auto" w:fill="auto"/>
          </w:tcPr>
          <w:p w14:paraId="5B5C89F5" w14:textId="77777777" w:rsidR="00E20709" w:rsidRPr="00902A72" w:rsidRDefault="00902A72" w:rsidP="00331E61">
            <w:pPr>
              <w:keepNext/>
              <w:snapToGrid w:val="0"/>
              <w:rPr>
                <w:szCs w:val="22"/>
              </w:rPr>
            </w:pPr>
            <w:r w:rsidRPr="00902A72">
              <w:rPr>
                <w:szCs w:val="22"/>
              </w:rPr>
              <w:t>0,169</w:t>
            </w:r>
          </w:p>
        </w:tc>
        <w:tc>
          <w:tcPr>
            <w:tcW w:w="1276" w:type="dxa"/>
            <w:tcBorders>
              <w:top w:val="single" w:sz="4" w:space="0" w:color="000000"/>
              <w:left w:val="single" w:sz="4" w:space="0" w:color="000000"/>
              <w:bottom w:val="single" w:sz="4" w:space="0" w:color="000000"/>
            </w:tcBorders>
            <w:shd w:val="clear" w:color="auto" w:fill="auto"/>
          </w:tcPr>
          <w:p w14:paraId="08255420" w14:textId="77777777" w:rsidR="00E20709" w:rsidRPr="00902A72" w:rsidRDefault="00902A72" w:rsidP="00331E61">
            <w:pPr>
              <w:keepNext/>
              <w:snapToGrid w:val="0"/>
              <w:rPr>
                <w:szCs w:val="22"/>
              </w:rPr>
            </w:pPr>
            <w:r w:rsidRPr="00902A72">
              <w:rPr>
                <w:szCs w:val="22"/>
              </w:rPr>
              <w:t>0,128</w:t>
            </w:r>
            <w:r w:rsidRPr="00AE6943">
              <w:rPr>
                <w:szCs w:val="22"/>
                <w:vertAlign w:val="superscript"/>
              </w:rPr>
              <w:t>#</w:t>
            </w:r>
          </w:p>
        </w:tc>
        <w:tc>
          <w:tcPr>
            <w:tcW w:w="992" w:type="dxa"/>
            <w:tcBorders>
              <w:top w:val="single" w:sz="4" w:space="0" w:color="000000"/>
              <w:left w:val="single" w:sz="4" w:space="0" w:color="000000"/>
              <w:bottom w:val="single" w:sz="4" w:space="0" w:color="000000"/>
            </w:tcBorders>
            <w:shd w:val="clear" w:color="auto" w:fill="auto"/>
          </w:tcPr>
          <w:p w14:paraId="1B18F41E" w14:textId="77777777" w:rsidR="00E20709" w:rsidRPr="00902A72" w:rsidRDefault="00902A72" w:rsidP="00331E61">
            <w:pPr>
              <w:keepNext/>
              <w:snapToGrid w:val="0"/>
              <w:rPr>
                <w:szCs w:val="22"/>
              </w:rPr>
            </w:pPr>
            <w:r w:rsidRPr="00902A72">
              <w:rPr>
                <w:szCs w:val="22"/>
              </w:rPr>
              <w:t>0,125</w:t>
            </w:r>
          </w:p>
        </w:tc>
        <w:tc>
          <w:tcPr>
            <w:tcW w:w="1276" w:type="dxa"/>
            <w:tcBorders>
              <w:top w:val="single" w:sz="4" w:space="0" w:color="000000"/>
              <w:left w:val="single" w:sz="4" w:space="0" w:color="000000"/>
              <w:bottom w:val="single" w:sz="4" w:space="0" w:color="000000"/>
            </w:tcBorders>
            <w:shd w:val="clear" w:color="auto" w:fill="auto"/>
          </w:tcPr>
          <w:p w14:paraId="2759E7FC" w14:textId="77777777" w:rsidR="00E20709" w:rsidRPr="00902A72" w:rsidRDefault="00902A72" w:rsidP="00331E61">
            <w:pPr>
              <w:keepNext/>
              <w:snapToGrid w:val="0"/>
              <w:rPr>
                <w:szCs w:val="22"/>
              </w:rPr>
            </w:pPr>
            <w:r w:rsidRPr="00902A72">
              <w:rPr>
                <w:szCs w:val="22"/>
              </w:rPr>
              <w:t>0,078</w:t>
            </w:r>
            <w:r w:rsidRPr="00AE6943">
              <w:rPr>
                <w:szCs w:val="22"/>
                <w:vertAlign w:val="superscript"/>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3F257428" w14:textId="77777777" w:rsidR="00E20709" w:rsidRPr="00902A72" w:rsidRDefault="00902A72" w:rsidP="00331E61">
            <w:pPr>
              <w:keepNext/>
              <w:snapToGrid w:val="0"/>
              <w:rPr>
                <w:szCs w:val="22"/>
              </w:rPr>
            </w:pPr>
            <w:r w:rsidRPr="00902A72">
              <w:rPr>
                <w:szCs w:val="22"/>
              </w:rPr>
              <w:t>0,108</w:t>
            </w:r>
            <w:r w:rsidRPr="00AE6943">
              <w:rPr>
                <w:szCs w:val="22"/>
                <w:vertAlign w:val="superscript"/>
              </w:rPr>
              <w:t>#</w:t>
            </w:r>
          </w:p>
        </w:tc>
      </w:tr>
      <w:tr w:rsidR="00E20709" w:rsidRPr="00902A72" w14:paraId="1DC09123"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02970B21" w14:textId="77777777" w:rsidR="00E20709" w:rsidRPr="00331E61" w:rsidRDefault="00902A72" w:rsidP="00331E61">
            <w:pPr>
              <w:ind w:left="567"/>
            </w:pPr>
            <w:r w:rsidRPr="00902A72">
              <w:rPr>
                <w:szCs w:val="22"/>
              </w:rPr>
              <w:t xml:space="preserve">Ryzyko </w:t>
            </w:r>
            <w:r w:rsidRPr="00331E61">
              <w:t>względne</w:t>
            </w:r>
          </w:p>
          <w:p w14:paraId="7792A6C9" w14:textId="4E61225F" w:rsidR="00E20709" w:rsidRPr="00902A72" w:rsidRDefault="00902A72" w:rsidP="00331E61">
            <w:pPr>
              <w:ind w:left="567"/>
              <w:rPr>
                <w:szCs w:val="22"/>
              </w:rPr>
            </w:pPr>
            <w:r w:rsidRPr="00331E61">
              <w:t>(95%</w:t>
            </w:r>
            <w:r w:rsidR="00C4333B" w:rsidRPr="00331E61">
              <w:t> </w:t>
            </w:r>
            <w:r w:rsidRPr="00331E61">
              <w:t>CI–pr</w:t>
            </w:r>
            <w:r w:rsidRPr="00902A72">
              <w:rPr>
                <w:szCs w:val="22"/>
              </w:rPr>
              <w:t>zedział ufności)</w:t>
            </w:r>
          </w:p>
        </w:tc>
        <w:tc>
          <w:tcPr>
            <w:tcW w:w="992" w:type="dxa"/>
            <w:tcBorders>
              <w:top w:val="single" w:sz="4" w:space="0" w:color="000000"/>
              <w:left w:val="single" w:sz="4" w:space="0" w:color="000000"/>
              <w:bottom w:val="single" w:sz="4" w:space="0" w:color="000000"/>
            </w:tcBorders>
            <w:shd w:val="clear" w:color="auto" w:fill="auto"/>
          </w:tcPr>
          <w:p w14:paraId="501556E5"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5DB372EB" w14:textId="77777777" w:rsidR="00E20709" w:rsidRPr="00902A72" w:rsidRDefault="00902A72" w:rsidP="00DA7860">
            <w:pPr>
              <w:snapToGrid w:val="0"/>
              <w:rPr>
                <w:szCs w:val="22"/>
              </w:rPr>
            </w:pPr>
            <w:r w:rsidRPr="00902A72">
              <w:rPr>
                <w:szCs w:val="22"/>
              </w:rPr>
              <w:t xml:space="preserve">0,77 </w:t>
            </w:r>
            <w:r w:rsidRPr="00902A72">
              <w:rPr>
                <w:szCs w:val="22"/>
              </w:rPr>
              <w:br/>
              <w:t>(0,52; 1,14)</w:t>
            </w:r>
          </w:p>
        </w:tc>
        <w:tc>
          <w:tcPr>
            <w:tcW w:w="992" w:type="dxa"/>
            <w:tcBorders>
              <w:top w:val="single" w:sz="4" w:space="0" w:color="000000"/>
              <w:left w:val="single" w:sz="4" w:space="0" w:color="000000"/>
              <w:bottom w:val="single" w:sz="4" w:space="0" w:color="000000"/>
            </w:tcBorders>
            <w:shd w:val="clear" w:color="auto" w:fill="auto"/>
          </w:tcPr>
          <w:p w14:paraId="484C9882"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3D8385B9" w14:textId="77777777" w:rsidR="00E20709" w:rsidRPr="00902A72" w:rsidRDefault="00902A72" w:rsidP="00DA7860">
            <w:pPr>
              <w:snapToGrid w:val="0"/>
              <w:rPr>
                <w:szCs w:val="22"/>
              </w:rPr>
            </w:pPr>
            <w:r w:rsidRPr="00902A72">
              <w:rPr>
                <w:szCs w:val="22"/>
              </w:rPr>
              <w:t>0,62</w:t>
            </w:r>
            <w:r w:rsidRPr="00902A72">
              <w:rPr>
                <w:szCs w:val="22"/>
              </w:rPr>
              <w:br/>
              <w:t>(0,37; 1,03)</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9ADE385" w14:textId="77777777" w:rsidR="00E20709" w:rsidRPr="00902A72" w:rsidRDefault="00902A72" w:rsidP="00DA7860">
            <w:pPr>
              <w:snapToGrid w:val="0"/>
              <w:rPr>
                <w:szCs w:val="22"/>
              </w:rPr>
            </w:pPr>
            <w:r w:rsidRPr="00902A72">
              <w:rPr>
                <w:szCs w:val="22"/>
              </w:rPr>
              <w:t>0,87</w:t>
            </w:r>
          </w:p>
          <w:p w14:paraId="1EFE52F0" w14:textId="77777777" w:rsidR="00E20709" w:rsidRPr="00902A72" w:rsidRDefault="00902A72" w:rsidP="00DA7860">
            <w:pPr>
              <w:rPr>
                <w:szCs w:val="22"/>
              </w:rPr>
            </w:pPr>
            <w:r w:rsidRPr="00902A72">
              <w:rPr>
                <w:szCs w:val="22"/>
              </w:rPr>
              <w:t>(0,55; 1,38)</w:t>
            </w:r>
          </w:p>
        </w:tc>
      </w:tr>
      <w:tr w:rsidR="00E20709" w:rsidRPr="00902A72" w14:paraId="2F9FBB80"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7F8CBE48" w14:textId="77777777" w:rsidR="00E20709" w:rsidRPr="00902A72" w:rsidRDefault="00902A72" w:rsidP="00331E61">
            <w:pPr>
              <w:keepNext/>
              <w:snapToGrid w:val="0"/>
              <w:rPr>
                <w:szCs w:val="22"/>
                <w:vertAlign w:val="superscript"/>
              </w:rPr>
            </w:pPr>
            <w:r w:rsidRPr="00902A72">
              <w:rPr>
                <w:b/>
                <w:szCs w:val="22"/>
              </w:rPr>
              <w:t>Punkty końcowe MRI</w:t>
            </w:r>
            <w:r w:rsidRPr="00902A72">
              <w:rPr>
                <w:szCs w:val="22"/>
                <w:vertAlign w:val="superscript"/>
              </w:rPr>
              <w:t>b</w:t>
            </w:r>
          </w:p>
        </w:tc>
        <w:tc>
          <w:tcPr>
            <w:tcW w:w="992" w:type="dxa"/>
            <w:tcBorders>
              <w:top w:val="single" w:sz="4" w:space="0" w:color="000000"/>
              <w:bottom w:val="single" w:sz="4" w:space="0" w:color="000000"/>
            </w:tcBorders>
            <w:shd w:val="clear" w:color="auto" w:fill="auto"/>
          </w:tcPr>
          <w:p w14:paraId="556CD6CD" w14:textId="77777777" w:rsidR="00E20709" w:rsidRPr="00902A72" w:rsidRDefault="00E20709" w:rsidP="00331E61">
            <w:pPr>
              <w:keepNext/>
              <w:snapToGrid w:val="0"/>
              <w:rPr>
                <w:szCs w:val="22"/>
              </w:rPr>
            </w:pPr>
          </w:p>
        </w:tc>
        <w:tc>
          <w:tcPr>
            <w:tcW w:w="1276" w:type="dxa"/>
            <w:tcBorders>
              <w:top w:val="single" w:sz="4" w:space="0" w:color="000000"/>
              <w:bottom w:val="single" w:sz="4" w:space="0" w:color="000000"/>
            </w:tcBorders>
            <w:shd w:val="clear" w:color="auto" w:fill="auto"/>
          </w:tcPr>
          <w:p w14:paraId="4B79600C" w14:textId="77777777" w:rsidR="00E20709" w:rsidRPr="00902A72" w:rsidRDefault="00E20709" w:rsidP="00331E61">
            <w:pPr>
              <w:keepNext/>
              <w:snapToGrid w:val="0"/>
              <w:rPr>
                <w:szCs w:val="22"/>
              </w:rPr>
            </w:pPr>
          </w:p>
        </w:tc>
        <w:tc>
          <w:tcPr>
            <w:tcW w:w="992" w:type="dxa"/>
            <w:tcBorders>
              <w:top w:val="single" w:sz="4" w:space="0" w:color="000000"/>
              <w:left w:val="single" w:sz="4" w:space="0" w:color="000000"/>
              <w:bottom w:val="single" w:sz="4" w:space="0" w:color="000000"/>
            </w:tcBorders>
            <w:shd w:val="clear" w:color="auto" w:fill="auto"/>
          </w:tcPr>
          <w:p w14:paraId="0A668394" w14:textId="77777777" w:rsidR="00E20709" w:rsidRPr="00902A72" w:rsidRDefault="00E20709" w:rsidP="00331E61">
            <w:pPr>
              <w:keepNext/>
              <w:snapToGrid w:val="0"/>
              <w:rPr>
                <w:szCs w:val="22"/>
              </w:rPr>
            </w:pPr>
          </w:p>
        </w:tc>
        <w:tc>
          <w:tcPr>
            <w:tcW w:w="1276" w:type="dxa"/>
            <w:tcBorders>
              <w:top w:val="single" w:sz="4" w:space="0" w:color="000000"/>
              <w:bottom w:val="single" w:sz="4" w:space="0" w:color="000000"/>
            </w:tcBorders>
            <w:shd w:val="clear" w:color="auto" w:fill="auto"/>
          </w:tcPr>
          <w:p w14:paraId="19D288BA" w14:textId="77777777" w:rsidR="00E20709" w:rsidRPr="00902A72" w:rsidRDefault="00E20709" w:rsidP="00331E61">
            <w:pPr>
              <w:keepNext/>
              <w:snapToGrid w:val="0"/>
              <w:rPr>
                <w:szCs w:val="22"/>
              </w:rPr>
            </w:pPr>
          </w:p>
        </w:tc>
        <w:tc>
          <w:tcPr>
            <w:tcW w:w="1457" w:type="dxa"/>
            <w:tcBorders>
              <w:top w:val="single" w:sz="4" w:space="0" w:color="000000"/>
              <w:bottom w:val="single" w:sz="4" w:space="0" w:color="000000"/>
              <w:right w:val="single" w:sz="4" w:space="0" w:color="000000"/>
            </w:tcBorders>
            <w:shd w:val="clear" w:color="auto" w:fill="auto"/>
          </w:tcPr>
          <w:p w14:paraId="3CD417BE" w14:textId="77777777" w:rsidR="00E20709" w:rsidRPr="00902A72" w:rsidRDefault="00E20709" w:rsidP="00331E61">
            <w:pPr>
              <w:keepNext/>
              <w:snapToGrid w:val="0"/>
              <w:rPr>
                <w:szCs w:val="22"/>
              </w:rPr>
            </w:pPr>
          </w:p>
        </w:tc>
      </w:tr>
      <w:tr w:rsidR="00E20709" w:rsidRPr="00902A72" w14:paraId="3955939D"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1DE8F16C" w14:textId="3B429BD2" w:rsidR="00E20709" w:rsidRPr="00902A72" w:rsidRDefault="00902A72" w:rsidP="00DA7860">
            <w:pPr>
              <w:snapToGrid w:val="0"/>
              <w:rPr>
                <w:szCs w:val="22"/>
              </w:rPr>
            </w:pPr>
            <w:r w:rsidRPr="00902A72">
              <w:rPr>
                <w:szCs w:val="22"/>
              </w:rPr>
              <w:t xml:space="preserve">Liczba </w:t>
            </w:r>
            <w:r w:rsidR="00F51A7D">
              <w:rPr>
                <w:szCs w:val="22"/>
              </w:rPr>
              <w:t>pacjentów</w:t>
            </w:r>
          </w:p>
        </w:tc>
        <w:tc>
          <w:tcPr>
            <w:tcW w:w="992" w:type="dxa"/>
            <w:tcBorders>
              <w:top w:val="single" w:sz="4" w:space="0" w:color="000000"/>
              <w:left w:val="single" w:sz="4" w:space="0" w:color="000000"/>
              <w:bottom w:val="single" w:sz="4" w:space="0" w:color="000000"/>
            </w:tcBorders>
            <w:shd w:val="clear" w:color="auto" w:fill="auto"/>
          </w:tcPr>
          <w:p w14:paraId="0C82807F" w14:textId="77777777" w:rsidR="00E20709" w:rsidRPr="00902A72" w:rsidRDefault="00902A72" w:rsidP="00DA7860">
            <w:pPr>
              <w:snapToGrid w:val="0"/>
              <w:rPr>
                <w:szCs w:val="22"/>
              </w:rPr>
            </w:pPr>
            <w:r w:rsidRPr="00902A72">
              <w:rPr>
                <w:szCs w:val="22"/>
              </w:rPr>
              <w:t>165</w:t>
            </w:r>
          </w:p>
        </w:tc>
        <w:tc>
          <w:tcPr>
            <w:tcW w:w="1276" w:type="dxa"/>
            <w:tcBorders>
              <w:top w:val="single" w:sz="4" w:space="0" w:color="000000"/>
              <w:left w:val="single" w:sz="4" w:space="0" w:color="000000"/>
              <w:bottom w:val="single" w:sz="4" w:space="0" w:color="000000"/>
            </w:tcBorders>
            <w:shd w:val="clear" w:color="auto" w:fill="auto"/>
          </w:tcPr>
          <w:p w14:paraId="05884DD3" w14:textId="77777777" w:rsidR="00E20709" w:rsidRPr="00902A72" w:rsidRDefault="00902A72" w:rsidP="00DA7860">
            <w:pPr>
              <w:snapToGrid w:val="0"/>
              <w:rPr>
                <w:szCs w:val="22"/>
              </w:rPr>
            </w:pPr>
            <w:r w:rsidRPr="00902A72">
              <w:rPr>
                <w:szCs w:val="22"/>
              </w:rPr>
              <w:t>152</w:t>
            </w:r>
          </w:p>
        </w:tc>
        <w:tc>
          <w:tcPr>
            <w:tcW w:w="992" w:type="dxa"/>
            <w:tcBorders>
              <w:top w:val="single" w:sz="4" w:space="0" w:color="000000"/>
              <w:left w:val="single" w:sz="4" w:space="0" w:color="000000"/>
              <w:bottom w:val="single" w:sz="4" w:space="0" w:color="000000"/>
            </w:tcBorders>
            <w:shd w:val="clear" w:color="auto" w:fill="auto"/>
          </w:tcPr>
          <w:p w14:paraId="591E4848" w14:textId="77777777" w:rsidR="00E20709" w:rsidRPr="00902A72" w:rsidRDefault="00902A72" w:rsidP="00DA7860">
            <w:pPr>
              <w:snapToGrid w:val="0"/>
              <w:rPr>
                <w:szCs w:val="22"/>
              </w:rPr>
            </w:pPr>
            <w:r w:rsidRPr="00902A72">
              <w:rPr>
                <w:szCs w:val="22"/>
              </w:rPr>
              <w:t>144</w:t>
            </w:r>
          </w:p>
        </w:tc>
        <w:tc>
          <w:tcPr>
            <w:tcW w:w="1276" w:type="dxa"/>
            <w:tcBorders>
              <w:top w:val="single" w:sz="4" w:space="0" w:color="000000"/>
              <w:left w:val="single" w:sz="4" w:space="0" w:color="000000"/>
              <w:bottom w:val="single" w:sz="4" w:space="0" w:color="000000"/>
            </w:tcBorders>
            <w:shd w:val="clear" w:color="auto" w:fill="auto"/>
          </w:tcPr>
          <w:p w14:paraId="79C7C792" w14:textId="77777777" w:rsidR="00E20709" w:rsidRPr="00902A72" w:rsidRDefault="00902A72" w:rsidP="00DA7860">
            <w:pPr>
              <w:snapToGrid w:val="0"/>
              <w:rPr>
                <w:szCs w:val="22"/>
              </w:rPr>
            </w:pPr>
            <w:r w:rsidRPr="00902A72">
              <w:rPr>
                <w:szCs w:val="22"/>
              </w:rPr>
              <w:t>147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0402EF1" w14:textId="77777777" w:rsidR="00E20709" w:rsidRPr="00902A72" w:rsidRDefault="00902A72" w:rsidP="00DA7860">
            <w:pPr>
              <w:snapToGrid w:val="0"/>
              <w:rPr>
                <w:szCs w:val="22"/>
              </w:rPr>
            </w:pPr>
            <w:r w:rsidRPr="00902A72">
              <w:rPr>
                <w:szCs w:val="22"/>
              </w:rPr>
              <w:t>161</w:t>
            </w:r>
          </w:p>
        </w:tc>
      </w:tr>
      <w:tr w:rsidR="00E20709" w:rsidRPr="00902A72" w14:paraId="07417444"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230CD37E" w14:textId="77777777" w:rsidR="00E20709" w:rsidRPr="00902A72" w:rsidRDefault="00902A72" w:rsidP="00331E61">
            <w:pPr>
              <w:keepNext/>
              <w:snapToGrid w:val="0"/>
              <w:rPr>
                <w:szCs w:val="22"/>
              </w:rPr>
            </w:pPr>
            <w:r w:rsidRPr="00902A72">
              <w:rPr>
                <w:szCs w:val="22"/>
              </w:rPr>
              <w:t>Średnia (mediana) liczba nowych lub na nowo powiększających się zmian w obrazach T2</w:t>
            </w:r>
            <w:r w:rsidRPr="00902A72">
              <w:rPr>
                <w:szCs w:val="22"/>
              </w:rPr>
              <w:noBreakHyphen/>
              <w:t>zależnych w ciągu 2 lat</w:t>
            </w:r>
          </w:p>
        </w:tc>
        <w:tc>
          <w:tcPr>
            <w:tcW w:w="992" w:type="dxa"/>
            <w:tcBorders>
              <w:top w:val="single" w:sz="4" w:space="0" w:color="000000"/>
              <w:left w:val="single" w:sz="4" w:space="0" w:color="000000"/>
              <w:bottom w:val="single" w:sz="4" w:space="0" w:color="000000"/>
            </w:tcBorders>
            <w:shd w:val="clear" w:color="auto" w:fill="auto"/>
          </w:tcPr>
          <w:p w14:paraId="3E1A4863" w14:textId="77777777" w:rsidR="00E20709" w:rsidRPr="00902A72" w:rsidRDefault="00902A72" w:rsidP="00331E61">
            <w:pPr>
              <w:keepNext/>
              <w:snapToGrid w:val="0"/>
              <w:rPr>
                <w:szCs w:val="22"/>
              </w:rPr>
            </w:pPr>
            <w:r w:rsidRPr="00902A72">
              <w:rPr>
                <w:szCs w:val="22"/>
              </w:rPr>
              <w:t>16,5</w:t>
            </w:r>
          </w:p>
          <w:p w14:paraId="1157DFF9" w14:textId="77777777" w:rsidR="00E20709" w:rsidRPr="00902A72" w:rsidRDefault="00902A72" w:rsidP="00331E61">
            <w:pPr>
              <w:keepNext/>
              <w:rPr>
                <w:szCs w:val="22"/>
              </w:rPr>
            </w:pPr>
            <w:r w:rsidRPr="00902A72">
              <w:rPr>
                <w:szCs w:val="22"/>
              </w:rPr>
              <w:t>(7,0)</w:t>
            </w:r>
          </w:p>
        </w:tc>
        <w:tc>
          <w:tcPr>
            <w:tcW w:w="1276" w:type="dxa"/>
            <w:tcBorders>
              <w:top w:val="single" w:sz="4" w:space="0" w:color="000000"/>
              <w:left w:val="single" w:sz="4" w:space="0" w:color="000000"/>
              <w:bottom w:val="single" w:sz="4" w:space="0" w:color="000000"/>
            </w:tcBorders>
            <w:shd w:val="clear" w:color="auto" w:fill="auto"/>
          </w:tcPr>
          <w:p w14:paraId="73381D69" w14:textId="77777777" w:rsidR="00E20709" w:rsidRPr="00902A72" w:rsidRDefault="00902A72" w:rsidP="00331E61">
            <w:pPr>
              <w:keepNext/>
              <w:snapToGrid w:val="0"/>
              <w:rPr>
                <w:szCs w:val="22"/>
              </w:rPr>
            </w:pPr>
            <w:r w:rsidRPr="00902A72">
              <w:rPr>
                <w:szCs w:val="22"/>
              </w:rPr>
              <w:t>3,2</w:t>
            </w:r>
          </w:p>
          <w:p w14:paraId="4ACD29B3" w14:textId="77777777" w:rsidR="00E20709" w:rsidRPr="00902A72" w:rsidRDefault="00902A72" w:rsidP="00331E61">
            <w:pPr>
              <w:keepNext/>
              <w:rPr>
                <w:szCs w:val="22"/>
              </w:rPr>
            </w:pPr>
            <w:r w:rsidRPr="00902A72">
              <w:rPr>
                <w:szCs w:val="22"/>
              </w:rPr>
              <w:t>(1,0)***</w:t>
            </w:r>
          </w:p>
        </w:tc>
        <w:tc>
          <w:tcPr>
            <w:tcW w:w="992" w:type="dxa"/>
            <w:tcBorders>
              <w:top w:val="single" w:sz="4" w:space="0" w:color="000000"/>
              <w:left w:val="single" w:sz="4" w:space="0" w:color="000000"/>
              <w:bottom w:val="single" w:sz="4" w:space="0" w:color="000000"/>
            </w:tcBorders>
            <w:shd w:val="clear" w:color="auto" w:fill="auto"/>
          </w:tcPr>
          <w:p w14:paraId="3BC588E0" w14:textId="77777777" w:rsidR="00E20709" w:rsidRPr="00902A72" w:rsidRDefault="00902A72" w:rsidP="00331E61">
            <w:pPr>
              <w:keepNext/>
              <w:snapToGrid w:val="0"/>
              <w:rPr>
                <w:szCs w:val="22"/>
              </w:rPr>
            </w:pPr>
            <w:r w:rsidRPr="00902A72">
              <w:rPr>
                <w:szCs w:val="22"/>
              </w:rPr>
              <w:t>19,9</w:t>
            </w:r>
          </w:p>
          <w:p w14:paraId="2420D2D7" w14:textId="77777777" w:rsidR="00E20709" w:rsidRPr="00902A72" w:rsidRDefault="00902A72" w:rsidP="00331E61">
            <w:pPr>
              <w:keepNext/>
              <w:rPr>
                <w:szCs w:val="22"/>
              </w:rPr>
            </w:pPr>
            <w:r w:rsidRPr="00902A72">
              <w:rPr>
                <w:szCs w:val="22"/>
              </w:rPr>
              <w:t>(11,0)</w:t>
            </w:r>
          </w:p>
        </w:tc>
        <w:tc>
          <w:tcPr>
            <w:tcW w:w="1276" w:type="dxa"/>
            <w:tcBorders>
              <w:top w:val="single" w:sz="4" w:space="0" w:color="000000"/>
              <w:left w:val="single" w:sz="4" w:space="0" w:color="000000"/>
              <w:bottom w:val="single" w:sz="4" w:space="0" w:color="000000"/>
            </w:tcBorders>
            <w:shd w:val="clear" w:color="auto" w:fill="auto"/>
          </w:tcPr>
          <w:p w14:paraId="1A45574D" w14:textId="77777777" w:rsidR="00E20709" w:rsidRPr="00902A72" w:rsidRDefault="00902A72" w:rsidP="00331E61">
            <w:pPr>
              <w:keepNext/>
              <w:snapToGrid w:val="0"/>
              <w:rPr>
                <w:szCs w:val="22"/>
              </w:rPr>
            </w:pPr>
            <w:r w:rsidRPr="00902A72">
              <w:rPr>
                <w:szCs w:val="22"/>
              </w:rPr>
              <w:t>5,7</w:t>
            </w:r>
          </w:p>
          <w:p w14:paraId="7132EC9A" w14:textId="77777777" w:rsidR="00E20709" w:rsidRPr="00902A72" w:rsidRDefault="00902A72" w:rsidP="00331E61">
            <w:pPr>
              <w:keepNext/>
              <w:rPr>
                <w:szCs w:val="22"/>
              </w:rPr>
            </w:pPr>
            <w:r w:rsidRPr="00902A72">
              <w:rPr>
                <w:szCs w:val="22"/>
              </w:rPr>
              <w:t>(2,0)***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49ABC2A9" w14:textId="77777777" w:rsidR="00E20709" w:rsidRPr="00902A72" w:rsidRDefault="00902A72" w:rsidP="00331E61">
            <w:pPr>
              <w:keepNext/>
              <w:snapToGrid w:val="0"/>
              <w:rPr>
                <w:szCs w:val="22"/>
              </w:rPr>
            </w:pPr>
            <w:r w:rsidRPr="00902A72">
              <w:rPr>
                <w:szCs w:val="22"/>
              </w:rPr>
              <w:t>9,6</w:t>
            </w:r>
          </w:p>
          <w:p w14:paraId="5D57AAD4" w14:textId="77777777" w:rsidR="00E20709" w:rsidRPr="00902A72" w:rsidRDefault="00902A72" w:rsidP="00331E61">
            <w:pPr>
              <w:keepNext/>
              <w:rPr>
                <w:szCs w:val="22"/>
              </w:rPr>
            </w:pPr>
            <w:r w:rsidRPr="00902A72">
              <w:rPr>
                <w:szCs w:val="22"/>
              </w:rPr>
              <w:t>(3,0)***</w:t>
            </w:r>
          </w:p>
        </w:tc>
      </w:tr>
      <w:tr w:rsidR="00E20709" w:rsidRPr="00902A72" w14:paraId="54A9E9A2"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751601BB" w14:textId="77777777" w:rsidR="00E20709" w:rsidRPr="00331E61" w:rsidRDefault="00902A72" w:rsidP="00331E61">
            <w:pPr>
              <w:ind w:left="567"/>
            </w:pPr>
            <w:r w:rsidRPr="00902A72">
              <w:rPr>
                <w:szCs w:val="22"/>
              </w:rPr>
              <w:t>Średnia</w:t>
            </w:r>
            <w:r w:rsidRPr="00331E61">
              <w:t xml:space="preserve"> częstość zmian</w:t>
            </w:r>
          </w:p>
          <w:p w14:paraId="684D6981" w14:textId="77777777" w:rsidR="00E20709" w:rsidRPr="00902A72" w:rsidRDefault="00902A72" w:rsidP="00331E61">
            <w:pPr>
              <w:ind w:left="567"/>
              <w:rPr>
                <w:szCs w:val="22"/>
              </w:rPr>
            </w:pPr>
            <w:r w:rsidRPr="00331E61">
              <w:t>(95% CI–</w:t>
            </w:r>
            <w:r w:rsidRPr="00902A72">
              <w:rPr>
                <w:szCs w:val="22"/>
              </w:rPr>
              <w:t>przedział ufności)</w:t>
            </w:r>
          </w:p>
        </w:tc>
        <w:tc>
          <w:tcPr>
            <w:tcW w:w="992" w:type="dxa"/>
            <w:tcBorders>
              <w:top w:val="single" w:sz="4" w:space="0" w:color="000000"/>
              <w:left w:val="single" w:sz="4" w:space="0" w:color="000000"/>
              <w:bottom w:val="single" w:sz="4" w:space="0" w:color="000000"/>
            </w:tcBorders>
            <w:shd w:val="clear" w:color="auto" w:fill="auto"/>
          </w:tcPr>
          <w:p w14:paraId="7CD55C64"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20466310" w14:textId="77777777" w:rsidR="00E20709" w:rsidRPr="00902A72" w:rsidRDefault="00902A72" w:rsidP="00DA7860">
            <w:pPr>
              <w:snapToGrid w:val="0"/>
              <w:rPr>
                <w:szCs w:val="22"/>
              </w:rPr>
            </w:pPr>
            <w:r w:rsidRPr="00902A72">
              <w:rPr>
                <w:szCs w:val="22"/>
              </w:rPr>
              <w:t>0,15</w:t>
            </w:r>
          </w:p>
          <w:p w14:paraId="475324AB" w14:textId="77777777" w:rsidR="00E20709" w:rsidRPr="00902A72" w:rsidRDefault="00902A72" w:rsidP="00DA7860">
            <w:pPr>
              <w:rPr>
                <w:szCs w:val="22"/>
              </w:rPr>
            </w:pPr>
            <w:r w:rsidRPr="00902A72">
              <w:rPr>
                <w:szCs w:val="22"/>
              </w:rPr>
              <w:t>(0,10; 0,23)</w:t>
            </w:r>
          </w:p>
        </w:tc>
        <w:tc>
          <w:tcPr>
            <w:tcW w:w="992" w:type="dxa"/>
            <w:tcBorders>
              <w:top w:val="single" w:sz="4" w:space="0" w:color="000000"/>
              <w:left w:val="single" w:sz="4" w:space="0" w:color="000000"/>
              <w:bottom w:val="single" w:sz="4" w:space="0" w:color="000000"/>
            </w:tcBorders>
            <w:shd w:val="clear" w:color="auto" w:fill="auto"/>
          </w:tcPr>
          <w:p w14:paraId="5BB29560"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6D197B3C" w14:textId="77777777" w:rsidR="00E20709" w:rsidRPr="00902A72" w:rsidRDefault="00902A72" w:rsidP="00DA7860">
            <w:pPr>
              <w:snapToGrid w:val="0"/>
              <w:rPr>
                <w:szCs w:val="22"/>
              </w:rPr>
            </w:pPr>
            <w:r w:rsidRPr="00902A72">
              <w:rPr>
                <w:szCs w:val="22"/>
              </w:rPr>
              <w:t>0,29</w:t>
            </w:r>
          </w:p>
          <w:p w14:paraId="05999434" w14:textId="77777777" w:rsidR="00E20709" w:rsidRPr="00902A72" w:rsidRDefault="00902A72" w:rsidP="00DA7860">
            <w:pPr>
              <w:rPr>
                <w:szCs w:val="22"/>
              </w:rPr>
            </w:pPr>
            <w:r w:rsidRPr="00902A72">
              <w:rPr>
                <w:szCs w:val="22"/>
              </w:rPr>
              <w:t>(0,21; 0,41)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6FD7357A" w14:textId="77777777" w:rsidR="00E20709" w:rsidRPr="00902A72" w:rsidRDefault="00902A72" w:rsidP="00DA7860">
            <w:pPr>
              <w:snapToGrid w:val="0"/>
              <w:rPr>
                <w:szCs w:val="22"/>
              </w:rPr>
            </w:pPr>
            <w:r w:rsidRPr="00902A72">
              <w:rPr>
                <w:szCs w:val="22"/>
              </w:rPr>
              <w:t>0,46</w:t>
            </w:r>
          </w:p>
          <w:p w14:paraId="2E2B7811" w14:textId="77777777" w:rsidR="00E20709" w:rsidRPr="00902A72" w:rsidRDefault="00902A72" w:rsidP="00DA7860">
            <w:pPr>
              <w:rPr>
                <w:szCs w:val="22"/>
              </w:rPr>
            </w:pPr>
            <w:r w:rsidRPr="00902A72">
              <w:rPr>
                <w:szCs w:val="22"/>
              </w:rPr>
              <w:t>(0,33; 0,63)</w:t>
            </w:r>
          </w:p>
        </w:tc>
      </w:tr>
      <w:tr w:rsidR="00E20709" w:rsidRPr="00902A72" w14:paraId="2F8429CD"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1574D44E" w14:textId="77777777" w:rsidR="00E20709" w:rsidRPr="00902A72" w:rsidRDefault="00902A72" w:rsidP="00331E61">
            <w:pPr>
              <w:keepNext/>
              <w:snapToGrid w:val="0"/>
              <w:rPr>
                <w:szCs w:val="22"/>
              </w:rPr>
            </w:pPr>
            <w:r w:rsidRPr="00902A72">
              <w:rPr>
                <w:szCs w:val="22"/>
              </w:rPr>
              <w:t>Średnia (mediana) liczba zmian Gd w ciągu 2 lat</w:t>
            </w:r>
          </w:p>
        </w:tc>
        <w:tc>
          <w:tcPr>
            <w:tcW w:w="992" w:type="dxa"/>
            <w:tcBorders>
              <w:top w:val="single" w:sz="4" w:space="0" w:color="000000"/>
              <w:left w:val="single" w:sz="4" w:space="0" w:color="000000"/>
              <w:bottom w:val="single" w:sz="4" w:space="0" w:color="000000"/>
            </w:tcBorders>
            <w:shd w:val="clear" w:color="auto" w:fill="auto"/>
          </w:tcPr>
          <w:p w14:paraId="3E016FC1" w14:textId="77777777" w:rsidR="00E20709" w:rsidRPr="00902A72" w:rsidRDefault="00902A72" w:rsidP="00331E61">
            <w:pPr>
              <w:keepNext/>
              <w:snapToGrid w:val="0"/>
              <w:rPr>
                <w:szCs w:val="22"/>
              </w:rPr>
            </w:pPr>
            <w:r w:rsidRPr="00902A72">
              <w:rPr>
                <w:szCs w:val="22"/>
              </w:rPr>
              <w:t>1,8</w:t>
            </w:r>
          </w:p>
          <w:p w14:paraId="58291A86" w14:textId="77777777" w:rsidR="00E20709" w:rsidRPr="00902A72" w:rsidRDefault="00902A72" w:rsidP="00331E61">
            <w:pPr>
              <w:keepNext/>
              <w:rPr>
                <w:szCs w:val="22"/>
              </w:rPr>
            </w:pPr>
            <w:r w:rsidRPr="00902A72">
              <w:rPr>
                <w:szCs w:val="22"/>
              </w:rPr>
              <w:t>(0)</w:t>
            </w:r>
          </w:p>
        </w:tc>
        <w:tc>
          <w:tcPr>
            <w:tcW w:w="1276" w:type="dxa"/>
            <w:tcBorders>
              <w:top w:val="single" w:sz="4" w:space="0" w:color="000000"/>
              <w:left w:val="single" w:sz="4" w:space="0" w:color="000000"/>
              <w:bottom w:val="single" w:sz="4" w:space="0" w:color="000000"/>
            </w:tcBorders>
            <w:shd w:val="clear" w:color="auto" w:fill="auto"/>
          </w:tcPr>
          <w:p w14:paraId="3BEB7799" w14:textId="77777777" w:rsidR="00E20709" w:rsidRPr="00902A72" w:rsidRDefault="00902A72" w:rsidP="00331E61">
            <w:pPr>
              <w:keepNext/>
              <w:snapToGrid w:val="0"/>
              <w:rPr>
                <w:szCs w:val="22"/>
              </w:rPr>
            </w:pPr>
            <w:r w:rsidRPr="00902A72">
              <w:rPr>
                <w:szCs w:val="22"/>
              </w:rPr>
              <w:t>0,1</w:t>
            </w:r>
          </w:p>
          <w:p w14:paraId="5357F828" w14:textId="77777777" w:rsidR="00E20709" w:rsidRPr="00902A72" w:rsidRDefault="00902A72" w:rsidP="00331E61">
            <w:pPr>
              <w:keepNext/>
              <w:rPr>
                <w:szCs w:val="22"/>
              </w:rPr>
            </w:pPr>
            <w:r w:rsidRPr="00902A72">
              <w:rPr>
                <w:szCs w:val="22"/>
              </w:rPr>
              <w:t xml:space="preserve">(0)*** </w:t>
            </w:r>
          </w:p>
        </w:tc>
        <w:tc>
          <w:tcPr>
            <w:tcW w:w="992" w:type="dxa"/>
            <w:tcBorders>
              <w:top w:val="single" w:sz="4" w:space="0" w:color="000000"/>
              <w:left w:val="single" w:sz="4" w:space="0" w:color="000000"/>
              <w:bottom w:val="single" w:sz="4" w:space="0" w:color="000000"/>
            </w:tcBorders>
            <w:shd w:val="clear" w:color="auto" w:fill="auto"/>
          </w:tcPr>
          <w:p w14:paraId="70D7EC9F" w14:textId="77777777" w:rsidR="00E20709" w:rsidRPr="00902A72" w:rsidRDefault="00902A72" w:rsidP="00331E61">
            <w:pPr>
              <w:keepNext/>
              <w:tabs>
                <w:tab w:val="center" w:pos="833"/>
                <w:tab w:val="left" w:pos="1657"/>
              </w:tabs>
              <w:snapToGrid w:val="0"/>
              <w:rPr>
                <w:szCs w:val="22"/>
              </w:rPr>
            </w:pPr>
            <w:r w:rsidRPr="00902A72">
              <w:rPr>
                <w:szCs w:val="22"/>
              </w:rPr>
              <w:t>2,0</w:t>
            </w:r>
          </w:p>
          <w:p w14:paraId="269D84A7" w14:textId="77777777" w:rsidR="00E20709" w:rsidRPr="00902A72" w:rsidRDefault="00902A72" w:rsidP="00331E61">
            <w:pPr>
              <w:keepNext/>
              <w:tabs>
                <w:tab w:val="center" w:pos="833"/>
                <w:tab w:val="left" w:pos="1657"/>
              </w:tabs>
              <w:rPr>
                <w:szCs w:val="22"/>
              </w:rPr>
            </w:pPr>
            <w:r w:rsidRPr="00902A72">
              <w:rPr>
                <w:szCs w:val="22"/>
              </w:rPr>
              <w:t>(0,0)</w:t>
            </w:r>
          </w:p>
        </w:tc>
        <w:tc>
          <w:tcPr>
            <w:tcW w:w="1276" w:type="dxa"/>
            <w:tcBorders>
              <w:top w:val="single" w:sz="4" w:space="0" w:color="000000"/>
              <w:left w:val="single" w:sz="4" w:space="0" w:color="000000"/>
              <w:bottom w:val="single" w:sz="4" w:space="0" w:color="000000"/>
            </w:tcBorders>
            <w:shd w:val="clear" w:color="auto" w:fill="auto"/>
          </w:tcPr>
          <w:p w14:paraId="03F6BBEF" w14:textId="77777777" w:rsidR="00E20709" w:rsidRPr="00902A72" w:rsidRDefault="00902A72" w:rsidP="00331E61">
            <w:pPr>
              <w:keepNext/>
              <w:snapToGrid w:val="0"/>
              <w:rPr>
                <w:szCs w:val="22"/>
              </w:rPr>
            </w:pPr>
            <w:r w:rsidRPr="00902A72">
              <w:rPr>
                <w:szCs w:val="22"/>
              </w:rPr>
              <w:t>0,5</w:t>
            </w:r>
          </w:p>
          <w:p w14:paraId="2B947B52" w14:textId="77777777" w:rsidR="00E20709" w:rsidRPr="00902A72" w:rsidRDefault="00902A72" w:rsidP="00331E61">
            <w:pPr>
              <w:keepNext/>
              <w:rPr>
                <w:szCs w:val="22"/>
              </w:rPr>
            </w:pPr>
            <w:r w:rsidRPr="00902A72">
              <w:rPr>
                <w:szCs w:val="22"/>
              </w:rPr>
              <w:t xml:space="preserve">(0,0)*** </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A4BB4CE" w14:textId="77777777" w:rsidR="00E20709" w:rsidRPr="00902A72" w:rsidRDefault="00902A72" w:rsidP="00331E61">
            <w:pPr>
              <w:keepNext/>
              <w:snapToGrid w:val="0"/>
              <w:rPr>
                <w:szCs w:val="22"/>
              </w:rPr>
            </w:pPr>
            <w:r w:rsidRPr="00902A72">
              <w:rPr>
                <w:szCs w:val="22"/>
              </w:rPr>
              <w:t>0,7</w:t>
            </w:r>
          </w:p>
          <w:p w14:paraId="45642FA2" w14:textId="77777777" w:rsidR="00E20709" w:rsidRPr="00902A72" w:rsidRDefault="00902A72" w:rsidP="00331E61">
            <w:pPr>
              <w:keepNext/>
              <w:rPr>
                <w:szCs w:val="22"/>
              </w:rPr>
            </w:pPr>
            <w:r w:rsidRPr="00902A72">
              <w:rPr>
                <w:szCs w:val="22"/>
              </w:rPr>
              <w:t xml:space="preserve">(0,0)** </w:t>
            </w:r>
          </w:p>
        </w:tc>
      </w:tr>
      <w:tr w:rsidR="00E20709" w:rsidRPr="00902A72" w14:paraId="176436B9"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7C44700A" w14:textId="77777777" w:rsidR="00E20709" w:rsidRPr="00331E61" w:rsidRDefault="00902A72" w:rsidP="00331E61">
            <w:pPr>
              <w:ind w:left="567"/>
            </w:pPr>
            <w:r w:rsidRPr="00902A72">
              <w:rPr>
                <w:szCs w:val="22"/>
              </w:rPr>
              <w:t>Iloraz s</w:t>
            </w:r>
            <w:r w:rsidRPr="00331E61">
              <w:t>zans</w:t>
            </w:r>
          </w:p>
          <w:p w14:paraId="688B3647" w14:textId="7F7079A3" w:rsidR="00E20709" w:rsidRPr="00902A72" w:rsidRDefault="00902A72" w:rsidP="00331E61">
            <w:pPr>
              <w:ind w:left="567"/>
              <w:rPr>
                <w:szCs w:val="22"/>
              </w:rPr>
            </w:pPr>
            <w:r w:rsidRPr="00331E61">
              <w:t>(95%</w:t>
            </w:r>
            <w:r w:rsidR="00C4333B" w:rsidRPr="00331E61">
              <w:t> </w:t>
            </w:r>
            <w:r w:rsidRPr="00331E61">
              <w:t>C</w:t>
            </w:r>
            <w:r w:rsidRPr="00902A72">
              <w:rPr>
                <w:szCs w:val="22"/>
              </w:rPr>
              <w:t>I–przedział ufności)</w:t>
            </w:r>
          </w:p>
        </w:tc>
        <w:tc>
          <w:tcPr>
            <w:tcW w:w="992" w:type="dxa"/>
            <w:tcBorders>
              <w:top w:val="single" w:sz="4" w:space="0" w:color="000000"/>
              <w:left w:val="single" w:sz="4" w:space="0" w:color="000000"/>
              <w:bottom w:val="single" w:sz="4" w:space="0" w:color="000000"/>
            </w:tcBorders>
            <w:shd w:val="clear" w:color="auto" w:fill="auto"/>
          </w:tcPr>
          <w:p w14:paraId="3FAE2B5E" w14:textId="77777777" w:rsidR="00E20709" w:rsidRPr="00902A72" w:rsidRDefault="00E20709" w:rsidP="00DA7860">
            <w:pPr>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17C28C5E" w14:textId="77777777" w:rsidR="00E20709" w:rsidRPr="00902A72" w:rsidRDefault="00902A72" w:rsidP="00DA7860">
            <w:pPr>
              <w:snapToGrid w:val="0"/>
              <w:rPr>
                <w:szCs w:val="22"/>
              </w:rPr>
            </w:pPr>
            <w:r w:rsidRPr="00902A72">
              <w:rPr>
                <w:szCs w:val="22"/>
              </w:rPr>
              <w:t>0,10</w:t>
            </w:r>
          </w:p>
          <w:p w14:paraId="1D8FB61C" w14:textId="77777777" w:rsidR="00E20709" w:rsidRPr="00902A72" w:rsidRDefault="00902A72" w:rsidP="00DA7860">
            <w:pPr>
              <w:rPr>
                <w:szCs w:val="22"/>
              </w:rPr>
            </w:pPr>
            <w:r w:rsidRPr="00902A72">
              <w:rPr>
                <w:szCs w:val="22"/>
              </w:rPr>
              <w:t>(0,05; 0,22)</w:t>
            </w:r>
          </w:p>
        </w:tc>
        <w:tc>
          <w:tcPr>
            <w:tcW w:w="992" w:type="dxa"/>
            <w:tcBorders>
              <w:top w:val="single" w:sz="4" w:space="0" w:color="000000"/>
              <w:left w:val="single" w:sz="4" w:space="0" w:color="000000"/>
              <w:bottom w:val="single" w:sz="4" w:space="0" w:color="000000"/>
            </w:tcBorders>
            <w:shd w:val="clear" w:color="auto" w:fill="auto"/>
          </w:tcPr>
          <w:p w14:paraId="2D4A2059" w14:textId="77777777" w:rsidR="00E20709" w:rsidRPr="00902A72" w:rsidRDefault="00E20709" w:rsidP="00DA7860">
            <w:pPr>
              <w:tabs>
                <w:tab w:val="center" w:pos="833"/>
                <w:tab w:val="left" w:pos="1657"/>
              </w:tabs>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0FC7B773" w14:textId="77777777" w:rsidR="00E20709" w:rsidRPr="00902A72" w:rsidRDefault="00902A72" w:rsidP="00DA7860">
            <w:pPr>
              <w:snapToGrid w:val="0"/>
              <w:rPr>
                <w:szCs w:val="22"/>
              </w:rPr>
            </w:pPr>
            <w:r w:rsidRPr="00902A72">
              <w:rPr>
                <w:szCs w:val="22"/>
              </w:rPr>
              <w:t>0,26</w:t>
            </w:r>
          </w:p>
          <w:p w14:paraId="7BD56455" w14:textId="77777777" w:rsidR="00E20709" w:rsidRPr="00902A72" w:rsidRDefault="00902A72" w:rsidP="00DA7860">
            <w:pPr>
              <w:rPr>
                <w:szCs w:val="22"/>
              </w:rPr>
            </w:pPr>
            <w:r w:rsidRPr="00902A72">
              <w:rPr>
                <w:szCs w:val="22"/>
              </w:rPr>
              <w:t>(0,15; 0,46)</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4476FB80" w14:textId="77777777" w:rsidR="00E20709" w:rsidRPr="00902A72" w:rsidRDefault="00902A72" w:rsidP="00DA7860">
            <w:pPr>
              <w:snapToGrid w:val="0"/>
              <w:rPr>
                <w:szCs w:val="22"/>
              </w:rPr>
            </w:pPr>
            <w:r w:rsidRPr="00902A72">
              <w:rPr>
                <w:szCs w:val="22"/>
              </w:rPr>
              <w:t>0,39</w:t>
            </w:r>
          </w:p>
          <w:p w14:paraId="239B49A0" w14:textId="77777777" w:rsidR="00E20709" w:rsidRPr="00902A72" w:rsidRDefault="00902A72" w:rsidP="00DA7860">
            <w:pPr>
              <w:rPr>
                <w:szCs w:val="22"/>
              </w:rPr>
            </w:pPr>
            <w:r w:rsidRPr="00902A72">
              <w:rPr>
                <w:szCs w:val="22"/>
              </w:rPr>
              <w:t>(0,24; 0,65)</w:t>
            </w:r>
          </w:p>
        </w:tc>
      </w:tr>
      <w:tr w:rsidR="00E20709" w:rsidRPr="00902A72" w14:paraId="7B2657EA"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7A942880" w14:textId="77777777" w:rsidR="00E20709" w:rsidRPr="00902A72" w:rsidRDefault="00902A72" w:rsidP="00331E61">
            <w:pPr>
              <w:keepNext/>
              <w:snapToGrid w:val="0"/>
              <w:rPr>
                <w:szCs w:val="22"/>
              </w:rPr>
            </w:pPr>
            <w:r w:rsidRPr="00902A72">
              <w:rPr>
                <w:szCs w:val="22"/>
              </w:rPr>
              <w:t>Średnia (mediana) liczba nowych hipointensywnych zmian w obrazach T1</w:t>
            </w:r>
            <w:r w:rsidRPr="00902A72">
              <w:rPr>
                <w:szCs w:val="22"/>
              </w:rPr>
              <w:noBreakHyphen/>
              <w:t>zależnych w ciągu 2 lat</w:t>
            </w:r>
          </w:p>
        </w:tc>
        <w:tc>
          <w:tcPr>
            <w:tcW w:w="992" w:type="dxa"/>
            <w:tcBorders>
              <w:top w:val="single" w:sz="4" w:space="0" w:color="000000"/>
              <w:left w:val="single" w:sz="4" w:space="0" w:color="000000"/>
              <w:bottom w:val="single" w:sz="4" w:space="0" w:color="000000"/>
            </w:tcBorders>
            <w:shd w:val="clear" w:color="auto" w:fill="auto"/>
          </w:tcPr>
          <w:p w14:paraId="20E2B9C7" w14:textId="77777777" w:rsidR="00E20709" w:rsidRPr="00902A72" w:rsidRDefault="00902A72" w:rsidP="00331E61">
            <w:pPr>
              <w:keepNext/>
              <w:snapToGrid w:val="0"/>
              <w:rPr>
                <w:szCs w:val="22"/>
              </w:rPr>
            </w:pPr>
            <w:r w:rsidRPr="00902A72">
              <w:rPr>
                <w:szCs w:val="22"/>
              </w:rPr>
              <w:t>5,7</w:t>
            </w:r>
          </w:p>
          <w:p w14:paraId="34FDC3C3" w14:textId="77777777" w:rsidR="00E20709" w:rsidRPr="00902A72" w:rsidRDefault="00902A72" w:rsidP="00331E61">
            <w:pPr>
              <w:keepNext/>
              <w:rPr>
                <w:szCs w:val="22"/>
              </w:rPr>
            </w:pPr>
            <w:r w:rsidRPr="00902A72">
              <w:rPr>
                <w:szCs w:val="22"/>
              </w:rPr>
              <w:t>(2,0)</w:t>
            </w:r>
          </w:p>
        </w:tc>
        <w:tc>
          <w:tcPr>
            <w:tcW w:w="1276" w:type="dxa"/>
            <w:tcBorders>
              <w:top w:val="single" w:sz="4" w:space="0" w:color="000000"/>
              <w:left w:val="single" w:sz="4" w:space="0" w:color="000000"/>
              <w:bottom w:val="single" w:sz="4" w:space="0" w:color="000000"/>
            </w:tcBorders>
            <w:shd w:val="clear" w:color="auto" w:fill="auto"/>
          </w:tcPr>
          <w:p w14:paraId="064BD9B9" w14:textId="77777777" w:rsidR="00E20709" w:rsidRPr="00902A72" w:rsidRDefault="00902A72" w:rsidP="00331E61">
            <w:pPr>
              <w:keepNext/>
              <w:snapToGrid w:val="0"/>
              <w:rPr>
                <w:szCs w:val="22"/>
              </w:rPr>
            </w:pPr>
            <w:r w:rsidRPr="00902A72">
              <w:rPr>
                <w:szCs w:val="22"/>
              </w:rPr>
              <w:t>2,0</w:t>
            </w:r>
          </w:p>
          <w:p w14:paraId="26EC456E" w14:textId="77777777" w:rsidR="00E20709" w:rsidRPr="00902A72" w:rsidRDefault="00902A72" w:rsidP="00331E61">
            <w:pPr>
              <w:keepNext/>
              <w:rPr>
                <w:szCs w:val="22"/>
              </w:rPr>
            </w:pPr>
            <w:r w:rsidRPr="00902A72">
              <w:rPr>
                <w:szCs w:val="22"/>
              </w:rPr>
              <w:t>(1,0)***</w:t>
            </w:r>
          </w:p>
        </w:tc>
        <w:tc>
          <w:tcPr>
            <w:tcW w:w="992" w:type="dxa"/>
            <w:tcBorders>
              <w:top w:val="single" w:sz="4" w:space="0" w:color="000000"/>
              <w:left w:val="single" w:sz="4" w:space="0" w:color="000000"/>
              <w:bottom w:val="single" w:sz="4" w:space="0" w:color="000000"/>
            </w:tcBorders>
            <w:shd w:val="clear" w:color="auto" w:fill="auto"/>
          </w:tcPr>
          <w:p w14:paraId="513061C7" w14:textId="77777777" w:rsidR="00E20709" w:rsidRPr="00902A72" w:rsidRDefault="00902A72" w:rsidP="00331E61">
            <w:pPr>
              <w:keepNext/>
              <w:snapToGrid w:val="0"/>
              <w:rPr>
                <w:szCs w:val="22"/>
              </w:rPr>
            </w:pPr>
            <w:r w:rsidRPr="00902A72">
              <w:rPr>
                <w:szCs w:val="22"/>
              </w:rPr>
              <w:t>8,1</w:t>
            </w:r>
          </w:p>
          <w:p w14:paraId="482400CF" w14:textId="77777777" w:rsidR="00E20709" w:rsidRPr="00902A72" w:rsidRDefault="00902A72" w:rsidP="00331E61">
            <w:pPr>
              <w:keepNext/>
              <w:rPr>
                <w:szCs w:val="22"/>
              </w:rPr>
            </w:pPr>
            <w:r w:rsidRPr="00902A72">
              <w:rPr>
                <w:szCs w:val="22"/>
              </w:rPr>
              <w:t>(4,0)</w:t>
            </w:r>
          </w:p>
        </w:tc>
        <w:tc>
          <w:tcPr>
            <w:tcW w:w="1276" w:type="dxa"/>
            <w:tcBorders>
              <w:top w:val="single" w:sz="4" w:space="0" w:color="000000"/>
              <w:left w:val="single" w:sz="4" w:space="0" w:color="000000"/>
              <w:bottom w:val="single" w:sz="4" w:space="0" w:color="000000"/>
            </w:tcBorders>
            <w:shd w:val="clear" w:color="auto" w:fill="auto"/>
          </w:tcPr>
          <w:p w14:paraId="283FE629" w14:textId="77777777" w:rsidR="00E20709" w:rsidRPr="00902A72" w:rsidRDefault="00902A72" w:rsidP="00331E61">
            <w:pPr>
              <w:keepNext/>
              <w:snapToGrid w:val="0"/>
              <w:rPr>
                <w:szCs w:val="22"/>
              </w:rPr>
            </w:pPr>
            <w:r w:rsidRPr="00902A72">
              <w:rPr>
                <w:szCs w:val="22"/>
              </w:rPr>
              <w:t>3,8</w:t>
            </w:r>
          </w:p>
          <w:p w14:paraId="366D6805" w14:textId="77777777" w:rsidR="00E20709" w:rsidRPr="00902A72" w:rsidRDefault="00902A72" w:rsidP="00331E61">
            <w:pPr>
              <w:keepNext/>
              <w:rPr>
                <w:szCs w:val="22"/>
              </w:rPr>
            </w:pPr>
            <w:r w:rsidRPr="00902A72">
              <w:rPr>
                <w:szCs w:val="22"/>
              </w:rPr>
              <w:t>(1,0)***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E3C5957" w14:textId="77777777" w:rsidR="00E20709" w:rsidRPr="00902A72" w:rsidRDefault="00902A72" w:rsidP="00331E61">
            <w:pPr>
              <w:keepNext/>
              <w:snapToGrid w:val="0"/>
              <w:rPr>
                <w:szCs w:val="22"/>
              </w:rPr>
            </w:pPr>
            <w:r w:rsidRPr="00902A72">
              <w:rPr>
                <w:szCs w:val="22"/>
              </w:rPr>
              <w:t>4,5</w:t>
            </w:r>
          </w:p>
          <w:p w14:paraId="0C3C2A10" w14:textId="77777777" w:rsidR="00E20709" w:rsidRPr="00902A72" w:rsidRDefault="00902A72" w:rsidP="00331E61">
            <w:pPr>
              <w:keepNext/>
              <w:rPr>
                <w:szCs w:val="22"/>
              </w:rPr>
            </w:pPr>
            <w:r w:rsidRPr="00902A72">
              <w:rPr>
                <w:szCs w:val="22"/>
              </w:rPr>
              <w:t>(2,0)**</w:t>
            </w:r>
          </w:p>
        </w:tc>
      </w:tr>
      <w:tr w:rsidR="00E20709" w:rsidRPr="00902A72" w14:paraId="05752453" w14:textId="77777777" w:rsidTr="00331E61">
        <w:trPr>
          <w:cantSplit/>
        </w:trPr>
        <w:tc>
          <w:tcPr>
            <w:tcW w:w="2972" w:type="dxa"/>
            <w:tcBorders>
              <w:top w:val="single" w:sz="4" w:space="0" w:color="000000"/>
              <w:left w:val="single" w:sz="4" w:space="0" w:color="000000"/>
              <w:bottom w:val="single" w:sz="4" w:space="0" w:color="000000"/>
            </w:tcBorders>
            <w:shd w:val="clear" w:color="auto" w:fill="auto"/>
          </w:tcPr>
          <w:p w14:paraId="09079D61" w14:textId="77777777" w:rsidR="00E20709" w:rsidRPr="00331E61" w:rsidRDefault="00902A72" w:rsidP="00331E61">
            <w:pPr>
              <w:keepNext/>
              <w:ind w:left="567"/>
            </w:pPr>
            <w:r w:rsidRPr="00902A72">
              <w:rPr>
                <w:szCs w:val="22"/>
              </w:rPr>
              <w:t xml:space="preserve">Średnia </w:t>
            </w:r>
            <w:r w:rsidRPr="00331E61">
              <w:t>częstość zmian</w:t>
            </w:r>
          </w:p>
          <w:p w14:paraId="042D3EF9" w14:textId="18F76E55" w:rsidR="00E20709" w:rsidRPr="00902A72" w:rsidRDefault="00902A72" w:rsidP="00331E61">
            <w:pPr>
              <w:keepNext/>
              <w:ind w:left="567"/>
              <w:rPr>
                <w:szCs w:val="22"/>
              </w:rPr>
            </w:pPr>
            <w:r w:rsidRPr="00331E61">
              <w:t>(95%</w:t>
            </w:r>
            <w:r w:rsidR="00C4333B" w:rsidRPr="00331E61">
              <w:t> </w:t>
            </w:r>
            <w:r w:rsidRPr="00331E61">
              <w:t>CI–p</w:t>
            </w:r>
            <w:r w:rsidRPr="00902A72">
              <w:rPr>
                <w:szCs w:val="22"/>
              </w:rPr>
              <w:t>rzedział ufności)</w:t>
            </w:r>
          </w:p>
        </w:tc>
        <w:tc>
          <w:tcPr>
            <w:tcW w:w="992" w:type="dxa"/>
            <w:tcBorders>
              <w:top w:val="single" w:sz="4" w:space="0" w:color="000000"/>
              <w:left w:val="single" w:sz="4" w:space="0" w:color="000000"/>
              <w:bottom w:val="single" w:sz="4" w:space="0" w:color="000000"/>
            </w:tcBorders>
            <w:shd w:val="clear" w:color="auto" w:fill="auto"/>
          </w:tcPr>
          <w:p w14:paraId="56D59ACA" w14:textId="77777777" w:rsidR="00E20709" w:rsidRPr="00902A72" w:rsidRDefault="00E20709" w:rsidP="00331E61">
            <w:pPr>
              <w:keepNext/>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5BA02A65" w14:textId="77777777" w:rsidR="00E20709" w:rsidRPr="00902A72" w:rsidRDefault="00902A72" w:rsidP="00331E61">
            <w:pPr>
              <w:keepNext/>
              <w:snapToGrid w:val="0"/>
              <w:rPr>
                <w:szCs w:val="22"/>
              </w:rPr>
            </w:pPr>
            <w:r w:rsidRPr="00902A72">
              <w:rPr>
                <w:szCs w:val="22"/>
              </w:rPr>
              <w:t>0,28</w:t>
            </w:r>
          </w:p>
          <w:p w14:paraId="2A875DED" w14:textId="77777777" w:rsidR="00E20709" w:rsidRPr="00902A72" w:rsidRDefault="00902A72" w:rsidP="00331E61">
            <w:pPr>
              <w:keepNext/>
              <w:rPr>
                <w:szCs w:val="22"/>
              </w:rPr>
            </w:pPr>
            <w:r w:rsidRPr="00902A72">
              <w:rPr>
                <w:szCs w:val="22"/>
              </w:rPr>
              <w:t>(0,20; 0,39)</w:t>
            </w:r>
          </w:p>
        </w:tc>
        <w:tc>
          <w:tcPr>
            <w:tcW w:w="992" w:type="dxa"/>
            <w:tcBorders>
              <w:top w:val="single" w:sz="4" w:space="0" w:color="000000"/>
              <w:left w:val="single" w:sz="4" w:space="0" w:color="000000"/>
              <w:bottom w:val="single" w:sz="4" w:space="0" w:color="000000"/>
            </w:tcBorders>
            <w:shd w:val="clear" w:color="auto" w:fill="auto"/>
          </w:tcPr>
          <w:p w14:paraId="262B22E4" w14:textId="77777777" w:rsidR="00E20709" w:rsidRPr="00902A72" w:rsidRDefault="00E20709" w:rsidP="00331E61">
            <w:pPr>
              <w:keepNext/>
              <w:snapToGrid w:val="0"/>
              <w:rPr>
                <w:szCs w:val="22"/>
              </w:rPr>
            </w:pPr>
          </w:p>
        </w:tc>
        <w:tc>
          <w:tcPr>
            <w:tcW w:w="1276" w:type="dxa"/>
            <w:tcBorders>
              <w:top w:val="single" w:sz="4" w:space="0" w:color="000000"/>
              <w:left w:val="single" w:sz="4" w:space="0" w:color="000000"/>
              <w:bottom w:val="single" w:sz="4" w:space="0" w:color="000000"/>
            </w:tcBorders>
            <w:shd w:val="clear" w:color="auto" w:fill="auto"/>
          </w:tcPr>
          <w:p w14:paraId="5FE65DD7" w14:textId="77777777" w:rsidR="00E20709" w:rsidRPr="00902A72" w:rsidRDefault="00902A72" w:rsidP="00331E61">
            <w:pPr>
              <w:keepNext/>
              <w:snapToGrid w:val="0"/>
              <w:rPr>
                <w:szCs w:val="22"/>
              </w:rPr>
            </w:pPr>
            <w:r w:rsidRPr="00902A72">
              <w:rPr>
                <w:szCs w:val="22"/>
              </w:rPr>
              <w:t>0,43</w:t>
            </w:r>
          </w:p>
          <w:p w14:paraId="23AAF938" w14:textId="77777777" w:rsidR="00E20709" w:rsidRPr="00902A72" w:rsidRDefault="00902A72" w:rsidP="00331E61">
            <w:pPr>
              <w:keepNext/>
              <w:rPr>
                <w:szCs w:val="22"/>
              </w:rPr>
            </w:pPr>
            <w:r w:rsidRPr="00902A72">
              <w:rPr>
                <w:szCs w:val="22"/>
              </w:rPr>
              <w:t>(0,30; 0,61)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1279356" w14:textId="77777777" w:rsidR="00E20709" w:rsidRPr="00902A72" w:rsidRDefault="00902A72" w:rsidP="00331E61">
            <w:pPr>
              <w:keepNext/>
              <w:snapToGrid w:val="0"/>
              <w:rPr>
                <w:szCs w:val="22"/>
              </w:rPr>
            </w:pPr>
            <w:r w:rsidRPr="00902A72">
              <w:rPr>
                <w:szCs w:val="22"/>
              </w:rPr>
              <w:t>0,59</w:t>
            </w:r>
          </w:p>
          <w:p w14:paraId="164C3AB6" w14:textId="77777777" w:rsidR="00E20709" w:rsidRPr="00902A72" w:rsidRDefault="00902A72" w:rsidP="00331E61">
            <w:pPr>
              <w:keepNext/>
              <w:rPr>
                <w:szCs w:val="22"/>
              </w:rPr>
            </w:pPr>
            <w:r w:rsidRPr="00902A72">
              <w:rPr>
                <w:szCs w:val="22"/>
              </w:rPr>
              <w:t>(0,42; 0,82)</w:t>
            </w:r>
          </w:p>
        </w:tc>
      </w:tr>
    </w:tbl>
    <w:p w14:paraId="4DCD4EDC" w14:textId="77777777" w:rsidR="00B86CD2" w:rsidRDefault="00902A72" w:rsidP="001345AA">
      <w:pPr>
        <w:suppressAutoHyphens w:val="0"/>
        <w:rPr>
          <w:szCs w:val="22"/>
        </w:rPr>
      </w:pPr>
      <w:r w:rsidRPr="00902A72">
        <w:rPr>
          <w:szCs w:val="22"/>
          <w:vertAlign w:val="superscript"/>
        </w:rPr>
        <w:t>a</w:t>
      </w:r>
      <w:r w:rsidRPr="00902A72">
        <w:rPr>
          <w:szCs w:val="22"/>
        </w:rPr>
        <w:t>Wszystkie analizy klinicznych punktów końcowych przeprowadzono na populacji ITT;</w:t>
      </w:r>
    </w:p>
    <w:p w14:paraId="79FF2D36" w14:textId="26BD78BA" w:rsidR="00E20709" w:rsidRPr="00902A72" w:rsidRDefault="00902A72" w:rsidP="001345AA">
      <w:pPr>
        <w:suppressAutoHyphens w:val="0"/>
        <w:rPr>
          <w:szCs w:val="22"/>
        </w:rPr>
      </w:pPr>
      <w:r w:rsidRPr="00902A72">
        <w:rPr>
          <w:szCs w:val="22"/>
        </w:rPr>
        <w:t xml:space="preserve"> </w:t>
      </w:r>
      <w:r w:rsidRPr="00902A72">
        <w:rPr>
          <w:szCs w:val="22"/>
          <w:vertAlign w:val="superscript"/>
        </w:rPr>
        <w:t xml:space="preserve">b </w:t>
      </w:r>
      <w:r w:rsidRPr="00902A72">
        <w:rPr>
          <w:szCs w:val="22"/>
        </w:rPr>
        <w:t>Do celów analizy wyników MRI wykorzystano kohortę badaną MRI</w:t>
      </w:r>
    </w:p>
    <w:p w14:paraId="4D765F23" w14:textId="747B7812" w:rsidR="00E20709" w:rsidRPr="00902A72" w:rsidRDefault="00902A72" w:rsidP="001345AA">
      <w:pPr>
        <w:suppressAutoHyphens w:val="0"/>
        <w:rPr>
          <w:szCs w:val="22"/>
        </w:rPr>
      </w:pPr>
      <w:r w:rsidRPr="00902A72">
        <w:rPr>
          <w:szCs w:val="22"/>
        </w:rPr>
        <w:t>* P-wartość &lt;0,05; ** P-wartość &lt;0,01; *** P-wartość &lt;0,0001; # statystycznie nieistotna</w:t>
      </w:r>
    </w:p>
    <w:p w14:paraId="512C988E" w14:textId="0B4D8BD2" w:rsidR="00E20709" w:rsidRDefault="00E20709" w:rsidP="001345AA">
      <w:pPr>
        <w:suppressAutoHyphens w:val="0"/>
        <w:rPr>
          <w:szCs w:val="22"/>
        </w:rPr>
      </w:pPr>
    </w:p>
    <w:p w14:paraId="38F99E07" w14:textId="76D06023" w:rsidR="00DB6149" w:rsidRDefault="00DB6149" w:rsidP="001345AA">
      <w:pPr>
        <w:suppressAutoHyphens w:val="0"/>
        <w:rPr>
          <w:szCs w:val="22"/>
        </w:rPr>
      </w:pPr>
      <w:r>
        <w:rPr>
          <w:szCs w:val="22"/>
        </w:rPr>
        <w:t xml:space="preserve">Do otwartego niekontrolowanego 8-letniego badania kontynuacyjnego (ENDORSE) włączono 1736 kwalifikujących się pacjentów z RRMS, którzy uczestniczyli w badaniach podstawowych (DEFINE i CONFIRM). Pierwszorzędowym celem badania była ocena długoterminowego bezpieczeństwa </w:t>
      </w:r>
      <w:r w:rsidR="00536DDF">
        <w:rPr>
          <w:szCs w:val="22"/>
        </w:rPr>
        <w:t>fumaranu dimetylu</w:t>
      </w:r>
      <w:r>
        <w:rPr>
          <w:szCs w:val="22"/>
        </w:rPr>
        <w:t xml:space="preserve"> u pacjentów z RRMS. Spośród 1</w:t>
      </w:r>
      <w:r w:rsidR="009A224C">
        <w:rPr>
          <w:szCs w:val="22"/>
        </w:rPr>
        <w:t> </w:t>
      </w:r>
      <w:r>
        <w:rPr>
          <w:szCs w:val="22"/>
        </w:rPr>
        <w:t>736 pacjentów około połowa</w:t>
      </w:r>
      <w:r w:rsidR="00A6248F">
        <w:rPr>
          <w:szCs w:val="22"/>
        </w:rPr>
        <w:t xml:space="preserve"> (909, 52%) była leczona przez 6 lat lub dłużej. We wszystkich 3 badaniach 501 pacjentów było stale </w:t>
      </w:r>
      <w:r w:rsidR="00A6248F">
        <w:rPr>
          <w:szCs w:val="22"/>
        </w:rPr>
        <w:lastRenderedPageBreak/>
        <w:t xml:space="preserve">leczonych </w:t>
      </w:r>
      <w:r w:rsidR="001539F5">
        <w:rPr>
          <w:szCs w:val="22"/>
        </w:rPr>
        <w:t>fumaranem dimetylu</w:t>
      </w:r>
      <w:r w:rsidR="00A6248F">
        <w:rPr>
          <w:szCs w:val="22"/>
        </w:rPr>
        <w:t xml:space="preserve"> w dawce 240 mg dwa razy na dobę, a 249 pacjentów, którzy wcześniej otrzymywali placebo w badaniach DEFINE i CONFIRM, otrzymywało 240 mg dwa razy na dobę w badaniu ENDORSE. Pacjenci, którzy otrzymywali stałe leczenie dwa razy na dobę byli leczeni maksymalnie 12 </w:t>
      </w:r>
      <w:r w:rsidR="00BF073A">
        <w:rPr>
          <w:szCs w:val="22"/>
        </w:rPr>
        <w:t xml:space="preserve"> </w:t>
      </w:r>
      <w:r w:rsidR="00A6248F">
        <w:rPr>
          <w:szCs w:val="22"/>
        </w:rPr>
        <w:t>lat.</w:t>
      </w:r>
    </w:p>
    <w:p w14:paraId="6668035A" w14:textId="755CB265" w:rsidR="00DB6149" w:rsidRDefault="00DB6149" w:rsidP="001345AA">
      <w:pPr>
        <w:suppressAutoHyphens w:val="0"/>
        <w:rPr>
          <w:szCs w:val="22"/>
        </w:rPr>
      </w:pPr>
    </w:p>
    <w:p w14:paraId="50DA19FD" w14:textId="3D240DC9" w:rsidR="0049090C" w:rsidRDefault="0049090C" w:rsidP="001345AA">
      <w:pPr>
        <w:suppressAutoHyphens w:val="0"/>
        <w:rPr>
          <w:szCs w:val="22"/>
        </w:rPr>
      </w:pPr>
      <w:r>
        <w:rPr>
          <w:szCs w:val="22"/>
        </w:rPr>
        <w:t xml:space="preserve">Podczas badania ENDORSE ponad połowa wszystkich pacjentów leczonych </w:t>
      </w:r>
      <w:r w:rsidR="009F182D">
        <w:rPr>
          <w:szCs w:val="22"/>
        </w:rPr>
        <w:t>fumaranem dimetylu</w:t>
      </w:r>
      <w:r>
        <w:rPr>
          <w:szCs w:val="22"/>
        </w:rPr>
        <w:t xml:space="preserve"> w dawce 240 mg dwa razy na dobę nie miała nawrotu choroby. W przypadku pacjentów stale leczonych dwa razy na dobę we wszystkich </w:t>
      </w:r>
      <w:r w:rsidR="00E90252">
        <w:rPr>
          <w:szCs w:val="22"/>
        </w:rPr>
        <w:t>3</w:t>
      </w:r>
      <w:r w:rsidR="00330DEF" w:rsidRPr="00752495">
        <w:rPr>
          <w:i/>
          <w:szCs w:val="22"/>
        </w:rPr>
        <w:t> </w:t>
      </w:r>
      <w:r>
        <w:rPr>
          <w:szCs w:val="22"/>
        </w:rPr>
        <w:t xml:space="preserve"> badaniach, skorygowany wskaźnik ARR wynosił 0,187 (95% CI: 0,156; 0,224) w badaniach DEFINE i CONFIRM oraz 0,141 (95% CI: 0,119; 0,167) w badaniu ENDORSE. W przypadku pacjentów wcześniej leczonych placebo skorygowany wskaźnik ARR zmniejszył się z 0,330 (95% CI: 0,266; 0,408) w badaniach DEFINE i CONFIRM do 0,149 (95% CI: 0,116; 0,190) w badaniu ENDORSE.</w:t>
      </w:r>
    </w:p>
    <w:p w14:paraId="5A23EE54" w14:textId="77777777" w:rsidR="0049090C" w:rsidRDefault="0049090C" w:rsidP="001345AA">
      <w:pPr>
        <w:suppressAutoHyphens w:val="0"/>
        <w:rPr>
          <w:szCs w:val="22"/>
        </w:rPr>
      </w:pPr>
    </w:p>
    <w:p w14:paraId="0034CA0D" w14:textId="39792B75" w:rsidR="0049090C" w:rsidRDefault="0049090C" w:rsidP="001345AA">
      <w:pPr>
        <w:suppressAutoHyphens w:val="0"/>
        <w:rPr>
          <w:szCs w:val="22"/>
        </w:rPr>
      </w:pPr>
      <w:r>
        <w:rPr>
          <w:szCs w:val="22"/>
        </w:rPr>
        <w:t>W badaniu ENDORSE większość pacjentów (&gt;</w:t>
      </w:r>
      <w:r w:rsidR="00F359D5" w:rsidRPr="00752495">
        <w:rPr>
          <w:i/>
          <w:szCs w:val="22"/>
        </w:rPr>
        <w:t> </w:t>
      </w:r>
      <w:r>
        <w:rPr>
          <w:szCs w:val="22"/>
        </w:rPr>
        <w:t xml:space="preserve">75%) nie miała potwierdzonej progresji niepełnosprawności (mierzonej jako progresja niepełnosprawności utrzymująca się przez 6 miesięcy). Połączone wyniki z trzech badań wykazały, że u pacjentów leczonych </w:t>
      </w:r>
      <w:r w:rsidR="00C25194">
        <w:rPr>
          <w:szCs w:val="22"/>
        </w:rPr>
        <w:t xml:space="preserve">fumaranem dimetylu </w:t>
      </w:r>
      <w:r>
        <w:rPr>
          <w:szCs w:val="22"/>
        </w:rPr>
        <w:t>odsetek przypadków potwierdzonej progresji niepełnosprawności był stały i niski, z niewielkim wzrostem średnich wyników w skali EDSS w całej populacji badania ENDORSE. Wyniki badania MRI (do 6. roku, obejmujące 752 </w:t>
      </w:r>
      <w:r w:rsidR="00F359D5">
        <w:rPr>
          <w:szCs w:val="22"/>
        </w:rPr>
        <w:t xml:space="preserve"> </w:t>
      </w:r>
      <w:r>
        <w:rPr>
          <w:szCs w:val="22"/>
        </w:rPr>
        <w:t>pacjentów, którzy zostali wcześniej, w ramach badań DEFINE i CONFIRM</w:t>
      </w:r>
      <w:r w:rsidR="001538F3">
        <w:rPr>
          <w:szCs w:val="22"/>
        </w:rPr>
        <w:t>)</w:t>
      </w:r>
      <w:r>
        <w:rPr>
          <w:szCs w:val="22"/>
        </w:rPr>
        <w:t>, uwzględnieni w kohorcie, w której wykonywano badanie MRI) wykazały, że większość pacjentów (około 90%) nie miała zmian ulegających wzmocnieniu po podaniu gadolinu. W ciągu 6 </w:t>
      </w:r>
      <w:r w:rsidR="00F838C6">
        <w:rPr>
          <w:szCs w:val="22"/>
        </w:rPr>
        <w:t xml:space="preserve"> </w:t>
      </w:r>
      <w:r>
        <w:rPr>
          <w:szCs w:val="22"/>
        </w:rPr>
        <w:t xml:space="preserve">lat skorygowana średnia liczba nowych lub nowo powiększających się zmian w obrazach </w:t>
      </w:r>
      <w:r w:rsidR="00F838C6" w:rsidRPr="00752495">
        <w:rPr>
          <w:i/>
          <w:szCs w:val="22"/>
        </w:rPr>
        <w:t> </w:t>
      </w:r>
      <w:r>
        <w:rPr>
          <w:szCs w:val="22"/>
        </w:rPr>
        <w:t>T2-zależnych i nowych zmian w obrazach T1</w:t>
      </w:r>
      <w:r w:rsidR="00F838C6" w:rsidRPr="00752495">
        <w:rPr>
          <w:i/>
          <w:szCs w:val="22"/>
        </w:rPr>
        <w:t> </w:t>
      </w:r>
      <w:r>
        <w:rPr>
          <w:szCs w:val="22"/>
        </w:rPr>
        <w:t>-zależnych pozostawała niska.</w:t>
      </w:r>
    </w:p>
    <w:p w14:paraId="73F8A5B3" w14:textId="77777777" w:rsidR="0049090C" w:rsidRPr="00902A72" w:rsidRDefault="0049090C" w:rsidP="001345AA">
      <w:pPr>
        <w:suppressAutoHyphens w:val="0"/>
        <w:rPr>
          <w:szCs w:val="22"/>
        </w:rPr>
      </w:pPr>
    </w:p>
    <w:p w14:paraId="36E56D6F" w14:textId="77777777" w:rsidR="00E20709" w:rsidRPr="00C528F2" w:rsidRDefault="00902A72" w:rsidP="001345AA">
      <w:pPr>
        <w:keepNext/>
        <w:suppressAutoHyphens w:val="0"/>
        <w:rPr>
          <w:i/>
          <w:iCs/>
          <w:szCs w:val="22"/>
        </w:rPr>
      </w:pPr>
      <w:r w:rsidRPr="00C528F2">
        <w:rPr>
          <w:i/>
          <w:iCs/>
          <w:szCs w:val="22"/>
        </w:rPr>
        <w:t>Skuteczność u pacjentów z silnie aktywną chorobą:</w:t>
      </w:r>
    </w:p>
    <w:p w14:paraId="36934AFE" w14:textId="77777777" w:rsidR="001538F3" w:rsidRDefault="001538F3" w:rsidP="001345AA">
      <w:pPr>
        <w:keepNext/>
        <w:suppressAutoHyphens w:val="0"/>
        <w:rPr>
          <w:szCs w:val="22"/>
        </w:rPr>
      </w:pPr>
    </w:p>
    <w:p w14:paraId="1AA3F9BE" w14:textId="2E16AA62" w:rsidR="00E20709" w:rsidRPr="00902A72" w:rsidRDefault="007F780C" w:rsidP="001345AA">
      <w:pPr>
        <w:keepNext/>
        <w:suppressAutoHyphens w:val="0"/>
        <w:rPr>
          <w:szCs w:val="22"/>
        </w:rPr>
      </w:pPr>
      <w:r>
        <w:rPr>
          <w:szCs w:val="22"/>
        </w:rPr>
        <w:t>W badaniach DEFINE i CONFIRM w</w:t>
      </w:r>
      <w:r w:rsidR="00902A72" w:rsidRPr="00902A72">
        <w:rPr>
          <w:szCs w:val="22"/>
        </w:rPr>
        <w:t xml:space="preserve"> podgrupie pacjentów z silnie aktywną chorobą obserwowano utrzymujące się działanie terapeutyczne wobec nawrotów, natomiast nie określono dokładnie skuteczności działania pod względem cz</w:t>
      </w:r>
      <w:r w:rsidR="005F0BAC">
        <w:rPr>
          <w:szCs w:val="22"/>
        </w:rPr>
        <w:t>asu do utrzymującej się przez 3 </w:t>
      </w:r>
      <w:r w:rsidR="00902A72" w:rsidRPr="00902A72">
        <w:rPr>
          <w:szCs w:val="22"/>
        </w:rPr>
        <w:t>miesiące progresji niepełnosprawności ruchowej. Na potrzeby schematu badań, silnie aktywną chorobę zdefiniowano jak następuje:</w:t>
      </w:r>
    </w:p>
    <w:p w14:paraId="1FB0AD44" w14:textId="231D8826" w:rsidR="00E20709" w:rsidRPr="00902A72" w:rsidRDefault="00902A72" w:rsidP="001345AA">
      <w:pPr>
        <w:keepNext/>
        <w:numPr>
          <w:ilvl w:val="0"/>
          <w:numId w:val="9"/>
        </w:numPr>
        <w:tabs>
          <w:tab w:val="clear" w:pos="567"/>
        </w:tabs>
        <w:suppressAutoHyphens w:val="0"/>
        <w:ind w:left="567" w:hanging="567"/>
        <w:rPr>
          <w:szCs w:val="22"/>
        </w:rPr>
      </w:pPr>
      <w:r w:rsidRPr="00902A72">
        <w:rPr>
          <w:szCs w:val="22"/>
        </w:rPr>
        <w:t>pacjenci z 2 lub więcej rzutami w ciągu jednego roku oraz z jedną lub więcej zmianami w obrazach mózgu po wzmocnieniu gadolinem (Gd+) w badaniu MRI (n</w:t>
      </w:r>
      <w:r w:rsidR="005F0BAC">
        <w:rPr>
          <w:szCs w:val="22"/>
        </w:rPr>
        <w:t> </w:t>
      </w:r>
      <w:r w:rsidRPr="00902A72">
        <w:rPr>
          <w:szCs w:val="22"/>
        </w:rPr>
        <w:t>=</w:t>
      </w:r>
      <w:r w:rsidR="005F0BAC">
        <w:rPr>
          <w:szCs w:val="22"/>
        </w:rPr>
        <w:t> </w:t>
      </w:r>
      <w:r w:rsidRPr="00902A72">
        <w:rPr>
          <w:szCs w:val="22"/>
        </w:rPr>
        <w:t>42 w badaniu DEFINE; n</w:t>
      </w:r>
      <w:r w:rsidR="005F0BAC">
        <w:rPr>
          <w:szCs w:val="22"/>
        </w:rPr>
        <w:t> </w:t>
      </w:r>
      <w:r w:rsidRPr="00902A72">
        <w:rPr>
          <w:szCs w:val="22"/>
        </w:rPr>
        <w:t>=</w:t>
      </w:r>
      <w:r w:rsidR="005F0BAC">
        <w:rPr>
          <w:szCs w:val="22"/>
        </w:rPr>
        <w:t> </w:t>
      </w:r>
      <w:r w:rsidRPr="00902A72">
        <w:rPr>
          <w:szCs w:val="22"/>
        </w:rPr>
        <w:t>51 w badaniu CONFIRM) lub</w:t>
      </w:r>
    </w:p>
    <w:p w14:paraId="57F3C8DE" w14:textId="74123A06" w:rsidR="00E20709" w:rsidRPr="00902A72" w:rsidRDefault="00902A72" w:rsidP="001345AA">
      <w:pPr>
        <w:keepNext/>
        <w:numPr>
          <w:ilvl w:val="0"/>
          <w:numId w:val="9"/>
        </w:numPr>
        <w:tabs>
          <w:tab w:val="clear" w:pos="567"/>
        </w:tabs>
        <w:suppressAutoHyphens w:val="0"/>
        <w:ind w:left="567" w:hanging="567"/>
        <w:rPr>
          <w:szCs w:val="22"/>
        </w:rPr>
      </w:pPr>
      <w:r w:rsidRPr="00902A72">
        <w:rPr>
          <w:szCs w:val="22"/>
        </w:rPr>
        <w:t>pacjenci z brakiem odpowiedzi na pełne i odpowiednie leczenie (co najmniej rok leczenia) beta</w:t>
      </w:r>
      <w:r w:rsidRPr="00902A72">
        <w:rPr>
          <w:szCs w:val="22"/>
        </w:rPr>
        <w:noBreakHyphen/>
        <w:t>interferonem; z co najmniej 1 rzutem w ciągu poprzedniego roku w trakcie</w:t>
      </w:r>
      <w:r w:rsidR="005F0BAC">
        <w:rPr>
          <w:szCs w:val="22"/>
        </w:rPr>
        <w:t xml:space="preserve"> leczenia, oraz z co najmniej 9 </w:t>
      </w:r>
      <w:r w:rsidRPr="00902A72">
        <w:rPr>
          <w:szCs w:val="22"/>
        </w:rPr>
        <w:t>zmianami hiperintensywnymi w obrazach T2</w:t>
      </w:r>
      <w:r w:rsidRPr="00902A72">
        <w:rPr>
          <w:szCs w:val="22"/>
        </w:rPr>
        <w:noBreakHyphen/>
        <w:t>zależnych w badaniu MRI mózgowia i co najmniej 1 zmianą Gd+, lub pacjenci z niezmienioną lub większą częstością rzutów w poprzednim roku w</w:t>
      </w:r>
      <w:r w:rsidR="005F0BAC">
        <w:rPr>
          <w:szCs w:val="22"/>
        </w:rPr>
        <w:t xml:space="preserve"> porównaniu do wcześniejszych 2 </w:t>
      </w:r>
      <w:r w:rsidRPr="00902A72">
        <w:rPr>
          <w:szCs w:val="22"/>
        </w:rPr>
        <w:t>lat (n</w:t>
      </w:r>
      <w:r w:rsidR="005F0BAC">
        <w:rPr>
          <w:szCs w:val="22"/>
        </w:rPr>
        <w:t> </w:t>
      </w:r>
      <w:r w:rsidRPr="00902A72">
        <w:rPr>
          <w:szCs w:val="22"/>
        </w:rPr>
        <w:t>=</w:t>
      </w:r>
      <w:r w:rsidR="005F0BAC">
        <w:rPr>
          <w:szCs w:val="22"/>
        </w:rPr>
        <w:t> </w:t>
      </w:r>
      <w:r w:rsidRPr="00902A72">
        <w:rPr>
          <w:szCs w:val="22"/>
        </w:rPr>
        <w:t>177 w badaniu DEFINE; n</w:t>
      </w:r>
      <w:r w:rsidR="005F0BAC">
        <w:rPr>
          <w:szCs w:val="22"/>
        </w:rPr>
        <w:t> </w:t>
      </w:r>
      <w:r w:rsidRPr="00902A72">
        <w:rPr>
          <w:szCs w:val="22"/>
        </w:rPr>
        <w:t>=</w:t>
      </w:r>
      <w:r w:rsidR="005F0BAC">
        <w:rPr>
          <w:szCs w:val="22"/>
        </w:rPr>
        <w:t> </w:t>
      </w:r>
      <w:r w:rsidRPr="00902A72">
        <w:rPr>
          <w:szCs w:val="22"/>
        </w:rPr>
        <w:t>141 w badaniu CONFIRM).</w:t>
      </w:r>
    </w:p>
    <w:p w14:paraId="3E6DCB35" w14:textId="77777777" w:rsidR="00E20709" w:rsidRPr="00902A72" w:rsidRDefault="00E20709" w:rsidP="001345AA">
      <w:pPr>
        <w:suppressAutoHyphens w:val="0"/>
        <w:rPr>
          <w:szCs w:val="22"/>
        </w:rPr>
      </w:pPr>
    </w:p>
    <w:p w14:paraId="151992F0" w14:textId="77777777" w:rsidR="00E20709" w:rsidRPr="00902A72" w:rsidRDefault="00902A72" w:rsidP="001345AA">
      <w:pPr>
        <w:suppressAutoHyphens w:val="0"/>
        <w:rPr>
          <w:szCs w:val="22"/>
          <w:u w:val="single"/>
        </w:rPr>
      </w:pPr>
      <w:r w:rsidRPr="00902A72">
        <w:rPr>
          <w:szCs w:val="22"/>
          <w:u w:val="single"/>
        </w:rPr>
        <w:t>Dzieci i młodzież</w:t>
      </w:r>
    </w:p>
    <w:p w14:paraId="1126BD22" w14:textId="77777777" w:rsidR="00E20709" w:rsidRPr="00902A72" w:rsidRDefault="00E20709" w:rsidP="001345AA">
      <w:pPr>
        <w:suppressAutoHyphens w:val="0"/>
        <w:rPr>
          <w:szCs w:val="22"/>
        </w:rPr>
      </w:pPr>
    </w:p>
    <w:p w14:paraId="7510F4D7" w14:textId="730F137D" w:rsidR="004B29E1" w:rsidRPr="004B29E1" w:rsidRDefault="004B29E1" w:rsidP="001345AA">
      <w:pPr>
        <w:suppressAutoHyphens w:val="0"/>
        <w:rPr>
          <w:szCs w:val="22"/>
        </w:rPr>
      </w:pPr>
      <w:r w:rsidRPr="004B29E1">
        <w:rPr>
          <w:szCs w:val="22"/>
        </w:rPr>
        <w:t xml:space="preserve">Bezpieczeństwo i skuteczność </w:t>
      </w:r>
      <w:r w:rsidR="00B03CC5">
        <w:rPr>
          <w:szCs w:val="22"/>
        </w:rPr>
        <w:t>fumaranu dimetylu</w:t>
      </w:r>
      <w:r w:rsidR="00B03CC5" w:rsidRPr="00C223AC" w:rsidDel="00B03CC5">
        <w:rPr>
          <w:szCs w:val="22"/>
        </w:rPr>
        <w:t xml:space="preserve"> </w:t>
      </w:r>
      <w:r w:rsidRPr="004B29E1">
        <w:rPr>
          <w:szCs w:val="22"/>
        </w:rPr>
        <w:t>u dzieci i młodzieży z RRMS oceniano w randomizowanym, otwartym badaniu prowadzonym z czynnym lekiem kontrolnym (interferon beta</w:t>
      </w:r>
      <w:r w:rsidRPr="004B29E1">
        <w:rPr>
          <w:szCs w:val="22"/>
        </w:rPr>
        <w:noBreakHyphen/>
        <w:t>1a) w grupach równoległych z udziałem pacjentów z RRMS w wieku od 10 do poniżej 18 lat. Stu pięćdziesięciu pacjentów przydzielono losowo do grupy przyjmującej fumaran dimetylu (240 mg dwa razy na dobę doustnie) lub do grupy stosującej interferon beta-1a (30 μg domięśniowo raz w tygodniu) przez 96 tygodni. Pierwszorzędowym punktem końcowym był odsetek pacjentów, u których w 96. tygodniu nie wystąpiły nowe lub nowo powiększające się zmiany hiperintensywne w obrazach T2</w:t>
      </w:r>
      <w:r w:rsidR="003200B6" w:rsidRPr="00752495">
        <w:rPr>
          <w:i/>
          <w:szCs w:val="22"/>
        </w:rPr>
        <w:t> </w:t>
      </w:r>
      <w:r w:rsidRPr="004B29E1">
        <w:rPr>
          <w:szCs w:val="22"/>
        </w:rPr>
        <w:t>-zależnych w badaniach mózgu metodą rezonansu magnetycznego. Przedstawiono statystyki opisowe, ponieważ nie zaplanowano wstępnie hipotezy potwierdzającej dla pierwszorzędowego punktu końcowego.</w:t>
      </w:r>
    </w:p>
    <w:p w14:paraId="268DD2A5" w14:textId="77777777" w:rsidR="004B29E1" w:rsidRPr="004B29E1" w:rsidRDefault="004B29E1" w:rsidP="001345AA">
      <w:pPr>
        <w:suppressAutoHyphens w:val="0"/>
        <w:rPr>
          <w:szCs w:val="22"/>
        </w:rPr>
      </w:pPr>
    </w:p>
    <w:p w14:paraId="29D6D098" w14:textId="70B65217" w:rsidR="004B29E1" w:rsidRPr="004B29E1" w:rsidRDefault="004B29E1" w:rsidP="001345AA">
      <w:pPr>
        <w:suppressAutoHyphens w:val="0"/>
        <w:rPr>
          <w:szCs w:val="22"/>
        </w:rPr>
      </w:pPr>
      <w:r w:rsidRPr="004B29E1">
        <w:rPr>
          <w:szCs w:val="22"/>
        </w:rPr>
        <w:t>Odsetek pacjentów w populacji ITT bez nowych lub nowo powiększających się zmian w obrazach T2</w:t>
      </w:r>
      <w:r w:rsidR="004D5E11" w:rsidRPr="00752495">
        <w:rPr>
          <w:i/>
          <w:szCs w:val="22"/>
        </w:rPr>
        <w:t> </w:t>
      </w:r>
      <w:r w:rsidRPr="004B29E1">
        <w:rPr>
          <w:szCs w:val="22"/>
        </w:rPr>
        <w:noBreakHyphen/>
        <w:t xml:space="preserve">zależnych w badaniu MRI w 96. tygodniu w stosunku do wartości wyjściowych wynosił 12,8% dla fumaranu dimetylu w porównaniu z 2,8% w grupie interferonu beta-1a. Średnia liczba nowych lub </w:t>
      </w:r>
      <w:r w:rsidRPr="004B29E1">
        <w:rPr>
          <w:szCs w:val="22"/>
        </w:rPr>
        <w:lastRenderedPageBreak/>
        <w:t>nowo powiększających się zmian w obrazach T2</w:t>
      </w:r>
      <w:r w:rsidR="004D5E11" w:rsidRPr="00752495">
        <w:rPr>
          <w:i/>
          <w:szCs w:val="22"/>
        </w:rPr>
        <w:t> </w:t>
      </w:r>
      <w:r w:rsidRPr="004B29E1">
        <w:rPr>
          <w:szCs w:val="22"/>
        </w:rPr>
        <w:t>-zależnych w 96. tygodniu w stosunku do wartości wyjściowych, skorygowana o wyjściową liczbę zmian w obrazach T2</w:t>
      </w:r>
      <w:r w:rsidR="00B42274" w:rsidRPr="00752495">
        <w:rPr>
          <w:i/>
          <w:szCs w:val="22"/>
        </w:rPr>
        <w:t> </w:t>
      </w:r>
      <w:r w:rsidRPr="004B29E1">
        <w:rPr>
          <w:szCs w:val="22"/>
        </w:rPr>
        <w:t>-zależnych i wiek (populacja ITT z wykluczeniem pacjentów bez pomiarów MRI) wyniosła 12,4 dla fumaranu dimetylu i 32,6 dla interferonu beta-1a.</w:t>
      </w:r>
    </w:p>
    <w:p w14:paraId="310D2A17" w14:textId="77777777" w:rsidR="004B29E1" w:rsidRPr="004B29E1" w:rsidRDefault="004B29E1" w:rsidP="001345AA">
      <w:pPr>
        <w:suppressAutoHyphens w:val="0"/>
        <w:rPr>
          <w:szCs w:val="22"/>
        </w:rPr>
      </w:pPr>
    </w:p>
    <w:p w14:paraId="61148A26" w14:textId="77777777" w:rsidR="004B29E1" w:rsidRPr="004B29E1" w:rsidRDefault="004B29E1" w:rsidP="001345AA">
      <w:pPr>
        <w:suppressAutoHyphens w:val="0"/>
        <w:rPr>
          <w:szCs w:val="22"/>
        </w:rPr>
      </w:pPr>
      <w:r w:rsidRPr="004B29E1">
        <w:rPr>
          <w:szCs w:val="22"/>
        </w:rPr>
        <w:t>Prawdopodobieństwo klinicznego nawrotu wyniosło 34% w grupie fumaranu dimetylu i 48% w grupie interferonu beta-1a na koniec 96-tygodniowego okresu otwartego badania.</w:t>
      </w:r>
    </w:p>
    <w:p w14:paraId="6C04ACD1" w14:textId="77777777" w:rsidR="004B29E1" w:rsidRPr="004B29E1" w:rsidRDefault="004B29E1" w:rsidP="001345AA">
      <w:pPr>
        <w:suppressAutoHyphens w:val="0"/>
        <w:rPr>
          <w:szCs w:val="22"/>
        </w:rPr>
      </w:pPr>
    </w:p>
    <w:p w14:paraId="0A66C60A" w14:textId="78248FD3" w:rsidR="004B29E1" w:rsidRPr="004B29E1" w:rsidRDefault="004B29E1" w:rsidP="001345AA">
      <w:pPr>
        <w:suppressAutoHyphens w:val="0"/>
        <w:rPr>
          <w:szCs w:val="22"/>
        </w:rPr>
      </w:pPr>
      <w:r w:rsidRPr="004B29E1">
        <w:rPr>
          <w:szCs w:val="22"/>
        </w:rPr>
        <w:t xml:space="preserve">Profil bezpieczeństwa w zakresie oceny jakościowej u dzieci i młodzieży (w wieku od 13 do poniżej 18 lat) otrzymujących </w:t>
      </w:r>
      <w:r w:rsidR="00B03CC5">
        <w:rPr>
          <w:szCs w:val="22"/>
        </w:rPr>
        <w:t>fumaranu dimetylu</w:t>
      </w:r>
      <w:r w:rsidR="00B03CC5" w:rsidRPr="00C528F2" w:rsidDel="00B03CC5">
        <w:rPr>
          <w:szCs w:val="22"/>
        </w:rPr>
        <w:t xml:space="preserve"> </w:t>
      </w:r>
      <w:r w:rsidRPr="004B29E1">
        <w:rPr>
          <w:szCs w:val="22"/>
        </w:rPr>
        <w:t>był zgodny z wcześniej obserwowanym u pacjentów dorosłych (patrz punkt</w:t>
      </w:r>
      <w:r w:rsidR="008B23A7">
        <w:rPr>
          <w:szCs w:val="22"/>
        </w:rPr>
        <w:t xml:space="preserve"> </w:t>
      </w:r>
      <w:r w:rsidRPr="004B29E1">
        <w:rPr>
          <w:szCs w:val="22"/>
        </w:rPr>
        <w:t> 4.8).</w:t>
      </w:r>
    </w:p>
    <w:p w14:paraId="2A84A5FF" w14:textId="77777777" w:rsidR="00E20709" w:rsidRPr="00902A72" w:rsidRDefault="00E20709" w:rsidP="001345AA">
      <w:pPr>
        <w:suppressAutoHyphens w:val="0"/>
        <w:rPr>
          <w:szCs w:val="22"/>
        </w:rPr>
      </w:pPr>
    </w:p>
    <w:p w14:paraId="3DE0F9D5" w14:textId="77777777" w:rsidR="00E20709" w:rsidRPr="00902A72" w:rsidRDefault="00902A72" w:rsidP="001345AA">
      <w:pPr>
        <w:suppressAutoHyphens w:val="0"/>
        <w:rPr>
          <w:b/>
          <w:szCs w:val="22"/>
        </w:rPr>
      </w:pPr>
      <w:r w:rsidRPr="00902A72">
        <w:rPr>
          <w:b/>
          <w:szCs w:val="22"/>
        </w:rPr>
        <w:t>5.2</w:t>
      </w:r>
      <w:r w:rsidRPr="00902A72">
        <w:rPr>
          <w:b/>
          <w:szCs w:val="22"/>
        </w:rPr>
        <w:tab/>
        <w:t>Właściwości farmakokinetyczne</w:t>
      </w:r>
    </w:p>
    <w:p w14:paraId="7ADD442E" w14:textId="77777777" w:rsidR="00E20709" w:rsidRPr="00902A72" w:rsidRDefault="00E20709" w:rsidP="001345AA">
      <w:pPr>
        <w:suppressAutoHyphens w:val="0"/>
        <w:rPr>
          <w:szCs w:val="22"/>
        </w:rPr>
      </w:pPr>
    </w:p>
    <w:p w14:paraId="158D96D1" w14:textId="1A8A8936" w:rsidR="00E20709" w:rsidRPr="00902A72" w:rsidRDefault="00902A72" w:rsidP="001345AA">
      <w:pPr>
        <w:suppressAutoHyphens w:val="0"/>
        <w:rPr>
          <w:szCs w:val="22"/>
        </w:rPr>
      </w:pPr>
      <w:r w:rsidRPr="00902A72">
        <w:rPr>
          <w:szCs w:val="22"/>
        </w:rPr>
        <w:t>Podawany doustnie fumaran dimetylu podlega szybkiej przedukładowej hydrolizie przez esterazy i jest przekształcany do metabolitu pierwotnego, fumaranu monometylu, który jest również czynny. Fumaran dimetylu nie występuje w osoczu w mierzalnych stężeniach po doustnym podaniu, a zatem wszystkie analizy farmakokinetyki dotyczące fumaranu dimetylu były przeprowadzane na podstawie osoczowych stężeń fumaranu monometylu. Dane farmakokinetyczne pochodziły od pacjentów ze stwardnieniem rozsianym oraz zdrowych ochotników.</w:t>
      </w:r>
    </w:p>
    <w:p w14:paraId="73DF9E5F" w14:textId="77777777" w:rsidR="00E20709" w:rsidRPr="00902A72" w:rsidRDefault="00E20709" w:rsidP="001345AA">
      <w:pPr>
        <w:suppressAutoHyphens w:val="0"/>
        <w:rPr>
          <w:szCs w:val="22"/>
        </w:rPr>
      </w:pPr>
    </w:p>
    <w:p w14:paraId="64CBA988" w14:textId="77777777" w:rsidR="00E20709" w:rsidRPr="00902A72" w:rsidRDefault="00902A72" w:rsidP="001345AA">
      <w:pPr>
        <w:suppressAutoHyphens w:val="0"/>
        <w:rPr>
          <w:szCs w:val="22"/>
          <w:u w:val="single"/>
        </w:rPr>
      </w:pPr>
      <w:r w:rsidRPr="00902A72">
        <w:rPr>
          <w:szCs w:val="22"/>
          <w:u w:val="single"/>
        </w:rPr>
        <w:t>Wchłanianie</w:t>
      </w:r>
    </w:p>
    <w:p w14:paraId="7433AC88" w14:textId="77777777" w:rsidR="00E20709" w:rsidRPr="00902A72" w:rsidRDefault="00E20709" w:rsidP="001345AA">
      <w:pPr>
        <w:suppressAutoHyphens w:val="0"/>
        <w:rPr>
          <w:szCs w:val="22"/>
        </w:rPr>
      </w:pPr>
    </w:p>
    <w:p w14:paraId="7D6ECD59" w14:textId="4083F8BB" w:rsidR="00E20709" w:rsidRPr="00902A72" w:rsidRDefault="00902A72" w:rsidP="001345AA">
      <w:pPr>
        <w:suppressAutoHyphens w:val="0"/>
        <w:rPr>
          <w:szCs w:val="22"/>
        </w:rPr>
      </w:pPr>
      <w:r w:rsidRPr="00902A72">
        <w:rPr>
          <w:szCs w:val="22"/>
        </w:rPr>
        <w:t>T</w:t>
      </w:r>
      <w:r w:rsidRPr="00902A72">
        <w:rPr>
          <w:szCs w:val="22"/>
          <w:vertAlign w:val="subscript"/>
        </w:rPr>
        <w:t>max</w:t>
      </w:r>
      <w:r w:rsidRPr="00902A72">
        <w:rPr>
          <w:szCs w:val="22"/>
        </w:rPr>
        <w:t xml:space="preserve"> fumaranu monometylu wynosi 2 do 2,5 godzin. Po</w:t>
      </w:r>
      <w:r w:rsidR="00692822">
        <w:rPr>
          <w:szCs w:val="22"/>
        </w:rPr>
        <w:t>nieważ kapsułki dojelitowe</w:t>
      </w:r>
      <w:r w:rsidR="000F6185">
        <w:rPr>
          <w:szCs w:val="22"/>
        </w:rPr>
        <w:t>, twarde</w:t>
      </w:r>
      <w:r w:rsidR="00692822">
        <w:rPr>
          <w:szCs w:val="22"/>
        </w:rPr>
        <w:t xml:space="preserve"> </w:t>
      </w:r>
      <w:bookmarkStart w:id="8" w:name="_Hlk110856147"/>
      <w:r w:rsidR="00B03CC5">
        <w:rPr>
          <w:szCs w:val="22"/>
        </w:rPr>
        <w:t>fumaranu dimetylu</w:t>
      </w:r>
      <w:r w:rsidRPr="00902A72">
        <w:rPr>
          <w:szCs w:val="22"/>
        </w:rPr>
        <w:t xml:space="preserve"> </w:t>
      </w:r>
      <w:bookmarkEnd w:id="8"/>
      <w:r w:rsidRPr="00902A72">
        <w:rPr>
          <w:szCs w:val="22"/>
        </w:rPr>
        <w:t xml:space="preserve">zawierają </w:t>
      </w:r>
      <w:r w:rsidR="00B03CC5">
        <w:rPr>
          <w:szCs w:val="22"/>
        </w:rPr>
        <w:t>peletki</w:t>
      </w:r>
      <w:r w:rsidR="00B03CC5" w:rsidRPr="00902A72">
        <w:rPr>
          <w:szCs w:val="22"/>
        </w:rPr>
        <w:t xml:space="preserve"> </w:t>
      </w:r>
      <w:r w:rsidRPr="00902A72">
        <w:rPr>
          <w:szCs w:val="22"/>
        </w:rPr>
        <w:t xml:space="preserve">powlekane dojelitową </w:t>
      </w:r>
      <w:r w:rsidR="00063156">
        <w:rPr>
          <w:szCs w:val="22"/>
        </w:rPr>
        <w:t>powłoczką</w:t>
      </w:r>
      <w:r w:rsidRPr="00902A72">
        <w:rPr>
          <w:szCs w:val="22"/>
        </w:rPr>
        <w:t xml:space="preserve"> ochronną, wchłanianie rozpoczyna się dopiero, gdy opuszczą one żołądek (zwykle po upływie niecałej godziny). Po podaniu dawki 240 mg dwa razy </w:t>
      </w:r>
      <w:r w:rsidR="00B835BD">
        <w:rPr>
          <w:szCs w:val="22"/>
        </w:rPr>
        <w:t>dziennie</w:t>
      </w:r>
      <w:r w:rsidR="000A5242" w:rsidRPr="00902A72">
        <w:rPr>
          <w:szCs w:val="22"/>
        </w:rPr>
        <w:t xml:space="preserve"> </w:t>
      </w:r>
      <w:r w:rsidRPr="00902A72">
        <w:rPr>
          <w:szCs w:val="22"/>
        </w:rPr>
        <w:t>z posiłkiem mediana maksymalnego stężenia (C</w:t>
      </w:r>
      <w:r w:rsidRPr="00902A72">
        <w:rPr>
          <w:szCs w:val="22"/>
          <w:vertAlign w:val="subscript"/>
        </w:rPr>
        <w:t>max</w:t>
      </w:r>
      <w:r w:rsidRPr="00902A72">
        <w:rPr>
          <w:szCs w:val="22"/>
        </w:rPr>
        <w:t xml:space="preserve">) wynosiła 1,72 mg/l, a całkowita ekspozycja wyrażona jako pole powierzchni pod krzywą (ang. </w:t>
      </w:r>
      <w:r w:rsidRPr="00902A72">
        <w:rPr>
          <w:i/>
          <w:szCs w:val="22"/>
        </w:rPr>
        <w:t>area under the curve</w:t>
      </w:r>
      <w:r w:rsidRPr="00902A72">
        <w:rPr>
          <w:szCs w:val="22"/>
        </w:rPr>
        <w:t>, AUC) wynosiła 8,02 mg·h/l u pacjentów ze stwardnieniem rozsianym. Łącznie C</w:t>
      </w:r>
      <w:r w:rsidRPr="00902A72">
        <w:rPr>
          <w:szCs w:val="22"/>
          <w:vertAlign w:val="subscript"/>
        </w:rPr>
        <w:t>max</w:t>
      </w:r>
      <w:r w:rsidRPr="00902A72">
        <w:rPr>
          <w:szCs w:val="22"/>
        </w:rPr>
        <w:t xml:space="preserve"> i AUC zwiększały się w przybliżeniu proporcjonalnie do dawki w badanym zakresie dawek (120 mg do 360 mg). W badaniach z udziałem pacjentów ze stwardnieniem rozsianym dwie dawki po 240 mg podawano co 4 godziny w ramach schematu dawkowania TID (trzy razy </w:t>
      </w:r>
      <w:r w:rsidR="00B835BD">
        <w:rPr>
          <w:szCs w:val="22"/>
        </w:rPr>
        <w:t>dziennie</w:t>
      </w:r>
      <w:r w:rsidRPr="00902A72">
        <w:rPr>
          <w:szCs w:val="22"/>
        </w:rPr>
        <w:t xml:space="preserve">). Wynikiem tego była minimalna </w:t>
      </w:r>
      <w:r w:rsidR="00B835BD">
        <w:rPr>
          <w:szCs w:val="22"/>
        </w:rPr>
        <w:t>a</w:t>
      </w:r>
      <w:r w:rsidRPr="00902A72">
        <w:rPr>
          <w:szCs w:val="22"/>
        </w:rPr>
        <w:t>kumulacja ekspozycji, dająca w rezultacie zwiększenie mediany C</w:t>
      </w:r>
      <w:r w:rsidRPr="00A757FC">
        <w:rPr>
          <w:szCs w:val="22"/>
          <w:vertAlign w:val="subscript"/>
        </w:rPr>
        <w:t>max</w:t>
      </w:r>
      <w:r w:rsidRPr="00902A72">
        <w:rPr>
          <w:szCs w:val="22"/>
        </w:rPr>
        <w:t xml:space="preserve"> o 12% w porównaniu do schematu dawkowania BID - dwa razy </w:t>
      </w:r>
      <w:r w:rsidR="00B835BD">
        <w:rPr>
          <w:szCs w:val="22"/>
        </w:rPr>
        <w:t>dziennie</w:t>
      </w:r>
      <w:r w:rsidR="005F23F8" w:rsidRPr="00902A72">
        <w:rPr>
          <w:szCs w:val="22"/>
        </w:rPr>
        <w:t xml:space="preserve"> </w:t>
      </w:r>
      <w:r w:rsidRPr="00902A72">
        <w:rPr>
          <w:szCs w:val="22"/>
        </w:rPr>
        <w:t>(1,72 mg/l w schemacie BID w porównaniu do 1,93 mg/l w schemacie TID) bez wpływu na bezpieczeństwo.</w:t>
      </w:r>
    </w:p>
    <w:p w14:paraId="1EC8B78F" w14:textId="77777777" w:rsidR="00E20709" w:rsidRPr="00902A72" w:rsidRDefault="00E20709" w:rsidP="001345AA">
      <w:pPr>
        <w:suppressAutoHyphens w:val="0"/>
        <w:rPr>
          <w:szCs w:val="22"/>
        </w:rPr>
      </w:pPr>
    </w:p>
    <w:p w14:paraId="1536B5E7" w14:textId="0DB84BFB" w:rsidR="00E20709" w:rsidRPr="00902A72" w:rsidRDefault="00902A72" w:rsidP="001345AA">
      <w:pPr>
        <w:suppressAutoHyphens w:val="0"/>
        <w:rPr>
          <w:szCs w:val="22"/>
        </w:rPr>
      </w:pPr>
      <w:r w:rsidRPr="00902A72">
        <w:rPr>
          <w:szCs w:val="22"/>
        </w:rPr>
        <w:t>Pokarm nie wpływa w klinicznie istotnym stopniu na ekspozycję na fumaran</w:t>
      </w:r>
      <w:r w:rsidR="00B03CC5">
        <w:rPr>
          <w:szCs w:val="22"/>
        </w:rPr>
        <w:t>u</w:t>
      </w:r>
      <w:r w:rsidRPr="00902A72">
        <w:rPr>
          <w:szCs w:val="22"/>
        </w:rPr>
        <w:t xml:space="preserve"> dimetylu. Niemniej jednak </w:t>
      </w:r>
      <w:r w:rsidR="003C7D8F">
        <w:rPr>
          <w:szCs w:val="22"/>
        </w:rPr>
        <w:t>fumaran dimetylu</w:t>
      </w:r>
      <w:r w:rsidRPr="00902A72">
        <w:rPr>
          <w:szCs w:val="22"/>
        </w:rPr>
        <w:t xml:space="preserve"> powinno się przyjmować z posiłkiem, gdyż poprawia to tolerancję odnośnie działań niepożądanych, takich jak nagłe zaczerwienienie skóry i dolegliwości żołądkowo</w:t>
      </w:r>
      <w:r w:rsidRPr="00902A72">
        <w:rPr>
          <w:szCs w:val="22"/>
        </w:rPr>
        <w:noBreakHyphen/>
        <w:t>jelitowe (patrz punkt 4.2).</w:t>
      </w:r>
    </w:p>
    <w:p w14:paraId="6EED274C" w14:textId="77777777" w:rsidR="00E20709" w:rsidRPr="00902A72" w:rsidRDefault="00E20709" w:rsidP="001345AA">
      <w:pPr>
        <w:suppressAutoHyphens w:val="0"/>
        <w:rPr>
          <w:szCs w:val="22"/>
        </w:rPr>
      </w:pPr>
    </w:p>
    <w:p w14:paraId="1B097A49" w14:textId="77777777" w:rsidR="00E20709" w:rsidRPr="00902A72" w:rsidRDefault="00902A72" w:rsidP="001345AA">
      <w:pPr>
        <w:keepNext/>
        <w:suppressAutoHyphens w:val="0"/>
        <w:rPr>
          <w:szCs w:val="22"/>
          <w:u w:val="single"/>
        </w:rPr>
      </w:pPr>
      <w:r w:rsidRPr="00902A72">
        <w:rPr>
          <w:szCs w:val="22"/>
          <w:u w:val="single"/>
        </w:rPr>
        <w:t>Dystrybucja</w:t>
      </w:r>
    </w:p>
    <w:p w14:paraId="55A4F6BE" w14:textId="77777777" w:rsidR="00E20709" w:rsidRPr="00902A72" w:rsidRDefault="00E20709" w:rsidP="001345AA">
      <w:pPr>
        <w:keepNext/>
        <w:suppressAutoHyphens w:val="0"/>
        <w:rPr>
          <w:szCs w:val="22"/>
        </w:rPr>
      </w:pPr>
    </w:p>
    <w:p w14:paraId="349AC804" w14:textId="77777777" w:rsidR="00E20709" w:rsidRPr="00902A72" w:rsidRDefault="00902A72" w:rsidP="001345AA">
      <w:pPr>
        <w:keepNext/>
        <w:suppressAutoHyphens w:val="0"/>
        <w:rPr>
          <w:szCs w:val="22"/>
        </w:rPr>
      </w:pPr>
      <w:r w:rsidRPr="00902A72">
        <w:rPr>
          <w:szCs w:val="22"/>
        </w:rPr>
        <w:t>Pozorna objętość dystrybucji po doustnym podaniu 240 mg fumaranu dimetylu waha się pomiędzy 60 l a 90 l. U ludzi wiązanie fumaranu monometylu z białkami osocza na ogół waha się w przedziale od 27% do 40%.</w:t>
      </w:r>
    </w:p>
    <w:p w14:paraId="30F817FF" w14:textId="77777777" w:rsidR="00E20709" w:rsidRPr="00902A72" w:rsidRDefault="00E20709" w:rsidP="001345AA">
      <w:pPr>
        <w:suppressAutoHyphens w:val="0"/>
        <w:rPr>
          <w:szCs w:val="22"/>
        </w:rPr>
      </w:pPr>
    </w:p>
    <w:p w14:paraId="38BD639C" w14:textId="77777777" w:rsidR="00E20709" w:rsidRPr="00902A72" w:rsidRDefault="00902A72" w:rsidP="001345AA">
      <w:pPr>
        <w:keepNext/>
        <w:suppressAutoHyphens w:val="0"/>
        <w:rPr>
          <w:szCs w:val="22"/>
          <w:u w:val="single"/>
        </w:rPr>
      </w:pPr>
      <w:r w:rsidRPr="00902A72">
        <w:rPr>
          <w:szCs w:val="22"/>
          <w:u w:val="single"/>
        </w:rPr>
        <w:t>Metabolizm</w:t>
      </w:r>
    </w:p>
    <w:p w14:paraId="54A32692" w14:textId="77777777" w:rsidR="00E20709" w:rsidRPr="00902A72" w:rsidRDefault="00E20709" w:rsidP="001345AA">
      <w:pPr>
        <w:keepNext/>
        <w:suppressAutoHyphens w:val="0"/>
        <w:rPr>
          <w:szCs w:val="22"/>
        </w:rPr>
      </w:pPr>
    </w:p>
    <w:p w14:paraId="120B9325" w14:textId="2B002C44" w:rsidR="00E20709" w:rsidRPr="00902A72" w:rsidRDefault="00902A72" w:rsidP="001345AA">
      <w:pPr>
        <w:suppressAutoHyphens w:val="0"/>
        <w:rPr>
          <w:szCs w:val="22"/>
        </w:rPr>
      </w:pPr>
      <w:r w:rsidRPr="00902A72">
        <w:rPr>
          <w:szCs w:val="22"/>
        </w:rPr>
        <w:t>W organizmie ludzkim fumaran dimetylu jest w znacznym stopniu metabolizowany i mniej niż 0,1% dawki wydalana jest z moczem w postaci niezmienionej, jako fumaran dimetylu. Jest on wstępnie metabolizowany przez esterazy, obecne w całym przewodzie pokarmowym, krwi i tkankach, a następnie przedostaje się do krążenia układowego. Dalszy metabolizm odbywa się za pośrednictwem cyklu kwasów trikarboksylowych, bez udziału układu cytochromu P450 (CYP). W badaniu oceniającym pojedynczą dawkę 240 mg fumaranu dimetylu znakowanego węglem C</w:t>
      </w:r>
      <w:r w:rsidR="00B835BD" w:rsidRPr="00902A72">
        <w:rPr>
          <w:szCs w:val="22"/>
          <w:vertAlign w:val="superscript"/>
        </w:rPr>
        <w:t>14</w:t>
      </w:r>
      <w:r w:rsidRPr="00902A72">
        <w:rPr>
          <w:szCs w:val="22"/>
        </w:rPr>
        <w:t xml:space="preserve"> jako główny metabolit w ludzkim osoczu zidentyfikowano glukozę. Do innych krążących metabolitów należały kwas fumarowy, kwas cytrynowy i fumaran monometylu. Metabolizm kolejnego produktu tego </w:t>
      </w:r>
      <w:r w:rsidRPr="00902A72">
        <w:rPr>
          <w:szCs w:val="22"/>
        </w:rPr>
        <w:lastRenderedPageBreak/>
        <w:t>szlaku, kwasu fumarowego, odbywa się za pośrednictwem cyklu kwasów trikarboksylowych, przy czym główną drogą wydalania jest wydychanie w postaci dwutlenku węgla (CO</w:t>
      </w:r>
      <w:r w:rsidRPr="00902A72">
        <w:rPr>
          <w:szCs w:val="22"/>
          <w:vertAlign w:val="subscript"/>
        </w:rPr>
        <w:t>2</w:t>
      </w:r>
      <w:r w:rsidRPr="00902A72">
        <w:rPr>
          <w:szCs w:val="22"/>
        </w:rPr>
        <w:t>).</w:t>
      </w:r>
    </w:p>
    <w:p w14:paraId="6118BFB1" w14:textId="77777777" w:rsidR="00E20709" w:rsidRPr="00902A72" w:rsidRDefault="00E20709" w:rsidP="001345AA">
      <w:pPr>
        <w:suppressAutoHyphens w:val="0"/>
        <w:rPr>
          <w:szCs w:val="22"/>
        </w:rPr>
      </w:pPr>
    </w:p>
    <w:p w14:paraId="0D7ECD8F" w14:textId="77777777" w:rsidR="00E20709" w:rsidRPr="00902A72" w:rsidRDefault="00902A72" w:rsidP="001345AA">
      <w:pPr>
        <w:keepNext/>
        <w:suppressAutoHyphens w:val="0"/>
        <w:rPr>
          <w:szCs w:val="22"/>
          <w:u w:val="single"/>
        </w:rPr>
      </w:pPr>
      <w:r w:rsidRPr="00902A72">
        <w:rPr>
          <w:szCs w:val="22"/>
          <w:u w:val="single"/>
        </w:rPr>
        <w:t>Eliminacja</w:t>
      </w:r>
    </w:p>
    <w:p w14:paraId="54A09BC6" w14:textId="77777777" w:rsidR="00E20709" w:rsidRPr="00902A72" w:rsidRDefault="00E20709" w:rsidP="001345AA">
      <w:pPr>
        <w:keepNext/>
        <w:suppressAutoHyphens w:val="0"/>
        <w:rPr>
          <w:szCs w:val="22"/>
        </w:rPr>
      </w:pPr>
    </w:p>
    <w:p w14:paraId="3084D6F1" w14:textId="77777777" w:rsidR="00E20709" w:rsidRPr="00902A72" w:rsidRDefault="00902A72" w:rsidP="001345AA">
      <w:pPr>
        <w:keepNext/>
        <w:suppressAutoHyphens w:val="0"/>
        <w:rPr>
          <w:szCs w:val="22"/>
        </w:rPr>
      </w:pPr>
      <w:r w:rsidRPr="00902A72">
        <w:rPr>
          <w:szCs w:val="22"/>
        </w:rPr>
        <w:t>Wydychanie CO</w:t>
      </w:r>
      <w:r w:rsidRPr="00902A72">
        <w:rPr>
          <w:szCs w:val="22"/>
          <w:vertAlign w:val="subscript"/>
        </w:rPr>
        <w:t>2</w:t>
      </w:r>
      <w:r w:rsidRPr="00902A72">
        <w:rPr>
          <w:szCs w:val="22"/>
        </w:rPr>
        <w:t xml:space="preserve"> to główna droga eliminacji fumaranu dimetylu, którą wydalane jest 60% dawki. Wydalanie z moczem i z kałem to wtórne drogi eliminacji, usuwające odpowiednio 15,5% i 0,9% dawki.</w:t>
      </w:r>
    </w:p>
    <w:p w14:paraId="7336B77C" w14:textId="77777777" w:rsidR="00E20709" w:rsidRPr="00902A72" w:rsidRDefault="00E20709" w:rsidP="001345AA">
      <w:pPr>
        <w:suppressAutoHyphens w:val="0"/>
        <w:rPr>
          <w:szCs w:val="22"/>
        </w:rPr>
      </w:pPr>
    </w:p>
    <w:p w14:paraId="152A0B62" w14:textId="40AF056B" w:rsidR="00E20709" w:rsidRPr="00902A72" w:rsidRDefault="00902A72" w:rsidP="001345AA">
      <w:pPr>
        <w:suppressAutoHyphens w:val="0"/>
        <w:rPr>
          <w:szCs w:val="22"/>
        </w:rPr>
      </w:pPr>
      <w:r w:rsidRPr="00902A72">
        <w:rPr>
          <w:szCs w:val="22"/>
        </w:rPr>
        <w:t xml:space="preserve">Okres półtrwania fumaranu monometylu w fazie eliminacji jest krótki (około 1 godziny) i po 24 godzinach w organizmie większości osób nie ma już pozostałości fumaranu monometylu. Po podawaniu wielokrotnych dawek fumaranu dimetylu w ramach schematu dawkowania nie następuje </w:t>
      </w:r>
      <w:r w:rsidR="00AA001A">
        <w:rPr>
          <w:szCs w:val="22"/>
        </w:rPr>
        <w:t>a</w:t>
      </w:r>
      <w:r w:rsidRPr="00902A72">
        <w:rPr>
          <w:szCs w:val="22"/>
        </w:rPr>
        <w:t xml:space="preserve">kumulacja </w:t>
      </w:r>
      <w:r w:rsidR="00AA001A">
        <w:rPr>
          <w:szCs w:val="22"/>
        </w:rPr>
        <w:t>fumaranu dimetylu</w:t>
      </w:r>
      <w:r w:rsidRPr="00902A72">
        <w:rPr>
          <w:szCs w:val="22"/>
        </w:rPr>
        <w:t xml:space="preserve"> ani też fumaranu monometylu.</w:t>
      </w:r>
    </w:p>
    <w:p w14:paraId="0903617B" w14:textId="77777777" w:rsidR="00E20709" w:rsidRPr="00902A72" w:rsidRDefault="00E20709" w:rsidP="001345AA">
      <w:pPr>
        <w:suppressAutoHyphens w:val="0"/>
        <w:rPr>
          <w:szCs w:val="22"/>
        </w:rPr>
      </w:pPr>
    </w:p>
    <w:p w14:paraId="61BF6BF8" w14:textId="77777777" w:rsidR="00E20709" w:rsidRPr="00902A72" w:rsidRDefault="00902A72" w:rsidP="001345AA">
      <w:pPr>
        <w:suppressAutoHyphens w:val="0"/>
        <w:rPr>
          <w:szCs w:val="22"/>
          <w:u w:val="single"/>
        </w:rPr>
      </w:pPr>
      <w:r w:rsidRPr="00902A72">
        <w:rPr>
          <w:szCs w:val="22"/>
          <w:u w:val="single"/>
        </w:rPr>
        <w:t>Liniowość</w:t>
      </w:r>
    </w:p>
    <w:p w14:paraId="079E0375" w14:textId="77777777" w:rsidR="00E20709" w:rsidRPr="00902A72" w:rsidRDefault="00E20709" w:rsidP="001345AA">
      <w:pPr>
        <w:suppressAutoHyphens w:val="0"/>
        <w:rPr>
          <w:szCs w:val="22"/>
        </w:rPr>
      </w:pPr>
    </w:p>
    <w:p w14:paraId="53F7445E" w14:textId="77777777" w:rsidR="00E20709" w:rsidRPr="00902A72" w:rsidRDefault="00902A72" w:rsidP="001345AA">
      <w:pPr>
        <w:suppressAutoHyphens w:val="0"/>
        <w:rPr>
          <w:szCs w:val="22"/>
        </w:rPr>
      </w:pPr>
      <w:r w:rsidRPr="00902A72">
        <w:rPr>
          <w:szCs w:val="22"/>
        </w:rPr>
        <w:t>Ekspozycja na fumaran dimetylu zwiększa się w przybliżeniu proporcjonalnie do dawki przy podawaniu pojedynczych i wielokrotnych dawek w badanym zakresie dawek, od 120 mg do 360 mg.</w:t>
      </w:r>
    </w:p>
    <w:p w14:paraId="5006B213" w14:textId="77777777" w:rsidR="00E20709" w:rsidRPr="00902A72" w:rsidRDefault="00E20709" w:rsidP="001345AA">
      <w:pPr>
        <w:suppressAutoHyphens w:val="0"/>
        <w:rPr>
          <w:szCs w:val="22"/>
        </w:rPr>
      </w:pPr>
    </w:p>
    <w:p w14:paraId="2BEA5A45" w14:textId="77777777" w:rsidR="00E20709" w:rsidRPr="00902A72" w:rsidRDefault="00902A72" w:rsidP="001345AA">
      <w:pPr>
        <w:suppressAutoHyphens w:val="0"/>
        <w:rPr>
          <w:szCs w:val="22"/>
          <w:u w:val="single"/>
        </w:rPr>
      </w:pPr>
      <w:r w:rsidRPr="00902A72">
        <w:rPr>
          <w:szCs w:val="22"/>
          <w:u w:val="single"/>
        </w:rPr>
        <w:t>Farmakokinetyka u szczególnych grup pacjentów</w:t>
      </w:r>
    </w:p>
    <w:p w14:paraId="5895DAF6" w14:textId="77777777" w:rsidR="00E20709" w:rsidRPr="00902A72" w:rsidRDefault="00E20709" w:rsidP="001345AA">
      <w:pPr>
        <w:suppressAutoHyphens w:val="0"/>
        <w:rPr>
          <w:szCs w:val="22"/>
        </w:rPr>
      </w:pPr>
    </w:p>
    <w:p w14:paraId="07FDFDAA" w14:textId="77777777" w:rsidR="00E20709" w:rsidRPr="00902A72" w:rsidRDefault="00902A72" w:rsidP="001345AA">
      <w:pPr>
        <w:suppressAutoHyphens w:val="0"/>
        <w:rPr>
          <w:szCs w:val="22"/>
        </w:rPr>
      </w:pPr>
      <w:r w:rsidRPr="00902A72">
        <w:rPr>
          <w:szCs w:val="22"/>
        </w:rPr>
        <w:t>W oparciu w wyniki analizy wariancji (ANOVA) masa ciała jest główną zmienną wpływającą na ekspozycję (wyrażoną w C</w:t>
      </w:r>
      <w:r w:rsidRPr="00902A72">
        <w:rPr>
          <w:szCs w:val="22"/>
          <w:vertAlign w:val="subscript"/>
        </w:rPr>
        <w:t>max</w:t>
      </w:r>
      <w:r w:rsidRPr="00902A72">
        <w:rPr>
          <w:szCs w:val="22"/>
        </w:rPr>
        <w:t xml:space="preserve"> i AUC) u pacjentów z RRMS, ale czynnik ten nie wpływał na oceniane w badaniach klinicznych miary bezpieczeństwa i skuteczności.</w:t>
      </w:r>
    </w:p>
    <w:p w14:paraId="35F9249F" w14:textId="77777777" w:rsidR="00E20709" w:rsidRPr="00902A72" w:rsidRDefault="00E20709" w:rsidP="001345AA">
      <w:pPr>
        <w:suppressAutoHyphens w:val="0"/>
        <w:rPr>
          <w:szCs w:val="22"/>
        </w:rPr>
      </w:pPr>
    </w:p>
    <w:p w14:paraId="31FEB4A4" w14:textId="5C687A34" w:rsidR="00E20709" w:rsidRPr="00902A72" w:rsidRDefault="00902A72" w:rsidP="001345AA">
      <w:pPr>
        <w:suppressAutoHyphens w:val="0"/>
        <w:rPr>
          <w:szCs w:val="22"/>
        </w:rPr>
      </w:pPr>
      <w:r w:rsidRPr="00902A72">
        <w:rPr>
          <w:szCs w:val="22"/>
        </w:rPr>
        <w:t>Płeć i wiek nie wpływały w klinicznie istotnym stopniu na farmakokinetykę fumaranu dimetylu. Nie przeprowadzono badań farmako</w:t>
      </w:r>
      <w:r w:rsidR="00253105">
        <w:rPr>
          <w:szCs w:val="22"/>
        </w:rPr>
        <w:t>kinetyki u pacjentów w wieku 65 </w:t>
      </w:r>
      <w:r w:rsidRPr="00902A72">
        <w:rPr>
          <w:szCs w:val="22"/>
        </w:rPr>
        <w:t>lat i starszych.</w:t>
      </w:r>
    </w:p>
    <w:p w14:paraId="1364B8FE" w14:textId="77777777" w:rsidR="00E20709" w:rsidRPr="00902A72" w:rsidRDefault="00E20709" w:rsidP="001345AA">
      <w:pPr>
        <w:suppressAutoHyphens w:val="0"/>
        <w:rPr>
          <w:szCs w:val="22"/>
        </w:rPr>
      </w:pPr>
    </w:p>
    <w:p w14:paraId="7FF311C2" w14:textId="77777777" w:rsidR="00E20709" w:rsidRDefault="00902A72" w:rsidP="001345AA">
      <w:pPr>
        <w:keepNext/>
        <w:suppressAutoHyphens w:val="0"/>
        <w:rPr>
          <w:i/>
          <w:szCs w:val="22"/>
        </w:rPr>
      </w:pPr>
      <w:r w:rsidRPr="00902A72">
        <w:rPr>
          <w:i/>
          <w:szCs w:val="22"/>
        </w:rPr>
        <w:t>Zaburzenia czynności nerek</w:t>
      </w:r>
    </w:p>
    <w:p w14:paraId="411F2996" w14:textId="77777777" w:rsidR="00AA001A" w:rsidRPr="00902A72" w:rsidRDefault="00AA001A" w:rsidP="001345AA">
      <w:pPr>
        <w:keepNext/>
        <w:suppressAutoHyphens w:val="0"/>
        <w:rPr>
          <w:i/>
          <w:szCs w:val="22"/>
        </w:rPr>
      </w:pPr>
    </w:p>
    <w:p w14:paraId="2AFD3591" w14:textId="77777777" w:rsidR="00E20709" w:rsidRPr="00902A72" w:rsidRDefault="00902A72" w:rsidP="001345AA">
      <w:pPr>
        <w:suppressAutoHyphens w:val="0"/>
        <w:rPr>
          <w:szCs w:val="22"/>
        </w:rPr>
      </w:pPr>
      <w:r w:rsidRPr="00902A72">
        <w:rPr>
          <w:szCs w:val="22"/>
        </w:rPr>
        <w:t>Z uwagi na fakt, że wydalanie przez nerki stanowi wtórną drogę eliminacji fumaranu dimetylu, którą usuwane jest mniej niż 16% podanej dawki, nie przeprowadzono oceny farmakokinetyki u osób z zaburzeniami nerek.</w:t>
      </w:r>
    </w:p>
    <w:p w14:paraId="4EFCB957" w14:textId="77777777" w:rsidR="00E20709" w:rsidRPr="00902A72" w:rsidRDefault="00E20709" w:rsidP="001345AA">
      <w:pPr>
        <w:suppressAutoHyphens w:val="0"/>
        <w:rPr>
          <w:szCs w:val="22"/>
        </w:rPr>
      </w:pPr>
    </w:p>
    <w:p w14:paraId="505F2B40" w14:textId="77777777" w:rsidR="00E20709" w:rsidRDefault="00902A72" w:rsidP="001345AA">
      <w:pPr>
        <w:keepNext/>
        <w:suppressAutoHyphens w:val="0"/>
        <w:rPr>
          <w:i/>
          <w:szCs w:val="22"/>
        </w:rPr>
      </w:pPr>
      <w:r w:rsidRPr="00902A72">
        <w:rPr>
          <w:i/>
          <w:szCs w:val="22"/>
        </w:rPr>
        <w:t>Zaburzenia czynności wątroby</w:t>
      </w:r>
    </w:p>
    <w:p w14:paraId="5328492E" w14:textId="77777777" w:rsidR="00AA001A" w:rsidRPr="00902A72" w:rsidRDefault="00AA001A" w:rsidP="001345AA">
      <w:pPr>
        <w:keepNext/>
        <w:suppressAutoHyphens w:val="0"/>
        <w:rPr>
          <w:i/>
          <w:szCs w:val="22"/>
        </w:rPr>
      </w:pPr>
    </w:p>
    <w:p w14:paraId="6E0B1E9F" w14:textId="77777777" w:rsidR="00E20709" w:rsidRPr="00902A72" w:rsidRDefault="00902A72" w:rsidP="001345AA">
      <w:pPr>
        <w:suppressAutoHyphens w:val="0"/>
        <w:rPr>
          <w:szCs w:val="22"/>
        </w:rPr>
      </w:pPr>
      <w:r w:rsidRPr="00902A72">
        <w:rPr>
          <w:szCs w:val="22"/>
        </w:rPr>
        <w:t>Ponieważ fumaran dimetylu i fumaran monometylu są metabolizowane przez esterazy, bez udziału układu cytochromu P450 (CYP), nie przeprowadzono oceny farmakokinetyki u osób z zaburzeniami wątroby.</w:t>
      </w:r>
    </w:p>
    <w:p w14:paraId="3BA2BAF0" w14:textId="77777777" w:rsidR="00E20709" w:rsidRDefault="00E20709" w:rsidP="001345AA">
      <w:pPr>
        <w:suppressAutoHyphens w:val="0"/>
        <w:rPr>
          <w:szCs w:val="22"/>
        </w:rPr>
      </w:pPr>
    </w:p>
    <w:p w14:paraId="129F3571" w14:textId="77777777" w:rsidR="00AA001A" w:rsidRDefault="00AA001A" w:rsidP="001345AA">
      <w:pPr>
        <w:keepNext/>
        <w:suppressAutoHyphens w:val="0"/>
        <w:rPr>
          <w:i/>
          <w:szCs w:val="22"/>
        </w:rPr>
      </w:pPr>
      <w:r w:rsidRPr="00153270">
        <w:rPr>
          <w:i/>
          <w:szCs w:val="22"/>
        </w:rPr>
        <w:t>Dzieci i młodzież</w:t>
      </w:r>
    </w:p>
    <w:p w14:paraId="00D1DAB0" w14:textId="77777777" w:rsidR="00AA001A" w:rsidRPr="00153270" w:rsidRDefault="00AA001A" w:rsidP="001345AA">
      <w:pPr>
        <w:keepNext/>
        <w:suppressAutoHyphens w:val="0"/>
        <w:rPr>
          <w:i/>
          <w:szCs w:val="22"/>
        </w:rPr>
      </w:pPr>
    </w:p>
    <w:p w14:paraId="334C060B" w14:textId="7E452335" w:rsidR="00AA001A" w:rsidRDefault="00AA001A" w:rsidP="001345AA">
      <w:pPr>
        <w:suppressAutoHyphens w:val="0"/>
      </w:pPr>
      <w:r w:rsidRPr="00153270">
        <w:rPr>
          <w:szCs w:val="22"/>
        </w:rPr>
        <w:t>Profil farmakokinetyczny fumaranu dimetylu podawanego w dawce 240 mg dwa razy na dobę został oceniony w niewielkim, otwartym niekontrolowanym badaniu z udziałem pacjentów w wieku od 13 do 17</w:t>
      </w:r>
      <w:r>
        <w:rPr>
          <w:szCs w:val="22"/>
        </w:rPr>
        <w:t> </w:t>
      </w:r>
      <w:r w:rsidRPr="00153270">
        <w:rPr>
          <w:szCs w:val="22"/>
        </w:rPr>
        <w:t xml:space="preserve">lat (n=21) </w:t>
      </w:r>
      <w:r w:rsidRPr="002D7A74">
        <w:rPr>
          <w:szCs w:val="22"/>
        </w:rPr>
        <w:t xml:space="preserve">z RRMS. </w:t>
      </w:r>
      <w:r w:rsidRPr="00153270">
        <w:rPr>
          <w:szCs w:val="22"/>
        </w:rPr>
        <w:t xml:space="preserve">Farmakokinetyka </w:t>
      </w:r>
      <w:r>
        <w:rPr>
          <w:szCs w:val="22"/>
        </w:rPr>
        <w:t>fumaranu dimetylu</w:t>
      </w:r>
      <w:r w:rsidRPr="00153270">
        <w:rPr>
          <w:szCs w:val="22"/>
        </w:rPr>
        <w:t xml:space="preserve"> w tej grupie młodzieży była podobna do wcześniej obserwowanej u pacjentów dorosłych (C</w:t>
      </w:r>
      <w:r w:rsidRPr="00153270">
        <w:rPr>
          <w:szCs w:val="22"/>
          <w:vertAlign w:val="subscript"/>
        </w:rPr>
        <w:t>max</w:t>
      </w:r>
      <w:r w:rsidRPr="00153270">
        <w:rPr>
          <w:szCs w:val="22"/>
        </w:rPr>
        <w:t>: 2,00±1,29 mg/l; AUC</w:t>
      </w:r>
      <w:r w:rsidRPr="00153270">
        <w:rPr>
          <w:szCs w:val="22"/>
          <w:vertAlign w:val="subscript"/>
        </w:rPr>
        <w:t>0-12h</w:t>
      </w:r>
      <w:r w:rsidRPr="00153270">
        <w:rPr>
          <w:szCs w:val="22"/>
        </w:rPr>
        <w:t>: 3,62</w:t>
      </w:r>
      <w:r w:rsidRPr="00153270">
        <w:t>±1,16 h.mg/l, co odpowiada całkowitemu dziennemu AUC równemu 7,24 h.mg/l).</w:t>
      </w:r>
    </w:p>
    <w:p w14:paraId="29B77419" w14:textId="77777777" w:rsidR="001345AA" w:rsidRPr="00902A72" w:rsidRDefault="001345AA" w:rsidP="001345AA">
      <w:pPr>
        <w:suppressAutoHyphens w:val="0"/>
        <w:rPr>
          <w:szCs w:val="22"/>
        </w:rPr>
      </w:pPr>
    </w:p>
    <w:p w14:paraId="6CEA68B8" w14:textId="77777777" w:rsidR="00E20709" w:rsidRPr="00902A72" w:rsidRDefault="00902A72" w:rsidP="001345AA">
      <w:pPr>
        <w:keepNext/>
        <w:suppressAutoHyphens w:val="0"/>
        <w:ind w:left="567" w:hanging="567"/>
        <w:rPr>
          <w:b/>
          <w:szCs w:val="22"/>
        </w:rPr>
      </w:pPr>
      <w:r w:rsidRPr="00902A72">
        <w:rPr>
          <w:b/>
          <w:szCs w:val="22"/>
        </w:rPr>
        <w:t>5.3</w:t>
      </w:r>
      <w:r w:rsidRPr="00902A72">
        <w:rPr>
          <w:b/>
          <w:szCs w:val="22"/>
        </w:rPr>
        <w:tab/>
        <w:t>Przedkliniczne dane o bezpieczeństwie</w:t>
      </w:r>
    </w:p>
    <w:p w14:paraId="77C04B62" w14:textId="77777777" w:rsidR="00E20709" w:rsidRPr="00902A72" w:rsidRDefault="00E20709" w:rsidP="001345AA">
      <w:pPr>
        <w:keepNext/>
        <w:suppressAutoHyphens w:val="0"/>
        <w:rPr>
          <w:szCs w:val="22"/>
        </w:rPr>
      </w:pPr>
    </w:p>
    <w:p w14:paraId="2718E836" w14:textId="77777777" w:rsidR="00E20709" w:rsidRPr="00902A72" w:rsidRDefault="00902A72" w:rsidP="001345AA">
      <w:pPr>
        <w:keepNext/>
        <w:suppressAutoHyphens w:val="0"/>
        <w:rPr>
          <w:szCs w:val="22"/>
        </w:rPr>
      </w:pPr>
      <w:r w:rsidRPr="00902A72">
        <w:rPr>
          <w:szCs w:val="22"/>
        </w:rPr>
        <w:t>W badaniach klinicznych nie obserwowano niepożądanych działań opisanych poniżej w punktach „Toksykologia” oraz „Toksyczny wpływ na reprodukcję”, natomiast działania te obserwowano u zwierząt przy ekspozycji na poziomie podobnym do stężeń klinicznych.</w:t>
      </w:r>
    </w:p>
    <w:p w14:paraId="019131F8" w14:textId="77777777" w:rsidR="00E20709" w:rsidRPr="00902A72" w:rsidRDefault="00E20709" w:rsidP="001345AA">
      <w:pPr>
        <w:suppressAutoHyphens w:val="0"/>
        <w:rPr>
          <w:szCs w:val="22"/>
          <w:u w:val="single"/>
        </w:rPr>
      </w:pPr>
    </w:p>
    <w:p w14:paraId="3A369C1C" w14:textId="74A68272" w:rsidR="00E20709" w:rsidRPr="00902A72" w:rsidRDefault="00902A72" w:rsidP="001345AA">
      <w:pPr>
        <w:keepNext/>
        <w:suppressAutoHyphens w:val="0"/>
        <w:rPr>
          <w:szCs w:val="22"/>
          <w:u w:val="single"/>
        </w:rPr>
      </w:pPr>
      <w:r w:rsidRPr="00902A72">
        <w:rPr>
          <w:szCs w:val="22"/>
          <w:u w:val="single"/>
        </w:rPr>
        <w:lastRenderedPageBreak/>
        <w:t xml:space="preserve">Działanie </w:t>
      </w:r>
      <w:r w:rsidR="00AA001A">
        <w:rPr>
          <w:szCs w:val="22"/>
          <w:u w:val="single"/>
        </w:rPr>
        <w:t>genotoksyczne</w:t>
      </w:r>
    </w:p>
    <w:p w14:paraId="5C0FADAC" w14:textId="77777777" w:rsidR="00E20709" w:rsidRPr="00902A72" w:rsidRDefault="00E20709" w:rsidP="001345AA">
      <w:pPr>
        <w:keepNext/>
        <w:suppressAutoHyphens w:val="0"/>
        <w:rPr>
          <w:szCs w:val="22"/>
        </w:rPr>
      </w:pPr>
    </w:p>
    <w:p w14:paraId="60867A12" w14:textId="77777777" w:rsidR="00E20709" w:rsidRPr="00902A72" w:rsidRDefault="00902A72" w:rsidP="001345AA">
      <w:pPr>
        <w:suppressAutoHyphens w:val="0"/>
        <w:rPr>
          <w:szCs w:val="22"/>
        </w:rPr>
      </w:pPr>
      <w:r w:rsidRPr="00902A72">
        <w:rPr>
          <w:szCs w:val="22"/>
        </w:rPr>
        <w:t xml:space="preserve">Wyniki badań </w:t>
      </w:r>
      <w:r w:rsidRPr="00902A72">
        <w:rPr>
          <w:i/>
          <w:szCs w:val="22"/>
        </w:rPr>
        <w:t>in vitro</w:t>
      </w:r>
      <w:r w:rsidRPr="00902A72">
        <w:rPr>
          <w:szCs w:val="22"/>
        </w:rPr>
        <w:t xml:space="preserve"> z zastosowaniem testu Amesa (test aberracji chromosomalnych w komórkach ssaków) były dla fumaranu dimetylu i fumaranu monometylu ujemne. Wyniki testu mikrojąderkowego </w:t>
      </w:r>
      <w:r w:rsidRPr="00902A72">
        <w:rPr>
          <w:i/>
          <w:szCs w:val="22"/>
        </w:rPr>
        <w:t>in vivo</w:t>
      </w:r>
      <w:r w:rsidRPr="00902A72">
        <w:rPr>
          <w:szCs w:val="22"/>
        </w:rPr>
        <w:t xml:space="preserve"> u szczurów były dla fumaranu dimetylu ujemne.</w:t>
      </w:r>
    </w:p>
    <w:p w14:paraId="2205F588" w14:textId="77777777" w:rsidR="00E20709" w:rsidRPr="00902A72" w:rsidRDefault="00E20709" w:rsidP="001345AA">
      <w:pPr>
        <w:suppressAutoHyphens w:val="0"/>
        <w:rPr>
          <w:szCs w:val="22"/>
        </w:rPr>
      </w:pPr>
    </w:p>
    <w:p w14:paraId="59A938F2" w14:textId="77777777" w:rsidR="00E20709" w:rsidRPr="00902A72" w:rsidRDefault="00902A72" w:rsidP="001345AA">
      <w:pPr>
        <w:keepNext/>
        <w:suppressAutoHyphens w:val="0"/>
        <w:rPr>
          <w:szCs w:val="22"/>
          <w:u w:val="single"/>
        </w:rPr>
      </w:pPr>
      <w:r w:rsidRPr="00902A72">
        <w:rPr>
          <w:szCs w:val="22"/>
          <w:u w:val="single"/>
        </w:rPr>
        <w:t>Działanie rakotwórcze</w:t>
      </w:r>
    </w:p>
    <w:p w14:paraId="4BFA9440" w14:textId="77777777" w:rsidR="00E20709" w:rsidRPr="00902A72" w:rsidRDefault="00E20709" w:rsidP="001345AA">
      <w:pPr>
        <w:keepNext/>
        <w:suppressAutoHyphens w:val="0"/>
        <w:rPr>
          <w:szCs w:val="22"/>
        </w:rPr>
      </w:pPr>
    </w:p>
    <w:p w14:paraId="289E8E6B" w14:textId="5AF9626A" w:rsidR="002271BE" w:rsidRDefault="00902A72" w:rsidP="001345AA">
      <w:pPr>
        <w:suppressAutoHyphens w:val="0"/>
        <w:rPr>
          <w:szCs w:val="22"/>
        </w:rPr>
      </w:pPr>
      <w:r w:rsidRPr="00902A72">
        <w:rPr>
          <w:szCs w:val="22"/>
        </w:rPr>
        <w:t xml:space="preserve">Badania rakotwórczości fumaranu dimetylu prowadzono na myszach i szczurach przez okres do </w:t>
      </w:r>
      <w:r w:rsidR="00AA139A">
        <w:rPr>
          <w:szCs w:val="22"/>
        </w:rPr>
        <w:t>2</w:t>
      </w:r>
      <w:r w:rsidR="00BA54FF" w:rsidRPr="00752495">
        <w:rPr>
          <w:i/>
          <w:szCs w:val="22"/>
        </w:rPr>
        <w:t> </w:t>
      </w:r>
      <w:r w:rsidRPr="00902A72">
        <w:rPr>
          <w:szCs w:val="22"/>
        </w:rPr>
        <w:t xml:space="preserve"> lat. Fumaran dimetylu podawano myszom w doustnych </w:t>
      </w:r>
      <w:r w:rsidR="00530A07">
        <w:rPr>
          <w:szCs w:val="22"/>
        </w:rPr>
        <w:t>dawkach 25,75,200 i400 mg/kg</w:t>
      </w:r>
      <w:r w:rsidRPr="00902A72">
        <w:rPr>
          <w:szCs w:val="22"/>
        </w:rPr>
        <w:t>m</w:t>
      </w:r>
      <w:r w:rsidR="00B835BD">
        <w:rPr>
          <w:szCs w:val="22"/>
        </w:rPr>
        <w:t>.</w:t>
      </w:r>
      <w:r w:rsidRPr="00902A72">
        <w:rPr>
          <w:szCs w:val="22"/>
        </w:rPr>
        <w:t xml:space="preserve">c./dobę oraz szczurom w </w:t>
      </w:r>
      <w:r w:rsidR="00530A07">
        <w:rPr>
          <w:szCs w:val="22"/>
        </w:rPr>
        <w:t>dawkach 25, 50, 100 i 150 mg/kg</w:t>
      </w:r>
      <w:r w:rsidRPr="00902A72">
        <w:rPr>
          <w:szCs w:val="22"/>
        </w:rPr>
        <w:t>m</w:t>
      </w:r>
      <w:r w:rsidR="00B835BD">
        <w:rPr>
          <w:szCs w:val="22"/>
        </w:rPr>
        <w:t>.</w:t>
      </w:r>
      <w:r w:rsidRPr="00902A72">
        <w:rPr>
          <w:szCs w:val="22"/>
        </w:rPr>
        <w:t xml:space="preserve">c./dobę. </w:t>
      </w:r>
    </w:p>
    <w:p w14:paraId="2013377F" w14:textId="77777777" w:rsidR="002271BE" w:rsidRDefault="002271BE" w:rsidP="001345AA">
      <w:pPr>
        <w:suppressAutoHyphens w:val="0"/>
        <w:rPr>
          <w:szCs w:val="22"/>
        </w:rPr>
      </w:pPr>
    </w:p>
    <w:p w14:paraId="585A5030" w14:textId="77777777" w:rsidR="00185762" w:rsidRPr="00185762" w:rsidRDefault="00185762" w:rsidP="001345AA">
      <w:pPr>
        <w:suppressAutoHyphens w:val="0"/>
        <w:rPr>
          <w:szCs w:val="22"/>
        </w:rPr>
      </w:pPr>
      <w:r w:rsidRPr="00185762">
        <w:rPr>
          <w:szCs w:val="22"/>
        </w:rPr>
        <w:t>U myszy częstość występowania raka komórek kanalikowych nerek zwiększała się po dawce 75 mg/kg m.c./dobę, przy ekspozycji (AUC) odpowiadającej zalecanej dawce u ludzi. U szczurów częstość występowania raka komórek kanalikowych nerek i gruczolaków jąder z komórek Leydiga zwiększała się po dawce 100 mg/kg m.c./dobę – ekspozycji około 2 razy większej niż po zalecanej dawce u ludzi. Znaczenie wyników tych badań dla ryzyka u ludzi nie jest znane.</w:t>
      </w:r>
    </w:p>
    <w:p w14:paraId="585BD7E8" w14:textId="77777777" w:rsidR="00E20709" w:rsidRPr="00902A72" w:rsidRDefault="00E20709" w:rsidP="001345AA">
      <w:pPr>
        <w:suppressAutoHyphens w:val="0"/>
        <w:rPr>
          <w:szCs w:val="22"/>
        </w:rPr>
      </w:pPr>
    </w:p>
    <w:p w14:paraId="5676D2E5" w14:textId="77777777" w:rsidR="00E20709" w:rsidRPr="00902A72" w:rsidRDefault="00902A72" w:rsidP="001345AA">
      <w:pPr>
        <w:suppressAutoHyphens w:val="0"/>
        <w:rPr>
          <w:szCs w:val="22"/>
        </w:rPr>
      </w:pPr>
      <w:r w:rsidRPr="00902A72">
        <w:rPr>
          <w:szCs w:val="22"/>
        </w:rPr>
        <w:t>Częstość występowania brodawczaka płaskonabłonkowego i raka w przedżołądku (bezgruczołowej części żołądka) zwiększała się u myszy przy ekspozycji odpowiadającej dawce zalecanej dla ludzi, a u szczurów - przy ekspozycji poniżej tej dawki (w oparciu o AUC). U ludzi nie występuje odpowiednik przedżołądka gryzoni.</w:t>
      </w:r>
    </w:p>
    <w:p w14:paraId="27857F73" w14:textId="77777777" w:rsidR="00E20709" w:rsidRPr="00902A72" w:rsidRDefault="00E20709" w:rsidP="001345AA">
      <w:pPr>
        <w:suppressAutoHyphens w:val="0"/>
        <w:rPr>
          <w:szCs w:val="22"/>
        </w:rPr>
      </w:pPr>
    </w:p>
    <w:p w14:paraId="4777139A" w14:textId="77777777" w:rsidR="00E20709" w:rsidRPr="00902A72" w:rsidRDefault="00902A72" w:rsidP="001345AA">
      <w:pPr>
        <w:keepNext/>
        <w:suppressAutoHyphens w:val="0"/>
        <w:rPr>
          <w:szCs w:val="22"/>
          <w:u w:val="single"/>
        </w:rPr>
      </w:pPr>
      <w:r w:rsidRPr="00902A72">
        <w:rPr>
          <w:szCs w:val="22"/>
          <w:u w:val="single"/>
        </w:rPr>
        <w:t>Toksykologia</w:t>
      </w:r>
    </w:p>
    <w:p w14:paraId="3E37D6F5" w14:textId="77777777" w:rsidR="00E20709" w:rsidRPr="00902A72" w:rsidRDefault="00E20709" w:rsidP="001345AA">
      <w:pPr>
        <w:suppressAutoHyphens w:val="0"/>
        <w:rPr>
          <w:szCs w:val="22"/>
        </w:rPr>
      </w:pPr>
    </w:p>
    <w:p w14:paraId="7F3E50F0" w14:textId="32E73B3D" w:rsidR="00E20709" w:rsidRPr="00902A72" w:rsidRDefault="00902A72" w:rsidP="001345AA">
      <w:pPr>
        <w:suppressAutoHyphens w:val="0"/>
        <w:rPr>
          <w:szCs w:val="22"/>
        </w:rPr>
      </w:pPr>
      <w:r w:rsidRPr="00902A72">
        <w:rPr>
          <w:szCs w:val="22"/>
        </w:rPr>
        <w:t>Niekliniczne badania na gryzoniach, królikach i małpach prowadzono z zastosowaniem fumaranu dimetylu w postaci zawiesiny (fumaran dimetylu w 0,8% roztworze hydroksypropylometylocelulozy) podawanej drogą doustną przez zgłębnik. Badanie przewlekłe</w:t>
      </w:r>
      <w:r w:rsidR="00DF394C">
        <w:rPr>
          <w:szCs w:val="22"/>
        </w:rPr>
        <w:t>j</w:t>
      </w:r>
      <w:r w:rsidRPr="00902A72">
        <w:rPr>
          <w:szCs w:val="22"/>
        </w:rPr>
        <w:t xml:space="preserve"> </w:t>
      </w:r>
      <w:r w:rsidR="00DF394C">
        <w:rPr>
          <w:szCs w:val="22"/>
        </w:rPr>
        <w:t xml:space="preserve">toksyczności </w:t>
      </w:r>
      <w:r w:rsidRPr="00902A72">
        <w:rPr>
          <w:szCs w:val="22"/>
        </w:rPr>
        <w:t>u psów prowadzono z zastosowaniem podawanego doustnie fumaran</w:t>
      </w:r>
      <w:r w:rsidR="00D7005F">
        <w:rPr>
          <w:szCs w:val="22"/>
        </w:rPr>
        <w:t>u</w:t>
      </w:r>
      <w:r w:rsidRPr="00902A72">
        <w:rPr>
          <w:szCs w:val="22"/>
        </w:rPr>
        <w:t xml:space="preserve"> dimetylu w postaci kapsułki.</w:t>
      </w:r>
    </w:p>
    <w:p w14:paraId="14B40286" w14:textId="77777777" w:rsidR="00E20709" w:rsidRPr="00902A72" w:rsidRDefault="00E20709" w:rsidP="001345AA">
      <w:pPr>
        <w:suppressAutoHyphens w:val="0"/>
        <w:rPr>
          <w:szCs w:val="22"/>
        </w:rPr>
      </w:pPr>
    </w:p>
    <w:p w14:paraId="58D1818E" w14:textId="48010962" w:rsidR="00E20709" w:rsidRPr="00902A72" w:rsidRDefault="00902A72" w:rsidP="001345AA">
      <w:pPr>
        <w:suppressAutoHyphens w:val="0"/>
        <w:rPr>
          <w:szCs w:val="22"/>
        </w:rPr>
      </w:pPr>
      <w:r w:rsidRPr="00902A72">
        <w:rPr>
          <w:szCs w:val="22"/>
        </w:rPr>
        <w:t>Zmiany w nerkach obserwowano po wielokrotnym doustnym podawaniu fumaranu dimetylu u myszy, szczurów, psów i małp. Regenerację nabłonka kanalików nerkowych, sugerującą uszkodzenie, obserwowano u wszystkich gatunków. Rozrost kanalików nerkowych obserwowano u szczurów, którym produkt ten podawano przez całe życie (badanie dwu</w:t>
      </w:r>
      <w:r w:rsidR="00530A07">
        <w:rPr>
          <w:szCs w:val="22"/>
        </w:rPr>
        <w:t>letnie). U psów, które przez 11 </w:t>
      </w:r>
      <w:r w:rsidRPr="00902A72">
        <w:rPr>
          <w:szCs w:val="22"/>
        </w:rPr>
        <w:t>miesięcy otrzymywały codziennie doustną dawkę fumaranu dimetylu, wyliczona graniczna dawka, przy której stwierdzano zanik kory, była trzykrotnie większa niż dawka zalecana (w oparciu</w:t>
      </w:r>
      <w:r w:rsidR="00530A07">
        <w:rPr>
          <w:szCs w:val="22"/>
        </w:rPr>
        <w:t xml:space="preserve"> o AUC). U małp, które przez 12 </w:t>
      </w:r>
      <w:r w:rsidRPr="00902A72">
        <w:rPr>
          <w:szCs w:val="22"/>
        </w:rPr>
        <w:t>miesięcy otrzymywały codziennie doustną dawkę fumaranu dimetylu, zaobserwowano martwicę pojedynczych komórek przy dawkach dwukrotnie większych niż dawka zalecana (w oparciu o AUC). Włóknienie śródmiąższowe i zanik kory obserwowano przy dawce sześciokrotnie większej niż dawka zalecana (w oparciu o AUC). Znaczenie wyników tych badań dla ryzyka u ludzi nie jest znane.</w:t>
      </w:r>
    </w:p>
    <w:p w14:paraId="78640B3C" w14:textId="77777777" w:rsidR="00E20709" w:rsidRPr="00902A72" w:rsidRDefault="00E20709" w:rsidP="001345AA">
      <w:pPr>
        <w:suppressAutoHyphens w:val="0"/>
        <w:rPr>
          <w:szCs w:val="22"/>
        </w:rPr>
      </w:pPr>
    </w:p>
    <w:p w14:paraId="310FF728" w14:textId="77777777" w:rsidR="00E20709" w:rsidRPr="00902A72" w:rsidRDefault="00902A72" w:rsidP="001345AA">
      <w:pPr>
        <w:suppressAutoHyphens w:val="0"/>
        <w:rPr>
          <w:szCs w:val="22"/>
        </w:rPr>
      </w:pPr>
      <w:r w:rsidRPr="00902A72">
        <w:rPr>
          <w:szCs w:val="22"/>
        </w:rPr>
        <w:t>W jądrach szczurów i psów obserwowano zwyrodnienie nabłonka plemnikotwórczego. Efekty te obserwowano u szczurów po dawkach podobnych do dawki zalecanej, a u psów po dawkach trzykrotnie wyższych od dawki zalecanej (w oparciu AUC). Znaczenie wyników tych badań dla ryzyka u ludzi nie jest znane.</w:t>
      </w:r>
    </w:p>
    <w:p w14:paraId="4C8984D5" w14:textId="77777777" w:rsidR="00E20709" w:rsidRPr="00902A72" w:rsidRDefault="00E20709" w:rsidP="001345AA">
      <w:pPr>
        <w:suppressAutoHyphens w:val="0"/>
        <w:rPr>
          <w:szCs w:val="22"/>
        </w:rPr>
      </w:pPr>
    </w:p>
    <w:p w14:paraId="52B9CE46" w14:textId="77777777" w:rsidR="00E20709" w:rsidRPr="00902A72" w:rsidRDefault="00902A72" w:rsidP="001345AA">
      <w:pPr>
        <w:suppressAutoHyphens w:val="0"/>
        <w:rPr>
          <w:szCs w:val="22"/>
        </w:rPr>
      </w:pPr>
      <w:r w:rsidRPr="00902A72">
        <w:rPr>
          <w:szCs w:val="22"/>
        </w:rPr>
        <w:t>Zmiany zaobserwowane w przedżołądku myszy i szczurów w ramach badań trwających przez 3 miesiące i dłuższych obejmowały rozrost komórek płaskonabłonkowych (hiperplazję) i znaczne zgrubienie warstwy rogowej (hiperkeratozę); stany zapalne oraz występowanie brodawczaka płaskonabłonkowego i raka. U ludzi nie występuje odpowiednik przedżołądka gryzoni.</w:t>
      </w:r>
    </w:p>
    <w:p w14:paraId="3D2B26AD" w14:textId="77777777" w:rsidR="00E20709" w:rsidRPr="00902A72" w:rsidRDefault="00E20709" w:rsidP="001345AA">
      <w:pPr>
        <w:suppressAutoHyphens w:val="0"/>
        <w:rPr>
          <w:szCs w:val="22"/>
        </w:rPr>
      </w:pPr>
    </w:p>
    <w:p w14:paraId="3B778D1F" w14:textId="1692E470" w:rsidR="00E20709" w:rsidRPr="00902A72" w:rsidRDefault="00902A72" w:rsidP="001345AA">
      <w:pPr>
        <w:suppressAutoHyphens w:val="0"/>
        <w:rPr>
          <w:szCs w:val="22"/>
          <w:u w:val="single"/>
        </w:rPr>
      </w:pPr>
      <w:r w:rsidRPr="00902A72">
        <w:rPr>
          <w:szCs w:val="22"/>
          <w:u w:val="single"/>
        </w:rPr>
        <w:t>Toksyczny wpływ na reprodukcję</w:t>
      </w:r>
      <w:r w:rsidR="00DF394C">
        <w:rPr>
          <w:szCs w:val="22"/>
          <w:u w:val="single"/>
        </w:rPr>
        <w:t xml:space="preserve"> i rozwój</w:t>
      </w:r>
    </w:p>
    <w:p w14:paraId="746DA2AB" w14:textId="77777777" w:rsidR="00E20709" w:rsidRPr="00902A72" w:rsidRDefault="00E20709" w:rsidP="001345AA">
      <w:pPr>
        <w:suppressAutoHyphens w:val="0"/>
        <w:rPr>
          <w:szCs w:val="22"/>
        </w:rPr>
      </w:pPr>
    </w:p>
    <w:p w14:paraId="2D06741B" w14:textId="3D9FEAF5" w:rsidR="00E20709" w:rsidRPr="00902A72" w:rsidRDefault="00902A72" w:rsidP="001345AA">
      <w:pPr>
        <w:suppressAutoHyphens w:val="0"/>
        <w:rPr>
          <w:szCs w:val="22"/>
        </w:rPr>
      </w:pPr>
      <w:r w:rsidRPr="00902A72">
        <w:rPr>
          <w:szCs w:val="22"/>
        </w:rPr>
        <w:t>Doustne podawanie fumaranu dimetylu samcom szczur</w:t>
      </w:r>
      <w:r w:rsidR="00530A07">
        <w:rPr>
          <w:szCs w:val="22"/>
        </w:rPr>
        <w:t>a w dawkach 75, 250 i 375 mg/kg </w:t>
      </w:r>
      <w:r w:rsidRPr="00902A72">
        <w:rPr>
          <w:szCs w:val="22"/>
        </w:rPr>
        <w:t>m</w:t>
      </w:r>
      <w:r w:rsidR="00B835BD">
        <w:rPr>
          <w:szCs w:val="22"/>
        </w:rPr>
        <w:t>.</w:t>
      </w:r>
      <w:r w:rsidRPr="00902A72">
        <w:rPr>
          <w:szCs w:val="22"/>
        </w:rPr>
        <w:t xml:space="preserve">c./dobę przed parzeniem i w okresie parzenia nie miało wpływu na płodność samców, aż do najwyższej badanej dawki (co najmniej dwa razy większej od dawki zalecanej na podstawie AUC). Doustne </w:t>
      </w:r>
      <w:r w:rsidRPr="00902A72">
        <w:rPr>
          <w:szCs w:val="22"/>
        </w:rPr>
        <w:lastRenderedPageBreak/>
        <w:t>podawanie fumaranu dimetylu samicom szczur</w:t>
      </w:r>
      <w:r w:rsidR="00530A07">
        <w:rPr>
          <w:szCs w:val="22"/>
        </w:rPr>
        <w:t>a w dawkach 25, 100 i 250 mg/kg </w:t>
      </w:r>
      <w:r w:rsidRPr="00902A72">
        <w:rPr>
          <w:szCs w:val="22"/>
        </w:rPr>
        <w:t>m</w:t>
      </w:r>
      <w:r w:rsidR="00B835BD">
        <w:rPr>
          <w:szCs w:val="22"/>
        </w:rPr>
        <w:t>.</w:t>
      </w:r>
      <w:r w:rsidRPr="00902A72">
        <w:rPr>
          <w:szCs w:val="22"/>
        </w:rPr>
        <w:t>c./dobę przed parzen</w:t>
      </w:r>
      <w:r w:rsidR="00530A07">
        <w:rPr>
          <w:szCs w:val="22"/>
        </w:rPr>
        <w:t>iem, w okresie parzenia i do 7. </w:t>
      </w:r>
      <w:r w:rsidRPr="00902A72">
        <w:rPr>
          <w:szCs w:val="22"/>
        </w:rPr>
        <w:t>dnia ciąży, powodowało zmniejszenie liczby faz płodnych w okresie 14</w:t>
      </w:r>
      <w:r w:rsidRPr="00902A72">
        <w:rPr>
          <w:szCs w:val="22"/>
        </w:rPr>
        <w:noBreakHyphen/>
        <w:t>dniowym oraz zwiększało liczbę zwierząt z przedłużonym okresem międzyrujowym po najwyższej badanej dawce (11 razy większej od dawki zalecanej na podstawie AUC). Zmiany te nie miały negatywnego wpływu na płodność ani na liczbę żywych płodów.</w:t>
      </w:r>
    </w:p>
    <w:p w14:paraId="6BA0FE8E" w14:textId="77777777" w:rsidR="00E20709" w:rsidRPr="00902A72" w:rsidRDefault="00E20709" w:rsidP="001345AA">
      <w:pPr>
        <w:suppressAutoHyphens w:val="0"/>
        <w:rPr>
          <w:szCs w:val="22"/>
        </w:rPr>
      </w:pPr>
    </w:p>
    <w:p w14:paraId="1A528A1F" w14:textId="3B0581D6" w:rsidR="00E20709" w:rsidRPr="00902A72" w:rsidRDefault="00902A72" w:rsidP="001345AA">
      <w:pPr>
        <w:suppressAutoHyphens w:val="0"/>
        <w:rPr>
          <w:szCs w:val="22"/>
        </w:rPr>
      </w:pPr>
      <w:r w:rsidRPr="00902A72">
        <w:rPr>
          <w:szCs w:val="22"/>
        </w:rPr>
        <w:t xml:space="preserve">Wykazano, że u szczurów i królików fumaran dimetylu przenika przez błonę łożyskową do krwi płodu, przy czym stosunek stężenia w osoczu płodu do stężenia w osoczu </w:t>
      </w:r>
      <w:r w:rsidR="00530A07">
        <w:rPr>
          <w:szCs w:val="22"/>
        </w:rPr>
        <w:t>matki wynosił odpowiednio 0,48</w:t>
      </w:r>
      <w:r w:rsidR="00530A07" w:rsidRPr="00530A07">
        <w:rPr>
          <w:color w:val="4D5156"/>
          <w:spacing w:val="4"/>
          <w:szCs w:val="22"/>
          <w:shd w:val="clear" w:color="auto" w:fill="FFFFFF"/>
        </w:rPr>
        <w:t>–</w:t>
      </w:r>
      <w:r w:rsidRPr="00902A72">
        <w:rPr>
          <w:szCs w:val="22"/>
        </w:rPr>
        <w:t>0,64 i 0,1. Nie obserwowano wad rozwojowych po żadnej dawce fumaranu dimetylu u szczurów ani u królików. Podawanie fumaranu dimetylu w doustn</w:t>
      </w:r>
      <w:r w:rsidR="00953C16">
        <w:rPr>
          <w:szCs w:val="22"/>
        </w:rPr>
        <w:t>ych dawkach </w:t>
      </w:r>
      <w:r w:rsidR="00530A07">
        <w:rPr>
          <w:szCs w:val="22"/>
        </w:rPr>
        <w:t>25, 100 i 250 mg/kg </w:t>
      </w:r>
      <w:r w:rsidRPr="00902A72">
        <w:rPr>
          <w:szCs w:val="22"/>
        </w:rPr>
        <w:t>m</w:t>
      </w:r>
      <w:r w:rsidR="00B835BD">
        <w:rPr>
          <w:szCs w:val="22"/>
        </w:rPr>
        <w:t>.</w:t>
      </w:r>
      <w:r w:rsidRPr="00902A72">
        <w:rPr>
          <w:szCs w:val="22"/>
        </w:rPr>
        <w:t>c./dobę ciężarnym samicom szczura w okresie organogenezy wywoływało działania niepożądane u samic po dawkach czterokrotnie wyższych od dawki zalecanej na podstawie AUC</w:t>
      </w:r>
      <w:r w:rsidRPr="00902A72">
        <w:rPr>
          <w:szCs w:val="22"/>
          <w:vertAlign w:val="superscript"/>
        </w:rPr>
        <w:t xml:space="preserve"> </w:t>
      </w:r>
      <w:r w:rsidRPr="00902A72">
        <w:rPr>
          <w:szCs w:val="22"/>
        </w:rPr>
        <w:t>oraz prowadziło do niskiej masy ciała płodów oraz opóźnienia kostnienia (w obrębie kości śródstopia i paliczków kończyn tylnych) po dawkach 11</w:t>
      </w:r>
      <w:r w:rsidRPr="00902A72">
        <w:rPr>
          <w:szCs w:val="22"/>
        </w:rPr>
        <w:noBreakHyphen/>
        <w:t>krotnie wyższych od dawki zalecanej na podstawie AUC. Niższą masę ciała płodów i opóźnienie kostnienia uważano za efekt wtórny w stosunku do toksycznego działania na matkę (zmniejszenie masy ciała i ilości przyjmowanego pokarmu).</w:t>
      </w:r>
    </w:p>
    <w:p w14:paraId="6B89768A" w14:textId="77777777" w:rsidR="00E20709" w:rsidRPr="00902A72" w:rsidRDefault="00E20709" w:rsidP="001345AA">
      <w:pPr>
        <w:suppressAutoHyphens w:val="0"/>
        <w:rPr>
          <w:szCs w:val="22"/>
        </w:rPr>
      </w:pPr>
    </w:p>
    <w:p w14:paraId="13957D94" w14:textId="7336F148" w:rsidR="00E20709" w:rsidRPr="00902A72" w:rsidRDefault="00902A72" w:rsidP="001345AA">
      <w:pPr>
        <w:suppressAutoHyphens w:val="0"/>
        <w:rPr>
          <w:szCs w:val="22"/>
        </w:rPr>
      </w:pPr>
      <w:r w:rsidRPr="00902A72">
        <w:rPr>
          <w:szCs w:val="22"/>
        </w:rPr>
        <w:t>Doustne podawanie fumaranu dimety</w:t>
      </w:r>
      <w:r w:rsidR="00530A07">
        <w:rPr>
          <w:szCs w:val="22"/>
        </w:rPr>
        <w:t>lu w dawkach 25, 75 i 150 mg/kg </w:t>
      </w:r>
      <w:r w:rsidRPr="00902A72">
        <w:rPr>
          <w:szCs w:val="22"/>
        </w:rPr>
        <w:t>mc./dobę ciężarnym samicom królika w okresie organogenezy nie wpływało w żaden sposób na rozwój zarodka i płodu, natomiast prowadziło do zmniejszenia masy ciała u matek po dawkach siedmiokrotnie wyższych od dawki zalecanej, a do większej liczby poronień po dawkach 16</w:t>
      </w:r>
      <w:r w:rsidRPr="00902A72">
        <w:rPr>
          <w:szCs w:val="22"/>
        </w:rPr>
        <w:noBreakHyphen/>
        <w:t>krotnie wyższych od dawki zalecanej na podstawie AUC.</w:t>
      </w:r>
    </w:p>
    <w:p w14:paraId="68FF4A8A" w14:textId="77777777" w:rsidR="00E20709" w:rsidRPr="00902A72" w:rsidRDefault="00E20709" w:rsidP="001345AA">
      <w:pPr>
        <w:suppressAutoHyphens w:val="0"/>
        <w:rPr>
          <w:szCs w:val="22"/>
        </w:rPr>
      </w:pPr>
    </w:p>
    <w:p w14:paraId="24DB7DAE" w14:textId="6467499F" w:rsidR="00E20709" w:rsidRPr="00902A72" w:rsidRDefault="00902A72" w:rsidP="001345AA">
      <w:pPr>
        <w:suppressAutoHyphens w:val="0"/>
        <w:rPr>
          <w:szCs w:val="22"/>
        </w:rPr>
      </w:pPr>
      <w:r w:rsidRPr="00902A72">
        <w:rPr>
          <w:szCs w:val="22"/>
        </w:rPr>
        <w:t>Doustne podawanie fumaranu dimetyl</w:t>
      </w:r>
      <w:r w:rsidR="00530A07">
        <w:rPr>
          <w:szCs w:val="22"/>
        </w:rPr>
        <w:t>u w dawkach 25, 100 i 250 mg/kg </w:t>
      </w:r>
      <w:r w:rsidRPr="00902A72">
        <w:rPr>
          <w:szCs w:val="22"/>
        </w:rPr>
        <w:t>m.c./dobę samicom szczura w trakcie ciąży i laktacji prowadziło do obniżenia mas</w:t>
      </w:r>
      <w:r w:rsidR="00953C16">
        <w:rPr>
          <w:szCs w:val="22"/>
        </w:rPr>
        <w:t>y ciała u potomstwa w pokoleniu </w:t>
      </w:r>
      <w:r w:rsidRPr="00902A72">
        <w:rPr>
          <w:szCs w:val="22"/>
        </w:rPr>
        <w:t>F1 oraz opóźnienia dojrzałości płciowe</w:t>
      </w:r>
      <w:r w:rsidR="00953C16">
        <w:rPr>
          <w:szCs w:val="22"/>
        </w:rPr>
        <w:t>j u samców pokolenia </w:t>
      </w:r>
      <w:r w:rsidRPr="00902A72">
        <w:rPr>
          <w:szCs w:val="22"/>
        </w:rPr>
        <w:t>F1 po dawkach</w:t>
      </w:r>
      <w:r w:rsidR="00530A07">
        <w:rPr>
          <w:szCs w:val="22"/>
        </w:rPr>
        <w:t xml:space="preserve"> </w:t>
      </w:r>
      <w:r w:rsidRPr="00902A72">
        <w:rPr>
          <w:szCs w:val="22"/>
        </w:rPr>
        <w:t>11</w:t>
      </w:r>
      <w:r w:rsidRPr="00902A72">
        <w:rPr>
          <w:szCs w:val="22"/>
        </w:rPr>
        <w:noBreakHyphen/>
        <w:t>krotnie wyższych od dawki zalecanej na podstawie AUC. Nie wykazano wpływu na</w:t>
      </w:r>
      <w:r w:rsidR="00530A07">
        <w:rPr>
          <w:szCs w:val="22"/>
        </w:rPr>
        <w:t xml:space="preserve"> płodność potomstwa w pokoleniu </w:t>
      </w:r>
      <w:r w:rsidRPr="00902A72">
        <w:rPr>
          <w:szCs w:val="22"/>
        </w:rPr>
        <w:t>F1. Niższą masę ciała potomstwa uważano za efekt wtórny w stosunku do toksycznego działania na matkę.</w:t>
      </w:r>
    </w:p>
    <w:p w14:paraId="1371451F" w14:textId="77777777" w:rsidR="00E20709" w:rsidRPr="00902A72" w:rsidRDefault="00E20709" w:rsidP="001345AA">
      <w:pPr>
        <w:suppressAutoHyphens w:val="0"/>
        <w:rPr>
          <w:szCs w:val="22"/>
        </w:rPr>
      </w:pPr>
    </w:p>
    <w:p w14:paraId="6AC877CA" w14:textId="77777777" w:rsidR="00DF394C" w:rsidRPr="00873FBD" w:rsidRDefault="00DF394C" w:rsidP="001345AA">
      <w:pPr>
        <w:suppressAutoHyphens w:val="0"/>
        <w:rPr>
          <w:iCs/>
          <w:szCs w:val="22"/>
          <w:u w:val="single"/>
        </w:rPr>
      </w:pPr>
      <w:r w:rsidRPr="00873FBD">
        <w:rPr>
          <w:iCs/>
          <w:szCs w:val="22"/>
          <w:u w:val="single"/>
        </w:rPr>
        <w:t>Toksyczność u młodych zwierząt</w:t>
      </w:r>
    </w:p>
    <w:p w14:paraId="27A86517" w14:textId="77777777" w:rsidR="00DF394C" w:rsidRDefault="00DF394C" w:rsidP="001345AA">
      <w:pPr>
        <w:suppressAutoHyphens w:val="0"/>
        <w:rPr>
          <w:szCs w:val="22"/>
        </w:rPr>
      </w:pPr>
    </w:p>
    <w:p w14:paraId="2EDDE8E7" w14:textId="2C4174FE" w:rsidR="001C1D61" w:rsidRPr="001C1D61" w:rsidRDefault="001C1D61" w:rsidP="001345AA">
      <w:pPr>
        <w:suppressAutoHyphens w:val="0"/>
        <w:rPr>
          <w:szCs w:val="22"/>
        </w:rPr>
      </w:pPr>
      <w:r w:rsidRPr="001C1D61">
        <w:rPr>
          <w:szCs w:val="22"/>
        </w:rPr>
        <w:t xml:space="preserve">Dwa badania toksyczności u młodych szczurów, którym codziennie podawano doustnie fumaran dimetylu od </w:t>
      </w:r>
      <w:r w:rsidR="00746562" w:rsidRPr="00752495">
        <w:rPr>
          <w:i/>
          <w:szCs w:val="22"/>
        </w:rPr>
        <w:t> </w:t>
      </w:r>
      <w:r w:rsidRPr="001C1D61">
        <w:rPr>
          <w:szCs w:val="22"/>
        </w:rPr>
        <w:t xml:space="preserve">28. do </w:t>
      </w:r>
      <w:r w:rsidR="00746562" w:rsidRPr="00752495">
        <w:rPr>
          <w:i/>
          <w:szCs w:val="22"/>
        </w:rPr>
        <w:t> </w:t>
      </w:r>
      <w:r w:rsidRPr="001C1D61">
        <w:rPr>
          <w:szCs w:val="22"/>
        </w:rPr>
        <w:t>90-</w:t>
      </w:r>
      <w:r w:rsidR="00746562" w:rsidRPr="00752495">
        <w:rPr>
          <w:i/>
          <w:szCs w:val="22"/>
        </w:rPr>
        <w:t> </w:t>
      </w:r>
      <w:r w:rsidRPr="001C1D61">
        <w:rPr>
          <w:szCs w:val="22"/>
        </w:rPr>
        <w:t xml:space="preserve">93dnia po urodzeniu (co u ludzi odpowiada wiekowi około 3 lat i powyżej) wykazały podobną toksyczność wobec narządu docelowego (w nerkach i przedżołądku), jak u dorosłych zwierząt. W pierwszym badaniu fumaran dimetylu nie wpływał na rozwój, efekty neurobehawioralne ani płodność samców i samic aż do najwyższej dawki 140 mg/kg m.c./dobę (około 4,6-krotność zalecanej dawki u ludzi na podstawie ograniczonych danych dotyczących AUC u dzieci i młodzieży). Podobnie w drugim badaniu u młodych samców szczurów nie zaobserwowano wpływu na narządy rozrodcze i narządy dodatkowe samców aż do najwyższej dawki fumaranu dimetylu wynoszącej 375 mg/kg m.c./dobę (około 15-krotność przypuszczalnej wartości AUC przy zalecanej dawce dla dzieci i młodzieży). Zaobserwowano jednak zmniejszoną zawartość minerałów i gęstość kości w kości udowej i kręgach lędźwiowych u młodych samców szczurów. Zmiany w densytometrii kości obserwowano również u młodych szczurów po doustnym podaniu fumaranu diroksymelu, innego estru kwasu fumarowego, który jest metabolizowany do tego samego aktywnego metabolitu fumaranu monometylu </w:t>
      </w:r>
      <w:r w:rsidRPr="001C1D61">
        <w:rPr>
          <w:i/>
          <w:szCs w:val="22"/>
        </w:rPr>
        <w:t>in vivo</w:t>
      </w:r>
      <w:r w:rsidRPr="001C1D61">
        <w:rPr>
          <w:szCs w:val="22"/>
        </w:rPr>
        <w:t>. Poziom, przy którym nie obserwuje się działań niepożądanych (NOAEL) w zakresie zmian densytometrycznych u młodych szczurów wynosi około 1,5</w:t>
      </w:r>
      <w:r w:rsidR="00517C0E" w:rsidRPr="00752495">
        <w:rPr>
          <w:i/>
          <w:szCs w:val="22"/>
        </w:rPr>
        <w:t> </w:t>
      </w:r>
      <w:r w:rsidRPr="001C1D61">
        <w:rPr>
          <w:szCs w:val="22"/>
        </w:rPr>
        <w:t>-krotności przypuszczalnej wartości AUC przy zalecanej dawce dla dzieci i młodzieży. Możliwy jest związek efektów kostnych z niższą masą ciała, ale nie można wykluczyć udziału efektu bezpośredniego. Wyniki dotyczące kości mają ograniczone znaczenie dla pacjentów dorosłych. W przypadku dzieci i młodzieży znaczenie tych wyników nie jest znane.</w:t>
      </w:r>
    </w:p>
    <w:p w14:paraId="7B755F9E" w14:textId="77777777" w:rsidR="00E20709" w:rsidRDefault="00E20709" w:rsidP="001345AA">
      <w:pPr>
        <w:suppressAutoHyphens w:val="0"/>
        <w:rPr>
          <w:szCs w:val="22"/>
        </w:rPr>
      </w:pPr>
    </w:p>
    <w:p w14:paraId="3B5BD22D" w14:textId="77777777" w:rsidR="00873FBD" w:rsidRPr="00902A72" w:rsidRDefault="00873FBD" w:rsidP="001345AA">
      <w:pPr>
        <w:suppressAutoHyphens w:val="0"/>
        <w:rPr>
          <w:szCs w:val="22"/>
        </w:rPr>
      </w:pPr>
    </w:p>
    <w:p w14:paraId="60E23ACA" w14:textId="77777777" w:rsidR="00E20709" w:rsidRPr="00902A72" w:rsidRDefault="00902A72" w:rsidP="001345AA">
      <w:pPr>
        <w:keepNext/>
        <w:suppressAutoHyphens w:val="0"/>
        <w:rPr>
          <w:b/>
          <w:szCs w:val="22"/>
        </w:rPr>
      </w:pPr>
      <w:r w:rsidRPr="00902A72">
        <w:rPr>
          <w:b/>
          <w:szCs w:val="22"/>
        </w:rPr>
        <w:lastRenderedPageBreak/>
        <w:t>6.</w:t>
      </w:r>
      <w:r w:rsidRPr="00902A72">
        <w:rPr>
          <w:b/>
          <w:szCs w:val="22"/>
        </w:rPr>
        <w:tab/>
        <w:t>DANE FARMACEUTYCZNE</w:t>
      </w:r>
    </w:p>
    <w:p w14:paraId="61F6441A" w14:textId="77777777" w:rsidR="00E20709" w:rsidRPr="00902A72" w:rsidRDefault="00E20709" w:rsidP="001345AA">
      <w:pPr>
        <w:keepNext/>
        <w:suppressAutoHyphens w:val="0"/>
        <w:rPr>
          <w:szCs w:val="22"/>
        </w:rPr>
      </w:pPr>
    </w:p>
    <w:p w14:paraId="3F9F88CA" w14:textId="77777777" w:rsidR="00E20709" w:rsidRPr="00902A72" w:rsidRDefault="00902A72" w:rsidP="001345AA">
      <w:pPr>
        <w:keepNext/>
        <w:suppressAutoHyphens w:val="0"/>
        <w:ind w:left="567" w:hanging="567"/>
        <w:rPr>
          <w:b/>
          <w:szCs w:val="22"/>
        </w:rPr>
      </w:pPr>
      <w:bookmarkStart w:id="9" w:name="OLE_LINK2"/>
      <w:bookmarkStart w:id="10" w:name="OLE_LINK1"/>
      <w:r w:rsidRPr="00902A72">
        <w:rPr>
          <w:b/>
          <w:szCs w:val="22"/>
        </w:rPr>
        <w:t>6.1</w:t>
      </w:r>
      <w:r w:rsidRPr="00902A72">
        <w:rPr>
          <w:b/>
          <w:szCs w:val="22"/>
        </w:rPr>
        <w:tab/>
        <w:t>Wykaz substancji pomocniczych</w:t>
      </w:r>
    </w:p>
    <w:p w14:paraId="664F8413" w14:textId="77777777" w:rsidR="00E20709" w:rsidRPr="00902A72" w:rsidRDefault="00E20709" w:rsidP="001345AA">
      <w:pPr>
        <w:keepNext/>
        <w:suppressAutoHyphens w:val="0"/>
        <w:rPr>
          <w:szCs w:val="22"/>
        </w:rPr>
      </w:pPr>
    </w:p>
    <w:p w14:paraId="138AACD0" w14:textId="21E9F082" w:rsidR="00E20709" w:rsidRPr="00902A72" w:rsidRDefault="00902A72" w:rsidP="001345AA">
      <w:pPr>
        <w:keepNext/>
        <w:suppressAutoHyphens w:val="0"/>
        <w:rPr>
          <w:szCs w:val="22"/>
          <w:u w:val="single"/>
        </w:rPr>
      </w:pPr>
      <w:r w:rsidRPr="00902A72">
        <w:rPr>
          <w:szCs w:val="22"/>
          <w:u w:val="single"/>
        </w:rPr>
        <w:t>Zawartość kapsułki (</w:t>
      </w:r>
      <w:r w:rsidR="004C0192" w:rsidRPr="004C0192">
        <w:rPr>
          <w:szCs w:val="22"/>
          <w:u w:val="single"/>
        </w:rPr>
        <w:t xml:space="preserve">dojelitowe </w:t>
      </w:r>
      <w:r w:rsidR="00B03CC5">
        <w:rPr>
          <w:szCs w:val="22"/>
          <w:u w:val="single"/>
        </w:rPr>
        <w:t>peletki</w:t>
      </w:r>
      <w:r w:rsidR="004C0192" w:rsidRPr="004C0192">
        <w:rPr>
          <w:szCs w:val="22"/>
          <w:u w:val="single"/>
        </w:rPr>
        <w:t xml:space="preserve"> powlekane</w:t>
      </w:r>
      <w:r w:rsidRPr="00902A72">
        <w:rPr>
          <w:szCs w:val="22"/>
          <w:u w:val="single"/>
        </w:rPr>
        <w:t>)</w:t>
      </w:r>
    </w:p>
    <w:p w14:paraId="4A146E38" w14:textId="77777777" w:rsidR="00E20709" w:rsidRPr="00902A72" w:rsidRDefault="00E20709" w:rsidP="001345AA">
      <w:pPr>
        <w:keepNext/>
        <w:suppressAutoHyphens w:val="0"/>
        <w:rPr>
          <w:szCs w:val="22"/>
          <w:u w:val="single"/>
        </w:rPr>
      </w:pPr>
    </w:p>
    <w:p w14:paraId="0CD53F33" w14:textId="77777777" w:rsidR="00E20709" w:rsidRPr="00902A72" w:rsidRDefault="00902A72" w:rsidP="001345AA">
      <w:pPr>
        <w:keepNext/>
        <w:suppressAutoHyphens w:val="0"/>
        <w:rPr>
          <w:szCs w:val="22"/>
        </w:rPr>
      </w:pPr>
      <w:r w:rsidRPr="00902A72">
        <w:rPr>
          <w:szCs w:val="22"/>
        </w:rPr>
        <w:t>Celuloza mikrokrystaliczna</w:t>
      </w:r>
    </w:p>
    <w:p w14:paraId="6BE64DBC" w14:textId="77777777" w:rsidR="00E20709" w:rsidRPr="00902A72" w:rsidRDefault="00902A72" w:rsidP="001345AA">
      <w:pPr>
        <w:keepNext/>
        <w:suppressAutoHyphens w:val="0"/>
        <w:rPr>
          <w:szCs w:val="22"/>
        </w:rPr>
      </w:pPr>
      <w:r w:rsidRPr="00902A72">
        <w:rPr>
          <w:szCs w:val="22"/>
        </w:rPr>
        <w:t>Kroskarmeloza sodowa</w:t>
      </w:r>
    </w:p>
    <w:p w14:paraId="42AB0653" w14:textId="238AC51F" w:rsidR="00E20709" w:rsidRPr="00902A72" w:rsidRDefault="00B5208E" w:rsidP="001345AA">
      <w:pPr>
        <w:keepNext/>
        <w:suppressAutoHyphens w:val="0"/>
        <w:rPr>
          <w:szCs w:val="22"/>
        </w:rPr>
      </w:pPr>
      <w:r>
        <w:rPr>
          <w:szCs w:val="22"/>
        </w:rPr>
        <w:t>Krzemionka koloidalna bezwodna</w:t>
      </w:r>
    </w:p>
    <w:p w14:paraId="361E7D63" w14:textId="77777777" w:rsidR="00E20709" w:rsidRPr="00902A72" w:rsidRDefault="00902A72" w:rsidP="001345AA">
      <w:pPr>
        <w:keepNext/>
        <w:suppressAutoHyphens w:val="0"/>
        <w:rPr>
          <w:szCs w:val="22"/>
        </w:rPr>
      </w:pPr>
      <w:r w:rsidRPr="00902A72">
        <w:rPr>
          <w:szCs w:val="22"/>
        </w:rPr>
        <w:t>Magnezu stearynian</w:t>
      </w:r>
    </w:p>
    <w:p w14:paraId="52A7116E" w14:textId="6632111C" w:rsidR="00E20709" w:rsidRPr="00902A72" w:rsidRDefault="00902A72" w:rsidP="001345AA">
      <w:pPr>
        <w:keepNext/>
        <w:suppressAutoHyphens w:val="0"/>
        <w:rPr>
          <w:szCs w:val="22"/>
        </w:rPr>
      </w:pPr>
      <w:r w:rsidRPr="00902A72">
        <w:rPr>
          <w:szCs w:val="22"/>
        </w:rPr>
        <w:t>Kwasu metakrylowego  metylu metakrylanu kopolimer (1:1)</w:t>
      </w:r>
    </w:p>
    <w:p w14:paraId="6E549228" w14:textId="77777777" w:rsidR="00E20709" w:rsidRDefault="00902A72" w:rsidP="001345AA">
      <w:pPr>
        <w:keepNext/>
        <w:suppressAutoHyphens w:val="0"/>
        <w:rPr>
          <w:szCs w:val="22"/>
        </w:rPr>
      </w:pPr>
      <w:r w:rsidRPr="00902A72">
        <w:rPr>
          <w:szCs w:val="22"/>
        </w:rPr>
        <w:t>Kwasu metakrylowego i etylu akrylanu kopolimer (1: 1) dyspersja 30%</w:t>
      </w:r>
    </w:p>
    <w:p w14:paraId="14E368F5" w14:textId="5A5344AD" w:rsidR="00953C16" w:rsidRDefault="00AD7BA8" w:rsidP="001345AA">
      <w:pPr>
        <w:keepNext/>
        <w:suppressAutoHyphens w:val="0"/>
        <w:rPr>
          <w:szCs w:val="22"/>
        </w:rPr>
      </w:pPr>
      <w:r>
        <w:rPr>
          <w:szCs w:val="22"/>
        </w:rPr>
        <w:t>C</w:t>
      </w:r>
      <w:r w:rsidRPr="00902A72">
        <w:rPr>
          <w:szCs w:val="22"/>
        </w:rPr>
        <w:t xml:space="preserve">ytrynian </w:t>
      </w:r>
      <w:r>
        <w:rPr>
          <w:szCs w:val="22"/>
        </w:rPr>
        <w:t>t</w:t>
      </w:r>
      <w:r w:rsidR="00953C16" w:rsidRPr="00902A72">
        <w:rPr>
          <w:szCs w:val="22"/>
        </w:rPr>
        <w:t xml:space="preserve">rietylu </w:t>
      </w:r>
    </w:p>
    <w:p w14:paraId="75524A30" w14:textId="6EFAA9D9" w:rsidR="00953C16" w:rsidRPr="00902A72" w:rsidRDefault="00953C16" w:rsidP="001345AA">
      <w:pPr>
        <w:suppressAutoHyphens w:val="0"/>
        <w:rPr>
          <w:szCs w:val="22"/>
        </w:rPr>
      </w:pPr>
      <w:r>
        <w:rPr>
          <w:szCs w:val="22"/>
        </w:rPr>
        <w:t>Talk</w:t>
      </w:r>
    </w:p>
    <w:p w14:paraId="69267398" w14:textId="77777777" w:rsidR="00E20709" w:rsidRPr="00902A72" w:rsidRDefault="00E20709" w:rsidP="001345AA">
      <w:pPr>
        <w:suppressAutoHyphens w:val="0"/>
        <w:rPr>
          <w:szCs w:val="22"/>
        </w:rPr>
      </w:pPr>
    </w:p>
    <w:p w14:paraId="032D7CD1" w14:textId="77777777" w:rsidR="00E20709" w:rsidRPr="00902A72" w:rsidRDefault="00902A72" w:rsidP="001345AA">
      <w:pPr>
        <w:keepNext/>
        <w:suppressAutoHyphens w:val="0"/>
        <w:rPr>
          <w:szCs w:val="22"/>
          <w:u w:val="single"/>
        </w:rPr>
      </w:pPr>
      <w:r w:rsidRPr="00902A72">
        <w:rPr>
          <w:szCs w:val="22"/>
          <w:u w:val="single"/>
        </w:rPr>
        <w:t>Otoczka kapsułki</w:t>
      </w:r>
    </w:p>
    <w:p w14:paraId="031A154D" w14:textId="77777777" w:rsidR="00E20709" w:rsidRPr="00902A72" w:rsidRDefault="00E20709" w:rsidP="001345AA">
      <w:pPr>
        <w:keepNext/>
        <w:suppressAutoHyphens w:val="0"/>
        <w:rPr>
          <w:szCs w:val="22"/>
          <w:u w:val="single"/>
        </w:rPr>
      </w:pPr>
    </w:p>
    <w:p w14:paraId="1AAFE75F" w14:textId="77777777" w:rsidR="00E20709" w:rsidRPr="00902A72" w:rsidRDefault="00902A72" w:rsidP="001345AA">
      <w:pPr>
        <w:keepNext/>
        <w:suppressAutoHyphens w:val="0"/>
        <w:rPr>
          <w:szCs w:val="22"/>
        </w:rPr>
      </w:pPr>
      <w:r w:rsidRPr="00902A72">
        <w:rPr>
          <w:szCs w:val="22"/>
        </w:rPr>
        <w:t>Żelatyna</w:t>
      </w:r>
    </w:p>
    <w:p w14:paraId="694BDB0E" w14:textId="77777777" w:rsidR="00E20709" w:rsidRPr="00902A72" w:rsidRDefault="00902A72" w:rsidP="001345AA">
      <w:pPr>
        <w:keepNext/>
        <w:suppressAutoHyphens w:val="0"/>
        <w:rPr>
          <w:szCs w:val="22"/>
        </w:rPr>
      </w:pPr>
      <w:r w:rsidRPr="00902A72">
        <w:rPr>
          <w:szCs w:val="22"/>
        </w:rPr>
        <w:t>Tytanu dwutlenek (E171)</w:t>
      </w:r>
    </w:p>
    <w:p w14:paraId="1E1F9F78" w14:textId="07147649" w:rsidR="00E20709" w:rsidRPr="00902A72" w:rsidRDefault="00465211" w:rsidP="001345AA">
      <w:pPr>
        <w:keepNext/>
        <w:suppressAutoHyphens w:val="0"/>
        <w:rPr>
          <w:szCs w:val="22"/>
        </w:rPr>
      </w:pPr>
      <w:r>
        <w:rPr>
          <w:szCs w:val="22"/>
        </w:rPr>
        <w:t>Indygotyna</w:t>
      </w:r>
      <w:r w:rsidR="00953C16">
        <w:rPr>
          <w:szCs w:val="22"/>
        </w:rPr>
        <w:t xml:space="preserve"> (E132</w:t>
      </w:r>
      <w:r w:rsidR="00902A72" w:rsidRPr="00902A72">
        <w:rPr>
          <w:szCs w:val="22"/>
        </w:rPr>
        <w:t>)</w:t>
      </w:r>
    </w:p>
    <w:p w14:paraId="3E3577C4" w14:textId="77777777" w:rsidR="00E20709" w:rsidRDefault="00902A72" w:rsidP="001345AA">
      <w:pPr>
        <w:keepNext/>
        <w:suppressAutoHyphens w:val="0"/>
        <w:rPr>
          <w:szCs w:val="22"/>
        </w:rPr>
      </w:pPr>
      <w:r w:rsidRPr="00902A72">
        <w:rPr>
          <w:szCs w:val="22"/>
        </w:rPr>
        <w:t>Żelaza tlenek żółty (E172)</w:t>
      </w:r>
    </w:p>
    <w:p w14:paraId="2E38F5DD" w14:textId="7F38CB01" w:rsidR="00953C16" w:rsidRDefault="00953C16" w:rsidP="001345AA">
      <w:pPr>
        <w:keepNext/>
        <w:suppressAutoHyphens w:val="0"/>
        <w:rPr>
          <w:szCs w:val="22"/>
        </w:rPr>
      </w:pPr>
      <w:r>
        <w:rPr>
          <w:szCs w:val="22"/>
        </w:rPr>
        <w:t>Żelaza tlenek czarny (E172)</w:t>
      </w:r>
    </w:p>
    <w:p w14:paraId="7D83128D" w14:textId="7CC94367" w:rsidR="00B342F0" w:rsidRPr="00902A72" w:rsidRDefault="00B342F0" w:rsidP="001345AA">
      <w:pPr>
        <w:keepNext/>
        <w:suppressAutoHyphens w:val="0"/>
        <w:rPr>
          <w:szCs w:val="22"/>
        </w:rPr>
      </w:pPr>
      <w:r w:rsidRPr="00B342F0">
        <w:rPr>
          <w:szCs w:val="22"/>
        </w:rPr>
        <w:t>Woda oczyszczona (tylko w kapsułkach 240 mg)</w:t>
      </w:r>
    </w:p>
    <w:p w14:paraId="24406462" w14:textId="77777777" w:rsidR="00E20709" w:rsidRPr="00902A72" w:rsidRDefault="00E20709" w:rsidP="001345AA">
      <w:pPr>
        <w:suppressAutoHyphens w:val="0"/>
        <w:rPr>
          <w:szCs w:val="22"/>
        </w:rPr>
      </w:pPr>
    </w:p>
    <w:p w14:paraId="5557D6B2" w14:textId="77777777" w:rsidR="00E20709" w:rsidRPr="00902A72" w:rsidRDefault="00902A72" w:rsidP="001345AA">
      <w:pPr>
        <w:suppressAutoHyphens w:val="0"/>
        <w:rPr>
          <w:szCs w:val="22"/>
          <w:u w:val="single"/>
        </w:rPr>
      </w:pPr>
      <w:r w:rsidRPr="00902A72">
        <w:rPr>
          <w:szCs w:val="22"/>
          <w:u w:val="single"/>
        </w:rPr>
        <w:t>Nadruk kapsułki (czarny tusz)</w:t>
      </w:r>
    </w:p>
    <w:p w14:paraId="25D4555D" w14:textId="77777777" w:rsidR="00E20709" w:rsidRPr="00902A72" w:rsidRDefault="00E20709" w:rsidP="001345AA">
      <w:pPr>
        <w:suppressAutoHyphens w:val="0"/>
        <w:rPr>
          <w:szCs w:val="22"/>
          <w:u w:val="single"/>
        </w:rPr>
      </w:pPr>
    </w:p>
    <w:p w14:paraId="5DDB9D6F" w14:textId="77777777" w:rsidR="00E20709" w:rsidRDefault="00902A72" w:rsidP="001345AA">
      <w:pPr>
        <w:suppressAutoHyphens w:val="0"/>
        <w:rPr>
          <w:szCs w:val="22"/>
        </w:rPr>
      </w:pPr>
      <w:r w:rsidRPr="00902A72">
        <w:rPr>
          <w:szCs w:val="22"/>
        </w:rPr>
        <w:t>Szelak</w:t>
      </w:r>
    </w:p>
    <w:p w14:paraId="4C0E0ED0" w14:textId="3E9090BC" w:rsidR="00556D02" w:rsidRPr="00902A72" w:rsidRDefault="00556D02" w:rsidP="001345AA">
      <w:pPr>
        <w:suppressAutoHyphens w:val="0"/>
        <w:rPr>
          <w:szCs w:val="22"/>
        </w:rPr>
      </w:pPr>
      <w:r>
        <w:rPr>
          <w:szCs w:val="22"/>
        </w:rPr>
        <w:t>Glikol propylenowy</w:t>
      </w:r>
    </w:p>
    <w:p w14:paraId="4D33A48F" w14:textId="09995ECD" w:rsidR="00E20709" w:rsidRPr="00902A72" w:rsidRDefault="009C353F" w:rsidP="001345AA">
      <w:pPr>
        <w:suppressAutoHyphens w:val="0"/>
        <w:rPr>
          <w:szCs w:val="22"/>
        </w:rPr>
      </w:pPr>
      <w:r>
        <w:rPr>
          <w:szCs w:val="22"/>
        </w:rPr>
        <w:t>Amonu w</w:t>
      </w:r>
      <w:r w:rsidR="0097125D" w:rsidRPr="00902A72">
        <w:rPr>
          <w:szCs w:val="22"/>
        </w:rPr>
        <w:t>odorotlenek</w:t>
      </w:r>
      <w:r w:rsidR="0097125D">
        <w:rPr>
          <w:szCs w:val="22"/>
        </w:rPr>
        <w:t xml:space="preserve"> </w:t>
      </w:r>
    </w:p>
    <w:p w14:paraId="513CD7BE" w14:textId="77777777" w:rsidR="00E20709" w:rsidRPr="00902A72" w:rsidRDefault="00902A72" w:rsidP="001345AA">
      <w:pPr>
        <w:suppressAutoHyphens w:val="0"/>
        <w:rPr>
          <w:szCs w:val="22"/>
        </w:rPr>
      </w:pPr>
      <w:r w:rsidRPr="00902A72">
        <w:rPr>
          <w:szCs w:val="22"/>
        </w:rPr>
        <w:t>Żelaza tlenek czarny (E172)</w:t>
      </w:r>
    </w:p>
    <w:p w14:paraId="262D6D0A" w14:textId="77777777" w:rsidR="00E20709" w:rsidRPr="00902A72" w:rsidRDefault="00E20709" w:rsidP="001345AA">
      <w:pPr>
        <w:suppressAutoHyphens w:val="0"/>
        <w:rPr>
          <w:szCs w:val="22"/>
        </w:rPr>
      </w:pPr>
    </w:p>
    <w:p w14:paraId="37BCEA61" w14:textId="77777777" w:rsidR="00E20709" w:rsidRPr="00902A72" w:rsidRDefault="00902A72" w:rsidP="001345AA">
      <w:pPr>
        <w:keepNext/>
        <w:suppressAutoHyphens w:val="0"/>
        <w:ind w:left="567" w:hanging="567"/>
        <w:rPr>
          <w:b/>
          <w:szCs w:val="22"/>
        </w:rPr>
      </w:pPr>
      <w:r w:rsidRPr="00902A72">
        <w:rPr>
          <w:b/>
          <w:szCs w:val="22"/>
        </w:rPr>
        <w:t>6.2</w:t>
      </w:r>
      <w:r w:rsidRPr="00902A72">
        <w:rPr>
          <w:b/>
          <w:szCs w:val="22"/>
        </w:rPr>
        <w:tab/>
        <w:t>Niezgodności farmaceutyczne</w:t>
      </w:r>
    </w:p>
    <w:p w14:paraId="65786B98" w14:textId="77777777" w:rsidR="00E20709" w:rsidRPr="00902A72" w:rsidRDefault="00E20709" w:rsidP="001345AA">
      <w:pPr>
        <w:keepNext/>
        <w:suppressAutoHyphens w:val="0"/>
        <w:rPr>
          <w:szCs w:val="22"/>
        </w:rPr>
      </w:pPr>
    </w:p>
    <w:p w14:paraId="57C496AF" w14:textId="77777777" w:rsidR="00E20709" w:rsidRPr="00902A72" w:rsidRDefault="00902A72" w:rsidP="001345AA">
      <w:pPr>
        <w:suppressAutoHyphens w:val="0"/>
        <w:rPr>
          <w:szCs w:val="22"/>
        </w:rPr>
      </w:pPr>
      <w:r w:rsidRPr="00902A72">
        <w:rPr>
          <w:szCs w:val="22"/>
        </w:rPr>
        <w:t>Nie dotyczy.</w:t>
      </w:r>
    </w:p>
    <w:p w14:paraId="2BD5AA11" w14:textId="77777777" w:rsidR="00E20709" w:rsidRPr="00902A72" w:rsidRDefault="00E20709" w:rsidP="001345AA">
      <w:pPr>
        <w:suppressAutoHyphens w:val="0"/>
        <w:rPr>
          <w:szCs w:val="22"/>
        </w:rPr>
      </w:pPr>
    </w:p>
    <w:p w14:paraId="3EEA16A2" w14:textId="77777777" w:rsidR="00E20709" w:rsidRPr="00902A72" w:rsidRDefault="00902A72" w:rsidP="001345AA">
      <w:pPr>
        <w:keepNext/>
        <w:suppressAutoHyphens w:val="0"/>
        <w:ind w:left="567" w:hanging="567"/>
        <w:rPr>
          <w:b/>
          <w:szCs w:val="22"/>
        </w:rPr>
      </w:pPr>
      <w:r w:rsidRPr="00902A72">
        <w:rPr>
          <w:b/>
          <w:szCs w:val="22"/>
        </w:rPr>
        <w:t>6.3</w:t>
      </w:r>
      <w:r w:rsidRPr="00902A72">
        <w:rPr>
          <w:b/>
          <w:szCs w:val="22"/>
        </w:rPr>
        <w:tab/>
        <w:t>Okres ważności</w:t>
      </w:r>
    </w:p>
    <w:p w14:paraId="35731121" w14:textId="77777777" w:rsidR="00E20709" w:rsidRPr="00902A72" w:rsidRDefault="00E20709" w:rsidP="001345AA">
      <w:pPr>
        <w:keepNext/>
        <w:suppressAutoHyphens w:val="0"/>
        <w:rPr>
          <w:szCs w:val="22"/>
        </w:rPr>
      </w:pPr>
    </w:p>
    <w:p w14:paraId="1A64F562" w14:textId="4B0D596F" w:rsidR="00E20709" w:rsidRDefault="00556D02" w:rsidP="001345AA">
      <w:pPr>
        <w:keepNext/>
        <w:suppressAutoHyphens w:val="0"/>
        <w:rPr>
          <w:szCs w:val="22"/>
        </w:rPr>
      </w:pPr>
      <w:r>
        <w:rPr>
          <w:szCs w:val="22"/>
        </w:rPr>
        <w:t>3 </w:t>
      </w:r>
      <w:r w:rsidR="00902A72" w:rsidRPr="00902A72">
        <w:rPr>
          <w:szCs w:val="22"/>
        </w:rPr>
        <w:t>lata</w:t>
      </w:r>
    </w:p>
    <w:bookmarkEnd w:id="9"/>
    <w:bookmarkEnd w:id="10"/>
    <w:p w14:paraId="465C67D2" w14:textId="77777777" w:rsidR="00556D02" w:rsidRPr="00902A72" w:rsidRDefault="00556D02" w:rsidP="001345AA">
      <w:pPr>
        <w:suppressAutoHyphens w:val="0"/>
        <w:rPr>
          <w:szCs w:val="22"/>
        </w:rPr>
      </w:pPr>
    </w:p>
    <w:p w14:paraId="1455685C" w14:textId="77777777" w:rsidR="00E20709" w:rsidRPr="00902A72" w:rsidRDefault="00902A72" w:rsidP="001345AA">
      <w:pPr>
        <w:suppressAutoHyphens w:val="0"/>
        <w:rPr>
          <w:b/>
          <w:szCs w:val="22"/>
        </w:rPr>
      </w:pPr>
      <w:r w:rsidRPr="00902A72">
        <w:rPr>
          <w:b/>
          <w:szCs w:val="22"/>
        </w:rPr>
        <w:t>6.4</w:t>
      </w:r>
      <w:r w:rsidRPr="00902A72">
        <w:rPr>
          <w:b/>
          <w:szCs w:val="22"/>
        </w:rPr>
        <w:tab/>
        <w:t>Specjalne środki ostrożności podczas przechowywania</w:t>
      </w:r>
    </w:p>
    <w:p w14:paraId="2B914E6A" w14:textId="77777777" w:rsidR="00E20709" w:rsidRPr="00902A72" w:rsidRDefault="00E20709" w:rsidP="001345AA">
      <w:pPr>
        <w:suppressAutoHyphens w:val="0"/>
        <w:rPr>
          <w:szCs w:val="22"/>
        </w:rPr>
      </w:pPr>
    </w:p>
    <w:p w14:paraId="6549FB92" w14:textId="29CD4140" w:rsidR="00E20709" w:rsidRPr="00902A72" w:rsidRDefault="00902A72" w:rsidP="001345AA">
      <w:pPr>
        <w:suppressAutoHyphens w:val="0"/>
        <w:rPr>
          <w:szCs w:val="22"/>
        </w:rPr>
      </w:pPr>
      <w:r w:rsidRPr="00902A72">
        <w:rPr>
          <w:szCs w:val="22"/>
        </w:rPr>
        <w:t>Nie przechowywać w temperaturze powyżej 30ºC.</w:t>
      </w:r>
    </w:p>
    <w:p w14:paraId="62450DD8" w14:textId="77777777" w:rsidR="00E20709" w:rsidRPr="00902A72" w:rsidRDefault="00E20709" w:rsidP="001345AA">
      <w:pPr>
        <w:suppressAutoHyphens w:val="0"/>
        <w:rPr>
          <w:szCs w:val="22"/>
        </w:rPr>
      </w:pPr>
    </w:p>
    <w:p w14:paraId="0E30FBCD" w14:textId="77777777" w:rsidR="00E20709" w:rsidRPr="00902A72" w:rsidRDefault="00902A72" w:rsidP="001345AA">
      <w:pPr>
        <w:suppressAutoHyphens w:val="0"/>
        <w:rPr>
          <w:b/>
          <w:szCs w:val="22"/>
        </w:rPr>
      </w:pPr>
      <w:r w:rsidRPr="00902A72">
        <w:rPr>
          <w:b/>
          <w:szCs w:val="22"/>
        </w:rPr>
        <w:t>6.5</w:t>
      </w:r>
      <w:r w:rsidRPr="00902A72">
        <w:rPr>
          <w:b/>
          <w:szCs w:val="22"/>
        </w:rPr>
        <w:tab/>
      </w:r>
      <w:r w:rsidRPr="00C665D0">
        <w:rPr>
          <w:b/>
          <w:szCs w:val="22"/>
        </w:rPr>
        <w:t xml:space="preserve">Rodzaj i zawartość </w:t>
      </w:r>
      <w:r w:rsidRPr="001649AB">
        <w:rPr>
          <w:b/>
          <w:szCs w:val="22"/>
        </w:rPr>
        <w:t>opakowania</w:t>
      </w:r>
    </w:p>
    <w:p w14:paraId="0D0DAEEC" w14:textId="1D6864C9" w:rsidR="001C0855" w:rsidRDefault="001C0855" w:rsidP="001345AA">
      <w:pPr>
        <w:suppressAutoHyphens w:val="0"/>
        <w:rPr>
          <w:szCs w:val="22"/>
        </w:rPr>
      </w:pPr>
    </w:p>
    <w:p w14:paraId="140581A1" w14:textId="77777777" w:rsidR="0009106F" w:rsidRDefault="001C0855" w:rsidP="001345AA">
      <w:pPr>
        <w:suppressAutoHyphens w:val="0"/>
        <w:rPr>
          <w:szCs w:val="22"/>
        </w:rPr>
      </w:pPr>
      <w:r w:rsidRPr="00401BE2">
        <w:rPr>
          <w:szCs w:val="22"/>
          <w:u w:val="single"/>
        </w:rPr>
        <w:t>Kapsułki dojelitowe</w:t>
      </w:r>
      <w:r w:rsidR="009118D1" w:rsidRPr="00401BE2">
        <w:rPr>
          <w:szCs w:val="22"/>
          <w:u w:val="single"/>
        </w:rPr>
        <w:t>, twarde</w:t>
      </w:r>
      <w:r w:rsidRPr="00401BE2">
        <w:rPr>
          <w:szCs w:val="22"/>
          <w:u w:val="single"/>
        </w:rPr>
        <w:t xml:space="preserve"> 120</w:t>
      </w:r>
      <w:r w:rsidR="00DC646E" w:rsidRPr="00401BE2">
        <w:rPr>
          <w:szCs w:val="22"/>
          <w:u w:val="single"/>
        </w:rPr>
        <w:t> </w:t>
      </w:r>
      <w:r w:rsidRPr="00401BE2">
        <w:rPr>
          <w:szCs w:val="22"/>
          <w:u w:val="single"/>
        </w:rPr>
        <w:t>mg</w:t>
      </w:r>
      <w:r w:rsidRPr="001C0855">
        <w:rPr>
          <w:szCs w:val="22"/>
        </w:rPr>
        <w:t xml:space="preserve">: </w:t>
      </w:r>
    </w:p>
    <w:p w14:paraId="45D78E0A" w14:textId="77777777" w:rsidR="004C5E79" w:rsidRDefault="004C5E79" w:rsidP="001345AA">
      <w:pPr>
        <w:suppressAutoHyphens w:val="0"/>
        <w:rPr>
          <w:szCs w:val="22"/>
        </w:rPr>
      </w:pPr>
    </w:p>
    <w:p w14:paraId="475C0A46" w14:textId="7DA7151B" w:rsidR="001C0855" w:rsidRDefault="000C747D" w:rsidP="001345AA">
      <w:pPr>
        <w:suppressAutoHyphens w:val="0"/>
        <w:rPr>
          <w:szCs w:val="22"/>
        </w:rPr>
      </w:pPr>
      <w:r>
        <w:rPr>
          <w:szCs w:val="22"/>
        </w:rPr>
        <w:t>-</w:t>
      </w:r>
      <w:r w:rsidR="001C0855" w:rsidRPr="001C0855">
        <w:rPr>
          <w:szCs w:val="22"/>
        </w:rPr>
        <w:t>14 kapsułek dojelitowych</w:t>
      </w:r>
      <w:r w:rsidR="009118D1">
        <w:rPr>
          <w:szCs w:val="22"/>
        </w:rPr>
        <w:t>, twardych</w:t>
      </w:r>
      <w:r w:rsidR="001C0855" w:rsidRPr="001C0855">
        <w:rPr>
          <w:szCs w:val="22"/>
        </w:rPr>
        <w:t xml:space="preserve"> w blistrach z </w:t>
      </w:r>
      <w:r w:rsidR="001C0855" w:rsidRPr="00BC3897">
        <w:rPr>
          <w:szCs w:val="22"/>
        </w:rPr>
        <w:t>PVC/PE/PVdC</w:t>
      </w:r>
      <w:r w:rsidR="00111F09">
        <w:rPr>
          <w:szCs w:val="22"/>
        </w:rPr>
        <w:t xml:space="preserve"> a</w:t>
      </w:r>
      <w:r w:rsidR="00111F09" w:rsidRPr="00BC3897">
        <w:rPr>
          <w:szCs w:val="22"/>
        </w:rPr>
        <w:t>luminium</w:t>
      </w:r>
      <w:r w:rsidR="001C0855" w:rsidRPr="001C0855">
        <w:rPr>
          <w:szCs w:val="22"/>
        </w:rPr>
        <w:t xml:space="preserve"> i blistrach podzielnych na dawki pojedyncze oraz białe butelki z polietylenu o wysokiej gęstości (HDPE) z białą nieprzezroczystą zakrętką z polipropylenu z aluminiową wkładką indukcyjną zawierając</w:t>
      </w:r>
      <w:r w:rsidR="00B7654A">
        <w:rPr>
          <w:szCs w:val="22"/>
        </w:rPr>
        <w:t>e</w:t>
      </w:r>
      <w:r w:rsidR="001C0855" w:rsidRPr="001C0855">
        <w:rPr>
          <w:szCs w:val="22"/>
        </w:rPr>
        <w:t xml:space="preserve"> 14 lub 60 kapsułek dojelitowych</w:t>
      </w:r>
      <w:r w:rsidR="004D3322">
        <w:rPr>
          <w:szCs w:val="22"/>
        </w:rPr>
        <w:t>, twardych</w:t>
      </w:r>
      <w:r w:rsidR="001C0855" w:rsidRPr="001C0855">
        <w:rPr>
          <w:szCs w:val="22"/>
        </w:rPr>
        <w:t>.</w:t>
      </w:r>
    </w:p>
    <w:p w14:paraId="4210DB34" w14:textId="77777777" w:rsidR="00422940" w:rsidRPr="00401BE2" w:rsidRDefault="00422940" w:rsidP="001345AA">
      <w:pPr>
        <w:suppressAutoHyphens w:val="0"/>
        <w:rPr>
          <w:szCs w:val="22"/>
          <w:u w:val="single"/>
        </w:rPr>
      </w:pPr>
    </w:p>
    <w:p w14:paraId="6E94C181" w14:textId="77777777" w:rsidR="0009106F" w:rsidRDefault="00902A72" w:rsidP="001345AA">
      <w:pPr>
        <w:suppressAutoHyphens w:val="0"/>
        <w:rPr>
          <w:u w:val="single"/>
        </w:rPr>
      </w:pPr>
      <w:r w:rsidRPr="00401BE2">
        <w:rPr>
          <w:u w:val="single"/>
        </w:rPr>
        <w:t xml:space="preserve">Kapsułki </w:t>
      </w:r>
      <w:r w:rsidR="00571377" w:rsidRPr="00401BE2">
        <w:rPr>
          <w:u w:val="single"/>
        </w:rPr>
        <w:t>dojelitowe</w:t>
      </w:r>
      <w:r w:rsidR="004D3322" w:rsidRPr="00401BE2">
        <w:rPr>
          <w:u w:val="single"/>
        </w:rPr>
        <w:t>, twarde</w:t>
      </w:r>
      <w:r w:rsidR="00F17224" w:rsidRPr="00401BE2">
        <w:rPr>
          <w:u w:val="single"/>
        </w:rPr>
        <w:t xml:space="preserve"> </w:t>
      </w:r>
      <w:r w:rsidRPr="00401BE2">
        <w:rPr>
          <w:u w:val="single"/>
        </w:rPr>
        <w:t xml:space="preserve">240 mg: </w:t>
      </w:r>
    </w:p>
    <w:p w14:paraId="07A57624" w14:textId="77777777" w:rsidR="004C5E79" w:rsidRPr="00401BE2" w:rsidRDefault="004C5E79" w:rsidP="001345AA">
      <w:pPr>
        <w:suppressAutoHyphens w:val="0"/>
        <w:rPr>
          <w:u w:val="single"/>
        </w:rPr>
      </w:pPr>
    </w:p>
    <w:p w14:paraId="3F808688" w14:textId="22364630" w:rsidR="00E20709" w:rsidRPr="00902A72" w:rsidRDefault="000C747D" w:rsidP="001345AA">
      <w:pPr>
        <w:suppressAutoHyphens w:val="0"/>
        <w:rPr>
          <w:szCs w:val="22"/>
        </w:rPr>
      </w:pPr>
      <w:r>
        <w:t>-</w:t>
      </w:r>
      <w:r w:rsidR="003E4EAD" w:rsidRPr="003E4EAD">
        <w:t>56 lub 168 kapsułek dojelitowych</w:t>
      </w:r>
      <w:r w:rsidR="004D3322">
        <w:t>, twardych</w:t>
      </w:r>
      <w:r w:rsidR="003E4EAD" w:rsidRPr="003E4EAD">
        <w:t xml:space="preserve"> w blistrach z </w:t>
      </w:r>
      <w:r w:rsidR="003E4EAD" w:rsidRPr="00BC3897">
        <w:t>PVC/PE/PVdC</w:t>
      </w:r>
      <w:r w:rsidR="003E4EAD" w:rsidRPr="003E4EAD">
        <w:t xml:space="preserve"> </w:t>
      </w:r>
      <w:r w:rsidR="00111F09">
        <w:rPr>
          <w:szCs w:val="22"/>
        </w:rPr>
        <w:t>a</w:t>
      </w:r>
      <w:r w:rsidR="00111F09" w:rsidRPr="00BC3897">
        <w:rPr>
          <w:szCs w:val="22"/>
        </w:rPr>
        <w:t>luminium</w:t>
      </w:r>
      <w:r w:rsidR="00111F09" w:rsidRPr="003E4EAD">
        <w:t xml:space="preserve"> </w:t>
      </w:r>
      <w:r w:rsidR="003E4EAD" w:rsidRPr="003E4EAD">
        <w:t>i blistrach podzielnych na dawki pojedyncze oraz biał</w:t>
      </w:r>
      <w:r w:rsidR="006A0697">
        <w:t>e</w:t>
      </w:r>
      <w:r w:rsidR="003E4EAD" w:rsidRPr="003E4EAD">
        <w:t xml:space="preserve"> butelk</w:t>
      </w:r>
      <w:r w:rsidR="006A0697">
        <w:t>i</w:t>
      </w:r>
      <w:r w:rsidR="003E4EAD" w:rsidRPr="003E4EAD">
        <w:t xml:space="preserve"> z polietylenu o wysokiej gęstości (HDPE) z białą </w:t>
      </w:r>
      <w:r w:rsidR="003E4EAD" w:rsidRPr="003E4EAD">
        <w:lastRenderedPageBreak/>
        <w:t>nieprzezroczystą zakrętką z polipropylenu z aluminiową wkładką indukcyjną, zawierają</w:t>
      </w:r>
      <w:r w:rsidR="00FC0B42">
        <w:t>ce</w:t>
      </w:r>
      <w:r w:rsidR="003E4EAD" w:rsidRPr="003E4EAD">
        <w:t xml:space="preserve"> 56 lub 168 kapsułek dojelitowyc</w:t>
      </w:r>
      <w:r w:rsidR="00B13105">
        <w:t>h</w:t>
      </w:r>
      <w:r w:rsidR="004D3322">
        <w:t>, twardych</w:t>
      </w:r>
      <w:r w:rsidR="003E4EAD" w:rsidRPr="003E4EAD">
        <w:t>.</w:t>
      </w:r>
    </w:p>
    <w:p w14:paraId="40B5E0DB" w14:textId="77777777" w:rsidR="00E20709" w:rsidRPr="00902A72" w:rsidRDefault="00E20709" w:rsidP="001345AA">
      <w:pPr>
        <w:suppressAutoHyphens w:val="0"/>
        <w:rPr>
          <w:szCs w:val="22"/>
        </w:rPr>
      </w:pPr>
    </w:p>
    <w:p w14:paraId="1C7FF60C" w14:textId="77777777" w:rsidR="00E20709" w:rsidRPr="00902A72" w:rsidRDefault="00902A72" w:rsidP="001345AA">
      <w:pPr>
        <w:suppressAutoHyphens w:val="0"/>
        <w:rPr>
          <w:szCs w:val="22"/>
        </w:rPr>
      </w:pPr>
      <w:r w:rsidRPr="00902A72">
        <w:rPr>
          <w:szCs w:val="22"/>
        </w:rPr>
        <w:t>Nie wszystkie wielkości opakowań muszą znajdować się w obrocie.</w:t>
      </w:r>
    </w:p>
    <w:p w14:paraId="740EDE95" w14:textId="77777777" w:rsidR="00E20709" w:rsidRPr="00902A72" w:rsidRDefault="00E20709" w:rsidP="001345AA">
      <w:pPr>
        <w:suppressAutoHyphens w:val="0"/>
        <w:rPr>
          <w:szCs w:val="22"/>
        </w:rPr>
      </w:pPr>
    </w:p>
    <w:p w14:paraId="797DEB1E" w14:textId="77777777" w:rsidR="00E20709" w:rsidRPr="00902A72" w:rsidRDefault="00902A72" w:rsidP="001345AA">
      <w:pPr>
        <w:keepNext/>
        <w:suppressAutoHyphens w:val="0"/>
        <w:ind w:left="567" w:hanging="567"/>
        <w:rPr>
          <w:b/>
          <w:szCs w:val="22"/>
        </w:rPr>
      </w:pPr>
      <w:r w:rsidRPr="00902A72">
        <w:rPr>
          <w:b/>
          <w:szCs w:val="22"/>
        </w:rPr>
        <w:t>6.6</w:t>
      </w:r>
      <w:r w:rsidRPr="00902A72">
        <w:rPr>
          <w:b/>
          <w:szCs w:val="22"/>
        </w:rPr>
        <w:tab/>
        <w:t>Specjalne środki ostrożności dotyczące usuwania</w:t>
      </w:r>
    </w:p>
    <w:p w14:paraId="6EB1DACD" w14:textId="77777777" w:rsidR="00E20709" w:rsidRPr="00902A72" w:rsidRDefault="00E20709" w:rsidP="001345AA">
      <w:pPr>
        <w:suppressAutoHyphens w:val="0"/>
        <w:rPr>
          <w:szCs w:val="22"/>
        </w:rPr>
      </w:pPr>
    </w:p>
    <w:p w14:paraId="53C3CE0B" w14:textId="781FEB25" w:rsidR="00E20709" w:rsidRPr="00902A72" w:rsidRDefault="001C1D61" w:rsidP="001345AA">
      <w:pPr>
        <w:suppressAutoHyphens w:val="0"/>
        <w:rPr>
          <w:szCs w:val="22"/>
        </w:rPr>
      </w:pPr>
      <w:r w:rsidRPr="001C1D61">
        <w:rPr>
          <w:szCs w:val="22"/>
        </w:rPr>
        <w:t>Wszelkie niewykorzystane resztki produktu leczniczego lub jego odpady należy usunąć zgodnie z lokalnymi przepisami</w:t>
      </w:r>
      <w:r>
        <w:rPr>
          <w:szCs w:val="22"/>
        </w:rPr>
        <w:t>.</w:t>
      </w:r>
    </w:p>
    <w:p w14:paraId="19C462F3" w14:textId="77777777" w:rsidR="00E20709" w:rsidRDefault="00E20709" w:rsidP="001345AA">
      <w:pPr>
        <w:suppressAutoHyphens w:val="0"/>
        <w:rPr>
          <w:szCs w:val="22"/>
        </w:rPr>
      </w:pPr>
    </w:p>
    <w:p w14:paraId="6CECBCB8" w14:textId="77777777" w:rsidR="00873FBD" w:rsidRPr="00902A72" w:rsidRDefault="00873FBD" w:rsidP="001345AA">
      <w:pPr>
        <w:suppressAutoHyphens w:val="0"/>
        <w:rPr>
          <w:szCs w:val="22"/>
        </w:rPr>
      </w:pPr>
    </w:p>
    <w:p w14:paraId="1E14CDC9" w14:textId="77777777" w:rsidR="00E20709" w:rsidRPr="00902A72" w:rsidRDefault="00902A72" w:rsidP="001345AA">
      <w:pPr>
        <w:suppressAutoHyphens w:val="0"/>
        <w:ind w:left="567" w:hanging="567"/>
        <w:rPr>
          <w:b/>
          <w:szCs w:val="22"/>
        </w:rPr>
      </w:pPr>
      <w:r w:rsidRPr="00902A72">
        <w:rPr>
          <w:b/>
          <w:szCs w:val="22"/>
        </w:rPr>
        <w:t>7.</w:t>
      </w:r>
      <w:r w:rsidRPr="00902A72">
        <w:rPr>
          <w:b/>
          <w:szCs w:val="22"/>
        </w:rPr>
        <w:tab/>
        <w:t>PODMIOT ODPOWIEDZIALNY POSIADAJĄCY POZWOLENIE NA DOPUSZCZENIE DO OBROTU</w:t>
      </w:r>
    </w:p>
    <w:p w14:paraId="1F2752C4" w14:textId="77777777" w:rsidR="00E20709" w:rsidRPr="00902A72" w:rsidRDefault="00E20709" w:rsidP="001345AA">
      <w:pPr>
        <w:suppressAutoHyphens w:val="0"/>
        <w:rPr>
          <w:szCs w:val="22"/>
        </w:rPr>
      </w:pPr>
    </w:p>
    <w:p w14:paraId="71B3EBDF" w14:textId="77777777" w:rsidR="002C73A2" w:rsidRPr="002C73A2" w:rsidRDefault="002C73A2" w:rsidP="002C73A2">
      <w:pPr>
        <w:suppressAutoHyphens w:val="0"/>
        <w:rPr>
          <w:szCs w:val="22"/>
          <w:lang w:val="en-US"/>
        </w:rPr>
      </w:pPr>
      <w:bookmarkStart w:id="11" w:name="_Hlk40360617"/>
      <w:r w:rsidRPr="002C73A2">
        <w:rPr>
          <w:szCs w:val="22"/>
          <w:lang w:val="en-US"/>
        </w:rPr>
        <w:t>Mylan Pharmaceuticals Limited</w:t>
      </w:r>
    </w:p>
    <w:p w14:paraId="1E6CC7E5" w14:textId="77777777" w:rsidR="002C73A2" w:rsidRPr="002C73A2" w:rsidRDefault="002C73A2" w:rsidP="002C73A2">
      <w:pPr>
        <w:suppressAutoHyphens w:val="0"/>
        <w:rPr>
          <w:szCs w:val="22"/>
          <w:lang w:val="en-US"/>
        </w:rPr>
      </w:pPr>
      <w:proofErr w:type="spellStart"/>
      <w:r w:rsidRPr="002C73A2">
        <w:rPr>
          <w:szCs w:val="22"/>
          <w:lang w:val="en-US"/>
        </w:rPr>
        <w:t>Damastown</w:t>
      </w:r>
      <w:proofErr w:type="spellEnd"/>
      <w:r w:rsidRPr="002C73A2">
        <w:rPr>
          <w:szCs w:val="22"/>
          <w:lang w:val="en-US"/>
        </w:rPr>
        <w:t xml:space="preserve"> Industrial Park</w:t>
      </w:r>
    </w:p>
    <w:p w14:paraId="4E3D55A9" w14:textId="77777777" w:rsidR="002C73A2" w:rsidRPr="002C73A2" w:rsidRDefault="002C73A2" w:rsidP="002C73A2">
      <w:pPr>
        <w:suppressAutoHyphens w:val="0"/>
        <w:rPr>
          <w:szCs w:val="22"/>
          <w:lang w:val="en-US"/>
        </w:rPr>
      </w:pPr>
      <w:proofErr w:type="spellStart"/>
      <w:r w:rsidRPr="002C73A2">
        <w:rPr>
          <w:szCs w:val="22"/>
          <w:lang w:val="en-US"/>
        </w:rPr>
        <w:t>Mulhuddart</w:t>
      </w:r>
      <w:proofErr w:type="spellEnd"/>
    </w:p>
    <w:p w14:paraId="220C1A73" w14:textId="77777777" w:rsidR="002C73A2" w:rsidRPr="002C73A2" w:rsidRDefault="002C73A2" w:rsidP="002C73A2">
      <w:pPr>
        <w:suppressAutoHyphens w:val="0"/>
        <w:rPr>
          <w:szCs w:val="22"/>
          <w:lang w:val="en-US"/>
        </w:rPr>
      </w:pPr>
      <w:r w:rsidRPr="002C73A2">
        <w:rPr>
          <w:szCs w:val="22"/>
          <w:lang w:val="en-US"/>
        </w:rPr>
        <w:t>Dublin 15</w:t>
      </w:r>
    </w:p>
    <w:p w14:paraId="26924E5A" w14:textId="64118BE5" w:rsidR="002C73A2" w:rsidRPr="00AE6943" w:rsidRDefault="002C73A2" w:rsidP="001345AA">
      <w:pPr>
        <w:suppressAutoHyphens w:val="0"/>
        <w:rPr>
          <w:szCs w:val="22"/>
          <w:lang w:val="en-US"/>
        </w:rPr>
      </w:pPr>
      <w:r w:rsidRPr="002C73A2">
        <w:rPr>
          <w:szCs w:val="22"/>
          <w:lang w:val="en-US"/>
        </w:rPr>
        <w:t>DUBLIN</w:t>
      </w:r>
    </w:p>
    <w:p w14:paraId="791AA52C" w14:textId="69D04761" w:rsidR="00E20709" w:rsidRPr="00902A72" w:rsidRDefault="005B1EA3" w:rsidP="001345AA">
      <w:pPr>
        <w:suppressAutoHyphens w:val="0"/>
        <w:rPr>
          <w:szCs w:val="22"/>
        </w:rPr>
      </w:pPr>
      <w:r w:rsidRPr="00712A45">
        <w:rPr>
          <w:szCs w:val="22"/>
        </w:rPr>
        <w:t>Ir</w:t>
      </w:r>
      <w:bookmarkEnd w:id="11"/>
      <w:r>
        <w:rPr>
          <w:szCs w:val="22"/>
        </w:rPr>
        <w:t>landia</w:t>
      </w:r>
    </w:p>
    <w:p w14:paraId="0E3F7782" w14:textId="77777777" w:rsidR="00E20709" w:rsidRPr="00902A72" w:rsidRDefault="00E20709" w:rsidP="001345AA">
      <w:pPr>
        <w:suppressAutoHyphens w:val="0"/>
        <w:rPr>
          <w:szCs w:val="22"/>
        </w:rPr>
      </w:pPr>
    </w:p>
    <w:p w14:paraId="33D866B5" w14:textId="77777777" w:rsidR="00E20709" w:rsidRPr="00902A72" w:rsidRDefault="00E20709" w:rsidP="001345AA">
      <w:pPr>
        <w:suppressAutoHyphens w:val="0"/>
        <w:rPr>
          <w:szCs w:val="22"/>
        </w:rPr>
      </w:pPr>
    </w:p>
    <w:p w14:paraId="0FE8F53D" w14:textId="77777777" w:rsidR="00E20709" w:rsidRPr="00902A72" w:rsidRDefault="00902A72" w:rsidP="001345AA">
      <w:pPr>
        <w:suppressAutoHyphens w:val="0"/>
        <w:rPr>
          <w:b/>
          <w:szCs w:val="22"/>
        </w:rPr>
      </w:pPr>
      <w:r w:rsidRPr="00902A72">
        <w:rPr>
          <w:b/>
          <w:szCs w:val="22"/>
        </w:rPr>
        <w:t>8.</w:t>
      </w:r>
      <w:r w:rsidRPr="00902A72">
        <w:rPr>
          <w:b/>
          <w:szCs w:val="22"/>
        </w:rPr>
        <w:tab/>
        <w:t>NUMERY POZWOLEŃ NA DOPUSZCZENIE DO OBROTU</w:t>
      </w:r>
    </w:p>
    <w:p w14:paraId="31207498" w14:textId="1B9DD1A1" w:rsidR="00E20709" w:rsidRDefault="00E20709" w:rsidP="001345AA">
      <w:pPr>
        <w:tabs>
          <w:tab w:val="clear" w:pos="567"/>
        </w:tabs>
        <w:suppressAutoHyphens w:val="0"/>
        <w:rPr>
          <w:szCs w:val="22"/>
          <w:lang w:eastAsia="en-GB"/>
        </w:rPr>
      </w:pPr>
    </w:p>
    <w:p w14:paraId="73B9DCED" w14:textId="0EFA95EC" w:rsidR="00743DE2" w:rsidRPr="00902A72" w:rsidRDefault="00743DE2" w:rsidP="001345AA">
      <w:pPr>
        <w:suppressAutoHyphens w:val="0"/>
        <w:rPr>
          <w:szCs w:val="22"/>
        </w:rPr>
      </w:pPr>
      <w:bookmarkStart w:id="12" w:name="_Hlk96083028"/>
      <w:r w:rsidRPr="00F666D4">
        <w:rPr>
          <w:szCs w:val="22"/>
        </w:rPr>
        <w:t xml:space="preserve">Dimethyl </w:t>
      </w:r>
      <w:r w:rsidR="00AD0FA2">
        <w:rPr>
          <w:szCs w:val="22"/>
        </w:rPr>
        <w:t>f</w:t>
      </w:r>
      <w:r w:rsidR="00867BA2">
        <w:rPr>
          <w:szCs w:val="22"/>
        </w:rPr>
        <w:t>umarate</w:t>
      </w:r>
      <w:r w:rsidRPr="00F666D4">
        <w:rPr>
          <w:szCs w:val="22"/>
        </w:rPr>
        <w:t xml:space="preserve"> Mylan</w:t>
      </w:r>
      <w:r w:rsidRPr="00902A72">
        <w:rPr>
          <w:szCs w:val="22"/>
        </w:rPr>
        <w:t xml:space="preserve"> 12</w:t>
      </w:r>
      <w:r>
        <w:rPr>
          <w:szCs w:val="22"/>
        </w:rPr>
        <w:t>0 mg kapsułki dojelitowe</w:t>
      </w:r>
      <w:r w:rsidR="0046064D">
        <w:rPr>
          <w:szCs w:val="22"/>
        </w:rPr>
        <w:t>, twarde</w:t>
      </w:r>
    </w:p>
    <w:bookmarkEnd w:id="12"/>
    <w:p w14:paraId="107FCE61" w14:textId="300AD32E" w:rsidR="00743DE2" w:rsidRDefault="00743DE2" w:rsidP="001345AA">
      <w:pPr>
        <w:tabs>
          <w:tab w:val="clear" w:pos="567"/>
        </w:tabs>
        <w:suppressAutoHyphens w:val="0"/>
        <w:rPr>
          <w:szCs w:val="22"/>
          <w:lang w:eastAsia="en-GB"/>
        </w:rPr>
      </w:pPr>
    </w:p>
    <w:p w14:paraId="6CCE5B85" w14:textId="7F506C92"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/001</w:t>
      </w:r>
    </w:p>
    <w:p w14:paraId="4399FE1E" w14:textId="0DE34708"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/002</w:t>
      </w:r>
    </w:p>
    <w:p w14:paraId="05B6A808" w14:textId="29B6FEF5"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/003</w:t>
      </w:r>
    </w:p>
    <w:p w14:paraId="4B58FA4C" w14:textId="6C5FD0EC"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/004</w:t>
      </w:r>
    </w:p>
    <w:p w14:paraId="2A546A1F" w14:textId="0377FC02" w:rsidR="00743DE2" w:rsidRDefault="00743DE2" w:rsidP="001345AA">
      <w:pPr>
        <w:tabs>
          <w:tab w:val="clear" w:pos="567"/>
        </w:tabs>
        <w:suppressAutoHyphens w:val="0"/>
        <w:rPr>
          <w:szCs w:val="22"/>
          <w:lang w:eastAsia="en-GB"/>
        </w:rPr>
      </w:pPr>
    </w:p>
    <w:p w14:paraId="463C975A" w14:textId="0F632A2B" w:rsidR="00743DE2" w:rsidRPr="00902A72" w:rsidRDefault="00743DE2" w:rsidP="001345AA">
      <w:pPr>
        <w:suppressAutoHyphens w:val="0"/>
        <w:rPr>
          <w:szCs w:val="22"/>
        </w:rPr>
      </w:pPr>
      <w:r w:rsidRPr="00F666D4">
        <w:rPr>
          <w:szCs w:val="22"/>
        </w:rPr>
        <w:t xml:space="preserve">Dimethyl </w:t>
      </w:r>
      <w:r w:rsidR="00AD0FA2">
        <w:rPr>
          <w:szCs w:val="22"/>
        </w:rPr>
        <w:t>f</w:t>
      </w:r>
      <w:r w:rsidR="00FC3909">
        <w:rPr>
          <w:szCs w:val="22"/>
        </w:rPr>
        <w:t>umarate</w:t>
      </w:r>
      <w:r w:rsidRPr="00F666D4">
        <w:rPr>
          <w:szCs w:val="22"/>
        </w:rPr>
        <w:t xml:space="preserve"> Mylan</w:t>
      </w:r>
      <w:r w:rsidRPr="00902A72">
        <w:rPr>
          <w:szCs w:val="22"/>
        </w:rPr>
        <w:t xml:space="preserve"> </w:t>
      </w:r>
      <w:r w:rsidR="00AF73F7">
        <w:rPr>
          <w:szCs w:val="22"/>
        </w:rPr>
        <w:t>24</w:t>
      </w:r>
      <w:r>
        <w:rPr>
          <w:szCs w:val="22"/>
        </w:rPr>
        <w:t>0 mg kapsułki dojelitowe</w:t>
      </w:r>
      <w:r w:rsidR="0046064D">
        <w:rPr>
          <w:szCs w:val="22"/>
        </w:rPr>
        <w:t>, twarde</w:t>
      </w:r>
    </w:p>
    <w:p w14:paraId="2D0B9CEA" w14:textId="318F7BB9" w:rsidR="00743DE2" w:rsidRDefault="00743DE2" w:rsidP="001345AA">
      <w:pPr>
        <w:tabs>
          <w:tab w:val="clear" w:pos="567"/>
        </w:tabs>
        <w:suppressAutoHyphens w:val="0"/>
        <w:rPr>
          <w:szCs w:val="22"/>
          <w:lang w:eastAsia="en-GB"/>
        </w:rPr>
      </w:pPr>
    </w:p>
    <w:p w14:paraId="105161CB" w14:textId="32DED85C"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/005</w:t>
      </w:r>
    </w:p>
    <w:p w14:paraId="1D216E95" w14:textId="2A1F072F"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/006</w:t>
      </w:r>
    </w:p>
    <w:p w14:paraId="269C08B2" w14:textId="03634DAD"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/007</w:t>
      </w:r>
    </w:p>
    <w:p w14:paraId="4B0661D7" w14:textId="13A790C9"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/008</w:t>
      </w:r>
    </w:p>
    <w:p w14:paraId="4EE45264" w14:textId="1E6A2592"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/009</w:t>
      </w:r>
    </w:p>
    <w:p w14:paraId="2839A5A4" w14:textId="69300E81" w:rsidR="00743DE2" w:rsidRPr="00AE6943" w:rsidRDefault="00743DE2" w:rsidP="001345AA">
      <w:pPr>
        <w:suppressAutoHyphens w:val="0"/>
        <w:rPr>
          <w:szCs w:val="22"/>
          <w:lang w:eastAsia="en-US"/>
        </w:rPr>
      </w:pPr>
      <w:r w:rsidRPr="00AE6943">
        <w:rPr>
          <w:szCs w:val="22"/>
          <w:lang w:eastAsia="en-US"/>
        </w:rPr>
        <w:t>EU/1/</w:t>
      </w:r>
      <w:r w:rsidR="00D16099">
        <w:rPr>
          <w:szCs w:val="22"/>
          <w:lang w:eastAsia="en-US"/>
        </w:rPr>
        <w:t>24/1814</w:t>
      </w:r>
      <w:r w:rsidRPr="00AE6943">
        <w:rPr>
          <w:szCs w:val="22"/>
          <w:lang w:eastAsia="en-US"/>
        </w:rPr>
        <w:t>/010</w:t>
      </w:r>
    </w:p>
    <w:p w14:paraId="688A4351" w14:textId="77777777" w:rsidR="00743DE2" w:rsidRPr="00902A72" w:rsidRDefault="00743DE2" w:rsidP="001345AA">
      <w:pPr>
        <w:tabs>
          <w:tab w:val="clear" w:pos="567"/>
        </w:tabs>
        <w:suppressAutoHyphens w:val="0"/>
        <w:rPr>
          <w:szCs w:val="22"/>
          <w:lang w:eastAsia="en-GB"/>
        </w:rPr>
      </w:pPr>
    </w:p>
    <w:p w14:paraId="4525AA02" w14:textId="77777777" w:rsidR="00E20709" w:rsidRPr="00902A72" w:rsidRDefault="00E20709" w:rsidP="001345AA">
      <w:pPr>
        <w:suppressAutoHyphens w:val="0"/>
        <w:rPr>
          <w:szCs w:val="22"/>
        </w:rPr>
      </w:pPr>
    </w:p>
    <w:p w14:paraId="50F7F0CF" w14:textId="77777777" w:rsidR="00E20709" w:rsidRDefault="00902A72" w:rsidP="001345AA">
      <w:pPr>
        <w:suppressAutoHyphens w:val="0"/>
        <w:ind w:left="567" w:hanging="567"/>
        <w:rPr>
          <w:b/>
          <w:szCs w:val="22"/>
        </w:rPr>
      </w:pPr>
      <w:r w:rsidRPr="00902A72">
        <w:rPr>
          <w:b/>
          <w:szCs w:val="22"/>
        </w:rPr>
        <w:t>9.</w:t>
      </w:r>
      <w:r w:rsidRPr="00902A72">
        <w:rPr>
          <w:b/>
          <w:szCs w:val="22"/>
        </w:rPr>
        <w:tab/>
        <w:t>DATA WYDANIA PIERWSZEGO POZWOLENIA NA DOPUSZCZENIE DO OBROTU I DATA PRZEDŁUŻENIA POZWOLENIA</w:t>
      </w:r>
    </w:p>
    <w:p w14:paraId="5FB628E5" w14:textId="77777777" w:rsidR="008816BF" w:rsidRPr="00902A72" w:rsidRDefault="008816BF" w:rsidP="001345AA">
      <w:pPr>
        <w:suppressAutoHyphens w:val="0"/>
        <w:ind w:left="567" w:hanging="567"/>
        <w:rPr>
          <w:b/>
          <w:szCs w:val="22"/>
        </w:rPr>
      </w:pPr>
    </w:p>
    <w:p w14:paraId="45080EAB" w14:textId="49E22E86" w:rsidR="00E20709" w:rsidRDefault="00404C17" w:rsidP="001345AA">
      <w:pPr>
        <w:suppressAutoHyphens w:val="0"/>
        <w:rPr>
          <w:szCs w:val="22"/>
        </w:rPr>
      </w:pPr>
      <w:r w:rsidRPr="004A4670">
        <w:t>Data wydania pierwszego pozwolenia na dopuszczenie do obrotu</w:t>
      </w:r>
      <w:r>
        <w:rPr>
          <w:szCs w:val="22"/>
        </w:rPr>
        <w:t xml:space="preserve">: </w:t>
      </w:r>
      <w:r w:rsidR="008F2B4F">
        <w:rPr>
          <w:szCs w:val="22"/>
        </w:rPr>
        <w:t>22 kwietnia 2024</w:t>
      </w:r>
      <w:r w:rsidR="00983C23">
        <w:rPr>
          <w:szCs w:val="22"/>
        </w:rPr>
        <w:t>.</w:t>
      </w:r>
    </w:p>
    <w:p w14:paraId="61277F06" w14:textId="77777777" w:rsidR="00E20709" w:rsidRDefault="00E20709" w:rsidP="001345AA">
      <w:pPr>
        <w:suppressAutoHyphens w:val="0"/>
        <w:rPr>
          <w:szCs w:val="22"/>
        </w:rPr>
      </w:pPr>
    </w:p>
    <w:p w14:paraId="2B8A9458" w14:textId="77777777" w:rsidR="00A87D4A" w:rsidRPr="00902A72" w:rsidRDefault="00A87D4A" w:rsidP="001345AA">
      <w:pPr>
        <w:suppressAutoHyphens w:val="0"/>
        <w:rPr>
          <w:szCs w:val="22"/>
        </w:rPr>
      </w:pPr>
    </w:p>
    <w:p w14:paraId="4340FF44" w14:textId="77777777" w:rsidR="00E20709" w:rsidRPr="00902A72" w:rsidRDefault="00902A72" w:rsidP="001345AA">
      <w:pPr>
        <w:numPr>
          <w:ilvl w:val="0"/>
          <w:numId w:val="8"/>
        </w:numPr>
        <w:tabs>
          <w:tab w:val="clear" w:pos="567"/>
        </w:tabs>
        <w:suppressAutoHyphens w:val="0"/>
        <w:ind w:right="-142" w:hanging="720"/>
        <w:rPr>
          <w:b/>
          <w:szCs w:val="22"/>
        </w:rPr>
      </w:pPr>
      <w:r w:rsidRPr="00902A72">
        <w:rPr>
          <w:b/>
          <w:szCs w:val="22"/>
        </w:rPr>
        <w:t>DATA ZATWIERDZENIA LUB CZĘŚCIOWEJ ZMIANY TEKSTU</w:t>
      </w:r>
    </w:p>
    <w:p w14:paraId="2F8DB7BC" w14:textId="77777777" w:rsidR="00E20709" w:rsidRPr="00902A72" w:rsidRDefault="00902A72" w:rsidP="001345AA">
      <w:pPr>
        <w:tabs>
          <w:tab w:val="clear" w:pos="567"/>
        </w:tabs>
        <w:suppressAutoHyphens w:val="0"/>
        <w:ind w:right="-142" w:firstLine="720"/>
        <w:rPr>
          <w:b/>
          <w:szCs w:val="22"/>
        </w:rPr>
      </w:pPr>
      <w:r w:rsidRPr="00902A72">
        <w:rPr>
          <w:b/>
          <w:szCs w:val="22"/>
        </w:rPr>
        <w:t>CHARAKTERYSTYKI PRODUKTU LECZNICZEGO</w:t>
      </w:r>
    </w:p>
    <w:p w14:paraId="6ACE6D94" w14:textId="77777777" w:rsidR="00E20709" w:rsidRPr="00902A72" w:rsidRDefault="00E20709" w:rsidP="001345AA">
      <w:pPr>
        <w:suppressAutoHyphens w:val="0"/>
        <w:rPr>
          <w:szCs w:val="22"/>
        </w:rPr>
      </w:pPr>
    </w:p>
    <w:p w14:paraId="7827343B" w14:textId="1296802B" w:rsidR="00E20709" w:rsidRDefault="00902A72" w:rsidP="008C2CD1">
      <w:pPr>
        <w:suppressAutoHyphens w:val="0"/>
        <w:ind w:right="-2"/>
      </w:pPr>
      <w:r w:rsidRPr="00902A72">
        <w:rPr>
          <w:szCs w:val="22"/>
        </w:rPr>
        <w:t xml:space="preserve">Szczegółowe informacje o tym produkcie leczniczym są dostępne na stronie internetowej Europejskiej Agencji Leków </w:t>
      </w:r>
      <w:r w:rsidR="00D06B54">
        <w:fldChar w:fldCharType="begin"/>
      </w:r>
      <w:r w:rsidR="00D06B54">
        <w:instrText>HYPERLINK "http://www.ema.europa.eu"</w:instrText>
      </w:r>
      <w:r w:rsidR="00D06B54">
        <w:fldChar w:fldCharType="separate"/>
      </w:r>
      <w:r w:rsidR="00873FBD" w:rsidRPr="009D07A4">
        <w:rPr>
          <w:rStyle w:val="Hyperlink"/>
        </w:rPr>
        <w:t>http://www.ema.europa.eu</w:t>
      </w:r>
      <w:r w:rsidR="00D06B54">
        <w:rPr>
          <w:rStyle w:val="Hyperlink"/>
        </w:rPr>
        <w:fldChar w:fldCharType="end"/>
      </w:r>
    </w:p>
    <w:p w14:paraId="0D5E1726" w14:textId="77777777" w:rsidR="00873FBD" w:rsidRDefault="00873FBD" w:rsidP="001345AA">
      <w:pPr>
        <w:suppressAutoHyphens w:val="0"/>
        <w:ind w:right="-2"/>
      </w:pPr>
    </w:p>
    <w:p w14:paraId="5284A91B" w14:textId="77777777" w:rsidR="00873FBD" w:rsidRPr="00902A72" w:rsidRDefault="00873FBD" w:rsidP="001345AA">
      <w:pPr>
        <w:suppressAutoHyphens w:val="0"/>
        <w:ind w:right="-2"/>
        <w:rPr>
          <w:szCs w:val="22"/>
        </w:rPr>
      </w:pPr>
    </w:p>
    <w:p w14:paraId="130BA7DC" w14:textId="77777777" w:rsidR="00E20709" w:rsidRPr="00902A72" w:rsidRDefault="00902A72" w:rsidP="001345AA">
      <w:pPr>
        <w:suppressAutoHyphens w:val="0"/>
        <w:rPr>
          <w:szCs w:val="22"/>
        </w:rPr>
      </w:pPr>
      <w:r w:rsidRPr="00902A72">
        <w:rPr>
          <w:b/>
          <w:szCs w:val="22"/>
        </w:rPr>
        <w:br w:type="page"/>
      </w:r>
    </w:p>
    <w:p w14:paraId="4133501B" w14:textId="77777777" w:rsidR="00E20709" w:rsidRPr="00902A72" w:rsidRDefault="00E20709" w:rsidP="001345AA">
      <w:pPr>
        <w:suppressAutoHyphens w:val="0"/>
        <w:rPr>
          <w:szCs w:val="22"/>
        </w:rPr>
      </w:pPr>
    </w:p>
    <w:p w14:paraId="6894E396" w14:textId="77777777" w:rsidR="00E20709" w:rsidRPr="00902A72" w:rsidRDefault="00E20709" w:rsidP="001345AA">
      <w:pPr>
        <w:suppressAutoHyphens w:val="0"/>
        <w:rPr>
          <w:szCs w:val="22"/>
        </w:rPr>
      </w:pPr>
    </w:p>
    <w:p w14:paraId="32EBF225" w14:textId="77777777" w:rsidR="00E20709" w:rsidRPr="00902A72" w:rsidRDefault="00E20709" w:rsidP="001345AA">
      <w:pPr>
        <w:suppressAutoHyphens w:val="0"/>
        <w:rPr>
          <w:szCs w:val="22"/>
        </w:rPr>
      </w:pPr>
    </w:p>
    <w:p w14:paraId="20B54A90" w14:textId="77777777" w:rsidR="00E20709" w:rsidRPr="00902A72" w:rsidRDefault="00E20709" w:rsidP="001345AA">
      <w:pPr>
        <w:suppressAutoHyphens w:val="0"/>
        <w:rPr>
          <w:szCs w:val="22"/>
        </w:rPr>
      </w:pPr>
    </w:p>
    <w:p w14:paraId="65FA36F9" w14:textId="77777777" w:rsidR="00E20709" w:rsidRPr="00902A72" w:rsidRDefault="00E20709" w:rsidP="001345AA">
      <w:pPr>
        <w:suppressAutoHyphens w:val="0"/>
        <w:rPr>
          <w:szCs w:val="22"/>
        </w:rPr>
      </w:pPr>
    </w:p>
    <w:p w14:paraId="4B1BE54B" w14:textId="77777777" w:rsidR="00E20709" w:rsidRPr="00902A72" w:rsidRDefault="00E20709" w:rsidP="001345AA">
      <w:pPr>
        <w:suppressAutoHyphens w:val="0"/>
        <w:rPr>
          <w:szCs w:val="22"/>
        </w:rPr>
      </w:pPr>
    </w:p>
    <w:p w14:paraId="08384B3C" w14:textId="77777777" w:rsidR="00E20709" w:rsidRPr="00902A72" w:rsidRDefault="00E20709" w:rsidP="001345AA">
      <w:pPr>
        <w:suppressAutoHyphens w:val="0"/>
        <w:rPr>
          <w:szCs w:val="22"/>
        </w:rPr>
      </w:pPr>
    </w:p>
    <w:p w14:paraId="72AB003B" w14:textId="77777777" w:rsidR="00E20709" w:rsidRPr="00902A72" w:rsidRDefault="00E20709" w:rsidP="001345AA">
      <w:pPr>
        <w:suppressAutoHyphens w:val="0"/>
        <w:rPr>
          <w:szCs w:val="22"/>
        </w:rPr>
      </w:pPr>
    </w:p>
    <w:p w14:paraId="2534C38F" w14:textId="77777777" w:rsidR="00E20709" w:rsidRPr="00902A72" w:rsidRDefault="00E20709" w:rsidP="001345AA">
      <w:pPr>
        <w:suppressAutoHyphens w:val="0"/>
        <w:rPr>
          <w:szCs w:val="22"/>
        </w:rPr>
      </w:pPr>
    </w:p>
    <w:p w14:paraId="743EFC9E" w14:textId="77777777" w:rsidR="00E20709" w:rsidRPr="00902A72" w:rsidRDefault="00E20709" w:rsidP="001345AA">
      <w:pPr>
        <w:suppressAutoHyphens w:val="0"/>
        <w:rPr>
          <w:szCs w:val="22"/>
        </w:rPr>
      </w:pPr>
    </w:p>
    <w:p w14:paraId="2F6E3807" w14:textId="77777777" w:rsidR="00E20709" w:rsidRPr="00902A72" w:rsidRDefault="00E20709" w:rsidP="001345AA">
      <w:pPr>
        <w:suppressAutoHyphens w:val="0"/>
        <w:rPr>
          <w:szCs w:val="22"/>
        </w:rPr>
      </w:pPr>
    </w:p>
    <w:p w14:paraId="32683D7C" w14:textId="77777777" w:rsidR="00E20709" w:rsidRPr="00902A72" w:rsidRDefault="00E20709" w:rsidP="001345AA">
      <w:pPr>
        <w:suppressAutoHyphens w:val="0"/>
        <w:rPr>
          <w:szCs w:val="22"/>
        </w:rPr>
      </w:pPr>
    </w:p>
    <w:p w14:paraId="640B88D3" w14:textId="77777777" w:rsidR="00E20709" w:rsidRPr="00902A72" w:rsidRDefault="00E20709" w:rsidP="001345AA">
      <w:pPr>
        <w:suppressAutoHyphens w:val="0"/>
        <w:rPr>
          <w:szCs w:val="22"/>
        </w:rPr>
      </w:pPr>
    </w:p>
    <w:p w14:paraId="298CEB22" w14:textId="77777777" w:rsidR="00E20709" w:rsidRPr="00902A72" w:rsidRDefault="00E20709" w:rsidP="001345AA">
      <w:pPr>
        <w:suppressAutoHyphens w:val="0"/>
        <w:rPr>
          <w:szCs w:val="22"/>
        </w:rPr>
      </w:pPr>
    </w:p>
    <w:p w14:paraId="1E254115" w14:textId="77777777" w:rsidR="00E20709" w:rsidRPr="00902A72" w:rsidRDefault="00E20709" w:rsidP="001345AA">
      <w:pPr>
        <w:suppressAutoHyphens w:val="0"/>
        <w:rPr>
          <w:szCs w:val="22"/>
        </w:rPr>
      </w:pPr>
    </w:p>
    <w:p w14:paraId="163E9248" w14:textId="77777777" w:rsidR="00E20709" w:rsidRPr="00902A72" w:rsidRDefault="00E20709" w:rsidP="001345AA">
      <w:pPr>
        <w:suppressAutoHyphens w:val="0"/>
        <w:rPr>
          <w:szCs w:val="22"/>
        </w:rPr>
      </w:pPr>
    </w:p>
    <w:p w14:paraId="797E8ADA" w14:textId="77777777" w:rsidR="00E20709" w:rsidRPr="00902A72" w:rsidRDefault="00E20709" w:rsidP="001345AA">
      <w:pPr>
        <w:suppressAutoHyphens w:val="0"/>
        <w:rPr>
          <w:szCs w:val="22"/>
        </w:rPr>
      </w:pPr>
    </w:p>
    <w:p w14:paraId="06A1BDF7" w14:textId="77777777" w:rsidR="00E20709" w:rsidRPr="00902A72" w:rsidRDefault="00E20709" w:rsidP="001345AA">
      <w:pPr>
        <w:suppressAutoHyphens w:val="0"/>
        <w:rPr>
          <w:szCs w:val="22"/>
        </w:rPr>
      </w:pPr>
    </w:p>
    <w:p w14:paraId="06016E72" w14:textId="77777777" w:rsidR="00E20709" w:rsidRPr="00902A72" w:rsidRDefault="00E20709" w:rsidP="001345AA">
      <w:pPr>
        <w:suppressAutoHyphens w:val="0"/>
        <w:rPr>
          <w:szCs w:val="22"/>
        </w:rPr>
      </w:pPr>
    </w:p>
    <w:p w14:paraId="7FF6CA5A" w14:textId="77777777" w:rsidR="00E20709" w:rsidRPr="00902A72" w:rsidRDefault="00E20709" w:rsidP="001345AA">
      <w:pPr>
        <w:suppressAutoHyphens w:val="0"/>
        <w:rPr>
          <w:szCs w:val="22"/>
        </w:rPr>
      </w:pPr>
    </w:p>
    <w:p w14:paraId="39BDCEB7" w14:textId="77777777" w:rsidR="00E20709" w:rsidRPr="00902A72" w:rsidRDefault="00E20709" w:rsidP="001345AA">
      <w:pPr>
        <w:suppressAutoHyphens w:val="0"/>
        <w:rPr>
          <w:szCs w:val="22"/>
        </w:rPr>
      </w:pPr>
    </w:p>
    <w:p w14:paraId="41B00B3C" w14:textId="5E5C0692" w:rsidR="00E20709" w:rsidRDefault="00E20709" w:rsidP="001345AA">
      <w:pPr>
        <w:suppressAutoHyphens w:val="0"/>
        <w:rPr>
          <w:szCs w:val="22"/>
        </w:rPr>
      </w:pPr>
    </w:p>
    <w:p w14:paraId="0B74F40C" w14:textId="77777777" w:rsidR="00EC2D00" w:rsidRPr="00902A72" w:rsidRDefault="00EC2D00" w:rsidP="001345AA">
      <w:pPr>
        <w:suppressAutoHyphens w:val="0"/>
        <w:rPr>
          <w:szCs w:val="22"/>
        </w:rPr>
      </w:pPr>
    </w:p>
    <w:p w14:paraId="19ABE4F3" w14:textId="77777777" w:rsidR="00E20709" w:rsidRPr="00902A72" w:rsidRDefault="00902A72" w:rsidP="001345AA">
      <w:pPr>
        <w:suppressAutoHyphens w:val="0"/>
        <w:jc w:val="center"/>
        <w:rPr>
          <w:b/>
          <w:szCs w:val="22"/>
        </w:rPr>
      </w:pPr>
      <w:r w:rsidRPr="00902A72">
        <w:rPr>
          <w:b/>
          <w:szCs w:val="22"/>
        </w:rPr>
        <w:t>ANEKS II</w:t>
      </w:r>
    </w:p>
    <w:p w14:paraId="727B042F" w14:textId="77777777" w:rsidR="00E20709" w:rsidRPr="00902A72" w:rsidRDefault="00E20709" w:rsidP="001345AA">
      <w:pPr>
        <w:suppressAutoHyphens w:val="0"/>
        <w:rPr>
          <w:szCs w:val="22"/>
        </w:rPr>
      </w:pPr>
    </w:p>
    <w:p w14:paraId="745C6AF8" w14:textId="389934E0" w:rsidR="00E20709" w:rsidRPr="00902A72" w:rsidRDefault="00902A72" w:rsidP="001345AA">
      <w:pPr>
        <w:suppressAutoHyphens w:val="0"/>
        <w:ind w:left="1701" w:right="1416" w:hanging="708"/>
        <w:rPr>
          <w:b/>
          <w:szCs w:val="22"/>
        </w:rPr>
      </w:pPr>
      <w:r w:rsidRPr="00902A72">
        <w:rPr>
          <w:b/>
          <w:szCs w:val="22"/>
        </w:rPr>
        <w:t>A.</w:t>
      </w:r>
      <w:r w:rsidRPr="00902A72">
        <w:rPr>
          <w:b/>
          <w:szCs w:val="22"/>
        </w:rPr>
        <w:tab/>
        <w:t>WYTWÓRC</w:t>
      </w:r>
      <w:r w:rsidR="00B835BD">
        <w:rPr>
          <w:b/>
          <w:szCs w:val="22"/>
        </w:rPr>
        <w:t>Y</w:t>
      </w:r>
      <w:r w:rsidRPr="00902A72">
        <w:rPr>
          <w:b/>
          <w:szCs w:val="22"/>
        </w:rPr>
        <w:t xml:space="preserve"> ODPOWIEDZIALN</w:t>
      </w:r>
      <w:r w:rsidR="00B835BD">
        <w:rPr>
          <w:b/>
          <w:szCs w:val="22"/>
        </w:rPr>
        <w:t>I</w:t>
      </w:r>
      <w:r w:rsidRPr="00902A72">
        <w:rPr>
          <w:b/>
          <w:szCs w:val="22"/>
        </w:rPr>
        <w:t xml:space="preserve"> ZA ZWOLNIENIE SERII</w:t>
      </w:r>
    </w:p>
    <w:p w14:paraId="18809B84" w14:textId="77777777" w:rsidR="00E20709" w:rsidRPr="00902A72" w:rsidRDefault="00E20709" w:rsidP="001345AA">
      <w:pPr>
        <w:suppressAutoHyphens w:val="0"/>
        <w:rPr>
          <w:szCs w:val="22"/>
        </w:rPr>
      </w:pPr>
    </w:p>
    <w:p w14:paraId="18DACE54" w14:textId="77777777" w:rsidR="00E20709" w:rsidRPr="00902A72" w:rsidRDefault="00902A72" w:rsidP="001345AA">
      <w:pPr>
        <w:suppressAutoHyphens w:val="0"/>
        <w:ind w:left="1701" w:right="1416" w:hanging="708"/>
        <w:rPr>
          <w:b/>
          <w:szCs w:val="22"/>
        </w:rPr>
      </w:pPr>
      <w:r w:rsidRPr="00902A72">
        <w:rPr>
          <w:b/>
          <w:szCs w:val="22"/>
        </w:rPr>
        <w:t>B.</w:t>
      </w:r>
      <w:r w:rsidRPr="00902A72">
        <w:rPr>
          <w:b/>
          <w:szCs w:val="22"/>
        </w:rPr>
        <w:tab/>
        <w:t>WARUNKI LUB OGRANICZENIA DOTYCZĄCE ZAOPATRZENIA I STOSOWANIA</w:t>
      </w:r>
    </w:p>
    <w:p w14:paraId="1D2A28E9" w14:textId="77777777" w:rsidR="00E20709" w:rsidRPr="00902A72" w:rsidRDefault="00E20709" w:rsidP="001345AA">
      <w:pPr>
        <w:suppressAutoHyphens w:val="0"/>
        <w:rPr>
          <w:szCs w:val="22"/>
        </w:rPr>
      </w:pPr>
    </w:p>
    <w:p w14:paraId="7570358D" w14:textId="77777777" w:rsidR="00E20709" w:rsidRPr="00902A72" w:rsidRDefault="00902A72" w:rsidP="001345AA">
      <w:pPr>
        <w:suppressAutoHyphens w:val="0"/>
        <w:ind w:left="1701" w:right="1416" w:hanging="708"/>
        <w:rPr>
          <w:b/>
          <w:szCs w:val="22"/>
        </w:rPr>
      </w:pPr>
      <w:r w:rsidRPr="00902A72">
        <w:rPr>
          <w:b/>
          <w:szCs w:val="22"/>
        </w:rPr>
        <w:t>C.</w:t>
      </w:r>
      <w:r w:rsidRPr="00902A72">
        <w:rPr>
          <w:b/>
          <w:szCs w:val="22"/>
        </w:rPr>
        <w:tab/>
        <w:t>INNE WARUNKI I WYMAGANIA DOTYCZĄCE DOPUSZCZENIA DO OBROTU</w:t>
      </w:r>
    </w:p>
    <w:p w14:paraId="6CC36A4A" w14:textId="77777777" w:rsidR="00E20709" w:rsidRPr="00902A72" w:rsidRDefault="00E20709" w:rsidP="001345AA">
      <w:pPr>
        <w:suppressAutoHyphens w:val="0"/>
        <w:ind w:left="1701" w:right="1416" w:hanging="708"/>
        <w:rPr>
          <w:b/>
          <w:szCs w:val="22"/>
        </w:rPr>
      </w:pPr>
    </w:p>
    <w:p w14:paraId="1FD193B1" w14:textId="77777777" w:rsidR="00E20709" w:rsidRPr="00902A72" w:rsidRDefault="00902A72" w:rsidP="001345AA">
      <w:pPr>
        <w:suppressAutoHyphens w:val="0"/>
        <w:ind w:left="1701" w:right="1416" w:hanging="708"/>
        <w:rPr>
          <w:b/>
          <w:szCs w:val="22"/>
        </w:rPr>
      </w:pPr>
      <w:r w:rsidRPr="00902A72">
        <w:rPr>
          <w:b/>
          <w:szCs w:val="22"/>
        </w:rPr>
        <w:t>D.</w:t>
      </w:r>
      <w:r w:rsidRPr="00902A72">
        <w:rPr>
          <w:b/>
          <w:szCs w:val="22"/>
        </w:rPr>
        <w:tab/>
        <w:t>WARUNKI LUB OGRANICZENIA DOTYCZĄCE BEZPIECZNEGO I SKUTECZNEGO STOSOWANIA PRODUKTU LECZNICZEGO</w:t>
      </w:r>
    </w:p>
    <w:p w14:paraId="461BBC0D" w14:textId="77777777" w:rsidR="00E20709" w:rsidRPr="00902A72" w:rsidRDefault="00E20709" w:rsidP="001345AA">
      <w:pPr>
        <w:suppressAutoHyphens w:val="0"/>
        <w:rPr>
          <w:szCs w:val="22"/>
        </w:rPr>
      </w:pPr>
    </w:p>
    <w:p w14:paraId="310A14E4" w14:textId="34BB9716" w:rsidR="00E20709" w:rsidRPr="00902A72" w:rsidRDefault="00902A72" w:rsidP="001345AA">
      <w:pPr>
        <w:pStyle w:val="TitleB"/>
        <w:suppressAutoHyphens w:val="0"/>
      </w:pPr>
      <w:r w:rsidRPr="00902A72">
        <w:br w:type="page"/>
      </w:r>
      <w:r w:rsidRPr="00902A72">
        <w:lastRenderedPageBreak/>
        <w:t>A.</w:t>
      </w:r>
      <w:r w:rsidRPr="00902A72">
        <w:tab/>
        <w:t>WYTWÓRC</w:t>
      </w:r>
      <w:r w:rsidR="00B835BD">
        <w:t>Y</w:t>
      </w:r>
      <w:r w:rsidRPr="00902A72">
        <w:t xml:space="preserve"> ODPOWIEDZIALN</w:t>
      </w:r>
      <w:r w:rsidR="00B835BD">
        <w:t>I</w:t>
      </w:r>
      <w:r w:rsidRPr="00902A72">
        <w:t xml:space="preserve"> ZA ZWOLNIENIE SERII</w:t>
      </w:r>
    </w:p>
    <w:p w14:paraId="6AD04452" w14:textId="77777777" w:rsidR="00E20709" w:rsidRPr="00902A72" w:rsidRDefault="00E20709" w:rsidP="001345AA">
      <w:pPr>
        <w:suppressAutoHyphens w:val="0"/>
        <w:rPr>
          <w:szCs w:val="22"/>
        </w:rPr>
      </w:pPr>
    </w:p>
    <w:p w14:paraId="52D9E14B" w14:textId="64133FA3" w:rsidR="00E20709" w:rsidRPr="00902A72" w:rsidRDefault="00902A72" w:rsidP="001345AA">
      <w:pPr>
        <w:suppressAutoHyphens w:val="0"/>
        <w:rPr>
          <w:szCs w:val="22"/>
          <w:u w:val="single"/>
        </w:rPr>
      </w:pPr>
      <w:r w:rsidRPr="00902A72">
        <w:rPr>
          <w:szCs w:val="22"/>
          <w:u w:val="single"/>
        </w:rPr>
        <w:t>Nazwa i adres wytwórc</w:t>
      </w:r>
      <w:r w:rsidR="00B835BD">
        <w:rPr>
          <w:szCs w:val="22"/>
          <w:u w:val="single"/>
        </w:rPr>
        <w:t>ów</w:t>
      </w:r>
      <w:r w:rsidRPr="00902A72">
        <w:rPr>
          <w:szCs w:val="22"/>
          <w:u w:val="single"/>
        </w:rPr>
        <w:t xml:space="preserve"> odpowiedzialn</w:t>
      </w:r>
      <w:r w:rsidR="00B835BD">
        <w:rPr>
          <w:szCs w:val="22"/>
          <w:u w:val="single"/>
        </w:rPr>
        <w:t>ych</w:t>
      </w:r>
      <w:r w:rsidRPr="00902A72">
        <w:rPr>
          <w:szCs w:val="22"/>
          <w:u w:val="single"/>
        </w:rPr>
        <w:t xml:space="preserve"> za zwolnienie serii</w:t>
      </w:r>
    </w:p>
    <w:p w14:paraId="0BA4DC7B" w14:textId="77777777" w:rsidR="00E20709" w:rsidRPr="00902A72" w:rsidRDefault="00E20709" w:rsidP="001345AA">
      <w:pPr>
        <w:suppressAutoHyphens w:val="0"/>
        <w:rPr>
          <w:szCs w:val="22"/>
        </w:rPr>
      </w:pPr>
    </w:p>
    <w:p w14:paraId="56B041DF" w14:textId="773EC044" w:rsidR="00F85C3C" w:rsidRPr="00873FBD" w:rsidRDefault="00F85C3C" w:rsidP="001345AA">
      <w:pPr>
        <w:suppressAutoHyphens w:val="0"/>
        <w:rPr>
          <w:szCs w:val="22"/>
          <w:lang w:val="sv-SE"/>
        </w:rPr>
      </w:pPr>
      <w:r w:rsidRPr="00873FBD">
        <w:rPr>
          <w:szCs w:val="22"/>
          <w:lang w:val="sv-SE"/>
        </w:rPr>
        <w:t>Mylan Hungary Kft</w:t>
      </w:r>
      <w:r w:rsidR="00873FBD">
        <w:rPr>
          <w:szCs w:val="22"/>
          <w:lang w:val="sv-SE"/>
        </w:rPr>
        <w:t>.</w:t>
      </w:r>
    </w:p>
    <w:p w14:paraId="42DBEB11" w14:textId="77777777" w:rsidR="00F85C3C" w:rsidRPr="00873FBD" w:rsidRDefault="00F85C3C" w:rsidP="001345AA">
      <w:pPr>
        <w:suppressAutoHyphens w:val="0"/>
        <w:rPr>
          <w:szCs w:val="22"/>
          <w:lang w:val="sv-SE"/>
        </w:rPr>
      </w:pPr>
      <w:r w:rsidRPr="00873FBD">
        <w:rPr>
          <w:szCs w:val="22"/>
          <w:lang w:val="sv-SE"/>
        </w:rPr>
        <w:t xml:space="preserve">Mylan utca 1 </w:t>
      </w:r>
    </w:p>
    <w:p w14:paraId="09D5C9F7" w14:textId="77777777" w:rsidR="00F85C3C" w:rsidRPr="00873FBD" w:rsidRDefault="00F85C3C" w:rsidP="001345AA">
      <w:pPr>
        <w:suppressAutoHyphens w:val="0"/>
        <w:rPr>
          <w:szCs w:val="22"/>
          <w:lang w:val="sv-SE"/>
        </w:rPr>
      </w:pPr>
      <w:r w:rsidRPr="00873FBD">
        <w:rPr>
          <w:szCs w:val="22"/>
          <w:lang w:val="sv-SE"/>
        </w:rPr>
        <w:t xml:space="preserve">Komárom, 2900 </w:t>
      </w:r>
    </w:p>
    <w:p w14:paraId="61437DCC" w14:textId="69C10B72" w:rsidR="00F85C3C" w:rsidRPr="00873FBD" w:rsidRDefault="00F85C3C" w:rsidP="001345AA">
      <w:pPr>
        <w:suppressAutoHyphens w:val="0"/>
        <w:rPr>
          <w:szCs w:val="22"/>
          <w:lang w:val="sv-SE"/>
        </w:rPr>
      </w:pPr>
      <w:r w:rsidRPr="00873FBD">
        <w:rPr>
          <w:szCs w:val="22"/>
          <w:lang w:val="sv-SE"/>
        </w:rPr>
        <w:t>Węgry</w:t>
      </w:r>
    </w:p>
    <w:p w14:paraId="6DAB9005" w14:textId="77777777" w:rsidR="00F85C3C" w:rsidRPr="00873FBD" w:rsidRDefault="00F85C3C" w:rsidP="001345AA">
      <w:pPr>
        <w:suppressAutoHyphens w:val="0"/>
        <w:rPr>
          <w:szCs w:val="22"/>
          <w:lang w:val="sv-SE"/>
        </w:rPr>
      </w:pPr>
    </w:p>
    <w:p w14:paraId="753DE20F" w14:textId="3AB670E7" w:rsidR="00F85C3C" w:rsidRPr="00873FBD" w:rsidRDefault="00F85C3C" w:rsidP="001345AA">
      <w:pPr>
        <w:suppressAutoHyphens w:val="0"/>
        <w:rPr>
          <w:szCs w:val="22"/>
          <w:lang w:val="sv-SE"/>
        </w:rPr>
      </w:pPr>
      <w:del w:id="13" w:author="Anonymous Viatris" w:date="2026-04-18T21:45:00Z" w16du:dateUtc="2026-04-18T16:15:00Z">
        <w:r w:rsidRPr="00873FBD" w:rsidDel="00A537DF">
          <w:rPr>
            <w:szCs w:val="22"/>
            <w:lang w:val="sv-SE"/>
          </w:rPr>
          <w:delText xml:space="preserve">Mylan </w:delText>
        </w:r>
      </w:del>
      <w:ins w:id="14" w:author="Anonymous Viatris" w:date="2026-04-18T21:45:00Z" w16du:dateUtc="2026-04-18T16:15:00Z">
        <w:r w:rsidR="00A537DF">
          <w:rPr>
            <w:szCs w:val="22"/>
            <w:lang w:val="sv-SE"/>
          </w:rPr>
          <w:t>Viatris</w:t>
        </w:r>
        <w:r w:rsidR="00A537DF" w:rsidRPr="00873FBD">
          <w:rPr>
            <w:szCs w:val="22"/>
            <w:lang w:val="sv-SE"/>
          </w:rPr>
          <w:t xml:space="preserve"> </w:t>
        </w:r>
      </w:ins>
      <w:r w:rsidRPr="00873FBD">
        <w:rPr>
          <w:szCs w:val="22"/>
          <w:lang w:val="sv-SE"/>
        </w:rPr>
        <w:t>Germany GmbH</w:t>
      </w:r>
    </w:p>
    <w:p w14:paraId="62164951" w14:textId="77777777" w:rsidR="00F85C3C" w:rsidRPr="00873FBD" w:rsidRDefault="00F85C3C" w:rsidP="001345AA">
      <w:pPr>
        <w:suppressAutoHyphens w:val="0"/>
        <w:rPr>
          <w:szCs w:val="22"/>
          <w:lang w:val="sv-SE"/>
        </w:rPr>
      </w:pPr>
      <w:r w:rsidRPr="00873FBD">
        <w:rPr>
          <w:szCs w:val="22"/>
          <w:lang w:val="sv-SE"/>
        </w:rPr>
        <w:t>Benzstrasse 1, Bad Homburg</w:t>
      </w:r>
    </w:p>
    <w:p w14:paraId="0C07899C" w14:textId="77777777" w:rsidR="00F85C3C" w:rsidRPr="00F059F6" w:rsidRDefault="00F85C3C" w:rsidP="001345AA">
      <w:pPr>
        <w:suppressAutoHyphens w:val="0"/>
        <w:rPr>
          <w:szCs w:val="22"/>
        </w:rPr>
      </w:pPr>
      <w:r w:rsidRPr="00F059F6">
        <w:rPr>
          <w:szCs w:val="22"/>
        </w:rPr>
        <w:t>61352 Hesse</w:t>
      </w:r>
    </w:p>
    <w:p w14:paraId="13C9C458" w14:textId="415A9ACD" w:rsidR="00E20709" w:rsidRPr="00243048" w:rsidRDefault="00F85C3C" w:rsidP="001345AA">
      <w:pPr>
        <w:suppressAutoHyphens w:val="0"/>
        <w:rPr>
          <w:szCs w:val="22"/>
        </w:rPr>
      </w:pPr>
      <w:r w:rsidRPr="00F059F6">
        <w:rPr>
          <w:szCs w:val="22"/>
        </w:rPr>
        <w:t>Niemcy</w:t>
      </w:r>
    </w:p>
    <w:p w14:paraId="3E7E1366" w14:textId="77777777" w:rsidR="00CD39CB" w:rsidRDefault="00CD39CB" w:rsidP="001345AA">
      <w:pPr>
        <w:suppressAutoHyphens w:val="0"/>
        <w:rPr>
          <w:szCs w:val="22"/>
        </w:rPr>
      </w:pPr>
    </w:p>
    <w:p w14:paraId="214221A8" w14:textId="0F6E0A5A" w:rsidR="00F85C3C" w:rsidRDefault="00F85C3C" w:rsidP="001345AA">
      <w:pPr>
        <w:suppressAutoHyphens w:val="0"/>
      </w:pPr>
      <w:r>
        <w:t>Wydrukowana ulotka dla pacjenta musi zawierać nazwę i adres wytwórcy odpowiedzialnego za zwolnienie danej serii produktu leczniczego.</w:t>
      </w:r>
    </w:p>
    <w:p w14:paraId="2AB858DC" w14:textId="77777777" w:rsidR="00F85C3C" w:rsidRDefault="00F85C3C" w:rsidP="001345AA">
      <w:pPr>
        <w:suppressAutoHyphens w:val="0"/>
      </w:pPr>
    </w:p>
    <w:p w14:paraId="7D35AE56" w14:textId="57AC24D5" w:rsidR="00F85C3C" w:rsidRPr="00CD39CB" w:rsidRDefault="00F85C3C" w:rsidP="001345AA">
      <w:pPr>
        <w:suppressAutoHyphens w:val="0"/>
        <w:rPr>
          <w:szCs w:val="22"/>
        </w:rPr>
      </w:pPr>
    </w:p>
    <w:p w14:paraId="05BB0913" w14:textId="77777777" w:rsidR="00E20709" w:rsidRPr="00902A72" w:rsidRDefault="00902A72" w:rsidP="001345AA">
      <w:pPr>
        <w:pStyle w:val="TitleB"/>
        <w:suppressAutoHyphens w:val="0"/>
      </w:pPr>
      <w:r w:rsidRPr="00902A72">
        <w:t>B.</w:t>
      </w:r>
      <w:r w:rsidRPr="00902A72">
        <w:tab/>
        <w:t>WARUNKI LUB OGRANICZENIA DOTYCZĄCE ZAOPATRZENIA I STOSOWANIA</w:t>
      </w:r>
    </w:p>
    <w:p w14:paraId="7357C948" w14:textId="77777777" w:rsidR="00E20709" w:rsidRPr="00902A72" w:rsidRDefault="00E20709" w:rsidP="001345AA">
      <w:pPr>
        <w:suppressAutoHyphens w:val="0"/>
        <w:rPr>
          <w:szCs w:val="22"/>
        </w:rPr>
      </w:pPr>
    </w:p>
    <w:p w14:paraId="09D1D5E2" w14:textId="77777777" w:rsidR="00E20709" w:rsidRPr="00902A72" w:rsidRDefault="00902A72" w:rsidP="001345AA">
      <w:pPr>
        <w:suppressAutoHyphens w:val="0"/>
        <w:rPr>
          <w:szCs w:val="22"/>
          <w:lang w:eastAsia="en-GB"/>
        </w:rPr>
      </w:pPr>
      <w:r w:rsidRPr="00902A72">
        <w:rPr>
          <w:szCs w:val="22"/>
          <w:lang w:eastAsia="en-GB"/>
        </w:rPr>
        <w:t>Produkt leczniczy wydawany na receptę do zastrzeżonego stosowania (patrz aneks I: Charakterystyka Produktu Leczniczego, punkt 4.2).</w:t>
      </w:r>
    </w:p>
    <w:p w14:paraId="5206E2FE" w14:textId="77777777" w:rsidR="00E20709" w:rsidRPr="00902A72" w:rsidRDefault="00E20709" w:rsidP="001345AA">
      <w:pPr>
        <w:suppressAutoHyphens w:val="0"/>
        <w:rPr>
          <w:szCs w:val="22"/>
          <w:lang w:eastAsia="en-GB"/>
        </w:rPr>
      </w:pPr>
    </w:p>
    <w:p w14:paraId="6D3F0456" w14:textId="78CE93F9" w:rsidR="00E20709" w:rsidRPr="00902A72" w:rsidRDefault="00E20709" w:rsidP="001345AA">
      <w:pPr>
        <w:suppressAutoHyphens w:val="0"/>
        <w:rPr>
          <w:szCs w:val="22"/>
          <w:lang w:eastAsia="en-GB"/>
        </w:rPr>
      </w:pPr>
    </w:p>
    <w:p w14:paraId="25963DD2" w14:textId="77777777" w:rsidR="00E20709" w:rsidRPr="00902A72" w:rsidRDefault="00902A72" w:rsidP="001345AA">
      <w:pPr>
        <w:pStyle w:val="TitleB"/>
        <w:suppressAutoHyphens w:val="0"/>
      </w:pPr>
      <w:r w:rsidRPr="00902A72">
        <w:t>C.</w:t>
      </w:r>
      <w:r w:rsidRPr="00902A72">
        <w:tab/>
        <w:t>INNE WARUNKI I WYMAGANIA DOTYCZĄCE DOPUSZCZENIA DO OBROTU</w:t>
      </w:r>
    </w:p>
    <w:p w14:paraId="0FCE6E65" w14:textId="77777777" w:rsidR="00E20709" w:rsidRPr="00902A72" w:rsidRDefault="00E20709" w:rsidP="001345AA">
      <w:pPr>
        <w:suppressAutoHyphens w:val="0"/>
        <w:rPr>
          <w:szCs w:val="22"/>
          <w:lang w:eastAsia="en-GB"/>
        </w:rPr>
      </w:pPr>
    </w:p>
    <w:p w14:paraId="7D6DC8A4" w14:textId="77777777" w:rsidR="00E20709" w:rsidRPr="00AE6943" w:rsidRDefault="00902A72" w:rsidP="001345AA">
      <w:pPr>
        <w:numPr>
          <w:ilvl w:val="0"/>
          <w:numId w:val="11"/>
        </w:numPr>
        <w:tabs>
          <w:tab w:val="num" w:pos="540"/>
        </w:tabs>
        <w:suppressAutoHyphens w:val="0"/>
        <w:ind w:left="540" w:right="-1" w:hanging="540"/>
        <w:rPr>
          <w:b/>
          <w:szCs w:val="22"/>
          <w:lang w:val="en-US"/>
        </w:rPr>
      </w:pPr>
      <w:r w:rsidRPr="00902A72">
        <w:rPr>
          <w:b/>
          <w:szCs w:val="22"/>
        </w:rPr>
        <w:t xml:space="preserve">Okresowe raporty o bezpieczeństwie stosowania (ang. </w:t>
      </w:r>
      <w:r w:rsidRPr="00AE6943">
        <w:rPr>
          <w:b/>
          <w:szCs w:val="22"/>
          <w:lang w:val="en-US"/>
        </w:rPr>
        <w:t>Periodic safety update reports, PSURs)</w:t>
      </w:r>
    </w:p>
    <w:p w14:paraId="77B7455E" w14:textId="77777777" w:rsidR="00E20709" w:rsidRPr="00AE6943" w:rsidRDefault="00E20709" w:rsidP="001345AA">
      <w:pPr>
        <w:suppressAutoHyphens w:val="0"/>
        <w:rPr>
          <w:szCs w:val="22"/>
          <w:lang w:val="en-US" w:eastAsia="en-GB"/>
        </w:rPr>
      </w:pPr>
    </w:p>
    <w:p w14:paraId="4CED28D9" w14:textId="77777777" w:rsidR="00E20709" w:rsidRPr="00902A72" w:rsidRDefault="00902A72" w:rsidP="001345AA">
      <w:pPr>
        <w:suppressAutoHyphens w:val="0"/>
        <w:rPr>
          <w:szCs w:val="22"/>
          <w:lang w:eastAsia="en-US"/>
        </w:rPr>
      </w:pPr>
      <w:r w:rsidRPr="00902A72">
        <w:rPr>
          <w:szCs w:val="22"/>
        </w:rPr>
        <w:t>Wymagania do przedłożenia okresowych raportów o</w:t>
      </w:r>
      <w:r w:rsidRPr="00902A72">
        <w:t> </w:t>
      </w:r>
      <w:r w:rsidRPr="00902A72">
        <w:rPr>
          <w:szCs w:val="22"/>
        </w:rPr>
        <w:t xml:space="preserve">bezpieczeństwie stosowania tego produktu leczniczego są określone w wykazie unijnych dat referencyjnych (wykaz EURD), o którym mowa w art. 107c ust. 7 dyrektywy 2001/83/WE </w:t>
      </w:r>
      <w:r w:rsidRPr="00902A72">
        <w:t xml:space="preserve">i jego kolejnych aktualizacjach </w:t>
      </w:r>
      <w:r w:rsidRPr="00902A72">
        <w:rPr>
          <w:szCs w:val="22"/>
        </w:rPr>
        <w:t>ogłaszanych na europejskiej stronie internetowej dotyczącej leków</w:t>
      </w:r>
      <w:r w:rsidRPr="00902A72">
        <w:rPr>
          <w:szCs w:val="22"/>
          <w:lang w:eastAsia="en-US"/>
        </w:rPr>
        <w:t>.</w:t>
      </w:r>
    </w:p>
    <w:p w14:paraId="4144F6DB" w14:textId="314D0DA2" w:rsidR="00E20709" w:rsidRPr="00902A72" w:rsidRDefault="00E20709" w:rsidP="001345AA">
      <w:pPr>
        <w:suppressAutoHyphens w:val="0"/>
        <w:rPr>
          <w:szCs w:val="22"/>
          <w:lang w:eastAsia="en-US"/>
        </w:rPr>
      </w:pPr>
    </w:p>
    <w:p w14:paraId="0DBF0A3A" w14:textId="77777777" w:rsidR="00E20709" w:rsidRPr="00902A72" w:rsidRDefault="00E20709" w:rsidP="001345AA">
      <w:pPr>
        <w:suppressAutoHyphens w:val="0"/>
        <w:rPr>
          <w:szCs w:val="22"/>
          <w:lang w:eastAsia="en-US"/>
        </w:rPr>
      </w:pPr>
    </w:p>
    <w:p w14:paraId="74F7FE4D" w14:textId="77777777" w:rsidR="00E20709" w:rsidRPr="00902A72" w:rsidRDefault="00902A72" w:rsidP="001345AA">
      <w:pPr>
        <w:pStyle w:val="TitleB"/>
        <w:suppressAutoHyphens w:val="0"/>
      </w:pPr>
      <w:r w:rsidRPr="00902A72">
        <w:t>D.</w:t>
      </w:r>
      <w:r w:rsidRPr="00902A72">
        <w:tab/>
        <w:t>WARUNKI LUB OGRANICZENIA DOTYCZĄCE BEZPIECZNEGO I SKUTECZNEGO STOSOWANIA PRODUKTU LECZNICZEGO</w:t>
      </w:r>
    </w:p>
    <w:p w14:paraId="68E3C8C1" w14:textId="77777777" w:rsidR="00E20709" w:rsidRPr="00902A72" w:rsidRDefault="00E20709" w:rsidP="001345AA">
      <w:pPr>
        <w:suppressAutoHyphens w:val="0"/>
        <w:ind w:right="-1"/>
        <w:rPr>
          <w:szCs w:val="22"/>
        </w:rPr>
      </w:pPr>
    </w:p>
    <w:p w14:paraId="05998CD4" w14:textId="77777777" w:rsidR="00E20709" w:rsidRPr="00902A72" w:rsidRDefault="00902A72" w:rsidP="001345AA">
      <w:pPr>
        <w:numPr>
          <w:ilvl w:val="0"/>
          <w:numId w:val="11"/>
        </w:numPr>
        <w:tabs>
          <w:tab w:val="num" w:pos="540"/>
        </w:tabs>
        <w:suppressAutoHyphens w:val="0"/>
        <w:ind w:left="540" w:right="-1" w:hanging="540"/>
        <w:rPr>
          <w:szCs w:val="22"/>
        </w:rPr>
      </w:pPr>
      <w:r w:rsidRPr="00902A72">
        <w:rPr>
          <w:b/>
          <w:szCs w:val="22"/>
        </w:rPr>
        <w:t>Plan zarządzania ryzykiem (ang. Risk Management Plan, RMP)</w:t>
      </w:r>
    </w:p>
    <w:p w14:paraId="6EBC4607" w14:textId="77777777" w:rsidR="00E20709" w:rsidRPr="00902A72" w:rsidRDefault="00E20709" w:rsidP="001345AA">
      <w:pPr>
        <w:suppressAutoHyphens w:val="0"/>
        <w:ind w:right="-1"/>
        <w:rPr>
          <w:szCs w:val="22"/>
        </w:rPr>
      </w:pPr>
    </w:p>
    <w:p w14:paraId="47D77068" w14:textId="77777777" w:rsidR="00E20709" w:rsidRPr="00902A72" w:rsidRDefault="00902A72" w:rsidP="001345AA">
      <w:pPr>
        <w:suppressAutoHyphens w:val="0"/>
        <w:ind w:right="-142"/>
        <w:rPr>
          <w:szCs w:val="22"/>
        </w:rPr>
      </w:pPr>
      <w:r w:rsidRPr="00902A72">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F0014FB" w14:textId="77777777" w:rsidR="00E20709" w:rsidRPr="00902A72" w:rsidRDefault="00E20709" w:rsidP="001345AA">
      <w:pPr>
        <w:suppressAutoHyphens w:val="0"/>
        <w:rPr>
          <w:szCs w:val="22"/>
          <w:lang w:eastAsia="en-US"/>
        </w:rPr>
      </w:pPr>
    </w:p>
    <w:p w14:paraId="3131BACD" w14:textId="77777777" w:rsidR="00E20709" w:rsidRPr="00902A72" w:rsidRDefault="00902A72" w:rsidP="001345AA">
      <w:pPr>
        <w:suppressAutoHyphens w:val="0"/>
        <w:ind w:right="-1"/>
        <w:rPr>
          <w:szCs w:val="22"/>
        </w:rPr>
      </w:pPr>
      <w:r w:rsidRPr="00902A72">
        <w:rPr>
          <w:szCs w:val="22"/>
        </w:rPr>
        <w:t>Uaktualniony RMP należy przedstawiać:</w:t>
      </w:r>
    </w:p>
    <w:p w14:paraId="5BD8073D" w14:textId="77777777" w:rsidR="00E20709" w:rsidRPr="00902A72" w:rsidRDefault="00902A72" w:rsidP="001345AA">
      <w:pPr>
        <w:numPr>
          <w:ilvl w:val="0"/>
          <w:numId w:val="11"/>
        </w:numPr>
        <w:tabs>
          <w:tab w:val="num" w:pos="540"/>
        </w:tabs>
        <w:suppressAutoHyphens w:val="0"/>
        <w:rPr>
          <w:szCs w:val="22"/>
        </w:rPr>
      </w:pPr>
      <w:r w:rsidRPr="00902A72">
        <w:rPr>
          <w:szCs w:val="22"/>
        </w:rPr>
        <w:t>na żądanie Europejskiej Agencji Leków;</w:t>
      </w:r>
    </w:p>
    <w:p w14:paraId="099A94EB" w14:textId="77777777" w:rsidR="00E20709" w:rsidRPr="00902A72" w:rsidRDefault="00902A72" w:rsidP="001345AA">
      <w:pPr>
        <w:numPr>
          <w:ilvl w:val="0"/>
          <w:numId w:val="11"/>
        </w:numPr>
        <w:tabs>
          <w:tab w:val="num" w:pos="540"/>
        </w:tabs>
        <w:suppressAutoHyphens w:val="0"/>
        <w:rPr>
          <w:szCs w:val="22"/>
        </w:rPr>
      </w:pPr>
      <w:r w:rsidRPr="00902A72">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A4FA21D" w14:textId="77777777" w:rsidR="00E20709" w:rsidRPr="00902A72" w:rsidRDefault="00E20709" w:rsidP="001345AA">
      <w:pPr>
        <w:suppressAutoHyphens w:val="0"/>
        <w:ind w:right="-1"/>
        <w:rPr>
          <w:szCs w:val="22"/>
        </w:rPr>
      </w:pPr>
    </w:p>
    <w:p w14:paraId="389FB8D7" w14:textId="51B3197D" w:rsidR="008C2CD1" w:rsidRDefault="008C2CD1">
      <w:pPr>
        <w:tabs>
          <w:tab w:val="clear" w:pos="567"/>
        </w:tabs>
        <w:suppressAutoHyphens w:val="0"/>
        <w:rPr>
          <w:szCs w:val="22"/>
        </w:rPr>
      </w:pPr>
      <w:r>
        <w:rPr>
          <w:szCs w:val="22"/>
        </w:rPr>
        <w:br w:type="page"/>
      </w:r>
    </w:p>
    <w:p w14:paraId="5EE59EDC" w14:textId="77777777" w:rsidR="00E20709" w:rsidRPr="00902A72" w:rsidRDefault="00E20709" w:rsidP="001345AA">
      <w:pPr>
        <w:suppressAutoHyphens w:val="0"/>
        <w:rPr>
          <w:szCs w:val="22"/>
        </w:rPr>
      </w:pPr>
    </w:p>
    <w:p w14:paraId="6282EB5E" w14:textId="77777777" w:rsidR="00E20709" w:rsidRPr="00902A72" w:rsidRDefault="00E20709" w:rsidP="001345AA">
      <w:pPr>
        <w:suppressAutoHyphens w:val="0"/>
        <w:rPr>
          <w:szCs w:val="22"/>
        </w:rPr>
      </w:pPr>
    </w:p>
    <w:p w14:paraId="538C5821" w14:textId="77777777" w:rsidR="00E20709" w:rsidRPr="00902A72" w:rsidRDefault="00E20709" w:rsidP="001345AA">
      <w:pPr>
        <w:suppressAutoHyphens w:val="0"/>
        <w:rPr>
          <w:szCs w:val="22"/>
        </w:rPr>
      </w:pPr>
    </w:p>
    <w:p w14:paraId="4A1DC1CE" w14:textId="77777777" w:rsidR="00E20709" w:rsidRPr="00902A72" w:rsidRDefault="00E20709" w:rsidP="001345AA">
      <w:pPr>
        <w:suppressAutoHyphens w:val="0"/>
        <w:rPr>
          <w:szCs w:val="22"/>
        </w:rPr>
      </w:pPr>
    </w:p>
    <w:p w14:paraId="72A0D12D" w14:textId="77777777" w:rsidR="00E20709" w:rsidRPr="00902A72" w:rsidRDefault="00E20709" w:rsidP="001345AA">
      <w:pPr>
        <w:suppressAutoHyphens w:val="0"/>
        <w:rPr>
          <w:szCs w:val="22"/>
        </w:rPr>
      </w:pPr>
    </w:p>
    <w:p w14:paraId="1E85A748" w14:textId="77777777" w:rsidR="00E20709" w:rsidRPr="00902A72" w:rsidRDefault="00E20709" w:rsidP="001345AA">
      <w:pPr>
        <w:suppressAutoHyphens w:val="0"/>
        <w:rPr>
          <w:szCs w:val="22"/>
        </w:rPr>
      </w:pPr>
    </w:p>
    <w:p w14:paraId="086F396B" w14:textId="77777777" w:rsidR="00E20709" w:rsidRPr="00902A72" w:rsidRDefault="00E20709" w:rsidP="001345AA">
      <w:pPr>
        <w:suppressAutoHyphens w:val="0"/>
        <w:rPr>
          <w:szCs w:val="22"/>
        </w:rPr>
      </w:pPr>
    </w:p>
    <w:p w14:paraId="2DFA838E" w14:textId="77777777" w:rsidR="00E20709" w:rsidRPr="00902A72" w:rsidRDefault="00E20709" w:rsidP="001345AA">
      <w:pPr>
        <w:suppressAutoHyphens w:val="0"/>
        <w:rPr>
          <w:szCs w:val="22"/>
        </w:rPr>
      </w:pPr>
    </w:p>
    <w:p w14:paraId="7E95B593" w14:textId="77777777" w:rsidR="00E20709" w:rsidRPr="00902A72" w:rsidRDefault="00E20709" w:rsidP="001345AA">
      <w:pPr>
        <w:suppressAutoHyphens w:val="0"/>
        <w:rPr>
          <w:szCs w:val="22"/>
        </w:rPr>
      </w:pPr>
    </w:p>
    <w:p w14:paraId="5063C42F" w14:textId="77777777" w:rsidR="00E20709" w:rsidRPr="00902A72" w:rsidRDefault="00E20709" w:rsidP="001345AA">
      <w:pPr>
        <w:suppressAutoHyphens w:val="0"/>
        <w:rPr>
          <w:szCs w:val="22"/>
        </w:rPr>
      </w:pPr>
    </w:p>
    <w:p w14:paraId="1E6A1B9D" w14:textId="77777777" w:rsidR="00E20709" w:rsidRPr="00902A72" w:rsidRDefault="00E20709" w:rsidP="001345AA">
      <w:pPr>
        <w:suppressAutoHyphens w:val="0"/>
        <w:rPr>
          <w:szCs w:val="22"/>
        </w:rPr>
      </w:pPr>
    </w:p>
    <w:p w14:paraId="67B21606" w14:textId="77777777" w:rsidR="00E20709" w:rsidRPr="00902A72" w:rsidRDefault="00E20709" w:rsidP="001345AA">
      <w:pPr>
        <w:suppressAutoHyphens w:val="0"/>
        <w:rPr>
          <w:szCs w:val="22"/>
        </w:rPr>
      </w:pPr>
    </w:p>
    <w:p w14:paraId="3603C2AA" w14:textId="77777777" w:rsidR="00E20709" w:rsidRPr="00902A72" w:rsidRDefault="00E20709" w:rsidP="001345AA">
      <w:pPr>
        <w:suppressAutoHyphens w:val="0"/>
        <w:rPr>
          <w:szCs w:val="22"/>
        </w:rPr>
      </w:pPr>
    </w:p>
    <w:p w14:paraId="494FCF78" w14:textId="77777777" w:rsidR="00E20709" w:rsidRPr="00902A72" w:rsidRDefault="00E20709" w:rsidP="001345AA">
      <w:pPr>
        <w:suppressAutoHyphens w:val="0"/>
        <w:rPr>
          <w:szCs w:val="22"/>
        </w:rPr>
      </w:pPr>
    </w:p>
    <w:p w14:paraId="15D71506" w14:textId="77777777" w:rsidR="00E20709" w:rsidRPr="00902A72" w:rsidRDefault="00E20709" w:rsidP="001345AA">
      <w:pPr>
        <w:suppressAutoHyphens w:val="0"/>
        <w:rPr>
          <w:szCs w:val="22"/>
        </w:rPr>
      </w:pPr>
    </w:p>
    <w:p w14:paraId="774E4644" w14:textId="77777777" w:rsidR="00E20709" w:rsidRPr="00902A72" w:rsidRDefault="00E20709" w:rsidP="001345AA">
      <w:pPr>
        <w:suppressAutoHyphens w:val="0"/>
        <w:rPr>
          <w:szCs w:val="22"/>
        </w:rPr>
      </w:pPr>
    </w:p>
    <w:p w14:paraId="10EA9CA9" w14:textId="77777777" w:rsidR="00E20709" w:rsidRPr="00902A72" w:rsidRDefault="00E20709" w:rsidP="001345AA">
      <w:pPr>
        <w:suppressAutoHyphens w:val="0"/>
        <w:rPr>
          <w:szCs w:val="22"/>
        </w:rPr>
      </w:pPr>
    </w:p>
    <w:p w14:paraId="1388BFE9" w14:textId="77777777" w:rsidR="00E20709" w:rsidRPr="00902A72" w:rsidRDefault="00E20709" w:rsidP="001345AA">
      <w:pPr>
        <w:suppressAutoHyphens w:val="0"/>
        <w:rPr>
          <w:b/>
          <w:szCs w:val="22"/>
        </w:rPr>
      </w:pPr>
    </w:p>
    <w:p w14:paraId="0037102F" w14:textId="77777777" w:rsidR="00E20709" w:rsidRPr="00902A72" w:rsidRDefault="00E20709" w:rsidP="001345AA">
      <w:pPr>
        <w:suppressAutoHyphens w:val="0"/>
        <w:rPr>
          <w:b/>
          <w:szCs w:val="22"/>
        </w:rPr>
      </w:pPr>
    </w:p>
    <w:p w14:paraId="5B7499F0" w14:textId="77777777" w:rsidR="00E20709" w:rsidRPr="00902A72" w:rsidRDefault="00E20709" w:rsidP="001345AA">
      <w:pPr>
        <w:suppressAutoHyphens w:val="0"/>
        <w:rPr>
          <w:b/>
          <w:szCs w:val="22"/>
        </w:rPr>
      </w:pPr>
    </w:p>
    <w:p w14:paraId="2342753E" w14:textId="77777777" w:rsidR="00E20709" w:rsidRPr="00902A72" w:rsidRDefault="00E20709" w:rsidP="001345AA">
      <w:pPr>
        <w:suppressAutoHyphens w:val="0"/>
        <w:rPr>
          <w:b/>
          <w:szCs w:val="22"/>
        </w:rPr>
      </w:pPr>
    </w:p>
    <w:p w14:paraId="47988059" w14:textId="20C31E25" w:rsidR="00E20709" w:rsidRDefault="00E20709" w:rsidP="001345AA">
      <w:pPr>
        <w:suppressAutoHyphens w:val="0"/>
        <w:rPr>
          <w:b/>
          <w:szCs w:val="22"/>
        </w:rPr>
      </w:pPr>
    </w:p>
    <w:p w14:paraId="7868243D" w14:textId="77777777" w:rsidR="00EC2D00" w:rsidRPr="00902A72" w:rsidRDefault="00EC2D00" w:rsidP="001345AA">
      <w:pPr>
        <w:suppressAutoHyphens w:val="0"/>
        <w:rPr>
          <w:b/>
          <w:szCs w:val="22"/>
        </w:rPr>
      </w:pPr>
    </w:p>
    <w:p w14:paraId="4080B258" w14:textId="77777777" w:rsidR="00E20709" w:rsidRPr="00902A72" w:rsidRDefault="00902A72" w:rsidP="001345AA">
      <w:pPr>
        <w:suppressAutoHyphens w:val="0"/>
        <w:jc w:val="center"/>
        <w:rPr>
          <w:b/>
          <w:szCs w:val="22"/>
        </w:rPr>
      </w:pPr>
      <w:r w:rsidRPr="00902A72">
        <w:rPr>
          <w:b/>
          <w:szCs w:val="22"/>
        </w:rPr>
        <w:t>ANEKS III</w:t>
      </w:r>
    </w:p>
    <w:p w14:paraId="2446B5E8" w14:textId="77777777" w:rsidR="00E20709" w:rsidRPr="00902A72" w:rsidRDefault="00E20709" w:rsidP="001345AA">
      <w:pPr>
        <w:suppressAutoHyphens w:val="0"/>
        <w:rPr>
          <w:szCs w:val="22"/>
        </w:rPr>
      </w:pPr>
    </w:p>
    <w:p w14:paraId="47BD5A40" w14:textId="77777777" w:rsidR="00E20709" w:rsidRPr="00902A72" w:rsidRDefault="00902A72" w:rsidP="001345AA">
      <w:pPr>
        <w:suppressAutoHyphens w:val="0"/>
        <w:jc w:val="center"/>
        <w:rPr>
          <w:b/>
          <w:szCs w:val="22"/>
        </w:rPr>
      </w:pPr>
      <w:r w:rsidRPr="00902A72">
        <w:rPr>
          <w:b/>
          <w:szCs w:val="22"/>
        </w:rPr>
        <w:t>OZNAKOWANIE OPAKOWAŃ I ULOTKA DLA PACJENTA</w:t>
      </w:r>
    </w:p>
    <w:p w14:paraId="463C2257" w14:textId="77777777" w:rsidR="00E20709" w:rsidRPr="00902A72" w:rsidRDefault="00E20709" w:rsidP="001345AA">
      <w:pPr>
        <w:suppressAutoHyphens w:val="0"/>
        <w:jc w:val="center"/>
        <w:rPr>
          <w:b/>
          <w:szCs w:val="22"/>
        </w:rPr>
      </w:pPr>
    </w:p>
    <w:p w14:paraId="0BFE3C53" w14:textId="77777777" w:rsidR="00E20709" w:rsidRPr="00902A72" w:rsidRDefault="00902A72" w:rsidP="001345AA">
      <w:pPr>
        <w:suppressAutoHyphens w:val="0"/>
        <w:rPr>
          <w:szCs w:val="22"/>
        </w:rPr>
      </w:pPr>
      <w:r w:rsidRPr="00902A72">
        <w:rPr>
          <w:szCs w:val="22"/>
        </w:rPr>
        <w:br w:type="page"/>
      </w:r>
    </w:p>
    <w:p w14:paraId="335CF207" w14:textId="77777777" w:rsidR="00E20709" w:rsidRPr="00902A72" w:rsidRDefault="00E20709" w:rsidP="001345AA">
      <w:pPr>
        <w:suppressAutoHyphens w:val="0"/>
        <w:rPr>
          <w:szCs w:val="22"/>
        </w:rPr>
      </w:pPr>
    </w:p>
    <w:p w14:paraId="0FBDC106" w14:textId="77777777" w:rsidR="00E20709" w:rsidRPr="00902A72" w:rsidRDefault="00E20709" w:rsidP="001345AA">
      <w:pPr>
        <w:suppressAutoHyphens w:val="0"/>
        <w:rPr>
          <w:szCs w:val="22"/>
        </w:rPr>
      </w:pPr>
    </w:p>
    <w:p w14:paraId="7DA2CBC8" w14:textId="77777777" w:rsidR="00E20709" w:rsidRPr="00902A72" w:rsidRDefault="00E20709" w:rsidP="001345AA">
      <w:pPr>
        <w:suppressAutoHyphens w:val="0"/>
        <w:rPr>
          <w:szCs w:val="22"/>
        </w:rPr>
      </w:pPr>
    </w:p>
    <w:p w14:paraId="6970B83B" w14:textId="77777777" w:rsidR="00E20709" w:rsidRPr="00902A72" w:rsidRDefault="00E20709" w:rsidP="001345AA">
      <w:pPr>
        <w:suppressAutoHyphens w:val="0"/>
        <w:rPr>
          <w:szCs w:val="22"/>
        </w:rPr>
      </w:pPr>
    </w:p>
    <w:p w14:paraId="2458A3F3" w14:textId="77777777" w:rsidR="00E20709" w:rsidRPr="00902A72" w:rsidRDefault="00E20709" w:rsidP="001345AA">
      <w:pPr>
        <w:suppressAutoHyphens w:val="0"/>
        <w:rPr>
          <w:szCs w:val="22"/>
        </w:rPr>
      </w:pPr>
    </w:p>
    <w:p w14:paraId="7796660F" w14:textId="77777777" w:rsidR="00E20709" w:rsidRPr="00902A72" w:rsidRDefault="00E20709" w:rsidP="001345AA">
      <w:pPr>
        <w:suppressAutoHyphens w:val="0"/>
        <w:rPr>
          <w:szCs w:val="22"/>
        </w:rPr>
      </w:pPr>
    </w:p>
    <w:p w14:paraId="5FD643E9" w14:textId="77777777" w:rsidR="00E20709" w:rsidRPr="00902A72" w:rsidRDefault="00E20709" w:rsidP="001345AA">
      <w:pPr>
        <w:suppressAutoHyphens w:val="0"/>
        <w:rPr>
          <w:szCs w:val="22"/>
        </w:rPr>
      </w:pPr>
    </w:p>
    <w:p w14:paraId="39F8223A" w14:textId="77777777" w:rsidR="00E20709" w:rsidRPr="00902A72" w:rsidRDefault="00E20709" w:rsidP="001345AA">
      <w:pPr>
        <w:suppressAutoHyphens w:val="0"/>
        <w:rPr>
          <w:szCs w:val="22"/>
        </w:rPr>
      </w:pPr>
    </w:p>
    <w:p w14:paraId="7F45EA13" w14:textId="77777777" w:rsidR="00E20709" w:rsidRPr="00902A72" w:rsidRDefault="00E20709" w:rsidP="001345AA">
      <w:pPr>
        <w:suppressAutoHyphens w:val="0"/>
        <w:rPr>
          <w:szCs w:val="22"/>
        </w:rPr>
      </w:pPr>
    </w:p>
    <w:p w14:paraId="3831E765" w14:textId="77777777" w:rsidR="00E20709" w:rsidRPr="00902A72" w:rsidRDefault="00E20709" w:rsidP="001345AA">
      <w:pPr>
        <w:suppressAutoHyphens w:val="0"/>
        <w:rPr>
          <w:szCs w:val="22"/>
        </w:rPr>
      </w:pPr>
    </w:p>
    <w:p w14:paraId="6D86D758" w14:textId="77777777" w:rsidR="00E20709" w:rsidRPr="00902A72" w:rsidRDefault="00E20709" w:rsidP="001345AA">
      <w:pPr>
        <w:suppressAutoHyphens w:val="0"/>
        <w:rPr>
          <w:szCs w:val="22"/>
        </w:rPr>
      </w:pPr>
    </w:p>
    <w:p w14:paraId="69003A03" w14:textId="77777777" w:rsidR="00E20709" w:rsidRPr="00902A72" w:rsidRDefault="00E20709" w:rsidP="001345AA">
      <w:pPr>
        <w:suppressAutoHyphens w:val="0"/>
        <w:rPr>
          <w:szCs w:val="22"/>
        </w:rPr>
      </w:pPr>
    </w:p>
    <w:p w14:paraId="48BE666C" w14:textId="77777777" w:rsidR="00E20709" w:rsidRPr="00902A72" w:rsidRDefault="00E20709" w:rsidP="001345AA">
      <w:pPr>
        <w:suppressAutoHyphens w:val="0"/>
        <w:rPr>
          <w:szCs w:val="22"/>
        </w:rPr>
      </w:pPr>
    </w:p>
    <w:p w14:paraId="4B6C1533" w14:textId="77777777" w:rsidR="00E20709" w:rsidRPr="00902A72" w:rsidRDefault="00E20709" w:rsidP="001345AA">
      <w:pPr>
        <w:suppressAutoHyphens w:val="0"/>
        <w:rPr>
          <w:szCs w:val="22"/>
        </w:rPr>
      </w:pPr>
    </w:p>
    <w:p w14:paraId="0C7628D0" w14:textId="77777777" w:rsidR="00E20709" w:rsidRPr="00902A72" w:rsidRDefault="00E20709" w:rsidP="001345AA">
      <w:pPr>
        <w:suppressAutoHyphens w:val="0"/>
        <w:rPr>
          <w:szCs w:val="22"/>
        </w:rPr>
      </w:pPr>
    </w:p>
    <w:p w14:paraId="2C085A87" w14:textId="77777777" w:rsidR="00E20709" w:rsidRPr="00902A72" w:rsidRDefault="00E20709" w:rsidP="001345AA">
      <w:pPr>
        <w:suppressAutoHyphens w:val="0"/>
        <w:rPr>
          <w:szCs w:val="22"/>
        </w:rPr>
      </w:pPr>
    </w:p>
    <w:p w14:paraId="5785B1E7" w14:textId="77777777" w:rsidR="00E20709" w:rsidRPr="00902A72" w:rsidRDefault="00E20709" w:rsidP="001345AA">
      <w:pPr>
        <w:suppressAutoHyphens w:val="0"/>
        <w:rPr>
          <w:szCs w:val="22"/>
        </w:rPr>
      </w:pPr>
    </w:p>
    <w:p w14:paraId="3F06C1FC" w14:textId="77777777" w:rsidR="00E20709" w:rsidRPr="00902A72" w:rsidRDefault="00E20709" w:rsidP="001345AA">
      <w:pPr>
        <w:suppressAutoHyphens w:val="0"/>
        <w:rPr>
          <w:szCs w:val="22"/>
        </w:rPr>
      </w:pPr>
    </w:p>
    <w:p w14:paraId="014CBCF0" w14:textId="77777777" w:rsidR="00E20709" w:rsidRPr="00902A72" w:rsidRDefault="00E20709" w:rsidP="001345AA">
      <w:pPr>
        <w:suppressAutoHyphens w:val="0"/>
        <w:rPr>
          <w:szCs w:val="22"/>
        </w:rPr>
      </w:pPr>
    </w:p>
    <w:p w14:paraId="77F8F53D" w14:textId="77777777" w:rsidR="00E20709" w:rsidRPr="00902A72" w:rsidRDefault="00E20709" w:rsidP="001345AA">
      <w:pPr>
        <w:suppressAutoHyphens w:val="0"/>
        <w:rPr>
          <w:szCs w:val="22"/>
        </w:rPr>
      </w:pPr>
    </w:p>
    <w:p w14:paraId="24E50BE4" w14:textId="77777777" w:rsidR="00E20709" w:rsidRPr="00902A72" w:rsidRDefault="00E20709" w:rsidP="001345AA">
      <w:pPr>
        <w:suppressAutoHyphens w:val="0"/>
        <w:rPr>
          <w:szCs w:val="22"/>
        </w:rPr>
      </w:pPr>
    </w:p>
    <w:p w14:paraId="0205EA0C" w14:textId="4E433E35" w:rsidR="00E20709" w:rsidRDefault="00E20709" w:rsidP="001345AA">
      <w:pPr>
        <w:pStyle w:val="TitleA"/>
        <w:numPr>
          <w:ilvl w:val="0"/>
          <w:numId w:val="0"/>
        </w:numPr>
        <w:suppressAutoHyphens w:val="0"/>
        <w:jc w:val="left"/>
      </w:pPr>
    </w:p>
    <w:p w14:paraId="04B64F73" w14:textId="77777777" w:rsidR="00EC2D00" w:rsidRPr="00902A72" w:rsidRDefault="00EC2D00" w:rsidP="001345AA">
      <w:pPr>
        <w:pStyle w:val="TitleA"/>
        <w:numPr>
          <w:ilvl w:val="0"/>
          <w:numId w:val="0"/>
        </w:numPr>
        <w:suppressAutoHyphens w:val="0"/>
        <w:jc w:val="left"/>
      </w:pPr>
    </w:p>
    <w:p w14:paraId="37F07506" w14:textId="41F3F0F8" w:rsidR="00E20709" w:rsidRPr="00902A72" w:rsidRDefault="008C2CD1" w:rsidP="008C2CD1">
      <w:pPr>
        <w:pStyle w:val="TitleA"/>
        <w:numPr>
          <w:ilvl w:val="0"/>
          <w:numId w:val="0"/>
        </w:numPr>
        <w:suppressAutoHyphens w:val="0"/>
        <w:ind w:left="360"/>
      </w:pPr>
      <w:r>
        <w:t xml:space="preserve">A. </w:t>
      </w:r>
      <w:r w:rsidR="00902A72" w:rsidRPr="00902A72">
        <w:t>OZNAKOWANIE OPAKOWAŃ</w:t>
      </w:r>
    </w:p>
    <w:p w14:paraId="1EC63689" w14:textId="77777777" w:rsidR="00E20709" w:rsidRPr="00902A72" w:rsidRDefault="00E20709" w:rsidP="001345AA">
      <w:pPr>
        <w:pStyle w:val="TitleA"/>
        <w:numPr>
          <w:ilvl w:val="0"/>
          <w:numId w:val="0"/>
        </w:numPr>
        <w:suppressAutoHyphens w:val="0"/>
        <w:ind w:left="432" w:hanging="432"/>
        <w:jc w:val="left"/>
      </w:pPr>
    </w:p>
    <w:p w14:paraId="3526D799" w14:textId="77777777" w:rsidR="00E20709" w:rsidRPr="00902A72" w:rsidRDefault="00E20709" w:rsidP="001345AA">
      <w:pPr>
        <w:pStyle w:val="TitleA"/>
        <w:numPr>
          <w:ilvl w:val="0"/>
          <w:numId w:val="0"/>
        </w:numPr>
        <w:suppressAutoHyphens w:val="0"/>
        <w:ind w:left="432" w:hanging="432"/>
        <w:jc w:val="left"/>
      </w:pPr>
    </w:p>
    <w:p w14:paraId="2E29DA68" w14:textId="77777777" w:rsidR="00E20709" w:rsidRPr="00902A72" w:rsidRDefault="00902A72" w:rsidP="001345AA">
      <w:pPr>
        <w:pStyle w:val="TitleA"/>
        <w:numPr>
          <w:ilvl w:val="0"/>
          <w:numId w:val="0"/>
        </w:numPr>
        <w:suppressAutoHyphens w:val="0"/>
        <w:ind w:left="432" w:hanging="432"/>
        <w:jc w:val="left"/>
      </w:pPr>
      <w:r w:rsidRPr="00902A72">
        <w:br w:type="page"/>
      </w:r>
    </w:p>
    <w:p w14:paraId="16AC88BF"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lastRenderedPageBreak/>
        <w:t>INFORMACJE ZAMIESZCZANE NA OPAKOWANIACH ZEWNĘTRZNYCH</w:t>
      </w:r>
    </w:p>
    <w:p w14:paraId="7406CD5E" w14:textId="77777777" w:rsidR="00E20709" w:rsidRPr="00902A72" w:rsidRDefault="00E20709" w:rsidP="001345AA">
      <w:pPr>
        <w:pBdr>
          <w:top w:val="single" w:sz="4" w:space="1" w:color="000000"/>
          <w:left w:val="single" w:sz="4" w:space="4" w:color="000000"/>
          <w:bottom w:val="single" w:sz="4" w:space="1" w:color="000000"/>
          <w:right w:val="single" w:sz="4" w:space="4" w:color="000000"/>
        </w:pBdr>
        <w:suppressAutoHyphens w:val="0"/>
        <w:ind w:left="567" w:hanging="567"/>
        <w:rPr>
          <w:szCs w:val="22"/>
        </w:rPr>
      </w:pPr>
    </w:p>
    <w:p w14:paraId="44018203" w14:textId="14458D34"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 xml:space="preserve">PUDEŁKO </w:t>
      </w:r>
      <w:r w:rsidR="005051B4">
        <w:rPr>
          <w:b/>
          <w:szCs w:val="22"/>
        </w:rPr>
        <w:t>NA BLIST</w:t>
      </w:r>
      <w:r w:rsidR="006C7866">
        <w:rPr>
          <w:b/>
          <w:szCs w:val="22"/>
        </w:rPr>
        <w:t>RY</w:t>
      </w:r>
    </w:p>
    <w:p w14:paraId="08E59877" w14:textId="77777777" w:rsidR="00E20709" w:rsidRPr="00902A72" w:rsidRDefault="00E20709" w:rsidP="001345AA">
      <w:pPr>
        <w:suppressAutoHyphens w:val="0"/>
        <w:rPr>
          <w:szCs w:val="22"/>
        </w:rPr>
      </w:pPr>
    </w:p>
    <w:p w14:paraId="6B16CBDE" w14:textId="77777777" w:rsidR="00E20709" w:rsidRPr="00902A72" w:rsidRDefault="00E20709" w:rsidP="001345AA">
      <w:pPr>
        <w:suppressAutoHyphens w:val="0"/>
        <w:rPr>
          <w:szCs w:val="22"/>
        </w:rPr>
      </w:pPr>
    </w:p>
    <w:p w14:paraId="6497FE27"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w:t>
      </w:r>
      <w:r w:rsidRPr="00902A72">
        <w:rPr>
          <w:b/>
          <w:szCs w:val="22"/>
        </w:rPr>
        <w:tab/>
        <w:t>NAZWA PRODUKTU LECZNICZEGO</w:t>
      </w:r>
    </w:p>
    <w:p w14:paraId="35FE1DC6" w14:textId="77777777" w:rsidR="00E20709" w:rsidRPr="00902A72" w:rsidRDefault="00E20709" w:rsidP="001345AA">
      <w:pPr>
        <w:suppressAutoHyphens w:val="0"/>
        <w:rPr>
          <w:szCs w:val="22"/>
        </w:rPr>
      </w:pPr>
    </w:p>
    <w:p w14:paraId="70C8F537" w14:textId="31D71EF1" w:rsidR="00E20709" w:rsidRPr="00902A72" w:rsidRDefault="00CD04FA" w:rsidP="001345AA">
      <w:pPr>
        <w:suppressAutoHyphens w:val="0"/>
        <w:rPr>
          <w:szCs w:val="22"/>
        </w:rPr>
      </w:pPr>
      <w:r>
        <w:rPr>
          <w:szCs w:val="22"/>
        </w:rPr>
        <w:t>Dimethyl fumarate Mylan</w:t>
      </w:r>
      <w:r w:rsidR="001A18A5">
        <w:rPr>
          <w:szCs w:val="22"/>
        </w:rPr>
        <w:t xml:space="preserve"> 120 mg kapsułki dojelitowe</w:t>
      </w:r>
      <w:r w:rsidR="009077A8">
        <w:rPr>
          <w:szCs w:val="22"/>
        </w:rPr>
        <w:t xml:space="preserve"> tward</w:t>
      </w:r>
      <w:r w:rsidR="00C334BB">
        <w:rPr>
          <w:szCs w:val="22"/>
        </w:rPr>
        <w:t>e</w:t>
      </w:r>
    </w:p>
    <w:p w14:paraId="5A1ABE86" w14:textId="4B46AF46" w:rsidR="006F2207" w:rsidRPr="00873FBD" w:rsidRDefault="000C66B5" w:rsidP="001345AA">
      <w:pPr>
        <w:suppressAutoHyphens w:val="0"/>
        <w:rPr>
          <w:szCs w:val="22"/>
        </w:rPr>
      </w:pPr>
      <w:r>
        <w:rPr>
          <w:i/>
          <w:szCs w:val="22"/>
        </w:rPr>
        <w:t>d</w:t>
      </w:r>
      <w:r w:rsidR="00BC7CBB">
        <w:rPr>
          <w:i/>
          <w:szCs w:val="22"/>
        </w:rPr>
        <w:t>imethyl fumarate</w:t>
      </w:r>
    </w:p>
    <w:p w14:paraId="215F782D" w14:textId="7E0F19B5" w:rsidR="00E20709" w:rsidRDefault="00E20709" w:rsidP="001345AA">
      <w:pPr>
        <w:suppressAutoHyphens w:val="0"/>
        <w:rPr>
          <w:szCs w:val="22"/>
        </w:rPr>
      </w:pPr>
    </w:p>
    <w:p w14:paraId="245A23E0" w14:textId="77777777" w:rsidR="00DA49CA" w:rsidRPr="00902A72" w:rsidRDefault="00DA49CA" w:rsidP="001345AA">
      <w:pPr>
        <w:suppressAutoHyphens w:val="0"/>
        <w:rPr>
          <w:szCs w:val="22"/>
        </w:rPr>
      </w:pPr>
    </w:p>
    <w:p w14:paraId="66922997"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2.</w:t>
      </w:r>
      <w:r w:rsidRPr="00902A72">
        <w:rPr>
          <w:b/>
          <w:szCs w:val="22"/>
        </w:rPr>
        <w:tab/>
        <w:t>ZAWARTOŚĆ SUBSTANCJI CZYNNEJ</w:t>
      </w:r>
    </w:p>
    <w:p w14:paraId="10527E7E" w14:textId="77777777" w:rsidR="00E20709" w:rsidRPr="00902A72" w:rsidRDefault="00E20709" w:rsidP="001345AA">
      <w:pPr>
        <w:suppressAutoHyphens w:val="0"/>
        <w:rPr>
          <w:szCs w:val="22"/>
        </w:rPr>
      </w:pPr>
    </w:p>
    <w:p w14:paraId="47CB6C2F" w14:textId="226D99EC" w:rsidR="00E20709" w:rsidRPr="00902A72" w:rsidRDefault="00CD04FA" w:rsidP="001345AA">
      <w:pPr>
        <w:suppressAutoHyphens w:val="0"/>
        <w:rPr>
          <w:szCs w:val="22"/>
        </w:rPr>
      </w:pPr>
      <w:r>
        <w:rPr>
          <w:szCs w:val="22"/>
        </w:rPr>
        <w:t>Każda kapsułka z</w:t>
      </w:r>
      <w:r w:rsidR="00902A72" w:rsidRPr="00902A72">
        <w:rPr>
          <w:szCs w:val="22"/>
        </w:rPr>
        <w:t>awiera 120 mg fumaranu dimetylu</w:t>
      </w:r>
      <w:r w:rsidR="001B6D8A">
        <w:rPr>
          <w:szCs w:val="22"/>
        </w:rPr>
        <w:t>.</w:t>
      </w:r>
    </w:p>
    <w:p w14:paraId="62021AB1" w14:textId="77777777" w:rsidR="00E20709" w:rsidRPr="00902A72" w:rsidRDefault="00E20709" w:rsidP="001345AA">
      <w:pPr>
        <w:suppressAutoHyphens w:val="0"/>
        <w:rPr>
          <w:szCs w:val="22"/>
        </w:rPr>
      </w:pPr>
    </w:p>
    <w:p w14:paraId="05C6ED6B" w14:textId="77777777" w:rsidR="00E20709" w:rsidRPr="00902A72" w:rsidRDefault="00E20709" w:rsidP="001345AA">
      <w:pPr>
        <w:suppressAutoHyphens w:val="0"/>
        <w:rPr>
          <w:szCs w:val="22"/>
        </w:rPr>
      </w:pPr>
    </w:p>
    <w:p w14:paraId="3B8ED1AD"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3.</w:t>
      </w:r>
      <w:r w:rsidRPr="00902A72">
        <w:rPr>
          <w:b/>
          <w:szCs w:val="22"/>
        </w:rPr>
        <w:tab/>
        <w:t>WYKAZ SUBSTANCJI POMOCNICZYCH</w:t>
      </w:r>
    </w:p>
    <w:p w14:paraId="710EAF57" w14:textId="77777777" w:rsidR="00E20709" w:rsidRPr="00902A72" w:rsidRDefault="00E20709" w:rsidP="001345AA">
      <w:pPr>
        <w:suppressAutoHyphens w:val="0"/>
        <w:rPr>
          <w:szCs w:val="22"/>
        </w:rPr>
      </w:pPr>
    </w:p>
    <w:p w14:paraId="5B69801C" w14:textId="77777777" w:rsidR="00E20709" w:rsidRPr="00902A72" w:rsidRDefault="00E20709" w:rsidP="001345AA">
      <w:pPr>
        <w:suppressAutoHyphens w:val="0"/>
        <w:rPr>
          <w:szCs w:val="22"/>
        </w:rPr>
      </w:pPr>
    </w:p>
    <w:p w14:paraId="79649466"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4.</w:t>
      </w:r>
      <w:r w:rsidRPr="00902A72">
        <w:rPr>
          <w:b/>
          <w:szCs w:val="22"/>
        </w:rPr>
        <w:tab/>
        <w:t>POSTAĆ FARMACEUTYCZNA I ZAWARTOŚĆ OPAKOWANIA</w:t>
      </w:r>
    </w:p>
    <w:p w14:paraId="106895BD" w14:textId="77777777" w:rsidR="00CD04FA" w:rsidRDefault="00CD04FA" w:rsidP="001345AA">
      <w:pPr>
        <w:suppressAutoHyphens w:val="0"/>
        <w:rPr>
          <w:szCs w:val="22"/>
        </w:rPr>
      </w:pPr>
    </w:p>
    <w:p w14:paraId="229E1248" w14:textId="71825832" w:rsidR="00E20709" w:rsidRDefault="001A18A5" w:rsidP="001345AA">
      <w:pPr>
        <w:suppressAutoHyphens w:val="0"/>
        <w:rPr>
          <w:szCs w:val="22"/>
        </w:rPr>
      </w:pPr>
      <w:r w:rsidRPr="008C2CD1">
        <w:rPr>
          <w:szCs w:val="22"/>
          <w:highlight w:val="lightGray"/>
        </w:rPr>
        <w:t>Kapsułki dojelitowe</w:t>
      </w:r>
      <w:r w:rsidR="00986839" w:rsidRPr="008C2CD1">
        <w:rPr>
          <w:szCs w:val="22"/>
          <w:highlight w:val="lightGray"/>
        </w:rPr>
        <w:t xml:space="preserve"> twarde</w:t>
      </w:r>
    </w:p>
    <w:p w14:paraId="17451E4C" w14:textId="77777777" w:rsidR="00CD04FA" w:rsidRPr="00902A72" w:rsidRDefault="00CD04FA" w:rsidP="001345AA">
      <w:pPr>
        <w:suppressAutoHyphens w:val="0"/>
        <w:rPr>
          <w:szCs w:val="22"/>
        </w:rPr>
      </w:pPr>
    </w:p>
    <w:p w14:paraId="25300623" w14:textId="3BD94FC9" w:rsidR="00E20709" w:rsidRDefault="00902A72" w:rsidP="001345AA">
      <w:pPr>
        <w:suppressAutoHyphens w:val="0"/>
        <w:rPr>
          <w:szCs w:val="22"/>
        </w:rPr>
      </w:pPr>
      <w:r w:rsidRPr="00902A72">
        <w:rPr>
          <w:szCs w:val="22"/>
        </w:rPr>
        <w:t>1</w:t>
      </w:r>
      <w:r w:rsidR="001A18A5">
        <w:rPr>
          <w:szCs w:val="22"/>
        </w:rPr>
        <w:t>4 kapsułek dojelitowych</w:t>
      </w:r>
      <w:r w:rsidR="009C353F">
        <w:rPr>
          <w:szCs w:val="22"/>
        </w:rPr>
        <w:t xml:space="preserve"> twardych</w:t>
      </w:r>
    </w:p>
    <w:p w14:paraId="51A80AA5" w14:textId="117D9F4A" w:rsidR="00CD04FA" w:rsidRPr="00CD04FA" w:rsidRDefault="00CD04FA" w:rsidP="001345AA">
      <w:pPr>
        <w:suppressAutoHyphens w:val="0"/>
        <w:rPr>
          <w:szCs w:val="22"/>
        </w:rPr>
      </w:pPr>
      <w:r w:rsidRPr="008C2CD1">
        <w:rPr>
          <w:szCs w:val="22"/>
          <w:highlight w:val="lightGray"/>
        </w:rPr>
        <w:t>14 </w:t>
      </w:r>
      <w:r w:rsidR="001A18A5" w:rsidRPr="008C2CD1">
        <w:rPr>
          <w:spacing w:val="4"/>
          <w:szCs w:val="22"/>
          <w:highlight w:val="lightGray"/>
          <w:shd w:val="clear" w:color="auto" w:fill="FFFFFF"/>
        </w:rPr>
        <w:t>× 1 kapsuł</w:t>
      </w:r>
      <w:r w:rsidR="008D4674" w:rsidRPr="008C2CD1">
        <w:rPr>
          <w:spacing w:val="4"/>
          <w:szCs w:val="22"/>
          <w:highlight w:val="lightGray"/>
          <w:shd w:val="clear" w:color="auto" w:fill="FFFFFF"/>
        </w:rPr>
        <w:t>k</w:t>
      </w:r>
      <w:r w:rsidR="009C353F">
        <w:rPr>
          <w:spacing w:val="4"/>
          <w:szCs w:val="22"/>
          <w:highlight w:val="lightGray"/>
          <w:shd w:val="clear" w:color="auto" w:fill="FFFFFF"/>
        </w:rPr>
        <w:t>a</w:t>
      </w:r>
      <w:r w:rsidR="001A18A5" w:rsidRPr="008C2CD1">
        <w:rPr>
          <w:spacing w:val="4"/>
          <w:szCs w:val="22"/>
          <w:highlight w:val="lightGray"/>
          <w:shd w:val="clear" w:color="auto" w:fill="FFFFFF"/>
        </w:rPr>
        <w:t xml:space="preserve"> dojelitow</w:t>
      </w:r>
      <w:r w:rsidR="009C353F">
        <w:rPr>
          <w:spacing w:val="4"/>
          <w:szCs w:val="22"/>
          <w:highlight w:val="lightGray"/>
          <w:shd w:val="clear" w:color="auto" w:fill="FFFFFF"/>
        </w:rPr>
        <w:t>a twarda</w:t>
      </w:r>
    </w:p>
    <w:p w14:paraId="3E68261C" w14:textId="77777777" w:rsidR="00E20709" w:rsidRPr="00902A72" w:rsidRDefault="00E20709" w:rsidP="001345AA">
      <w:pPr>
        <w:suppressAutoHyphens w:val="0"/>
        <w:rPr>
          <w:szCs w:val="22"/>
          <w:shd w:val="clear" w:color="auto" w:fill="C0C0C0"/>
        </w:rPr>
      </w:pPr>
    </w:p>
    <w:p w14:paraId="3C8ADF42" w14:textId="77777777" w:rsidR="00E20709" w:rsidRPr="00902A72" w:rsidRDefault="00E20709" w:rsidP="001345AA">
      <w:pPr>
        <w:suppressAutoHyphens w:val="0"/>
        <w:rPr>
          <w:szCs w:val="22"/>
        </w:rPr>
      </w:pPr>
    </w:p>
    <w:p w14:paraId="36A3ADB6"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5.</w:t>
      </w:r>
      <w:r w:rsidRPr="00902A72">
        <w:rPr>
          <w:b/>
          <w:szCs w:val="22"/>
        </w:rPr>
        <w:tab/>
        <w:t>SPOSÓB I DROGA PODANIA</w:t>
      </w:r>
    </w:p>
    <w:p w14:paraId="404BE493" w14:textId="77777777" w:rsidR="00E20709" w:rsidRPr="00902A72" w:rsidRDefault="00E20709" w:rsidP="001345AA">
      <w:pPr>
        <w:suppressAutoHyphens w:val="0"/>
        <w:rPr>
          <w:szCs w:val="22"/>
        </w:rPr>
      </w:pPr>
    </w:p>
    <w:p w14:paraId="1F02493C" w14:textId="77777777" w:rsidR="00E20709" w:rsidRPr="00902A72" w:rsidRDefault="00902A72" w:rsidP="001345AA">
      <w:pPr>
        <w:suppressAutoHyphens w:val="0"/>
        <w:rPr>
          <w:szCs w:val="22"/>
        </w:rPr>
      </w:pPr>
      <w:r w:rsidRPr="00902A72">
        <w:rPr>
          <w:szCs w:val="22"/>
        </w:rPr>
        <w:t>Podanie doustne</w:t>
      </w:r>
    </w:p>
    <w:p w14:paraId="2824EDF2" w14:textId="2BC932DC" w:rsidR="00CD04FA" w:rsidRPr="00902A72" w:rsidRDefault="00CD04FA" w:rsidP="001345AA">
      <w:pPr>
        <w:suppressAutoHyphens w:val="0"/>
        <w:rPr>
          <w:szCs w:val="22"/>
        </w:rPr>
      </w:pPr>
      <w:r w:rsidRPr="00902A72">
        <w:rPr>
          <w:szCs w:val="22"/>
        </w:rPr>
        <w:t>Należy zapoznać się z treścią ulotki przed zastosowaniem leku</w:t>
      </w:r>
      <w:r>
        <w:rPr>
          <w:szCs w:val="22"/>
        </w:rPr>
        <w:t>.</w:t>
      </w:r>
    </w:p>
    <w:p w14:paraId="35C04D5A" w14:textId="77777777" w:rsidR="00E20709" w:rsidRPr="00902A72" w:rsidRDefault="00E20709" w:rsidP="001345AA">
      <w:pPr>
        <w:suppressAutoHyphens w:val="0"/>
        <w:rPr>
          <w:szCs w:val="22"/>
        </w:rPr>
      </w:pPr>
    </w:p>
    <w:p w14:paraId="2D644545" w14:textId="77777777" w:rsidR="00E20709" w:rsidRPr="00902A72" w:rsidRDefault="00E20709" w:rsidP="001345AA">
      <w:pPr>
        <w:suppressAutoHyphens w:val="0"/>
        <w:rPr>
          <w:szCs w:val="22"/>
        </w:rPr>
      </w:pPr>
    </w:p>
    <w:p w14:paraId="7AC23E28"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6.</w:t>
      </w:r>
      <w:r w:rsidRPr="00902A72">
        <w:rPr>
          <w:b/>
          <w:szCs w:val="22"/>
        </w:rPr>
        <w:tab/>
        <w:t>OSTRZEŻENIE DOTYCZĄCE PRZECHOWYWANIA PRODUKTU LECZNICZEGO W MIEJSCU NIEWIDOCZNYM I NIEDOSTĘPNYM DLA DZIECI</w:t>
      </w:r>
    </w:p>
    <w:p w14:paraId="08D7796C" w14:textId="77777777" w:rsidR="00E20709" w:rsidRPr="00902A72" w:rsidRDefault="00E20709" w:rsidP="001345AA">
      <w:pPr>
        <w:suppressAutoHyphens w:val="0"/>
        <w:rPr>
          <w:szCs w:val="22"/>
        </w:rPr>
      </w:pPr>
    </w:p>
    <w:p w14:paraId="4D59E57F" w14:textId="77777777" w:rsidR="00E20709" w:rsidRPr="00902A72" w:rsidRDefault="00902A72" w:rsidP="001345AA">
      <w:pPr>
        <w:suppressAutoHyphens w:val="0"/>
        <w:rPr>
          <w:szCs w:val="22"/>
        </w:rPr>
      </w:pPr>
      <w:r w:rsidRPr="00902A72">
        <w:rPr>
          <w:szCs w:val="22"/>
        </w:rPr>
        <w:t>Lek przechowywać w miejscu niewidocznym i niedostępnym dla dzieci.</w:t>
      </w:r>
    </w:p>
    <w:p w14:paraId="0CC61AFF" w14:textId="77777777" w:rsidR="00E20709" w:rsidRPr="00902A72" w:rsidRDefault="00E20709" w:rsidP="001345AA">
      <w:pPr>
        <w:suppressAutoHyphens w:val="0"/>
        <w:rPr>
          <w:szCs w:val="22"/>
        </w:rPr>
      </w:pPr>
    </w:p>
    <w:p w14:paraId="270664A8" w14:textId="77777777" w:rsidR="00E20709" w:rsidRPr="00902A72" w:rsidRDefault="00E20709" w:rsidP="001345AA">
      <w:pPr>
        <w:suppressAutoHyphens w:val="0"/>
        <w:rPr>
          <w:szCs w:val="22"/>
        </w:rPr>
      </w:pPr>
    </w:p>
    <w:p w14:paraId="3B504777"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7.</w:t>
      </w:r>
      <w:r w:rsidRPr="00902A72">
        <w:rPr>
          <w:b/>
          <w:szCs w:val="22"/>
        </w:rPr>
        <w:tab/>
        <w:t>INNE OSTRZEŻENIA SPECJALNE, JEŚLI KONIECZNE</w:t>
      </w:r>
    </w:p>
    <w:p w14:paraId="11D2702F" w14:textId="77777777" w:rsidR="00E20709" w:rsidRPr="00902A72" w:rsidRDefault="00E20709" w:rsidP="001345AA">
      <w:pPr>
        <w:suppressAutoHyphens w:val="0"/>
        <w:rPr>
          <w:szCs w:val="22"/>
        </w:rPr>
      </w:pPr>
    </w:p>
    <w:p w14:paraId="51266748" w14:textId="77777777" w:rsidR="00E20709" w:rsidRPr="00902A72" w:rsidRDefault="00E20709" w:rsidP="001345AA">
      <w:pPr>
        <w:suppressAutoHyphens w:val="0"/>
        <w:rPr>
          <w:szCs w:val="22"/>
        </w:rPr>
      </w:pPr>
    </w:p>
    <w:p w14:paraId="49551570"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8.</w:t>
      </w:r>
      <w:r w:rsidRPr="00902A72">
        <w:rPr>
          <w:b/>
          <w:szCs w:val="22"/>
        </w:rPr>
        <w:tab/>
        <w:t>TERMIN WAŻNOŚCI</w:t>
      </w:r>
    </w:p>
    <w:p w14:paraId="6024532F" w14:textId="77777777" w:rsidR="00E20709" w:rsidRPr="00902A72" w:rsidRDefault="00E20709" w:rsidP="001345AA">
      <w:pPr>
        <w:suppressAutoHyphens w:val="0"/>
        <w:rPr>
          <w:szCs w:val="22"/>
        </w:rPr>
      </w:pPr>
    </w:p>
    <w:p w14:paraId="6C9828AF" w14:textId="1C4B75D4" w:rsidR="00E20709" w:rsidRPr="00902A72" w:rsidRDefault="00902A72" w:rsidP="001345AA">
      <w:pPr>
        <w:suppressAutoHyphens w:val="0"/>
        <w:rPr>
          <w:szCs w:val="22"/>
        </w:rPr>
      </w:pPr>
      <w:r w:rsidRPr="00902A72">
        <w:rPr>
          <w:szCs w:val="22"/>
        </w:rPr>
        <w:t>Termin ważności</w:t>
      </w:r>
      <w:r w:rsidR="009C353F">
        <w:rPr>
          <w:szCs w:val="22"/>
        </w:rPr>
        <w:t xml:space="preserve"> (EXP)</w:t>
      </w:r>
    </w:p>
    <w:p w14:paraId="245DB005" w14:textId="77777777" w:rsidR="00E20709" w:rsidRPr="00902A72" w:rsidRDefault="00E20709" w:rsidP="001345AA">
      <w:pPr>
        <w:suppressAutoHyphens w:val="0"/>
        <w:rPr>
          <w:szCs w:val="22"/>
        </w:rPr>
      </w:pPr>
    </w:p>
    <w:p w14:paraId="39367FC4" w14:textId="77777777" w:rsidR="00E20709" w:rsidRPr="00902A72" w:rsidRDefault="00E20709" w:rsidP="001345AA">
      <w:pPr>
        <w:suppressAutoHyphens w:val="0"/>
        <w:rPr>
          <w:szCs w:val="22"/>
        </w:rPr>
      </w:pPr>
    </w:p>
    <w:p w14:paraId="7AD054C5"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9.</w:t>
      </w:r>
      <w:r w:rsidRPr="00902A72">
        <w:rPr>
          <w:b/>
          <w:szCs w:val="22"/>
        </w:rPr>
        <w:tab/>
        <w:t>WARUNKI PRZECHOWYWANIA</w:t>
      </w:r>
    </w:p>
    <w:p w14:paraId="25511037" w14:textId="77777777" w:rsidR="00E20709" w:rsidRPr="00902A72" w:rsidRDefault="00E20709" w:rsidP="001345AA">
      <w:pPr>
        <w:suppressAutoHyphens w:val="0"/>
        <w:rPr>
          <w:szCs w:val="22"/>
        </w:rPr>
      </w:pPr>
    </w:p>
    <w:p w14:paraId="31E7D131" w14:textId="77777777" w:rsidR="00E20709" w:rsidRPr="00902A72" w:rsidRDefault="00902A72" w:rsidP="001345AA">
      <w:pPr>
        <w:suppressAutoHyphens w:val="0"/>
        <w:rPr>
          <w:szCs w:val="22"/>
        </w:rPr>
      </w:pPr>
      <w:r w:rsidRPr="00902A72">
        <w:rPr>
          <w:szCs w:val="22"/>
        </w:rPr>
        <w:t>Nie przechowywać w temperaturze powyżej 30ºC.</w:t>
      </w:r>
    </w:p>
    <w:p w14:paraId="33ACAFC7" w14:textId="77777777" w:rsidR="00E20709" w:rsidRPr="00902A72" w:rsidRDefault="00E20709" w:rsidP="001345AA">
      <w:pPr>
        <w:suppressAutoHyphens w:val="0"/>
        <w:rPr>
          <w:szCs w:val="22"/>
        </w:rPr>
      </w:pPr>
    </w:p>
    <w:p w14:paraId="02E03578" w14:textId="77777777" w:rsidR="00E20709" w:rsidRPr="00902A72" w:rsidRDefault="00E20709" w:rsidP="001345AA">
      <w:pPr>
        <w:suppressAutoHyphens w:val="0"/>
        <w:rPr>
          <w:szCs w:val="22"/>
        </w:rPr>
      </w:pPr>
    </w:p>
    <w:p w14:paraId="6E6FFDB4"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lastRenderedPageBreak/>
        <w:t>10.</w:t>
      </w:r>
      <w:r w:rsidRPr="00902A72">
        <w:rPr>
          <w:b/>
          <w:szCs w:val="22"/>
        </w:rPr>
        <w:tab/>
        <w:t>SPECJALNE ŚRODKI OSTROŻNOŚCI DOTYCZĄCE USUWANIA NIEZUŻYTEGO PRODUKTU LECZNICZEGO LUB POCHODZĄCYCH Z NIEGO ODPADÓW, JEŚLI WŁAŚCIWE</w:t>
      </w:r>
    </w:p>
    <w:p w14:paraId="5964DCAD" w14:textId="77777777" w:rsidR="00E20709" w:rsidRPr="00902A72" w:rsidRDefault="00E20709" w:rsidP="001345AA">
      <w:pPr>
        <w:suppressAutoHyphens w:val="0"/>
        <w:rPr>
          <w:szCs w:val="22"/>
        </w:rPr>
      </w:pPr>
    </w:p>
    <w:p w14:paraId="0D72B430" w14:textId="77777777" w:rsidR="00E20709" w:rsidRPr="00902A72" w:rsidRDefault="00E20709" w:rsidP="001345AA">
      <w:pPr>
        <w:suppressAutoHyphens w:val="0"/>
        <w:rPr>
          <w:szCs w:val="22"/>
        </w:rPr>
      </w:pPr>
    </w:p>
    <w:p w14:paraId="04775907"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11.</w:t>
      </w:r>
      <w:r w:rsidRPr="00902A72">
        <w:rPr>
          <w:b/>
          <w:szCs w:val="22"/>
        </w:rPr>
        <w:tab/>
        <w:t>NAZWA I ADRES PODMIOTU ODPOWIEDZIALNEGO</w:t>
      </w:r>
    </w:p>
    <w:p w14:paraId="719F0EDF" w14:textId="77777777" w:rsidR="00E20709" w:rsidRPr="00902A72" w:rsidRDefault="00E20709" w:rsidP="001345AA">
      <w:pPr>
        <w:suppressAutoHyphens w:val="0"/>
        <w:rPr>
          <w:szCs w:val="22"/>
        </w:rPr>
      </w:pPr>
    </w:p>
    <w:p w14:paraId="30238829" w14:textId="77777777" w:rsidR="002C73A2" w:rsidRPr="002C73A2" w:rsidRDefault="002C73A2" w:rsidP="002C73A2">
      <w:pPr>
        <w:suppressAutoHyphens w:val="0"/>
        <w:rPr>
          <w:szCs w:val="22"/>
        </w:rPr>
      </w:pPr>
      <w:r w:rsidRPr="002C73A2">
        <w:rPr>
          <w:szCs w:val="22"/>
        </w:rPr>
        <w:t>Mylan Pharmaceuticals Limited</w:t>
      </w:r>
    </w:p>
    <w:p w14:paraId="5E2B5D5E" w14:textId="77777777" w:rsidR="002C73A2" w:rsidRPr="002C73A2" w:rsidRDefault="002C73A2" w:rsidP="002C73A2">
      <w:pPr>
        <w:suppressAutoHyphens w:val="0"/>
        <w:rPr>
          <w:szCs w:val="22"/>
        </w:rPr>
      </w:pPr>
      <w:r w:rsidRPr="002C73A2">
        <w:rPr>
          <w:szCs w:val="22"/>
        </w:rPr>
        <w:t>Damastown Industrial Park</w:t>
      </w:r>
    </w:p>
    <w:p w14:paraId="40A9BC22" w14:textId="77777777" w:rsidR="002C73A2" w:rsidRPr="002C73A2" w:rsidRDefault="002C73A2" w:rsidP="002C73A2">
      <w:pPr>
        <w:suppressAutoHyphens w:val="0"/>
        <w:rPr>
          <w:szCs w:val="22"/>
        </w:rPr>
      </w:pPr>
      <w:r w:rsidRPr="002C73A2">
        <w:rPr>
          <w:szCs w:val="22"/>
        </w:rPr>
        <w:t>Mulhuddart</w:t>
      </w:r>
    </w:p>
    <w:p w14:paraId="4AA34E26" w14:textId="77777777" w:rsidR="002C73A2" w:rsidRPr="002C73A2" w:rsidRDefault="002C73A2" w:rsidP="002C73A2">
      <w:pPr>
        <w:suppressAutoHyphens w:val="0"/>
        <w:rPr>
          <w:szCs w:val="22"/>
        </w:rPr>
      </w:pPr>
      <w:r w:rsidRPr="002C73A2">
        <w:rPr>
          <w:szCs w:val="22"/>
        </w:rPr>
        <w:t>Dublin 15</w:t>
      </w:r>
    </w:p>
    <w:p w14:paraId="4CF0EF69" w14:textId="0E090A81" w:rsidR="002C73A2" w:rsidRPr="00F059F6" w:rsidRDefault="002C73A2" w:rsidP="001345AA">
      <w:pPr>
        <w:suppressAutoHyphens w:val="0"/>
        <w:rPr>
          <w:szCs w:val="22"/>
        </w:rPr>
      </w:pPr>
      <w:r w:rsidRPr="002C73A2">
        <w:rPr>
          <w:szCs w:val="22"/>
        </w:rPr>
        <w:t>DUBLIN</w:t>
      </w:r>
    </w:p>
    <w:p w14:paraId="2CFFF211" w14:textId="4DE77148" w:rsidR="00E20709" w:rsidRPr="00902A72" w:rsidRDefault="00CD04FA" w:rsidP="001345AA">
      <w:pPr>
        <w:suppressAutoHyphens w:val="0"/>
        <w:rPr>
          <w:szCs w:val="22"/>
        </w:rPr>
      </w:pPr>
      <w:r>
        <w:rPr>
          <w:szCs w:val="22"/>
        </w:rPr>
        <w:t>Irlandia</w:t>
      </w:r>
    </w:p>
    <w:p w14:paraId="71F65329" w14:textId="77777777" w:rsidR="00E20709" w:rsidRDefault="00E20709" w:rsidP="001345AA">
      <w:pPr>
        <w:suppressAutoHyphens w:val="0"/>
        <w:rPr>
          <w:szCs w:val="22"/>
        </w:rPr>
      </w:pPr>
    </w:p>
    <w:p w14:paraId="42F1C85F" w14:textId="77777777" w:rsidR="00CD04FA" w:rsidRPr="00902A72" w:rsidRDefault="00CD04FA" w:rsidP="001345AA">
      <w:pPr>
        <w:suppressAutoHyphens w:val="0"/>
        <w:rPr>
          <w:szCs w:val="22"/>
        </w:rPr>
      </w:pPr>
    </w:p>
    <w:p w14:paraId="11E135B2"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12.</w:t>
      </w:r>
      <w:r w:rsidRPr="00902A72">
        <w:rPr>
          <w:b/>
          <w:szCs w:val="22"/>
        </w:rPr>
        <w:tab/>
        <w:t>NUMER POZWOLENIA NA DOPUSZCZENIE DO OBROTU</w:t>
      </w:r>
    </w:p>
    <w:p w14:paraId="7E98859E" w14:textId="77777777" w:rsidR="008C2CD1" w:rsidRDefault="008C2CD1" w:rsidP="001345AA">
      <w:pPr>
        <w:suppressAutoHyphens w:val="0"/>
        <w:rPr>
          <w:szCs w:val="22"/>
        </w:rPr>
      </w:pPr>
    </w:p>
    <w:p w14:paraId="12E8558B" w14:textId="6FCF4BB6" w:rsidR="00927441" w:rsidRPr="003F2E75" w:rsidRDefault="00927441" w:rsidP="001345AA">
      <w:pPr>
        <w:suppressAutoHyphens w:val="0"/>
        <w:rPr>
          <w:szCs w:val="22"/>
          <w:lang w:val="de-DE"/>
          <w:rPrChange w:id="15" w:author="Anonymous Viatris" w:date="2026-04-18T21:44:00Z" w16du:dateUtc="2026-04-18T16:14:00Z">
            <w:rPr>
              <w:szCs w:val="22"/>
              <w:lang w:val="en-US"/>
            </w:rPr>
          </w:rPrChange>
        </w:rPr>
      </w:pPr>
      <w:r w:rsidRPr="003F2E75">
        <w:rPr>
          <w:szCs w:val="22"/>
          <w:lang w:val="de-DE"/>
          <w:rPrChange w:id="16" w:author="Anonymous Viatris" w:date="2026-04-18T21:44:00Z" w16du:dateUtc="2026-04-18T16:14:00Z">
            <w:rPr>
              <w:szCs w:val="22"/>
              <w:lang w:val="en-US"/>
            </w:rPr>
          </w:rPrChange>
        </w:rPr>
        <w:t>EU/1/24/1814/001</w:t>
      </w:r>
    </w:p>
    <w:p w14:paraId="07D5B36D" w14:textId="762672C9" w:rsidR="00E20709" w:rsidRPr="003F2E75" w:rsidRDefault="00927441" w:rsidP="001345AA">
      <w:pPr>
        <w:suppressAutoHyphens w:val="0"/>
        <w:rPr>
          <w:szCs w:val="22"/>
          <w:lang w:val="de-DE"/>
          <w:rPrChange w:id="17" w:author="Anonymous Viatris" w:date="2026-04-18T21:44:00Z" w16du:dateUtc="2026-04-18T16:14:00Z">
            <w:rPr>
              <w:szCs w:val="22"/>
              <w:lang w:val="en-US"/>
            </w:rPr>
          </w:rPrChange>
        </w:rPr>
      </w:pPr>
      <w:r w:rsidRPr="003F2E75">
        <w:rPr>
          <w:szCs w:val="22"/>
          <w:highlight w:val="lightGray"/>
          <w:lang w:val="de-DE"/>
          <w:rPrChange w:id="18" w:author="Anonymous Viatris" w:date="2026-04-18T21:44:00Z" w16du:dateUtc="2026-04-18T16:14:00Z">
            <w:rPr>
              <w:szCs w:val="22"/>
              <w:highlight w:val="lightGray"/>
              <w:lang w:val="en-US"/>
            </w:rPr>
          </w:rPrChange>
        </w:rPr>
        <w:t>EU/1/24/1814/002</w:t>
      </w:r>
    </w:p>
    <w:p w14:paraId="08A5F2C8" w14:textId="77777777" w:rsidR="00E20709" w:rsidRPr="003F2E75" w:rsidRDefault="00E20709" w:rsidP="001345AA">
      <w:pPr>
        <w:suppressAutoHyphens w:val="0"/>
        <w:rPr>
          <w:lang w:val="de-DE"/>
          <w:rPrChange w:id="19" w:author="Anonymous Viatris" w:date="2026-04-18T21:44:00Z" w16du:dateUtc="2026-04-18T16:14:00Z">
            <w:rPr>
              <w:lang w:val="en-US"/>
            </w:rPr>
          </w:rPrChange>
        </w:rPr>
      </w:pPr>
    </w:p>
    <w:p w14:paraId="0C4E2507" w14:textId="77777777" w:rsidR="008C2CD1" w:rsidRPr="003F2E75" w:rsidRDefault="008C2CD1" w:rsidP="001345AA">
      <w:pPr>
        <w:suppressAutoHyphens w:val="0"/>
        <w:rPr>
          <w:lang w:val="de-DE"/>
          <w:rPrChange w:id="20" w:author="Anonymous Viatris" w:date="2026-04-18T21:44:00Z" w16du:dateUtc="2026-04-18T16:14:00Z">
            <w:rPr>
              <w:lang w:val="en-US"/>
            </w:rPr>
          </w:rPrChange>
        </w:rPr>
      </w:pPr>
    </w:p>
    <w:p w14:paraId="615F9F1F" w14:textId="77777777" w:rsidR="00E20709" w:rsidRPr="00873FBD"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lang w:val="sv-SE"/>
        </w:rPr>
      </w:pPr>
      <w:r w:rsidRPr="00873FBD">
        <w:rPr>
          <w:b/>
          <w:lang w:val="sv-SE"/>
        </w:rPr>
        <w:t>13.</w:t>
      </w:r>
      <w:r w:rsidRPr="00873FBD">
        <w:rPr>
          <w:b/>
          <w:lang w:val="sv-SE"/>
        </w:rPr>
        <w:tab/>
        <w:t>NUMER SERII</w:t>
      </w:r>
    </w:p>
    <w:p w14:paraId="2C685881" w14:textId="77777777" w:rsidR="00E20709" w:rsidRPr="00873FBD" w:rsidRDefault="00E20709" w:rsidP="001345AA">
      <w:pPr>
        <w:suppressAutoHyphens w:val="0"/>
        <w:rPr>
          <w:lang w:val="sv-SE"/>
        </w:rPr>
      </w:pPr>
    </w:p>
    <w:p w14:paraId="3A182A73" w14:textId="529A705B" w:rsidR="00E20709" w:rsidRPr="00873FBD" w:rsidRDefault="00902A72" w:rsidP="001345AA">
      <w:pPr>
        <w:suppressAutoHyphens w:val="0"/>
        <w:rPr>
          <w:lang w:val="sv-SE"/>
        </w:rPr>
      </w:pPr>
      <w:r w:rsidRPr="00873FBD">
        <w:rPr>
          <w:lang w:val="sv-SE"/>
        </w:rPr>
        <w:t>Nr serii</w:t>
      </w:r>
      <w:r w:rsidR="009C353F">
        <w:rPr>
          <w:lang w:val="sv-SE"/>
        </w:rPr>
        <w:t xml:space="preserve"> (Lot)</w:t>
      </w:r>
    </w:p>
    <w:p w14:paraId="4C215299" w14:textId="77777777" w:rsidR="00E20709" w:rsidRPr="00873FBD" w:rsidRDefault="00E20709" w:rsidP="001345AA">
      <w:pPr>
        <w:suppressAutoHyphens w:val="0"/>
        <w:rPr>
          <w:lang w:val="sv-SE"/>
        </w:rPr>
      </w:pPr>
    </w:p>
    <w:p w14:paraId="356A82BC" w14:textId="77777777" w:rsidR="00E20709" w:rsidRPr="00873FBD" w:rsidRDefault="00E20709" w:rsidP="001345AA">
      <w:pPr>
        <w:suppressAutoHyphens w:val="0"/>
        <w:rPr>
          <w:lang w:val="sv-SE"/>
        </w:rPr>
      </w:pPr>
    </w:p>
    <w:p w14:paraId="52264741"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14.</w:t>
      </w:r>
      <w:r w:rsidRPr="00902A72">
        <w:rPr>
          <w:b/>
          <w:szCs w:val="22"/>
        </w:rPr>
        <w:tab/>
        <w:t>OGÓLNA KATEGORIA DOSTĘPNOŚCI</w:t>
      </w:r>
    </w:p>
    <w:p w14:paraId="2188641A" w14:textId="77777777" w:rsidR="00E20709" w:rsidRPr="00902A72" w:rsidRDefault="00E20709" w:rsidP="001345AA">
      <w:pPr>
        <w:suppressAutoHyphens w:val="0"/>
        <w:rPr>
          <w:szCs w:val="22"/>
        </w:rPr>
      </w:pPr>
    </w:p>
    <w:p w14:paraId="08750AF9" w14:textId="77777777" w:rsidR="00E20709" w:rsidRPr="00902A72" w:rsidRDefault="00E20709" w:rsidP="001345AA">
      <w:pPr>
        <w:suppressAutoHyphens w:val="0"/>
        <w:rPr>
          <w:szCs w:val="22"/>
        </w:rPr>
      </w:pPr>
    </w:p>
    <w:p w14:paraId="0D32978D"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15.</w:t>
      </w:r>
      <w:r w:rsidRPr="00902A72">
        <w:rPr>
          <w:b/>
          <w:szCs w:val="22"/>
        </w:rPr>
        <w:tab/>
        <w:t>INSTRUKCJA UŻYCIA</w:t>
      </w:r>
    </w:p>
    <w:p w14:paraId="68ECAC53" w14:textId="77777777" w:rsidR="00E20709" w:rsidRPr="00902A72" w:rsidRDefault="00E20709" w:rsidP="001345AA">
      <w:pPr>
        <w:suppressAutoHyphens w:val="0"/>
        <w:rPr>
          <w:szCs w:val="22"/>
        </w:rPr>
      </w:pPr>
    </w:p>
    <w:p w14:paraId="5A9BDD84" w14:textId="77777777" w:rsidR="00E20709" w:rsidRPr="00902A72" w:rsidRDefault="00E20709" w:rsidP="001345AA">
      <w:pPr>
        <w:suppressAutoHyphens w:val="0"/>
        <w:rPr>
          <w:szCs w:val="22"/>
        </w:rPr>
      </w:pPr>
    </w:p>
    <w:p w14:paraId="288E0A57"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16.</w:t>
      </w:r>
      <w:r w:rsidRPr="00902A72">
        <w:rPr>
          <w:b/>
          <w:szCs w:val="22"/>
        </w:rPr>
        <w:tab/>
        <w:t>INFORMACJA PODANA SYSTEMEM BRAILLE’A</w:t>
      </w:r>
    </w:p>
    <w:p w14:paraId="6C2F68F8" w14:textId="77777777" w:rsidR="00E20709" w:rsidRPr="00902A72" w:rsidRDefault="00E20709" w:rsidP="001345AA">
      <w:pPr>
        <w:suppressAutoHyphens w:val="0"/>
        <w:rPr>
          <w:szCs w:val="22"/>
        </w:rPr>
      </w:pPr>
    </w:p>
    <w:p w14:paraId="71DAE93A" w14:textId="5FD1E0A7" w:rsidR="00E20709" w:rsidRPr="00902A72" w:rsidRDefault="00CD04FA" w:rsidP="001345AA">
      <w:pPr>
        <w:suppressAutoHyphens w:val="0"/>
        <w:rPr>
          <w:szCs w:val="22"/>
        </w:rPr>
      </w:pPr>
      <w:r>
        <w:rPr>
          <w:szCs w:val="22"/>
        </w:rPr>
        <w:t>Dimethyl fumarate Mylan</w:t>
      </w:r>
      <w:r w:rsidR="00902A72" w:rsidRPr="00902A72">
        <w:rPr>
          <w:szCs w:val="22"/>
        </w:rPr>
        <w:t xml:space="preserve"> 120 mg</w:t>
      </w:r>
    </w:p>
    <w:p w14:paraId="76324F14" w14:textId="77777777" w:rsidR="00E20709" w:rsidRPr="00902A72" w:rsidRDefault="00E20709" w:rsidP="001345AA">
      <w:pPr>
        <w:suppressAutoHyphens w:val="0"/>
        <w:rPr>
          <w:szCs w:val="22"/>
          <w:shd w:val="clear" w:color="auto" w:fill="CCCCCC"/>
        </w:rPr>
      </w:pPr>
    </w:p>
    <w:p w14:paraId="03109999" w14:textId="77777777" w:rsidR="00E20709" w:rsidRPr="00902A72" w:rsidRDefault="00E20709" w:rsidP="001345AA">
      <w:pPr>
        <w:suppressAutoHyphens w:val="0"/>
        <w:rPr>
          <w:szCs w:val="22"/>
          <w:shd w:val="clear" w:color="auto" w:fill="CCCCCC"/>
        </w:rPr>
      </w:pPr>
    </w:p>
    <w:p w14:paraId="2EE12247" w14:textId="77777777" w:rsidR="00E20709" w:rsidRPr="00902A72" w:rsidRDefault="00902A72"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17.</w:t>
      </w:r>
      <w:r w:rsidRPr="00902A72">
        <w:rPr>
          <w:b/>
        </w:rPr>
        <w:tab/>
        <w:t>NIEPOWTARZALNY IDENTYFIKATOR – KOD 2D</w:t>
      </w:r>
    </w:p>
    <w:p w14:paraId="0DECD145" w14:textId="77777777" w:rsidR="00E20709" w:rsidRPr="00902A72" w:rsidRDefault="00E20709" w:rsidP="001345AA">
      <w:pPr>
        <w:tabs>
          <w:tab w:val="clear" w:pos="567"/>
        </w:tabs>
        <w:suppressAutoHyphens w:val="0"/>
      </w:pPr>
    </w:p>
    <w:p w14:paraId="5124F585" w14:textId="77777777" w:rsidR="00E20709" w:rsidRPr="00902A72" w:rsidRDefault="00902A72" w:rsidP="001345AA">
      <w:pPr>
        <w:suppressAutoHyphens w:val="0"/>
        <w:rPr>
          <w:szCs w:val="22"/>
          <w:shd w:val="clear" w:color="auto" w:fill="CCCCCC"/>
        </w:rPr>
      </w:pPr>
      <w:r w:rsidRPr="00291797">
        <w:rPr>
          <w:highlight w:val="lightGray"/>
        </w:rPr>
        <w:t>Obejmuje kod 2D będący nośnikiem niepowtarzalnego identyfikatora.</w:t>
      </w:r>
    </w:p>
    <w:p w14:paraId="11EBC4AA" w14:textId="77777777" w:rsidR="00E20709" w:rsidRPr="00902A72" w:rsidRDefault="00E20709" w:rsidP="001345AA">
      <w:pPr>
        <w:tabs>
          <w:tab w:val="clear" w:pos="567"/>
        </w:tabs>
        <w:suppressAutoHyphens w:val="0"/>
      </w:pPr>
    </w:p>
    <w:p w14:paraId="1CE45CF7" w14:textId="77777777" w:rsidR="00E20709" w:rsidRPr="00902A72" w:rsidRDefault="00E20709" w:rsidP="001345AA">
      <w:pPr>
        <w:tabs>
          <w:tab w:val="clear" w:pos="567"/>
        </w:tabs>
        <w:suppressAutoHyphens w:val="0"/>
      </w:pPr>
    </w:p>
    <w:p w14:paraId="7FCF33D6" w14:textId="77777777" w:rsidR="00E20709" w:rsidRPr="00902A72" w:rsidRDefault="00902A72"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18.</w:t>
      </w:r>
      <w:r w:rsidRPr="00902A72">
        <w:rPr>
          <w:b/>
        </w:rPr>
        <w:tab/>
        <w:t>NIEPOWTARZALNY IDENTYFIKATOR – DANE CZYTELNE DLA CZŁOWIEKA</w:t>
      </w:r>
    </w:p>
    <w:p w14:paraId="4B049D37" w14:textId="77777777" w:rsidR="00E20709" w:rsidRPr="00902A72" w:rsidRDefault="00E20709" w:rsidP="001345AA">
      <w:pPr>
        <w:tabs>
          <w:tab w:val="clear" w:pos="567"/>
        </w:tabs>
        <w:suppressAutoHyphens w:val="0"/>
      </w:pPr>
    </w:p>
    <w:p w14:paraId="0B102638" w14:textId="77777777" w:rsidR="00E20709" w:rsidRPr="00902A72" w:rsidRDefault="00902A72" w:rsidP="001345AA">
      <w:pPr>
        <w:suppressAutoHyphens w:val="0"/>
        <w:rPr>
          <w:szCs w:val="22"/>
        </w:rPr>
      </w:pPr>
      <w:r w:rsidRPr="00902A72">
        <w:t>PC</w:t>
      </w:r>
    </w:p>
    <w:p w14:paraId="0596E0A7" w14:textId="77777777" w:rsidR="00E20709" w:rsidRPr="00902A72" w:rsidRDefault="00902A72" w:rsidP="001345AA">
      <w:pPr>
        <w:suppressAutoHyphens w:val="0"/>
        <w:rPr>
          <w:szCs w:val="22"/>
        </w:rPr>
      </w:pPr>
      <w:r w:rsidRPr="00902A72">
        <w:t>SN</w:t>
      </w:r>
    </w:p>
    <w:p w14:paraId="083523E3" w14:textId="77777777" w:rsidR="00E20709" w:rsidRPr="001345AA" w:rsidRDefault="00902A72" w:rsidP="001345AA">
      <w:pPr>
        <w:suppressAutoHyphens w:val="0"/>
        <w:rPr>
          <w:szCs w:val="22"/>
        </w:rPr>
      </w:pPr>
      <w:r w:rsidRPr="00C3497E">
        <w:t>NN</w:t>
      </w:r>
    </w:p>
    <w:p w14:paraId="79AE7E4C" w14:textId="77777777" w:rsidR="00E20709" w:rsidRPr="001345AA" w:rsidRDefault="00E20709" w:rsidP="001345AA">
      <w:pPr>
        <w:tabs>
          <w:tab w:val="clear" w:pos="567"/>
        </w:tabs>
        <w:suppressAutoHyphens w:val="0"/>
        <w:rPr>
          <w:szCs w:val="22"/>
        </w:rPr>
      </w:pPr>
    </w:p>
    <w:p w14:paraId="36302AB6" w14:textId="77777777" w:rsidR="00E20709" w:rsidRPr="00902A72" w:rsidRDefault="00E20709" w:rsidP="001345AA">
      <w:pPr>
        <w:suppressAutoHyphens w:val="0"/>
        <w:rPr>
          <w:szCs w:val="22"/>
          <w:shd w:val="clear" w:color="auto" w:fill="CCCCCC"/>
        </w:rPr>
      </w:pPr>
    </w:p>
    <w:p w14:paraId="70E360C1" w14:textId="77777777" w:rsidR="00E20709" w:rsidRPr="00902A72" w:rsidRDefault="00902A72" w:rsidP="001345AA">
      <w:pPr>
        <w:suppressAutoHyphens w:val="0"/>
        <w:rPr>
          <w:szCs w:val="22"/>
          <w:shd w:val="clear" w:color="auto" w:fill="CCCCCC"/>
        </w:rPr>
      </w:pPr>
      <w:r w:rsidRPr="00902A72">
        <w:rPr>
          <w:szCs w:val="22"/>
          <w:shd w:val="clear" w:color="auto" w:fill="CCCCCC"/>
        </w:rPr>
        <w:br w:type="page"/>
      </w:r>
    </w:p>
    <w:p w14:paraId="5E03C7BE" w14:textId="77777777" w:rsidR="00E20709"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lastRenderedPageBreak/>
        <w:t>MINIMUM INFORMACJI ZAMIESZCZANYCH NA BLISTRACH LUB OPAKOWANIACH FOLIOWYCH</w:t>
      </w:r>
    </w:p>
    <w:p w14:paraId="044AB977" w14:textId="77777777" w:rsidR="0027439D" w:rsidRPr="00902A72" w:rsidRDefault="0027439D" w:rsidP="001345AA">
      <w:pPr>
        <w:pBdr>
          <w:top w:val="single" w:sz="4" w:space="1" w:color="000000"/>
          <w:left w:val="single" w:sz="4" w:space="4" w:color="000000"/>
          <w:bottom w:val="single" w:sz="4" w:space="1" w:color="000000"/>
          <w:right w:val="single" w:sz="4" w:space="4" w:color="000000"/>
        </w:pBdr>
        <w:suppressAutoHyphens w:val="0"/>
        <w:rPr>
          <w:b/>
          <w:szCs w:val="22"/>
        </w:rPr>
      </w:pPr>
    </w:p>
    <w:p w14:paraId="5212B923" w14:textId="28A7371D"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BLISTR</w:t>
      </w:r>
      <w:r w:rsidR="0069690E">
        <w:rPr>
          <w:b/>
          <w:szCs w:val="22"/>
        </w:rPr>
        <w:t>Y</w:t>
      </w:r>
    </w:p>
    <w:p w14:paraId="335549E2" w14:textId="77777777" w:rsidR="00E20709" w:rsidRPr="00902A72" w:rsidRDefault="00E20709" w:rsidP="001345AA">
      <w:pPr>
        <w:suppressAutoHyphens w:val="0"/>
        <w:rPr>
          <w:szCs w:val="22"/>
        </w:rPr>
      </w:pPr>
    </w:p>
    <w:p w14:paraId="6A003898" w14:textId="77777777" w:rsidR="00E20709" w:rsidRPr="00902A72" w:rsidRDefault="00E20709" w:rsidP="001345AA">
      <w:pPr>
        <w:suppressAutoHyphens w:val="0"/>
        <w:rPr>
          <w:szCs w:val="22"/>
        </w:rPr>
      </w:pPr>
    </w:p>
    <w:p w14:paraId="258802BA"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w:t>
      </w:r>
      <w:r w:rsidRPr="00902A72">
        <w:rPr>
          <w:b/>
          <w:szCs w:val="22"/>
        </w:rPr>
        <w:tab/>
        <w:t>NAZWA PRODUKTU LECZNICZEGO</w:t>
      </w:r>
    </w:p>
    <w:p w14:paraId="6DDD5570" w14:textId="77777777" w:rsidR="00E20709" w:rsidRPr="00902A72" w:rsidRDefault="00E20709" w:rsidP="001345AA">
      <w:pPr>
        <w:suppressAutoHyphens w:val="0"/>
        <w:rPr>
          <w:szCs w:val="22"/>
        </w:rPr>
      </w:pPr>
    </w:p>
    <w:p w14:paraId="5F23888C" w14:textId="695A2858" w:rsidR="00E20709" w:rsidRPr="00902A72" w:rsidRDefault="008F0DA9" w:rsidP="001345AA">
      <w:pPr>
        <w:suppressAutoHyphens w:val="0"/>
        <w:rPr>
          <w:szCs w:val="22"/>
        </w:rPr>
      </w:pPr>
      <w:r>
        <w:rPr>
          <w:szCs w:val="22"/>
        </w:rPr>
        <w:t>Dimethyl fumarate Mylan</w:t>
      </w:r>
      <w:r w:rsidR="001A18A5">
        <w:rPr>
          <w:szCs w:val="22"/>
        </w:rPr>
        <w:t xml:space="preserve"> 120 mg kapsułki dojelitowe</w:t>
      </w:r>
      <w:r w:rsidR="00B342F0">
        <w:rPr>
          <w:szCs w:val="22"/>
        </w:rPr>
        <w:t xml:space="preserve"> twarde</w:t>
      </w:r>
    </w:p>
    <w:p w14:paraId="61FDF349" w14:textId="71BEF0C9" w:rsidR="00E20709" w:rsidRPr="009F39BD" w:rsidRDefault="003E5D05" w:rsidP="001345AA">
      <w:pPr>
        <w:suppressAutoHyphens w:val="0"/>
      </w:pPr>
      <w:r>
        <w:rPr>
          <w:i/>
        </w:rPr>
        <w:t>d</w:t>
      </w:r>
      <w:r w:rsidR="009D5D30">
        <w:rPr>
          <w:i/>
        </w:rPr>
        <w:t>imethyl fumarate</w:t>
      </w:r>
    </w:p>
    <w:p w14:paraId="7D6F2C8C" w14:textId="77777777" w:rsidR="008F0DA9" w:rsidRPr="00902A72" w:rsidRDefault="008F0DA9" w:rsidP="001345AA">
      <w:pPr>
        <w:suppressAutoHyphens w:val="0"/>
        <w:rPr>
          <w:szCs w:val="22"/>
        </w:rPr>
      </w:pPr>
    </w:p>
    <w:p w14:paraId="666B16C0" w14:textId="77777777" w:rsidR="00E20709" w:rsidRPr="00902A72" w:rsidRDefault="00E20709" w:rsidP="001345AA">
      <w:pPr>
        <w:suppressAutoHyphens w:val="0"/>
        <w:rPr>
          <w:szCs w:val="22"/>
        </w:rPr>
      </w:pPr>
    </w:p>
    <w:p w14:paraId="3554BEC9"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2.</w:t>
      </w:r>
      <w:r w:rsidRPr="00902A72">
        <w:rPr>
          <w:b/>
          <w:szCs w:val="22"/>
        </w:rPr>
        <w:tab/>
        <w:t>NAZWA PODMIOTU ODPOWIEDZIALNEGO</w:t>
      </w:r>
    </w:p>
    <w:p w14:paraId="0F27E23D" w14:textId="77777777" w:rsidR="00E20709" w:rsidRPr="00902A72" w:rsidRDefault="00E20709" w:rsidP="001345AA">
      <w:pPr>
        <w:suppressAutoHyphens w:val="0"/>
        <w:rPr>
          <w:szCs w:val="22"/>
        </w:rPr>
      </w:pPr>
    </w:p>
    <w:p w14:paraId="160563AB" w14:textId="77777777" w:rsidR="002C73A2" w:rsidRPr="003F2E75" w:rsidRDefault="002C73A2" w:rsidP="002C73A2">
      <w:pPr>
        <w:suppressAutoHyphens w:val="0"/>
        <w:rPr>
          <w:szCs w:val="22"/>
          <w:highlight w:val="lightGray"/>
          <w:rPrChange w:id="21" w:author="Anonymous Viatris" w:date="2026-04-18T21:44:00Z" w16du:dateUtc="2026-04-18T16:14:00Z">
            <w:rPr>
              <w:szCs w:val="22"/>
              <w:highlight w:val="lightGray"/>
              <w:lang w:val="en-US"/>
            </w:rPr>
          </w:rPrChange>
        </w:rPr>
      </w:pPr>
      <w:r w:rsidRPr="003F2E75">
        <w:rPr>
          <w:szCs w:val="22"/>
          <w:highlight w:val="lightGray"/>
          <w:rPrChange w:id="22" w:author="Anonymous Viatris" w:date="2026-04-18T21:44:00Z" w16du:dateUtc="2026-04-18T16:14:00Z">
            <w:rPr>
              <w:szCs w:val="22"/>
              <w:highlight w:val="lightGray"/>
              <w:lang w:val="en-US"/>
            </w:rPr>
          </w:rPrChange>
        </w:rPr>
        <w:t>Mylan Pharmaceuticals Limited</w:t>
      </w:r>
    </w:p>
    <w:p w14:paraId="28761160" w14:textId="249936CF" w:rsidR="00E20709" w:rsidRPr="00902A72" w:rsidRDefault="00E20709" w:rsidP="001345AA">
      <w:pPr>
        <w:suppressAutoHyphens w:val="0"/>
        <w:rPr>
          <w:szCs w:val="22"/>
        </w:rPr>
      </w:pPr>
    </w:p>
    <w:p w14:paraId="54856870" w14:textId="77777777" w:rsidR="00E20709" w:rsidRPr="00902A72" w:rsidRDefault="00E20709" w:rsidP="001345AA">
      <w:pPr>
        <w:suppressAutoHyphens w:val="0"/>
        <w:rPr>
          <w:szCs w:val="22"/>
        </w:rPr>
      </w:pPr>
    </w:p>
    <w:p w14:paraId="1D04855A"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3.</w:t>
      </w:r>
      <w:r w:rsidRPr="00902A72">
        <w:rPr>
          <w:b/>
          <w:szCs w:val="22"/>
        </w:rPr>
        <w:tab/>
        <w:t>TERMIN WAŻNOŚCI</w:t>
      </w:r>
    </w:p>
    <w:p w14:paraId="517CA06A" w14:textId="77777777" w:rsidR="00E20709" w:rsidRPr="00902A72" w:rsidRDefault="00E20709" w:rsidP="001345AA">
      <w:pPr>
        <w:suppressAutoHyphens w:val="0"/>
        <w:rPr>
          <w:szCs w:val="22"/>
        </w:rPr>
      </w:pPr>
    </w:p>
    <w:p w14:paraId="3522F0BA" w14:textId="31FA1A58" w:rsidR="00E20709" w:rsidRPr="00902A72" w:rsidRDefault="00282747" w:rsidP="001345AA">
      <w:pPr>
        <w:suppressAutoHyphens w:val="0"/>
        <w:rPr>
          <w:szCs w:val="22"/>
        </w:rPr>
      </w:pPr>
      <w:r>
        <w:rPr>
          <w:szCs w:val="22"/>
        </w:rPr>
        <w:t>EXP</w:t>
      </w:r>
    </w:p>
    <w:p w14:paraId="1879F0D4" w14:textId="77777777" w:rsidR="00E20709" w:rsidRPr="00902A72" w:rsidRDefault="00E20709" w:rsidP="001345AA">
      <w:pPr>
        <w:suppressAutoHyphens w:val="0"/>
        <w:rPr>
          <w:szCs w:val="22"/>
        </w:rPr>
      </w:pPr>
    </w:p>
    <w:p w14:paraId="1918C604" w14:textId="77777777" w:rsidR="00E20709" w:rsidRPr="00902A72" w:rsidRDefault="00E20709" w:rsidP="001345AA">
      <w:pPr>
        <w:suppressAutoHyphens w:val="0"/>
        <w:rPr>
          <w:szCs w:val="22"/>
        </w:rPr>
      </w:pPr>
    </w:p>
    <w:p w14:paraId="6671487D" w14:textId="77777777" w:rsidR="00E20709" w:rsidRPr="00D27466" w:rsidRDefault="00902A72" w:rsidP="001345AA">
      <w:pPr>
        <w:pBdr>
          <w:top w:val="single" w:sz="4" w:space="1" w:color="000000"/>
          <w:left w:val="single" w:sz="4" w:space="4" w:color="000000"/>
          <w:bottom w:val="single" w:sz="4" w:space="1" w:color="000000"/>
          <w:right w:val="single" w:sz="4" w:space="4" w:color="000000"/>
        </w:pBdr>
        <w:suppressAutoHyphens w:val="0"/>
        <w:rPr>
          <w:b/>
        </w:rPr>
      </w:pPr>
      <w:r w:rsidRPr="00D27466">
        <w:rPr>
          <w:b/>
        </w:rPr>
        <w:t>4.</w:t>
      </w:r>
      <w:r w:rsidRPr="00D27466">
        <w:rPr>
          <w:b/>
        </w:rPr>
        <w:tab/>
        <w:t>NUMER SERII</w:t>
      </w:r>
    </w:p>
    <w:p w14:paraId="22F6D6BA" w14:textId="77777777" w:rsidR="00E20709" w:rsidRPr="00D27466" w:rsidRDefault="00E20709" w:rsidP="001345AA">
      <w:pPr>
        <w:suppressAutoHyphens w:val="0"/>
      </w:pPr>
    </w:p>
    <w:p w14:paraId="729865F3" w14:textId="62D16E65" w:rsidR="00E20709" w:rsidRPr="00D27466" w:rsidRDefault="00E27FEA" w:rsidP="001345AA">
      <w:pPr>
        <w:suppressAutoHyphens w:val="0"/>
      </w:pPr>
      <w:r>
        <w:t>Lot</w:t>
      </w:r>
    </w:p>
    <w:p w14:paraId="5B8C06F3" w14:textId="77777777" w:rsidR="00E20709" w:rsidRPr="00D27466" w:rsidRDefault="00E20709" w:rsidP="001345AA">
      <w:pPr>
        <w:suppressAutoHyphens w:val="0"/>
      </w:pPr>
    </w:p>
    <w:p w14:paraId="25F372DE" w14:textId="77777777" w:rsidR="00E20709" w:rsidRPr="00D27466" w:rsidRDefault="00E20709" w:rsidP="001345AA">
      <w:pPr>
        <w:suppressAutoHyphens w:val="0"/>
      </w:pPr>
    </w:p>
    <w:p w14:paraId="078A7948"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5.</w:t>
      </w:r>
      <w:r w:rsidRPr="00902A72">
        <w:rPr>
          <w:b/>
          <w:szCs w:val="22"/>
        </w:rPr>
        <w:tab/>
        <w:t>INNE</w:t>
      </w:r>
    </w:p>
    <w:p w14:paraId="665B6F55" w14:textId="77777777" w:rsidR="00E20709" w:rsidRPr="00902A72" w:rsidRDefault="00E20709" w:rsidP="001345AA">
      <w:pPr>
        <w:suppressAutoHyphens w:val="0"/>
        <w:rPr>
          <w:szCs w:val="22"/>
        </w:rPr>
      </w:pPr>
    </w:p>
    <w:p w14:paraId="61DF1235" w14:textId="4A39ADB8" w:rsidR="00E20709" w:rsidRPr="00902A72" w:rsidRDefault="00274184" w:rsidP="001345AA">
      <w:pPr>
        <w:tabs>
          <w:tab w:val="clear" w:pos="567"/>
        </w:tabs>
        <w:suppressAutoHyphens w:val="0"/>
        <w:rPr>
          <w:szCs w:val="22"/>
        </w:rPr>
      </w:pPr>
      <w:r w:rsidRPr="00875C06">
        <w:rPr>
          <w:szCs w:val="22"/>
          <w:highlight w:val="lightGray"/>
        </w:rPr>
        <w:t>Podanie doustne</w:t>
      </w:r>
    </w:p>
    <w:p w14:paraId="30CA7549" w14:textId="77777777" w:rsidR="00E20709" w:rsidRPr="00902A72" w:rsidRDefault="00902A72" w:rsidP="001345AA">
      <w:pPr>
        <w:suppressAutoHyphens w:val="0"/>
        <w:rPr>
          <w:b/>
          <w:szCs w:val="22"/>
        </w:rPr>
      </w:pPr>
      <w:r w:rsidRPr="00902A72">
        <w:rPr>
          <w:szCs w:val="22"/>
        </w:rPr>
        <w:br w:type="page"/>
      </w:r>
    </w:p>
    <w:p w14:paraId="3287E1F2" w14:textId="5FDC217D" w:rsidR="00E20709" w:rsidRPr="00902A72" w:rsidRDefault="00902A72" w:rsidP="001345AA">
      <w:pPr>
        <w:pBdr>
          <w:top w:val="single" w:sz="4" w:space="1" w:color="auto"/>
          <w:left w:val="single" w:sz="4" w:space="1" w:color="auto"/>
          <w:bottom w:val="single" w:sz="4" w:space="1" w:color="auto"/>
          <w:right w:val="single" w:sz="4" w:space="1" w:color="auto"/>
        </w:pBdr>
        <w:suppressAutoHyphens w:val="0"/>
        <w:rPr>
          <w:b/>
          <w:szCs w:val="22"/>
        </w:rPr>
      </w:pPr>
      <w:r w:rsidRPr="00902A72">
        <w:rPr>
          <w:b/>
          <w:szCs w:val="22"/>
        </w:rPr>
        <w:lastRenderedPageBreak/>
        <w:t>INFORMACJE ZAMIESZCZANE NA OPAKOWANIACH ZEWNĘTRZNYCH</w:t>
      </w:r>
    </w:p>
    <w:p w14:paraId="21F3BD29" w14:textId="77777777" w:rsidR="00E20709" w:rsidRPr="00902A72" w:rsidRDefault="00E20709" w:rsidP="001345AA">
      <w:pPr>
        <w:pBdr>
          <w:top w:val="single" w:sz="4" w:space="1" w:color="auto"/>
          <w:left w:val="single" w:sz="4" w:space="1" w:color="auto"/>
          <w:bottom w:val="single" w:sz="4" w:space="1" w:color="auto"/>
          <w:right w:val="single" w:sz="4" w:space="1" w:color="auto"/>
        </w:pBdr>
        <w:suppressAutoHyphens w:val="0"/>
        <w:ind w:left="567" w:hanging="567"/>
        <w:rPr>
          <w:szCs w:val="22"/>
        </w:rPr>
      </w:pPr>
    </w:p>
    <w:p w14:paraId="1EAC82DF" w14:textId="45283F7D" w:rsidR="00E20709" w:rsidRDefault="00902A72" w:rsidP="001345AA">
      <w:pPr>
        <w:pBdr>
          <w:top w:val="single" w:sz="4" w:space="1" w:color="auto"/>
          <w:left w:val="single" w:sz="4" w:space="1" w:color="auto"/>
          <w:bottom w:val="single" w:sz="4" w:space="1" w:color="auto"/>
          <w:right w:val="single" w:sz="4" w:space="1" w:color="auto"/>
        </w:pBdr>
        <w:suppressAutoHyphens w:val="0"/>
        <w:rPr>
          <w:b/>
          <w:szCs w:val="22"/>
        </w:rPr>
      </w:pPr>
      <w:r w:rsidRPr="00902A72">
        <w:rPr>
          <w:b/>
          <w:szCs w:val="22"/>
        </w:rPr>
        <w:t xml:space="preserve">PUDEŁKO </w:t>
      </w:r>
      <w:r w:rsidR="00E26EB6">
        <w:rPr>
          <w:b/>
          <w:szCs w:val="22"/>
        </w:rPr>
        <w:t>NA BLISTRY</w:t>
      </w:r>
    </w:p>
    <w:p w14:paraId="5B256899" w14:textId="77777777" w:rsidR="00E20709" w:rsidRPr="00902A72" w:rsidRDefault="00E20709" w:rsidP="001345AA">
      <w:pPr>
        <w:suppressAutoHyphens w:val="0"/>
        <w:rPr>
          <w:szCs w:val="22"/>
        </w:rPr>
      </w:pPr>
    </w:p>
    <w:p w14:paraId="452A8947" w14:textId="77777777" w:rsidR="00E20709" w:rsidRPr="00902A72" w:rsidRDefault="00E20709" w:rsidP="001345AA">
      <w:pPr>
        <w:suppressAutoHyphens w:val="0"/>
        <w:rPr>
          <w:szCs w:val="22"/>
        </w:rPr>
      </w:pPr>
    </w:p>
    <w:p w14:paraId="0BE13E84"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w:t>
      </w:r>
      <w:r w:rsidRPr="00902A72">
        <w:rPr>
          <w:b/>
          <w:szCs w:val="22"/>
        </w:rPr>
        <w:tab/>
        <w:t>NAZWA PRODUKTU LECZNICZEGO</w:t>
      </w:r>
    </w:p>
    <w:p w14:paraId="5B27F9A3" w14:textId="77777777" w:rsidR="00E20709" w:rsidRPr="00902A72" w:rsidRDefault="00E20709" w:rsidP="001345AA">
      <w:pPr>
        <w:suppressAutoHyphens w:val="0"/>
        <w:rPr>
          <w:szCs w:val="22"/>
        </w:rPr>
      </w:pPr>
    </w:p>
    <w:p w14:paraId="27A0B816" w14:textId="42BB39BD" w:rsidR="00E20709" w:rsidRPr="00902A72" w:rsidRDefault="00105735" w:rsidP="001345AA">
      <w:pPr>
        <w:suppressAutoHyphens w:val="0"/>
      </w:pPr>
      <w:r>
        <w:rPr>
          <w:szCs w:val="22"/>
        </w:rPr>
        <w:t>Dimethyl fumarate Mylan</w:t>
      </w:r>
      <w:r w:rsidRPr="007853DB">
        <w:rPr>
          <w:szCs w:val="22"/>
        </w:rPr>
        <w:t xml:space="preserve"> </w:t>
      </w:r>
      <w:r w:rsidR="00902A72" w:rsidRPr="00902A72">
        <w:t xml:space="preserve">240 mg </w:t>
      </w:r>
      <w:r w:rsidR="001A18A5">
        <w:t>kapsułki dojelitowe</w:t>
      </w:r>
      <w:r w:rsidR="00335E2D">
        <w:t xml:space="preserve"> twarde</w:t>
      </w:r>
    </w:p>
    <w:p w14:paraId="1ECC8201" w14:textId="34186A9D" w:rsidR="006F2207" w:rsidRPr="00873FBD" w:rsidRDefault="008811E3" w:rsidP="001345AA">
      <w:pPr>
        <w:suppressAutoHyphens w:val="0"/>
        <w:rPr>
          <w:szCs w:val="22"/>
        </w:rPr>
      </w:pPr>
      <w:r>
        <w:rPr>
          <w:i/>
          <w:szCs w:val="22"/>
        </w:rPr>
        <w:t>dimethyl fumarate</w:t>
      </w:r>
    </w:p>
    <w:p w14:paraId="27F93D21" w14:textId="77777777" w:rsidR="00E20709" w:rsidRDefault="00E20709" w:rsidP="001345AA">
      <w:pPr>
        <w:suppressAutoHyphens w:val="0"/>
        <w:rPr>
          <w:szCs w:val="22"/>
        </w:rPr>
      </w:pPr>
    </w:p>
    <w:p w14:paraId="2ED5CE55" w14:textId="77777777" w:rsidR="00817A18" w:rsidRPr="00902A72" w:rsidRDefault="00817A18" w:rsidP="001345AA">
      <w:pPr>
        <w:suppressAutoHyphens w:val="0"/>
        <w:rPr>
          <w:szCs w:val="22"/>
        </w:rPr>
      </w:pPr>
    </w:p>
    <w:p w14:paraId="1FAAE193"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2.</w:t>
      </w:r>
      <w:r w:rsidRPr="00902A72">
        <w:rPr>
          <w:b/>
          <w:szCs w:val="22"/>
        </w:rPr>
        <w:tab/>
        <w:t>ZAWARTOŚĆ SUBSTANCJI CZYNNEJ</w:t>
      </w:r>
    </w:p>
    <w:p w14:paraId="799C7BEC" w14:textId="77777777" w:rsidR="00E20709" w:rsidRPr="00902A72" w:rsidRDefault="00E20709" w:rsidP="001345AA">
      <w:pPr>
        <w:suppressAutoHyphens w:val="0"/>
        <w:rPr>
          <w:szCs w:val="22"/>
        </w:rPr>
      </w:pPr>
    </w:p>
    <w:p w14:paraId="034AFD6E" w14:textId="72653DF0" w:rsidR="00E20709" w:rsidRPr="00902A72" w:rsidRDefault="00105735" w:rsidP="001345AA">
      <w:pPr>
        <w:suppressAutoHyphens w:val="0"/>
      </w:pPr>
      <w:r>
        <w:t>Każda kapsułka</w:t>
      </w:r>
      <w:r w:rsidR="00902A72" w:rsidRPr="00902A72">
        <w:t xml:space="preserve"> zawiera 240 mg fumaranu dimetylu</w:t>
      </w:r>
    </w:p>
    <w:p w14:paraId="6EE91FA1" w14:textId="77777777" w:rsidR="00E20709" w:rsidRPr="00902A72" w:rsidRDefault="00E20709" w:rsidP="001345AA">
      <w:pPr>
        <w:suppressAutoHyphens w:val="0"/>
        <w:rPr>
          <w:szCs w:val="22"/>
        </w:rPr>
      </w:pPr>
    </w:p>
    <w:p w14:paraId="006F45F3" w14:textId="77777777" w:rsidR="00E20709" w:rsidRPr="00902A72" w:rsidRDefault="00E20709" w:rsidP="001345AA">
      <w:pPr>
        <w:suppressAutoHyphens w:val="0"/>
        <w:rPr>
          <w:szCs w:val="22"/>
        </w:rPr>
      </w:pPr>
    </w:p>
    <w:p w14:paraId="47DB3965"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3.</w:t>
      </w:r>
      <w:r w:rsidRPr="00902A72">
        <w:rPr>
          <w:b/>
          <w:szCs w:val="22"/>
        </w:rPr>
        <w:tab/>
        <w:t>WYKAZ SUBSTANCJI POMOCNICZYCH</w:t>
      </w:r>
    </w:p>
    <w:p w14:paraId="4035A16C" w14:textId="77777777" w:rsidR="00E20709" w:rsidRPr="00902A72" w:rsidRDefault="00E20709" w:rsidP="001345AA">
      <w:pPr>
        <w:suppressAutoHyphens w:val="0"/>
        <w:rPr>
          <w:szCs w:val="22"/>
        </w:rPr>
      </w:pPr>
    </w:p>
    <w:p w14:paraId="647E8758" w14:textId="77777777" w:rsidR="00E20709" w:rsidRPr="00902A72" w:rsidRDefault="00E20709" w:rsidP="001345AA">
      <w:pPr>
        <w:suppressAutoHyphens w:val="0"/>
        <w:rPr>
          <w:szCs w:val="22"/>
        </w:rPr>
      </w:pPr>
    </w:p>
    <w:p w14:paraId="651B3660"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4.</w:t>
      </w:r>
      <w:r w:rsidRPr="00902A72">
        <w:rPr>
          <w:b/>
          <w:szCs w:val="22"/>
        </w:rPr>
        <w:tab/>
        <w:t>POSTAĆ FARMACEUTYCZNA I ZAWARTOŚĆ OPAKOWANIA</w:t>
      </w:r>
    </w:p>
    <w:p w14:paraId="6001E0EE" w14:textId="77777777" w:rsidR="00E20709" w:rsidRPr="00902A72" w:rsidRDefault="00E20709" w:rsidP="001345AA">
      <w:pPr>
        <w:suppressAutoHyphens w:val="0"/>
        <w:rPr>
          <w:szCs w:val="22"/>
        </w:rPr>
      </w:pPr>
    </w:p>
    <w:p w14:paraId="5A9BB732" w14:textId="4BAE07B8" w:rsidR="00105735" w:rsidRDefault="001A18A5" w:rsidP="001345AA">
      <w:pPr>
        <w:suppressAutoHyphens w:val="0"/>
      </w:pPr>
      <w:r w:rsidRPr="008C2CD1">
        <w:rPr>
          <w:highlight w:val="lightGray"/>
        </w:rPr>
        <w:t>Kapsułki dojelitowe</w:t>
      </w:r>
      <w:r w:rsidR="00997DE0" w:rsidRPr="008C2CD1">
        <w:rPr>
          <w:highlight w:val="lightGray"/>
        </w:rPr>
        <w:t xml:space="preserve"> twarde</w:t>
      </w:r>
    </w:p>
    <w:p w14:paraId="02890CEB" w14:textId="77777777" w:rsidR="00105735" w:rsidRDefault="00105735" w:rsidP="001345AA">
      <w:pPr>
        <w:suppressAutoHyphens w:val="0"/>
      </w:pPr>
    </w:p>
    <w:p w14:paraId="431F056B" w14:textId="25A5198F" w:rsidR="00E20709" w:rsidRDefault="00902A72" w:rsidP="001345AA">
      <w:pPr>
        <w:suppressAutoHyphens w:val="0"/>
      </w:pPr>
      <w:r w:rsidRPr="00902A72">
        <w:t xml:space="preserve">56 kapsułek </w:t>
      </w:r>
      <w:r w:rsidR="001A18A5">
        <w:t>dojelitowych</w:t>
      </w:r>
      <w:r w:rsidR="00F0417A">
        <w:t xml:space="preserve"> twardych</w:t>
      </w:r>
    </w:p>
    <w:p w14:paraId="288C8D40" w14:textId="1760A158" w:rsidR="00105735" w:rsidRPr="00105735" w:rsidRDefault="00105735" w:rsidP="001345AA">
      <w:pPr>
        <w:suppressAutoHyphens w:val="0"/>
      </w:pPr>
      <w:r w:rsidRPr="009F39BD">
        <w:rPr>
          <w:szCs w:val="22"/>
          <w:shd w:val="clear" w:color="auto" w:fill="D0CECE" w:themeFill="background2" w:themeFillShade="E6"/>
        </w:rPr>
        <w:t>56 </w:t>
      </w:r>
      <w:r w:rsidR="001A18A5" w:rsidRPr="009F39BD">
        <w:rPr>
          <w:spacing w:val="4"/>
          <w:szCs w:val="22"/>
          <w:shd w:val="clear" w:color="auto" w:fill="D0CECE" w:themeFill="background2" w:themeFillShade="E6"/>
        </w:rPr>
        <w:t>× 1 kapsuł</w:t>
      </w:r>
      <w:r w:rsidR="0089498A" w:rsidRPr="009F39BD">
        <w:rPr>
          <w:spacing w:val="4"/>
          <w:szCs w:val="22"/>
          <w:shd w:val="clear" w:color="auto" w:fill="D0CECE" w:themeFill="background2" w:themeFillShade="E6"/>
        </w:rPr>
        <w:t>k</w:t>
      </w:r>
      <w:r w:rsidR="00F0417A">
        <w:rPr>
          <w:spacing w:val="4"/>
          <w:szCs w:val="22"/>
          <w:shd w:val="clear" w:color="auto" w:fill="D0CECE" w:themeFill="background2" w:themeFillShade="E6"/>
        </w:rPr>
        <w:t>a</w:t>
      </w:r>
      <w:r w:rsidR="001A18A5" w:rsidRPr="009F39BD">
        <w:rPr>
          <w:spacing w:val="4"/>
          <w:szCs w:val="22"/>
          <w:shd w:val="clear" w:color="auto" w:fill="D0CECE" w:themeFill="background2" w:themeFillShade="E6"/>
        </w:rPr>
        <w:t xml:space="preserve"> dojelitow</w:t>
      </w:r>
      <w:r w:rsidR="00F0417A">
        <w:rPr>
          <w:spacing w:val="4"/>
          <w:szCs w:val="22"/>
          <w:shd w:val="clear" w:color="auto" w:fill="D0CECE" w:themeFill="background2" w:themeFillShade="E6"/>
        </w:rPr>
        <w:t>a twarda</w:t>
      </w:r>
    </w:p>
    <w:p w14:paraId="181FB67C" w14:textId="000BF238" w:rsidR="00E20709" w:rsidRPr="00105735" w:rsidRDefault="00105735" w:rsidP="001345AA">
      <w:pPr>
        <w:suppressAutoHyphens w:val="0"/>
      </w:pPr>
      <w:r w:rsidRPr="008C2CD1">
        <w:rPr>
          <w:highlight w:val="lightGray"/>
        </w:rPr>
        <w:t>168 </w:t>
      </w:r>
      <w:r w:rsidR="001A18A5" w:rsidRPr="008C2CD1">
        <w:rPr>
          <w:highlight w:val="lightGray"/>
        </w:rPr>
        <w:t xml:space="preserve">kapsułek </w:t>
      </w:r>
      <w:r w:rsidR="001A18A5" w:rsidRPr="00F0417A">
        <w:rPr>
          <w:highlight w:val="lightGray"/>
        </w:rPr>
        <w:t>dojelitowych</w:t>
      </w:r>
      <w:r w:rsidR="00F0417A" w:rsidRPr="00C528F2">
        <w:rPr>
          <w:highlight w:val="lightGray"/>
        </w:rPr>
        <w:t xml:space="preserve"> twardych</w:t>
      </w:r>
    </w:p>
    <w:p w14:paraId="5302F7FF" w14:textId="1E514BCD" w:rsidR="00105735" w:rsidRPr="00902A72" w:rsidRDefault="00105735" w:rsidP="001345AA">
      <w:pPr>
        <w:suppressAutoHyphens w:val="0"/>
      </w:pPr>
      <w:r w:rsidRPr="009F39BD">
        <w:rPr>
          <w:szCs w:val="22"/>
          <w:shd w:val="clear" w:color="auto" w:fill="D0CECE" w:themeFill="background2" w:themeFillShade="E6"/>
        </w:rPr>
        <w:t>168 </w:t>
      </w:r>
      <w:r w:rsidR="001A18A5" w:rsidRPr="009F39BD">
        <w:rPr>
          <w:spacing w:val="4"/>
          <w:szCs w:val="22"/>
          <w:shd w:val="clear" w:color="auto" w:fill="D0CECE" w:themeFill="background2" w:themeFillShade="E6"/>
        </w:rPr>
        <w:t>× 1 kapsuł</w:t>
      </w:r>
      <w:r w:rsidR="000F6700" w:rsidRPr="009F39BD">
        <w:rPr>
          <w:spacing w:val="4"/>
          <w:szCs w:val="22"/>
          <w:shd w:val="clear" w:color="auto" w:fill="D0CECE" w:themeFill="background2" w:themeFillShade="E6"/>
        </w:rPr>
        <w:t>k</w:t>
      </w:r>
      <w:r w:rsidR="00F0417A">
        <w:rPr>
          <w:spacing w:val="4"/>
          <w:szCs w:val="22"/>
          <w:shd w:val="clear" w:color="auto" w:fill="D0CECE" w:themeFill="background2" w:themeFillShade="E6"/>
        </w:rPr>
        <w:t>a</w:t>
      </w:r>
      <w:r w:rsidR="001A18A5" w:rsidRPr="009F39BD">
        <w:rPr>
          <w:spacing w:val="4"/>
          <w:szCs w:val="22"/>
          <w:shd w:val="clear" w:color="auto" w:fill="D0CECE" w:themeFill="background2" w:themeFillShade="E6"/>
        </w:rPr>
        <w:t xml:space="preserve"> dojelitow</w:t>
      </w:r>
      <w:r w:rsidR="00F0417A">
        <w:rPr>
          <w:spacing w:val="4"/>
          <w:szCs w:val="22"/>
          <w:shd w:val="clear" w:color="auto" w:fill="D0CECE" w:themeFill="background2" w:themeFillShade="E6"/>
        </w:rPr>
        <w:t>a twarda</w:t>
      </w:r>
    </w:p>
    <w:p w14:paraId="13A87A02" w14:textId="77777777" w:rsidR="00E20709" w:rsidRPr="00902A72" w:rsidRDefault="00E20709" w:rsidP="001345AA">
      <w:pPr>
        <w:suppressAutoHyphens w:val="0"/>
        <w:rPr>
          <w:szCs w:val="22"/>
        </w:rPr>
      </w:pPr>
    </w:p>
    <w:p w14:paraId="415D52BA" w14:textId="77777777" w:rsidR="00E20709" w:rsidRPr="00902A72" w:rsidRDefault="00E20709" w:rsidP="001345AA">
      <w:pPr>
        <w:suppressAutoHyphens w:val="0"/>
        <w:rPr>
          <w:szCs w:val="22"/>
        </w:rPr>
      </w:pPr>
    </w:p>
    <w:p w14:paraId="343B85A9"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5.</w:t>
      </w:r>
      <w:r w:rsidRPr="00902A72">
        <w:rPr>
          <w:b/>
          <w:szCs w:val="22"/>
        </w:rPr>
        <w:tab/>
        <w:t>SPOSÓB I DROGA PODANIA</w:t>
      </w:r>
    </w:p>
    <w:p w14:paraId="6A8360EF" w14:textId="77777777" w:rsidR="00E20709" w:rsidRPr="00902A72" w:rsidRDefault="00E20709" w:rsidP="001345AA">
      <w:pPr>
        <w:suppressAutoHyphens w:val="0"/>
        <w:rPr>
          <w:szCs w:val="22"/>
        </w:rPr>
      </w:pPr>
    </w:p>
    <w:p w14:paraId="769E5AB4" w14:textId="77777777" w:rsidR="00105735" w:rsidRPr="00902A72" w:rsidRDefault="00105735" w:rsidP="001345AA">
      <w:pPr>
        <w:suppressAutoHyphens w:val="0"/>
        <w:rPr>
          <w:szCs w:val="22"/>
        </w:rPr>
      </w:pPr>
      <w:r w:rsidRPr="00C3497E">
        <w:t>Podanie doustne</w:t>
      </w:r>
    </w:p>
    <w:p w14:paraId="4D2AA809" w14:textId="378AF8A9" w:rsidR="00E20709" w:rsidRPr="00902A72" w:rsidRDefault="00902A72" w:rsidP="001345AA">
      <w:pPr>
        <w:suppressAutoHyphens w:val="0"/>
        <w:rPr>
          <w:szCs w:val="22"/>
        </w:rPr>
      </w:pPr>
      <w:r w:rsidRPr="00902A72">
        <w:rPr>
          <w:szCs w:val="22"/>
        </w:rPr>
        <w:t>Należy zapoznać się z treścią ulotki przed zastosowaniem leku</w:t>
      </w:r>
      <w:r w:rsidR="00C77805">
        <w:rPr>
          <w:szCs w:val="22"/>
        </w:rPr>
        <w:t>.</w:t>
      </w:r>
    </w:p>
    <w:p w14:paraId="634F907A" w14:textId="77777777" w:rsidR="00E20709" w:rsidRPr="00902A72" w:rsidRDefault="00E20709" w:rsidP="001345AA">
      <w:pPr>
        <w:suppressAutoHyphens w:val="0"/>
        <w:rPr>
          <w:szCs w:val="22"/>
        </w:rPr>
      </w:pPr>
    </w:p>
    <w:p w14:paraId="7E669213" w14:textId="77777777" w:rsidR="00E20709" w:rsidRPr="00902A72" w:rsidRDefault="00E20709" w:rsidP="001345AA">
      <w:pPr>
        <w:suppressAutoHyphens w:val="0"/>
        <w:rPr>
          <w:szCs w:val="22"/>
        </w:rPr>
      </w:pPr>
    </w:p>
    <w:p w14:paraId="3FFEE979"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6.</w:t>
      </w:r>
      <w:r w:rsidRPr="00902A72">
        <w:rPr>
          <w:b/>
          <w:szCs w:val="22"/>
        </w:rPr>
        <w:tab/>
        <w:t>OSTRZEŻENIE DOTYCZĄCE PRZECHOWYWANIA PRODUKTU LECZNICZEGO W MIEJSCU NIEWIDOCZNYM I NIEDOSTĘPNYM DLA DZIECI</w:t>
      </w:r>
    </w:p>
    <w:p w14:paraId="314FA97D" w14:textId="77777777" w:rsidR="00E20709" w:rsidRPr="00902A72" w:rsidRDefault="00E20709" w:rsidP="001345AA">
      <w:pPr>
        <w:suppressAutoHyphens w:val="0"/>
        <w:rPr>
          <w:szCs w:val="22"/>
        </w:rPr>
      </w:pPr>
    </w:p>
    <w:p w14:paraId="5825F4C7" w14:textId="77777777" w:rsidR="00E20709" w:rsidRPr="00902A72" w:rsidRDefault="00902A72" w:rsidP="001345AA">
      <w:pPr>
        <w:suppressAutoHyphens w:val="0"/>
        <w:rPr>
          <w:szCs w:val="22"/>
        </w:rPr>
      </w:pPr>
      <w:r w:rsidRPr="00902A72">
        <w:rPr>
          <w:szCs w:val="22"/>
        </w:rPr>
        <w:t>Lek przechowywać w miejscu niewidocznym i niedostępnym dla dzieci.</w:t>
      </w:r>
    </w:p>
    <w:p w14:paraId="432C645D" w14:textId="77777777" w:rsidR="00E20709" w:rsidRPr="00902A72" w:rsidRDefault="00E20709" w:rsidP="001345AA">
      <w:pPr>
        <w:suppressAutoHyphens w:val="0"/>
        <w:rPr>
          <w:szCs w:val="22"/>
        </w:rPr>
      </w:pPr>
    </w:p>
    <w:p w14:paraId="1913171C" w14:textId="77777777" w:rsidR="00E20709" w:rsidRPr="00902A72" w:rsidRDefault="00E20709" w:rsidP="001345AA">
      <w:pPr>
        <w:suppressAutoHyphens w:val="0"/>
        <w:rPr>
          <w:szCs w:val="22"/>
        </w:rPr>
      </w:pPr>
    </w:p>
    <w:p w14:paraId="0C6A400D"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7.</w:t>
      </w:r>
      <w:r w:rsidRPr="00902A72">
        <w:rPr>
          <w:b/>
          <w:szCs w:val="22"/>
        </w:rPr>
        <w:tab/>
        <w:t>INNE OSTRZEŻENIA SPECJALNE, JEŚLI KONIECZNE</w:t>
      </w:r>
    </w:p>
    <w:p w14:paraId="6327F302" w14:textId="77777777" w:rsidR="00E20709" w:rsidRPr="00902A72" w:rsidRDefault="00E20709" w:rsidP="001345AA">
      <w:pPr>
        <w:suppressAutoHyphens w:val="0"/>
        <w:rPr>
          <w:szCs w:val="22"/>
        </w:rPr>
      </w:pPr>
    </w:p>
    <w:p w14:paraId="0EA28E16" w14:textId="77777777" w:rsidR="00E20709" w:rsidRPr="00902A72" w:rsidRDefault="00E20709" w:rsidP="001345AA">
      <w:pPr>
        <w:suppressAutoHyphens w:val="0"/>
        <w:rPr>
          <w:szCs w:val="22"/>
        </w:rPr>
      </w:pPr>
    </w:p>
    <w:p w14:paraId="0D31AD39"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8.</w:t>
      </w:r>
      <w:r w:rsidRPr="00902A72">
        <w:rPr>
          <w:b/>
          <w:szCs w:val="22"/>
        </w:rPr>
        <w:tab/>
        <w:t>TERMIN WAŻNOŚCI</w:t>
      </w:r>
    </w:p>
    <w:p w14:paraId="45CF2545" w14:textId="77777777" w:rsidR="00E20709" w:rsidRPr="00902A72" w:rsidRDefault="00E20709" w:rsidP="001345AA">
      <w:pPr>
        <w:suppressAutoHyphens w:val="0"/>
        <w:rPr>
          <w:szCs w:val="22"/>
        </w:rPr>
      </w:pPr>
    </w:p>
    <w:p w14:paraId="36D59F6F" w14:textId="6693E742" w:rsidR="00E20709" w:rsidRPr="00902A72" w:rsidRDefault="00902A72" w:rsidP="001345AA">
      <w:pPr>
        <w:suppressAutoHyphens w:val="0"/>
        <w:rPr>
          <w:szCs w:val="22"/>
        </w:rPr>
      </w:pPr>
      <w:r w:rsidRPr="00902A72">
        <w:rPr>
          <w:szCs w:val="22"/>
        </w:rPr>
        <w:t>Termin ważności</w:t>
      </w:r>
      <w:r w:rsidR="0086345C">
        <w:rPr>
          <w:szCs w:val="22"/>
        </w:rPr>
        <w:t xml:space="preserve"> (EXP)</w:t>
      </w:r>
    </w:p>
    <w:p w14:paraId="3C523739" w14:textId="77777777" w:rsidR="00E20709" w:rsidRPr="00902A72" w:rsidRDefault="00E20709" w:rsidP="001345AA">
      <w:pPr>
        <w:suppressAutoHyphens w:val="0"/>
        <w:rPr>
          <w:szCs w:val="22"/>
        </w:rPr>
      </w:pPr>
    </w:p>
    <w:p w14:paraId="391D4DA4" w14:textId="77777777" w:rsidR="00E20709" w:rsidRPr="00902A72" w:rsidRDefault="00E20709" w:rsidP="001345AA">
      <w:pPr>
        <w:suppressAutoHyphens w:val="0"/>
        <w:rPr>
          <w:szCs w:val="22"/>
        </w:rPr>
      </w:pPr>
    </w:p>
    <w:p w14:paraId="34384E71"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9.</w:t>
      </w:r>
      <w:r w:rsidRPr="00902A72">
        <w:rPr>
          <w:b/>
          <w:szCs w:val="22"/>
        </w:rPr>
        <w:tab/>
        <w:t>WARUNKI PRZECHOWYWANIA</w:t>
      </w:r>
    </w:p>
    <w:p w14:paraId="6F2611ED" w14:textId="77777777" w:rsidR="00E20709" w:rsidRPr="00902A72" w:rsidRDefault="00E20709" w:rsidP="001345AA">
      <w:pPr>
        <w:suppressAutoHyphens w:val="0"/>
        <w:rPr>
          <w:szCs w:val="22"/>
        </w:rPr>
      </w:pPr>
    </w:p>
    <w:p w14:paraId="228A98E0" w14:textId="77777777" w:rsidR="00E20709" w:rsidRPr="00902A72" w:rsidRDefault="00902A72" w:rsidP="001345AA">
      <w:pPr>
        <w:suppressAutoHyphens w:val="0"/>
        <w:rPr>
          <w:szCs w:val="22"/>
        </w:rPr>
      </w:pPr>
      <w:r w:rsidRPr="00902A72">
        <w:rPr>
          <w:szCs w:val="22"/>
        </w:rPr>
        <w:t>Nie przechowywać w temperaturze powyżej 30ºC.</w:t>
      </w:r>
    </w:p>
    <w:p w14:paraId="356AA2D9" w14:textId="77777777" w:rsidR="00E20709" w:rsidRPr="00902A72" w:rsidRDefault="00E20709" w:rsidP="001345AA">
      <w:pPr>
        <w:suppressAutoHyphens w:val="0"/>
        <w:rPr>
          <w:szCs w:val="22"/>
        </w:rPr>
      </w:pPr>
    </w:p>
    <w:p w14:paraId="56F621E4" w14:textId="77777777" w:rsidR="00E20709" w:rsidRPr="00902A72" w:rsidRDefault="00E20709" w:rsidP="001345AA">
      <w:pPr>
        <w:suppressAutoHyphens w:val="0"/>
        <w:rPr>
          <w:szCs w:val="22"/>
        </w:rPr>
      </w:pPr>
    </w:p>
    <w:p w14:paraId="3B7F1779" w14:textId="77777777" w:rsidR="00E20709" w:rsidRPr="00902A72" w:rsidRDefault="00902A72" w:rsidP="001345AA">
      <w:pPr>
        <w:keepNext/>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lastRenderedPageBreak/>
        <w:t>10.</w:t>
      </w:r>
      <w:r w:rsidRPr="00902A72">
        <w:rPr>
          <w:b/>
          <w:szCs w:val="22"/>
        </w:rPr>
        <w:tab/>
        <w:t>SPECJALNE ŚRODKI OSTROŻNOŚCI DOTYCZĄCE USUWANIA NIEZUŻYTEGO PRODUKTU LECZNICZEGO LUB POCHODZĄCYCH Z NIEGO ODPADÓW, JEŚLI WŁAŚCIWE</w:t>
      </w:r>
    </w:p>
    <w:p w14:paraId="15B44929" w14:textId="77777777" w:rsidR="00E20709" w:rsidRPr="00902A72" w:rsidRDefault="00E20709" w:rsidP="001345AA">
      <w:pPr>
        <w:suppressAutoHyphens w:val="0"/>
        <w:rPr>
          <w:b/>
          <w:szCs w:val="22"/>
        </w:rPr>
      </w:pPr>
    </w:p>
    <w:p w14:paraId="40677952" w14:textId="77777777" w:rsidR="00E20709" w:rsidRPr="00902A72" w:rsidRDefault="00E20709" w:rsidP="001345AA">
      <w:pPr>
        <w:suppressAutoHyphens w:val="0"/>
        <w:rPr>
          <w:szCs w:val="22"/>
        </w:rPr>
      </w:pPr>
    </w:p>
    <w:p w14:paraId="5CA606F2"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11.</w:t>
      </w:r>
      <w:r w:rsidRPr="00902A72">
        <w:rPr>
          <w:b/>
          <w:szCs w:val="22"/>
        </w:rPr>
        <w:tab/>
        <w:t>NAZWA I ADRES PODMIOTU ODPOWIEDZIALNEGO</w:t>
      </w:r>
    </w:p>
    <w:p w14:paraId="686548AE" w14:textId="77777777" w:rsidR="00E20709" w:rsidRPr="00902A72" w:rsidRDefault="00E20709" w:rsidP="001345AA">
      <w:pPr>
        <w:suppressAutoHyphens w:val="0"/>
        <w:rPr>
          <w:szCs w:val="22"/>
        </w:rPr>
      </w:pPr>
    </w:p>
    <w:p w14:paraId="23DF0518" w14:textId="77777777" w:rsidR="002C73A2" w:rsidRPr="002C73A2" w:rsidRDefault="002C73A2" w:rsidP="002C73A2">
      <w:pPr>
        <w:suppressAutoHyphens w:val="0"/>
        <w:rPr>
          <w:bCs/>
        </w:rPr>
      </w:pPr>
      <w:r w:rsidRPr="002C73A2">
        <w:rPr>
          <w:bCs/>
        </w:rPr>
        <w:t>Mylan Pharmaceuticals Limited</w:t>
      </w:r>
    </w:p>
    <w:p w14:paraId="3DD31E8B" w14:textId="77777777" w:rsidR="002C73A2" w:rsidRPr="002C73A2" w:rsidRDefault="002C73A2" w:rsidP="002C73A2">
      <w:pPr>
        <w:suppressAutoHyphens w:val="0"/>
        <w:rPr>
          <w:bCs/>
        </w:rPr>
      </w:pPr>
      <w:r w:rsidRPr="002C73A2">
        <w:rPr>
          <w:bCs/>
        </w:rPr>
        <w:t>Damastown Industrial Park</w:t>
      </w:r>
    </w:p>
    <w:p w14:paraId="67479682" w14:textId="77777777" w:rsidR="002C73A2" w:rsidRPr="002C73A2" w:rsidRDefault="002C73A2" w:rsidP="002C73A2">
      <w:pPr>
        <w:suppressAutoHyphens w:val="0"/>
        <w:rPr>
          <w:bCs/>
        </w:rPr>
      </w:pPr>
      <w:r w:rsidRPr="002C73A2">
        <w:rPr>
          <w:bCs/>
        </w:rPr>
        <w:t>Mulhuddart</w:t>
      </w:r>
    </w:p>
    <w:p w14:paraId="4065D52A" w14:textId="77777777" w:rsidR="002C73A2" w:rsidRPr="002C73A2" w:rsidRDefault="002C73A2" w:rsidP="002C73A2">
      <w:pPr>
        <w:suppressAutoHyphens w:val="0"/>
        <w:rPr>
          <w:bCs/>
        </w:rPr>
      </w:pPr>
      <w:r w:rsidRPr="002C73A2">
        <w:rPr>
          <w:bCs/>
        </w:rPr>
        <w:t>Dublin 15</w:t>
      </w:r>
    </w:p>
    <w:p w14:paraId="3ADE5003" w14:textId="2A247BC5" w:rsidR="002C73A2" w:rsidRPr="00F059F6" w:rsidRDefault="002C73A2" w:rsidP="001345AA">
      <w:pPr>
        <w:suppressAutoHyphens w:val="0"/>
        <w:outlineLvl w:val="0"/>
        <w:rPr>
          <w:bCs/>
        </w:rPr>
      </w:pPr>
      <w:r w:rsidRPr="002C73A2">
        <w:rPr>
          <w:bCs/>
        </w:rPr>
        <w:t>DUBLIN</w:t>
      </w:r>
    </w:p>
    <w:p w14:paraId="7D5F5022" w14:textId="15AAD4CC" w:rsidR="00E20709" w:rsidRPr="00105735" w:rsidRDefault="00105735" w:rsidP="001345AA">
      <w:pPr>
        <w:suppressAutoHyphens w:val="0"/>
        <w:outlineLvl w:val="0"/>
        <w:rPr>
          <w:bCs/>
        </w:rPr>
      </w:pPr>
      <w:r>
        <w:rPr>
          <w:bCs/>
        </w:rPr>
        <w:t>Irlandia</w:t>
      </w:r>
    </w:p>
    <w:p w14:paraId="4C921BAA" w14:textId="77777777" w:rsidR="00E20709" w:rsidRPr="00902A72" w:rsidRDefault="00E20709" w:rsidP="001345AA">
      <w:pPr>
        <w:suppressAutoHyphens w:val="0"/>
        <w:rPr>
          <w:szCs w:val="22"/>
        </w:rPr>
      </w:pPr>
    </w:p>
    <w:p w14:paraId="1C3C3794" w14:textId="77777777" w:rsidR="00E20709" w:rsidRPr="00902A72" w:rsidRDefault="00E20709" w:rsidP="001345AA">
      <w:pPr>
        <w:suppressAutoHyphens w:val="0"/>
        <w:rPr>
          <w:szCs w:val="22"/>
        </w:rPr>
      </w:pPr>
    </w:p>
    <w:p w14:paraId="4D2CF50B"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12.</w:t>
      </w:r>
      <w:r w:rsidRPr="00902A72">
        <w:rPr>
          <w:b/>
          <w:szCs w:val="22"/>
        </w:rPr>
        <w:tab/>
        <w:t>NUMERY POZWOLEŃ NA DOPUSZCZENIE DO OBROTU</w:t>
      </w:r>
    </w:p>
    <w:p w14:paraId="78FBE668" w14:textId="77777777" w:rsidR="008C2CD1" w:rsidRDefault="008C2CD1" w:rsidP="001345AA">
      <w:pPr>
        <w:suppressAutoHyphens w:val="0"/>
        <w:rPr>
          <w:szCs w:val="22"/>
        </w:rPr>
      </w:pPr>
    </w:p>
    <w:p w14:paraId="5F69D862" w14:textId="24C6C839" w:rsidR="00E80BB1" w:rsidRPr="00E80BB1" w:rsidRDefault="00E80BB1" w:rsidP="001345AA">
      <w:pPr>
        <w:suppressAutoHyphens w:val="0"/>
        <w:rPr>
          <w:szCs w:val="22"/>
        </w:rPr>
      </w:pPr>
      <w:r w:rsidRPr="00E80BB1">
        <w:rPr>
          <w:szCs w:val="22"/>
        </w:rPr>
        <w:t>EU/1/24/1814/005</w:t>
      </w:r>
    </w:p>
    <w:p w14:paraId="7A9F2361" w14:textId="77777777" w:rsidR="00E80BB1" w:rsidRPr="008C2CD1" w:rsidRDefault="00E80BB1" w:rsidP="001345AA">
      <w:pPr>
        <w:suppressAutoHyphens w:val="0"/>
        <w:rPr>
          <w:szCs w:val="22"/>
          <w:highlight w:val="lightGray"/>
        </w:rPr>
      </w:pPr>
      <w:r w:rsidRPr="008C2CD1">
        <w:rPr>
          <w:szCs w:val="22"/>
          <w:highlight w:val="lightGray"/>
        </w:rPr>
        <w:t>EU/1/24/1814/006</w:t>
      </w:r>
    </w:p>
    <w:p w14:paraId="461D4323" w14:textId="77777777" w:rsidR="00E80BB1" w:rsidRPr="008C2CD1" w:rsidRDefault="00E80BB1" w:rsidP="001345AA">
      <w:pPr>
        <w:suppressAutoHyphens w:val="0"/>
        <w:rPr>
          <w:szCs w:val="22"/>
          <w:highlight w:val="lightGray"/>
        </w:rPr>
      </w:pPr>
      <w:r w:rsidRPr="008C2CD1">
        <w:rPr>
          <w:szCs w:val="22"/>
          <w:highlight w:val="lightGray"/>
        </w:rPr>
        <w:t>EU/1/24/1814/007</w:t>
      </w:r>
    </w:p>
    <w:p w14:paraId="50C17D63" w14:textId="6BA57C24" w:rsidR="00E20709" w:rsidRPr="00902A72" w:rsidRDefault="00E80BB1" w:rsidP="001345AA">
      <w:pPr>
        <w:suppressAutoHyphens w:val="0"/>
        <w:rPr>
          <w:szCs w:val="22"/>
        </w:rPr>
      </w:pPr>
      <w:r w:rsidRPr="008C2CD1">
        <w:rPr>
          <w:szCs w:val="22"/>
          <w:highlight w:val="lightGray"/>
        </w:rPr>
        <w:t>EU/1/24/1814/008</w:t>
      </w:r>
    </w:p>
    <w:p w14:paraId="4DFDE46F" w14:textId="77777777" w:rsidR="00E20709" w:rsidRDefault="00E20709" w:rsidP="001345AA">
      <w:pPr>
        <w:suppressAutoHyphens w:val="0"/>
        <w:rPr>
          <w:szCs w:val="22"/>
          <w:lang w:val="nn-NO"/>
        </w:rPr>
      </w:pPr>
    </w:p>
    <w:p w14:paraId="3C094FDF" w14:textId="77777777" w:rsidR="00A87D4A" w:rsidRPr="00E5602B" w:rsidRDefault="00A87D4A" w:rsidP="001345AA">
      <w:pPr>
        <w:suppressAutoHyphens w:val="0"/>
        <w:rPr>
          <w:szCs w:val="22"/>
          <w:lang w:val="nn-NO"/>
        </w:rPr>
      </w:pPr>
    </w:p>
    <w:p w14:paraId="20315D6E" w14:textId="77777777" w:rsidR="00E20709" w:rsidRPr="00E5602B"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lang w:val="nn-NO"/>
        </w:rPr>
      </w:pPr>
      <w:r w:rsidRPr="00E5602B">
        <w:rPr>
          <w:b/>
          <w:szCs w:val="22"/>
          <w:lang w:val="nn-NO"/>
        </w:rPr>
        <w:t>13.</w:t>
      </w:r>
      <w:r w:rsidRPr="00E5602B">
        <w:rPr>
          <w:b/>
          <w:szCs w:val="22"/>
          <w:lang w:val="nn-NO"/>
        </w:rPr>
        <w:tab/>
        <w:t>NUMER SERII</w:t>
      </w:r>
    </w:p>
    <w:p w14:paraId="20D9F60B" w14:textId="77777777" w:rsidR="00E20709" w:rsidRPr="00E5602B" w:rsidRDefault="00E20709" w:rsidP="001345AA">
      <w:pPr>
        <w:suppressAutoHyphens w:val="0"/>
        <w:rPr>
          <w:szCs w:val="22"/>
          <w:lang w:val="nn-NO"/>
        </w:rPr>
      </w:pPr>
    </w:p>
    <w:p w14:paraId="64C0B67F" w14:textId="4B4228C3" w:rsidR="00E20709" w:rsidRPr="00E5602B" w:rsidRDefault="00902A72" w:rsidP="001345AA">
      <w:pPr>
        <w:suppressAutoHyphens w:val="0"/>
        <w:rPr>
          <w:szCs w:val="22"/>
          <w:lang w:val="nn-NO"/>
        </w:rPr>
      </w:pPr>
      <w:r w:rsidRPr="00E5602B">
        <w:rPr>
          <w:szCs w:val="22"/>
          <w:lang w:val="nn-NO"/>
        </w:rPr>
        <w:t>Nr serii</w:t>
      </w:r>
      <w:r w:rsidR="0086345C">
        <w:rPr>
          <w:szCs w:val="22"/>
          <w:lang w:val="nn-NO"/>
        </w:rPr>
        <w:t xml:space="preserve"> (Lot)</w:t>
      </w:r>
    </w:p>
    <w:p w14:paraId="5026104F" w14:textId="1A989DEA" w:rsidR="00E20709" w:rsidRDefault="00E20709" w:rsidP="001345AA">
      <w:pPr>
        <w:suppressAutoHyphens w:val="0"/>
        <w:rPr>
          <w:szCs w:val="22"/>
          <w:lang w:val="nn-NO"/>
        </w:rPr>
      </w:pPr>
    </w:p>
    <w:p w14:paraId="4CAAB862" w14:textId="77777777" w:rsidR="00A87D4A" w:rsidRDefault="00A87D4A" w:rsidP="001345AA">
      <w:pPr>
        <w:suppressAutoHyphens w:val="0"/>
        <w:rPr>
          <w:szCs w:val="22"/>
          <w:lang w:val="nn-NO"/>
        </w:rPr>
      </w:pPr>
    </w:p>
    <w:p w14:paraId="5F4C8F4C"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14.</w:t>
      </w:r>
      <w:r w:rsidRPr="00902A72">
        <w:rPr>
          <w:b/>
          <w:szCs w:val="22"/>
        </w:rPr>
        <w:tab/>
        <w:t>OGÓLNA KATEGORIA DOSTĘPNOŚCI</w:t>
      </w:r>
    </w:p>
    <w:p w14:paraId="17224655" w14:textId="77777777" w:rsidR="00E20709" w:rsidRPr="00902A72" w:rsidRDefault="00E20709" w:rsidP="001345AA">
      <w:pPr>
        <w:suppressAutoHyphens w:val="0"/>
        <w:rPr>
          <w:szCs w:val="22"/>
        </w:rPr>
      </w:pPr>
    </w:p>
    <w:p w14:paraId="18F0D7B0" w14:textId="77777777" w:rsidR="00E20709" w:rsidRPr="00902A72" w:rsidRDefault="00E20709" w:rsidP="001345AA">
      <w:pPr>
        <w:suppressAutoHyphens w:val="0"/>
        <w:rPr>
          <w:szCs w:val="22"/>
        </w:rPr>
      </w:pPr>
    </w:p>
    <w:p w14:paraId="6A8F463D"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15.</w:t>
      </w:r>
      <w:r w:rsidRPr="00902A72">
        <w:rPr>
          <w:b/>
          <w:szCs w:val="22"/>
        </w:rPr>
        <w:tab/>
        <w:t>INSTRUKCJA UŻYCIA</w:t>
      </w:r>
    </w:p>
    <w:p w14:paraId="1586810F" w14:textId="77777777" w:rsidR="00E20709" w:rsidRPr="00902A72" w:rsidRDefault="00E20709" w:rsidP="001345AA">
      <w:pPr>
        <w:suppressAutoHyphens w:val="0"/>
        <w:rPr>
          <w:szCs w:val="22"/>
        </w:rPr>
      </w:pPr>
    </w:p>
    <w:p w14:paraId="6411C954" w14:textId="77777777" w:rsidR="00E20709" w:rsidRPr="00902A72" w:rsidRDefault="00E20709" w:rsidP="001345AA">
      <w:pPr>
        <w:suppressAutoHyphens w:val="0"/>
        <w:rPr>
          <w:szCs w:val="22"/>
        </w:rPr>
      </w:pPr>
    </w:p>
    <w:p w14:paraId="19659427"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16.</w:t>
      </w:r>
      <w:r w:rsidRPr="00902A72">
        <w:rPr>
          <w:b/>
          <w:szCs w:val="22"/>
        </w:rPr>
        <w:tab/>
        <w:t>INFORMACJA PODANA SYSTEMEM BRAILLE’A</w:t>
      </w:r>
    </w:p>
    <w:p w14:paraId="68F16093" w14:textId="77777777" w:rsidR="00E20709" w:rsidRPr="00902A72" w:rsidRDefault="00E20709" w:rsidP="001345AA">
      <w:pPr>
        <w:suppressAutoHyphens w:val="0"/>
        <w:rPr>
          <w:szCs w:val="22"/>
        </w:rPr>
      </w:pPr>
    </w:p>
    <w:p w14:paraId="0F12E164" w14:textId="79A8945C" w:rsidR="00E20709" w:rsidRPr="00902A72" w:rsidRDefault="00105735" w:rsidP="001345AA">
      <w:pPr>
        <w:suppressAutoHyphens w:val="0"/>
      </w:pPr>
      <w:r>
        <w:rPr>
          <w:szCs w:val="22"/>
        </w:rPr>
        <w:t>Dimethyl fumarate Mylan</w:t>
      </w:r>
      <w:r w:rsidRPr="00902A72">
        <w:t xml:space="preserve"> </w:t>
      </w:r>
      <w:r w:rsidR="00902A72" w:rsidRPr="00902A72">
        <w:t>240 mg</w:t>
      </w:r>
    </w:p>
    <w:p w14:paraId="625D61B6" w14:textId="77777777" w:rsidR="00E20709" w:rsidRPr="00902A72" w:rsidRDefault="00E20709" w:rsidP="001345AA">
      <w:pPr>
        <w:suppressAutoHyphens w:val="0"/>
      </w:pPr>
    </w:p>
    <w:p w14:paraId="337A7FA6" w14:textId="77777777" w:rsidR="00E20709" w:rsidRPr="00902A72" w:rsidRDefault="00E20709" w:rsidP="001345AA">
      <w:pPr>
        <w:suppressAutoHyphens w:val="0"/>
        <w:rPr>
          <w:szCs w:val="22"/>
          <w:shd w:val="clear" w:color="auto" w:fill="CCCCCC"/>
        </w:rPr>
      </w:pPr>
    </w:p>
    <w:p w14:paraId="7D7FD8CB" w14:textId="77777777" w:rsidR="00E20709" w:rsidRPr="00902A72" w:rsidRDefault="00902A72"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17.</w:t>
      </w:r>
      <w:r w:rsidRPr="00902A72">
        <w:rPr>
          <w:b/>
        </w:rPr>
        <w:tab/>
        <w:t>NIEPOWTARZALNY IDENTYFIKATOR – KOD 2D</w:t>
      </w:r>
    </w:p>
    <w:p w14:paraId="2CACED9E" w14:textId="77777777" w:rsidR="00E20709" w:rsidRPr="00902A72" w:rsidRDefault="00E20709" w:rsidP="001345AA">
      <w:pPr>
        <w:tabs>
          <w:tab w:val="clear" w:pos="567"/>
        </w:tabs>
        <w:suppressAutoHyphens w:val="0"/>
      </w:pPr>
    </w:p>
    <w:p w14:paraId="01248245" w14:textId="77777777" w:rsidR="00E20709" w:rsidRPr="00902A72" w:rsidRDefault="00902A72" w:rsidP="001345AA">
      <w:pPr>
        <w:suppressAutoHyphens w:val="0"/>
        <w:rPr>
          <w:szCs w:val="22"/>
          <w:shd w:val="clear" w:color="auto" w:fill="CCCCCC"/>
        </w:rPr>
      </w:pPr>
      <w:r w:rsidRPr="00291797">
        <w:rPr>
          <w:highlight w:val="lightGray"/>
        </w:rPr>
        <w:t>Obejmuje kod 2D będący nośnikiem niepowtarzalnego identyfikatora.</w:t>
      </w:r>
    </w:p>
    <w:p w14:paraId="70A6498F" w14:textId="77777777" w:rsidR="00E20709" w:rsidRPr="001345AA" w:rsidRDefault="00E20709" w:rsidP="001345AA">
      <w:pPr>
        <w:suppressAutoHyphens w:val="0"/>
        <w:rPr>
          <w:szCs w:val="22"/>
        </w:rPr>
      </w:pPr>
    </w:p>
    <w:p w14:paraId="3660F181" w14:textId="77777777" w:rsidR="00E20709" w:rsidRPr="00902A72" w:rsidRDefault="00E20709" w:rsidP="001345AA">
      <w:pPr>
        <w:tabs>
          <w:tab w:val="clear" w:pos="567"/>
        </w:tabs>
        <w:suppressAutoHyphens w:val="0"/>
      </w:pPr>
    </w:p>
    <w:p w14:paraId="401DBF4D" w14:textId="77777777" w:rsidR="00E20709" w:rsidRPr="00902A72" w:rsidRDefault="00902A72"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18.</w:t>
      </w:r>
      <w:r w:rsidRPr="00902A72">
        <w:rPr>
          <w:b/>
        </w:rPr>
        <w:tab/>
        <w:t>NIEPOWTARZALNY IDENTYFIKATOR – DANE CZYTELNE DLA CZŁOWIEKA</w:t>
      </w:r>
    </w:p>
    <w:p w14:paraId="5040B3DB" w14:textId="77777777" w:rsidR="00E20709" w:rsidRPr="00902A72" w:rsidRDefault="00E20709" w:rsidP="001345AA">
      <w:pPr>
        <w:tabs>
          <w:tab w:val="clear" w:pos="567"/>
        </w:tabs>
        <w:suppressAutoHyphens w:val="0"/>
      </w:pPr>
    </w:p>
    <w:p w14:paraId="5D40ABF4" w14:textId="77777777" w:rsidR="00E20709" w:rsidRPr="00902A72" w:rsidRDefault="00902A72" w:rsidP="001345AA">
      <w:pPr>
        <w:suppressAutoHyphens w:val="0"/>
        <w:rPr>
          <w:szCs w:val="22"/>
        </w:rPr>
      </w:pPr>
      <w:r w:rsidRPr="00902A72">
        <w:t>PC</w:t>
      </w:r>
    </w:p>
    <w:p w14:paraId="15118FDA" w14:textId="77777777" w:rsidR="00E20709" w:rsidRPr="00902A72" w:rsidRDefault="00902A72" w:rsidP="001345AA">
      <w:pPr>
        <w:suppressAutoHyphens w:val="0"/>
        <w:rPr>
          <w:szCs w:val="22"/>
        </w:rPr>
      </w:pPr>
      <w:r w:rsidRPr="00902A72">
        <w:t>SN</w:t>
      </w:r>
    </w:p>
    <w:p w14:paraId="5DC85A5C" w14:textId="77777777" w:rsidR="00E20709" w:rsidRPr="00902A72" w:rsidRDefault="00902A72" w:rsidP="001345AA">
      <w:pPr>
        <w:suppressAutoHyphens w:val="0"/>
        <w:rPr>
          <w:b/>
          <w:szCs w:val="22"/>
          <w:u w:val="single"/>
        </w:rPr>
      </w:pPr>
      <w:r w:rsidRPr="00C3497E">
        <w:t>NN</w:t>
      </w:r>
    </w:p>
    <w:p w14:paraId="6A3F7627" w14:textId="77777777" w:rsidR="00E20709" w:rsidRPr="00902A72" w:rsidRDefault="00902A72" w:rsidP="001345AA">
      <w:pPr>
        <w:pBdr>
          <w:top w:val="single" w:sz="4" w:space="1" w:color="auto"/>
          <w:left w:val="single" w:sz="4" w:space="1" w:color="auto"/>
          <w:bottom w:val="single" w:sz="4" w:space="1" w:color="auto"/>
          <w:right w:val="single" w:sz="4" w:space="1" w:color="auto"/>
        </w:pBdr>
        <w:suppressAutoHyphens w:val="0"/>
        <w:rPr>
          <w:b/>
          <w:szCs w:val="22"/>
        </w:rPr>
      </w:pPr>
      <w:r w:rsidRPr="00902A72">
        <w:rPr>
          <w:szCs w:val="22"/>
          <w:shd w:val="clear" w:color="auto" w:fill="CCCCCC"/>
        </w:rPr>
        <w:br w:type="page"/>
      </w:r>
      <w:r w:rsidRPr="00902A72">
        <w:rPr>
          <w:b/>
          <w:szCs w:val="22"/>
        </w:rPr>
        <w:lastRenderedPageBreak/>
        <w:t>MINIMUM INFORMACJI ZAMIESZCZANYCH NA BLISTRACH LUB OPAKOWANIACH FOLIOWYCH</w:t>
      </w:r>
    </w:p>
    <w:p w14:paraId="1FA4A43D" w14:textId="77777777" w:rsidR="00E20709" w:rsidRPr="00902A72" w:rsidRDefault="00E20709" w:rsidP="001345AA">
      <w:pPr>
        <w:pBdr>
          <w:top w:val="single" w:sz="4" w:space="1" w:color="auto"/>
          <w:left w:val="single" w:sz="4" w:space="1" w:color="auto"/>
          <w:bottom w:val="single" w:sz="4" w:space="1" w:color="auto"/>
          <w:right w:val="single" w:sz="4" w:space="1" w:color="auto"/>
        </w:pBdr>
        <w:suppressAutoHyphens w:val="0"/>
        <w:rPr>
          <w:b/>
          <w:szCs w:val="22"/>
        </w:rPr>
      </w:pPr>
    </w:p>
    <w:p w14:paraId="0A3D8B7C" w14:textId="67429BCB" w:rsidR="00E20709" w:rsidRPr="00902A72" w:rsidRDefault="00902A72" w:rsidP="001345AA">
      <w:pPr>
        <w:pBdr>
          <w:top w:val="single" w:sz="4" w:space="1" w:color="auto"/>
          <w:left w:val="single" w:sz="4" w:space="1" w:color="auto"/>
          <w:bottom w:val="single" w:sz="4" w:space="1" w:color="auto"/>
          <w:right w:val="single" w:sz="4" w:space="1" w:color="auto"/>
        </w:pBdr>
        <w:suppressAutoHyphens w:val="0"/>
        <w:ind w:left="567" w:hanging="567"/>
        <w:rPr>
          <w:b/>
          <w:szCs w:val="22"/>
        </w:rPr>
      </w:pPr>
      <w:r w:rsidRPr="00902A72">
        <w:rPr>
          <w:b/>
          <w:szCs w:val="22"/>
        </w:rPr>
        <w:t>BLISTR</w:t>
      </w:r>
      <w:r w:rsidR="00196457">
        <w:rPr>
          <w:b/>
          <w:szCs w:val="22"/>
        </w:rPr>
        <w:t>Y</w:t>
      </w:r>
    </w:p>
    <w:p w14:paraId="761CC6EC" w14:textId="77777777" w:rsidR="00E20709" w:rsidRPr="00902A72" w:rsidRDefault="00E20709" w:rsidP="001345AA">
      <w:pPr>
        <w:suppressAutoHyphens w:val="0"/>
        <w:rPr>
          <w:szCs w:val="22"/>
        </w:rPr>
      </w:pPr>
    </w:p>
    <w:p w14:paraId="49083263" w14:textId="77777777" w:rsidR="00E20709" w:rsidRPr="00902A72" w:rsidRDefault="00E20709" w:rsidP="001345AA">
      <w:pPr>
        <w:suppressAutoHyphens w:val="0"/>
        <w:rPr>
          <w:szCs w:val="22"/>
        </w:rPr>
      </w:pPr>
    </w:p>
    <w:p w14:paraId="5A81D41C"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w:t>
      </w:r>
      <w:r w:rsidRPr="00902A72">
        <w:rPr>
          <w:b/>
          <w:szCs w:val="22"/>
        </w:rPr>
        <w:tab/>
        <w:t>NAZWA PRODUKTU LECZNICZEGO</w:t>
      </w:r>
    </w:p>
    <w:p w14:paraId="41B30F56" w14:textId="77777777" w:rsidR="00E20709" w:rsidRPr="00C3497E" w:rsidRDefault="00E20709" w:rsidP="001345AA">
      <w:pPr>
        <w:suppressAutoHyphens w:val="0"/>
      </w:pPr>
    </w:p>
    <w:p w14:paraId="0D6035EE" w14:textId="4D34DD87" w:rsidR="00E20709" w:rsidRPr="00902A72" w:rsidRDefault="00431E17" w:rsidP="001345AA">
      <w:pPr>
        <w:suppressAutoHyphens w:val="0"/>
      </w:pPr>
      <w:r>
        <w:rPr>
          <w:szCs w:val="22"/>
        </w:rPr>
        <w:t>Dimethyl fumarate Mylan</w:t>
      </w:r>
      <w:r w:rsidRPr="007853DB">
        <w:rPr>
          <w:szCs w:val="22"/>
        </w:rPr>
        <w:t xml:space="preserve"> </w:t>
      </w:r>
      <w:r w:rsidR="001A18A5">
        <w:t>240 mg kapsułki dojelitowe</w:t>
      </w:r>
      <w:r w:rsidR="00B342F0">
        <w:t xml:space="preserve"> twarde</w:t>
      </w:r>
    </w:p>
    <w:p w14:paraId="21B47A15" w14:textId="27BED876" w:rsidR="00431E17" w:rsidRPr="00F74B0E" w:rsidRDefault="00E931C6" w:rsidP="001345AA">
      <w:pPr>
        <w:suppressAutoHyphens w:val="0"/>
        <w:rPr>
          <w:i/>
          <w:iCs/>
        </w:rPr>
      </w:pPr>
      <w:r>
        <w:rPr>
          <w:i/>
          <w:iCs/>
        </w:rPr>
        <w:t>dimethyl fumarate</w:t>
      </w:r>
    </w:p>
    <w:p w14:paraId="5D2E03D3" w14:textId="77777777" w:rsidR="00E20709" w:rsidRDefault="00E20709" w:rsidP="001345AA">
      <w:pPr>
        <w:suppressAutoHyphens w:val="0"/>
        <w:rPr>
          <w:szCs w:val="22"/>
        </w:rPr>
      </w:pPr>
    </w:p>
    <w:p w14:paraId="0CA40890" w14:textId="77777777" w:rsidR="00817A18" w:rsidRPr="00902A72" w:rsidRDefault="00817A18" w:rsidP="001345AA">
      <w:pPr>
        <w:suppressAutoHyphens w:val="0"/>
        <w:rPr>
          <w:szCs w:val="22"/>
        </w:rPr>
      </w:pPr>
    </w:p>
    <w:p w14:paraId="4955A1A0"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2.</w:t>
      </w:r>
      <w:r w:rsidRPr="00902A72">
        <w:rPr>
          <w:b/>
          <w:szCs w:val="22"/>
        </w:rPr>
        <w:tab/>
        <w:t>NAZWA PODMIOTU ODPOWIEDZIALNEGO</w:t>
      </w:r>
    </w:p>
    <w:p w14:paraId="75264725" w14:textId="77777777" w:rsidR="00E20709" w:rsidRPr="00902A72" w:rsidRDefault="00E20709" w:rsidP="001345AA">
      <w:pPr>
        <w:suppressAutoHyphens w:val="0"/>
        <w:rPr>
          <w:szCs w:val="22"/>
        </w:rPr>
      </w:pPr>
    </w:p>
    <w:p w14:paraId="6AFA3243" w14:textId="77777777" w:rsidR="002C73A2" w:rsidRPr="003F2E75" w:rsidRDefault="002C73A2" w:rsidP="002C73A2">
      <w:pPr>
        <w:suppressAutoHyphens w:val="0"/>
        <w:rPr>
          <w:bCs/>
          <w:highlight w:val="lightGray"/>
          <w:rPrChange w:id="23" w:author="Anonymous Viatris" w:date="2026-04-18T21:44:00Z" w16du:dateUtc="2026-04-18T16:14:00Z">
            <w:rPr>
              <w:bCs/>
              <w:highlight w:val="lightGray"/>
              <w:lang w:val="en-US"/>
            </w:rPr>
          </w:rPrChange>
        </w:rPr>
      </w:pPr>
      <w:r w:rsidRPr="003F2E75">
        <w:rPr>
          <w:bCs/>
          <w:highlight w:val="lightGray"/>
          <w:rPrChange w:id="24" w:author="Anonymous Viatris" w:date="2026-04-18T21:44:00Z" w16du:dateUtc="2026-04-18T16:14:00Z">
            <w:rPr>
              <w:bCs/>
              <w:highlight w:val="lightGray"/>
              <w:lang w:val="en-US"/>
            </w:rPr>
          </w:rPrChange>
        </w:rPr>
        <w:t>Mylan Pharmaceuticals Limited</w:t>
      </w:r>
    </w:p>
    <w:p w14:paraId="67F14A34" w14:textId="77777777" w:rsidR="00E20709" w:rsidRPr="00902A72" w:rsidRDefault="00E20709" w:rsidP="001345AA">
      <w:pPr>
        <w:suppressAutoHyphens w:val="0"/>
        <w:rPr>
          <w:szCs w:val="22"/>
        </w:rPr>
      </w:pPr>
    </w:p>
    <w:p w14:paraId="2EB89DBC" w14:textId="77777777" w:rsidR="00E20709" w:rsidRPr="00902A72" w:rsidRDefault="00E20709" w:rsidP="001345AA">
      <w:pPr>
        <w:suppressAutoHyphens w:val="0"/>
        <w:rPr>
          <w:szCs w:val="22"/>
        </w:rPr>
      </w:pPr>
    </w:p>
    <w:p w14:paraId="7B87FDE6"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3.</w:t>
      </w:r>
      <w:r w:rsidRPr="00902A72">
        <w:rPr>
          <w:b/>
          <w:szCs w:val="22"/>
        </w:rPr>
        <w:tab/>
        <w:t>TERMIN WAŻNOŚCI</w:t>
      </w:r>
    </w:p>
    <w:p w14:paraId="2B246122" w14:textId="77777777" w:rsidR="00E20709" w:rsidRPr="00902A72" w:rsidRDefault="00E20709" w:rsidP="001345AA">
      <w:pPr>
        <w:suppressAutoHyphens w:val="0"/>
        <w:rPr>
          <w:szCs w:val="22"/>
        </w:rPr>
      </w:pPr>
    </w:p>
    <w:p w14:paraId="2DAF2381" w14:textId="015FB7A8" w:rsidR="00E20709" w:rsidRPr="00902A72" w:rsidRDefault="003D7F82" w:rsidP="001345AA">
      <w:pPr>
        <w:suppressAutoHyphens w:val="0"/>
        <w:rPr>
          <w:szCs w:val="22"/>
        </w:rPr>
      </w:pPr>
      <w:r>
        <w:rPr>
          <w:szCs w:val="22"/>
        </w:rPr>
        <w:t>EXP</w:t>
      </w:r>
    </w:p>
    <w:p w14:paraId="32F1D0A6" w14:textId="77777777" w:rsidR="00E20709" w:rsidRPr="00902A72" w:rsidRDefault="00E20709" w:rsidP="001345AA">
      <w:pPr>
        <w:suppressAutoHyphens w:val="0"/>
        <w:rPr>
          <w:szCs w:val="22"/>
        </w:rPr>
      </w:pPr>
    </w:p>
    <w:p w14:paraId="01DE4068" w14:textId="77777777" w:rsidR="00E20709" w:rsidRPr="00902A72" w:rsidRDefault="00E20709" w:rsidP="001345AA">
      <w:pPr>
        <w:suppressAutoHyphens w:val="0"/>
        <w:rPr>
          <w:szCs w:val="22"/>
        </w:rPr>
      </w:pPr>
    </w:p>
    <w:p w14:paraId="46598FED" w14:textId="77777777" w:rsidR="00E20709" w:rsidRPr="0007462F" w:rsidRDefault="00902A72" w:rsidP="001345AA">
      <w:pPr>
        <w:pBdr>
          <w:top w:val="single" w:sz="4" w:space="1" w:color="000000"/>
          <w:left w:val="single" w:sz="4" w:space="4" w:color="000000"/>
          <w:bottom w:val="single" w:sz="4" w:space="1" w:color="000000"/>
          <w:right w:val="single" w:sz="4" w:space="4" w:color="000000"/>
        </w:pBdr>
        <w:suppressAutoHyphens w:val="0"/>
        <w:rPr>
          <w:b/>
        </w:rPr>
      </w:pPr>
      <w:r w:rsidRPr="0007462F">
        <w:rPr>
          <w:b/>
        </w:rPr>
        <w:t>4.</w:t>
      </w:r>
      <w:r w:rsidRPr="0007462F">
        <w:rPr>
          <w:b/>
        </w:rPr>
        <w:tab/>
        <w:t>NUMER SERII</w:t>
      </w:r>
    </w:p>
    <w:p w14:paraId="74F34F23" w14:textId="77777777" w:rsidR="00E20709" w:rsidRPr="00C3497E" w:rsidRDefault="00E20709" w:rsidP="001345AA">
      <w:pPr>
        <w:suppressAutoHyphens w:val="0"/>
      </w:pPr>
    </w:p>
    <w:p w14:paraId="352FF2F8" w14:textId="501553A4" w:rsidR="00E20709" w:rsidRPr="00C3497E" w:rsidRDefault="004109CE" w:rsidP="001345AA">
      <w:pPr>
        <w:suppressAutoHyphens w:val="0"/>
      </w:pPr>
      <w:r>
        <w:t>Lot</w:t>
      </w:r>
    </w:p>
    <w:p w14:paraId="0B88D450" w14:textId="77777777" w:rsidR="00E20709" w:rsidRPr="00C3497E" w:rsidRDefault="00E20709" w:rsidP="001345AA">
      <w:pPr>
        <w:suppressAutoHyphens w:val="0"/>
      </w:pPr>
    </w:p>
    <w:p w14:paraId="1B45A7BA" w14:textId="77777777" w:rsidR="00E20709" w:rsidRPr="00C3497E" w:rsidRDefault="00E20709" w:rsidP="001345AA">
      <w:pPr>
        <w:suppressAutoHyphens w:val="0"/>
      </w:pPr>
    </w:p>
    <w:p w14:paraId="5A4059EB" w14:textId="77777777" w:rsidR="00E20709" w:rsidRPr="00902A72" w:rsidRDefault="00902A7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5.</w:t>
      </w:r>
      <w:r w:rsidRPr="00902A72">
        <w:rPr>
          <w:b/>
          <w:szCs w:val="22"/>
        </w:rPr>
        <w:tab/>
        <w:t>INNE</w:t>
      </w:r>
    </w:p>
    <w:p w14:paraId="71C673EB" w14:textId="77777777" w:rsidR="00E20709" w:rsidRPr="00902A72" w:rsidRDefault="00E20709" w:rsidP="001345AA">
      <w:pPr>
        <w:suppressAutoHyphens w:val="0"/>
        <w:rPr>
          <w:szCs w:val="22"/>
        </w:rPr>
      </w:pPr>
    </w:p>
    <w:p w14:paraId="3A3E2177" w14:textId="2F98369C" w:rsidR="00E20709" w:rsidRPr="00902A72" w:rsidRDefault="00274184" w:rsidP="001345AA">
      <w:pPr>
        <w:tabs>
          <w:tab w:val="clear" w:pos="567"/>
        </w:tabs>
        <w:suppressAutoHyphens w:val="0"/>
        <w:rPr>
          <w:szCs w:val="22"/>
        </w:rPr>
      </w:pPr>
      <w:r w:rsidRPr="00875C06">
        <w:rPr>
          <w:szCs w:val="22"/>
          <w:highlight w:val="lightGray"/>
        </w:rPr>
        <w:t>Podanie doustne</w:t>
      </w:r>
    </w:p>
    <w:p w14:paraId="7C96B01D" w14:textId="77777777" w:rsidR="00E20709" w:rsidRPr="00902A72" w:rsidRDefault="00902A72" w:rsidP="001345AA">
      <w:pPr>
        <w:suppressAutoHyphens w:val="0"/>
        <w:rPr>
          <w:b/>
          <w:szCs w:val="22"/>
        </w:rPr>
      </w:pPr>
      <w:r w:rsidRPr="00902A72">
        <w:rPr>
          <w:szCs w:val="22"/>
        </w:rPr>
        <w:br w:type="page"/>
      </w:r>
    </w:p>
    <w:p w14:paraId="642F75D2" w14:textId="5F82EF06" w:rsidR="00431E17" w:rsidRPr="00902A72" w:rsidRDefault="00431E17" w:rsidP="001345AA">
      <w:pPr>
        <w:pBdr>
          <w:top w:val="single" w:sz="4" w:space="1" w:color="000000"/>
          <w:left w:val="single" w:sz="4" w:space="4" w:color="000000"/>
          <w:bottom w:val="single" w:sz="4" w:space="1" w:color="000000"/>
          <w:right w:val="single" w:sz="4" w:space="4" w:color="000000"/>
        </w:pBdr>
        <w:tabs>
          <w:tab w:val="clear" w:pos="567"/>
          <w:tab w:val="left" w:pos="90"/>
        </w:tabs>
        <w:suppressAutoHyphens w:val="0"/>
        <w:rPr>
          <w:b/>
          <w:szCs w:val="22"/>
        </w:rPr>
      </w:pPr>
      <w:r w:rsidRPr="00902A72">
        <w:rPr>
          <w:b/>
          <w:szCs w:val="22"/>
        </w:rPr>
        <w:lastRenderedPageBreak/>
        <w:t>INFORMACJE ZAMIESZCZANE NA OPAKOWANIACH ZEWNĘTRZNYCH</w:t>
      </w:r>
    </w:p>
    <w:p w14:paraId="0E05D68D" w14:textId="77777777" w:rsidR="0027439D" w:rsidRPr="00C3497E" w:rsidRDefault="0027439D" w:rsidP="001345AA">
      <w:pPr>
        <w:pBdr>
          <w:top w:val="single" w:sz="4" w:space="1" w:color="000000"/>
          <w:left w:val="single" w:sz="4" w:space="4" w:color="000000"/>
          <w:bottom w:val="single" w:sz="4" w:space="1" w:color="000000"/>
          <w:right w:val="single" w:sz="4" w:space="4" w:color="000000"/>
        </w:pBdr>
        <w:suppressAutoHyphens w:val="0"/>
      </w:pPr>
    </w:p>
    <w:p w14:paraId="0D7119DA" w14:textId="1C6A2A63" w:rsidR="00431E17" w:rsidRPr="00902A72" w:rsidRDefault="002836E2" w:rsidP="001345AA">
      <w:pPr>
        <w:pBdr>
          <w:top w:val="single" w:sz="4" w:space="1" w:color="000000"/>
          <w:left w:val="single" w:sz="4" w:space="4" w:color="000000"/>
          <w:bottom w:val="single" w:sz="4" w:space="1" w:color="000000"/>
          <w:right w:val="single" w:sz="4" w:space="4" w:color="000000"/>
        </w:pBdr>
        <w:suppressAutoHyphens w:val="0"/>
        <w:rPr>
          <w:b/>
          <w:szCs w:val="22"/>
        </w:rPr>
      </w:pPr>
      <w:r>
        <w:rPr>
          <w:b/>
          <w:szCs w:val="22"/>
        </w:rPr>
        <w:t xml:space="preserve">OPAKOWANIE NA </w:t>
      </w:r>
      <w:r w:rsidR="00431E17">
        <w:rPr>
          <w:b/>
          <w:szCs w:val="22"/>
        </w:rPr>
        <w:t>BUTELK</w:t>
      </w:r>
      <w:r w:rsidR="00A001DA">
        <w:rPr>
          <w:b/>
          <w:szCs w:val="22"/>
        </w:rPr>
        <w:t>Ę</w:t>
      </w:r>
    </w:p>
    <w:p w14:paraId="46F97492" w14:textId="77777777" w:rsidR="00431E17" w:rsidRPr="00902A72" w:rsidRDefault="00431E17" w:rsidP="001345AA">
      <w:pPr>
        <w:suppressAutoHyphens w:val="0"/>
        <w:rPr>
          <w:szCs w:val="22"/>
        </w:rPr>
      </w:pPr>
    </w:p>
    <w:p w14:paraId="6AF9DD9A" w14:textId="77777777" w:rsidR="00431E17" w:rsidRPr="00902A72" w:rsidRDefault="00431E17" w:rsidP="001345AA">
      <w:pPr>
        <w:suppressAutoHyphens w:val="0"/>
        <w:rPr>
          <w:szCs w:val="22"/>
        </w:rPr>
      </w:pPr>
    </w:p>
    <w:p w14:paraId="0EB7519D"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w:t>
      </w:r>
      <w:r w:rsidRPr="00902A72">
        <w:rPr>
          <w:b/>
          <w:szCs w:val="22"/>
        </w:rPr>
        <w:tab/>
        <w:t>NAZWA PRODUKTU LECZNICZEGO</w:t>
      </w:r>
    </w:p>
    <w:p w14:paraId="29C2A078" w14:textId="77777777" w:rsidR="00431E17" w:rsidRPr="00902A72" w:rsidRDefault="00431E17" w:rsidP="001345AA">
      <w:pPr>
        <w:suppressAutoHyphens w:val="0"/>
        <w:rPr>
          <w:szCs w:val="22"/>
        </w:rPr>
      </w:pPr>
    </w:p>
    <w:p w14:paraId="2A92EA6C" w14:textId="1A36999F" w:rsidR="00431E17" w:rsidRPr="00902A72" w:rsidRDefault="00431E17" w:rsidP="001345AA">
      <w:pPr>
        <w:suppressAutoHyphens w:val="0"/>
        <w:rPr>
          <w:szCs w:val="22"/>
        </w:rPr>
      </w:pPr>
      <w:r>
        <w:rPr>
          <w:szCs w:val="22"/>
        </w:rPr>
        <w:t>Dimethyl fumarate Mylan</w:t>
      </w:r>
      <w:r w:rsidR="001A18A5">
        <w:rPr>
          <w:szCs w:val="22"/>
        </w:rPr>
        <w:t xml:space="preserve"> 120 mg kapsułki dojelitowe</w:t>
      </w:r>
      <w:r w:rsidR="00D865E1">
        <w:rPr>
          <w:szCs w:val="22"/>
        </w:rPr>
        <w:t xml:space="preserve"> twarde</w:t>
      </w:r>
    </w:p>
    <w:p w14:paraId="3241A51A" w14:textId="16F9F7E4" w:rsidR="00F738CD" w:rsidRPr="00F74B0E" w:rsidRDefault="00F738CD" w:rsidP="001345AA">
      <w:pPr>
        <w:suppressAutoHyphens w:val="0"/>
        <w:rPr>
          <w:i/>
          <w:szCs w:val="22"/>
        </w:rPr>
      </w:pPr>
      <w:r>
        <w:rPr>
          <w:i/>
          <w:szCs w:val="22"/>
        </w:rPr>
        <w:t>dimethylis fumaras</w:t>
      </w:r>
    </w:p>
    <w:p w14:paraId="1475B0F7" w14:textId="77777777" w:rsidR="00431E17" w:rsidRDefault="00431E17" w:rsidP="001345AA">
      <w:pPr>
        <w:suppressAutoHyphens w:val="0"/>
        <w:rPr>
          <w:szCs w:val="22"/>
        </w:rPr>
      </w:pPr>
    </w:p>
    <w:p w14:paraId="2C43B8C6" w14:textId="77777777" w:rsidR="00817A18" w:rsidRPr="00902A72" w:rsidRDefault="00817A18" w:rsidP="001345AA">
      <w:pPr>
        <w:suppressAutoHyphens w:val="0"/>
        <w:rPr>
          <w:szCs w:val="22"/>
        </w:rPr>
      </w:pPr>
    </w:p>
    <w:p w14:paraId="0212AC15"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2.</w:t>
      </w:r>
      <w:r w:rsidRPr="00902A72">
        <w:rPr>
          <w:b/>
          <w:szCs w:val="22"/>
        </w:rPr>
        <w:tab/>
        <w:t>ZAWARTOŚĆ SUBSTANCJI CZYNNEJ</w:t>
      </w:r>
    </w:p>
    <w:p w14:paraId="21604586" w14:textId="77777777" w:rsidR="00431E17" w:rsidRPr="00902A72" w:rsidRDefault="00431E17" w:rsidP="001345AA">
      <w:pPr>
        <w:suppressAutoHyphens w:val="0"/>
        <w:rPr>
          <w:szCs w:val="22"/>
        </w:rPr>
      </w:pPr>
    </w:p>
    <w:p w14:paraId="0557D963" w14:textId="77777777" w:rsidR="00431E17" w:rsidRPr="00902A72" w:rsidRDefault="00431E17" w:rsidP="001345AA">
      <w:pPr>
        <w:suppressAutoHyphens w:val="0"/>
        <w:rPr>
          <w:szCs w:val="22"/>
        </w:rPr>
      </w:pPr>
      <w:r>
        <w:rPr>
          <w:szCs w:val="22"/>
        </w:rPr>
        <w:t>Każda kapsułka z</w:t>
      </w:r>
      <w:r w:rsidRPr="00902A72">
        <w:rPr>
          <w:szCs w:val="22"/>
        </w:rPr>
        <w:t>awiera 120 mg fumaranu dimetylu</w:t>
      </w:r>
    </w:p>
    <w:p w14:paraId="163B5BD2" w14:textId="77777777" w:rsidR="00431E17" w:rsidRPr="00902A72" w:rsidRDefault="00431E17" w:rsidP="001345AA">
      <w:pPr>
        <w:suppressAutoHyphens w:val="0"/>
        <w:rPr>
          <w:szCs w:val="22"/>
        </w:rPr>
      </w:pPr>
    </w:p>
    <w:p w14:paraId="7E3E4B3F" w14:textId="77777777" w:rsidR="00431E17" w:rsidRPr="00902A72" w:rsidRDefault="00431E17" w:rsidP="001345AA">
      <w:pPr>
        <w:suppressAutoHyphens w:val="0"/>
        <w:rPr>
          <w:szCs w:val="22"/>
        </w:rPr>
      </w:pPr>
    </w:p>
    <w:p w14:paraId="36D9A66D"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3.</w:t>
      </w:r>
      <w:r w:rsidRPr="00902A72">
        <w:rPr>
          <w:b/>
          <w:szCs w:val="22"/>
        </w:rPr>
        <w:tab/>
        <w:t>WYKAZ SUBSTANCJI POMOCNICZYCH</w:t>
      </w:r>
    </w:p>
    <w:p w14:paraId="56D264DC" w14:textId="77777777" w:rsidR="00431E17" w:rsidRPr="00902A72" w:rsidRDefault="00431E17" w:rsidP="001345AA">
      <w:pPr>
        <w:suppressAutoHyphens w:val="0"/>
        <w:rPr>
          <w:szCs w:val="22"/>
        </w:rPr>
      </w:pPr>
    </w:p>
    <w:p w14:paraId="60742DC7" w14:textId="77777777" w:rsidR="00431E17" w:rsidRPr="00902A72" w:rsidRDefault="00431E17" w:rsidP="001345AA">
      <w:pPr>
        <w:suppressAutoHyphens w:val="0"/>
        <w:rPr>
          <w:szCs w:val="22"/>
        </w:rPr>
      </w:pPr>
    </w:p>
    <w:p w14:paraId="640D0DAC"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4.</w:t>
      </w:r>
      <w:r w:rsidRPr="00902A72">
        <w:rPr>
          <w:b/>
          <w:szCs w:val="22"/>
        </w:rPr>
        <w:tab/>
        <w:t>POSTAĆ FARMACEUTYCZNA I ZAWARTOŚĆ OPAKOWANIA</w:t>
      </w:r>
    </w:p>
    <w:p w14:paraId="63D26C47" w14:textId="77777777" w:rsidR="00431E17" w:rsidRDefault="00431E17" w:rsidP="001345AA">
      <w:pPr>
        <w:suppressAutoHyphens w:val="0"/>
        <w:rPr>
          <w:szCs w:val="22"/>
        </w:rPr>
      </w:pPr>
    </w:p>
    <w:p w14:paraId="1A90D61B" w14:textId="1CDD3D0F" w:rsidR="00431E17" w:rsidRDefault="00431E17" w:rsidP="001345AA">
      <w:pPr>
        <w:suppressAutoHyphens w:val="0"/>
        <w:rPr>
          <w:szCs w:val="22"/>
        </w:rPr>
      </w:pPr>
      <w:r w:rsidRPr="008C2CD1">
        <w:rPr>
          <w:szCs w:val="22"/>
          <w:highlight w:val="lightGray"/>
        </w:rPr>
        <w:t xml:space="preserve">Kapsułki </w:t>
      </w:r>
      <w:r w:rsidR="001A18A5" w:rsidRPr="008C2CD1">
        <w:rPr>
          <w:szCs w:val="22"/>
          <w:highlight w:val="lightGray"/>
        </w:rPr>
        <w:t>dojelitowe</w:t>
      </w:r>
      <w:r w:rsidR="00175A77" w:rsidRPr="008C2CD1">
        <w:rPr>
          <w:szCs w:val="22"/>
          <w:highlight w:val="lightGray"/>
        </w:rPr>
        <w:t xml:space="preserve"> twarde</w:t>
      </w:r>
    </w:p>
    <w:p w14:paraId="41729C61" w14:textId="77777777" w:rsidR="00431E17" w:rsidRPr="00902A72" w:rsidRDefault="00431E17" w:rsidP="001345AA">
      <w:pPr>
        <w:suppressAutoHyphens w:val="0"/>
        <w:rPr>
          <w:szCs w:val="22"/>
        </w:rPr>
      </w:pPr>
    </w:p>
    <w:p w14:paraId="64E61585" w14:textId="41A126C9" w:rsidR="00431E17" w:rsidRDefault="001A18A5" w:rsidP="001345AA">
      <w:pPr>
        <w:suppressAutoHyphens w:val="0"/>
        <w:rPr>
          <w:szCs w:val="22"/>
        </w:rPr>
      </w:pPr>
      <w:r>
        <w:rPr>
          <w:szCs w:val="22"/>
        </w:rPr>
        <w:t>14 kapsułek dojelitowych</w:t>
      </w:r>
      <w:r w:rsidR="0086345C">
        <w:rPr>
          <w:szCs w:val="22"/>
        </w:rPr>
        <w:t xml:space="preserve"> twardych</w:t>
      </w:r>
    </w:p>
    <w:p w14:paraId="085186FE" w14:textId="72C1AC61" w:rsidR="00897FF3" w:rsidRDefault="001A18A5" w:rsidP="001345AA">
      <w:pPr>
        <w:suppressAutoHyphens w:val="0"/>
        <w:rPr>
          <w:szCs w:val="22"/>
        </w:rPr>
      </w:pPr>
      <w:r w:rsidRPr="008C2CD1">
        <w:rPr>
          <w:szCs w:val="22"/>
          <w:highlight w:val="lightGray"/>
        </w:rPr>
        <w:t xml:space="preserve">60 kapsułek </w:t>
      </w:r>
      <w:r w:rsidRPr="0086345C">
        <w:rPr>
          <w:szCs w:val="22"/>
          <w:highlight w:val="lightGray"/>
        </w:rPr>
        <w:t>dojelitowych</w:t>
      </w:r>
      <w:r w:rsidR="0086345C" w:rsidRPr="00C528F2">
        <w:rPr>
          <w:szCs w:val="22"/>
          <w:highlight w:val="lightGray"/>
        </w:rPr>
        <w:t xml:space="preserve"> twardych</w:t>
      </w:r>
    </w:p>
    <w:p w14:paraId="172BBA2D" w14:textId="77777777" w:rsidR="00431E17" w:rsidRPr="00C3497E" w:rsidRDefault="00431E17" w:rsidP="001345AA">
      <w:pPr>
        <w:suppressAutoHyphens w:val="0"/>
        <w:rPr>
          <w:shd w:val="clear" w:color="auto" w:fill="C0C0C0"/>
        </w:rPr>
      </w:pPr>
    </w:p>
    <w:p w14:paraId="0392186F" w14:textId="77777777" w:rsidR="00431E17" w:rsidRPr="00902A72" w:rsidRDefault="00431E17" w:rsidP="001345AA">
      <w:pPr>
        <w:suppressAutoHyphens w:val="0"/>
        <w:rPr>
          <w:szCs w:val="22"/>
        </w:rPr>
      </w:pPr>
    </w:p>
    <w:p w14:paraId="16C003C3"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5.</w:t>
      </w:r>
      <w:r w:rsidRPr="00902A72">
        <w:rPr>
          <w:b/>
          <w:szCs w:val="22"/>
        </w:rPr>
        <w:tab/>
        <w:t>SPOSÓB I DROGA PODANIA</w:t>
      </w:r>
    </w:p>
    <w:p w14:paraId="5F5D1479" w14:textId="77777777" w:rsidR="00431E17" w:rsidRPr="00902A72" w:rsidRDefault="00431E17" w:rsidP="001345AA">
      <w:pPr>
        <w:suppressAutoHyphens w:val="0"/>
        <w:rPr>
          <w:szCs w:val="22"/>
        </w:rPr>
      </w:pPr>
    </w:p>
    <w:p w14:paraId="10E74E7C" w14:textId="77777777" w:rsidR="00431E17" w:rsidRPr="00902A72" w:rsidRDefault="00431E17" w:rsidP="001345AA">
      <w:pPr>
        <w:suppressAutoHyphens w:val="0"/>
        <w:rPr>
          <w:szCs w:val="22"/>
        </w:rPr>
      </w:pPr>
      <w:r w:rsidRPr="00902A72">
        <w:rPr>
          <w:szCs w:val="22"/>
        </w:rPr>
        <w:t>Podanie doustne</w:t>
      </w:r>
    </w:p>
    <w:p w14:paraId="14BAAD70" w14:textId="77777777" w:rsidR="00431E17" w:rsidRPr="00902A72" w:rsidRDefault="00431E17" w:rsidP="001345AA">
      <w:pPr>
        <w:suppressAutoHyphens w:val="0"/>
        <w:rPr>
          <w:szCs w:val="22"/>
        </w:rPr>
      </w:pPr>
      <w:r w:rsidRPr="00902A72">
        <w:rPr>
          <w:szCs w:val="22"/>
        </w:rPr>
        <w:t>Należy zapoznać się z treścią ulotki przed zastosowaniem leku</w:t>
      </w:r>
      <w:r>
        <w:rPr>
          <w:szCs w:val="22"/>
        </w:rPr>
        <w:t>.</w:t>
      </w:r>
    </w:p>
    <w:p w14:paraId="589C529D" w14:textId="77777777" w:rsidR="00431E17" w:rsidRPr="00902A72" w:rsidRDefault="00431E17" w:rsidP="001345AA">
      <w:pPr>
        <w:suppressAutoHyphens w:val="0"/>
        <w:rPr>
          <w:szCs w:val="22"/>
        </w:rPr>
      </w:pPr>
    </w:p>
    <w:p w14:paraId="001A4255" w14:textId="77777777" w:rsidR="00431E17" w:rsidRPr="00902A72" w:rsidRDefault="00431E17" w:rsidP="001345AA">
      <w:pPr>
        <w:suppressAutoHyphens w:val="0"/>
        <w:rPr>
          <w:szCs w:val="22"/>
        </w:rPr>
      </w:pPr>
    </w:p>
    <w:p w14:paraId="0A6F5C92"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6.</w:t>
      </w:r>
      <w:r w:rsidRPr="00902A72">
        <w:rPr>
          <w:b/>
          <w:szCs w:val="22"/>
        </w:rPr>
        <w:tab/>
        <w:t>OSTRZEŻENIE DOTYCZĄCE PRZECHOWYWANIA PRODUKTU LECZNICZEGO W MIEJSCU NIEWIDOCZNYM I NIEDOSTĘPNYM DLA DZIECI</w:t>
      </w:r>
    </w:p>
    <w:p w14:paraId="6D3F0E87" w14:textId="77777777" w:rsidR="00431E17" w:rsidRPr="00902A72" w:rsidRDefault="00431E17" w:rsidP="001345AA">
      <w:pPr>
        <w:suppressAutoHyphens w:val="0"/>
        <w:rPr>
          <w:szCs w:val="22"/>
        </w:rPr>
      </w:pPr>
    </w:p>
    <w:p w14:paraId="271D2FD2" w14:textId="77777777" w:rsidR="00431E17" w:rsidRPr="00902A72" w:rsidRDefault="00431E17" w:rsidP="001345AA">
      <w:pPr>
        <w:suppressAutoHyphens w:val="0"/>
        <w:rPr>
          <w:szCs w:val="22"/>
        </w:rPr>
      </w:pPr>
      <w:r w:rsidRPr="00902A72">
        <w:rPr>
          <w:szCs w:val="22"/>
        </w:rPr>
        <w:t>Lek przechowywać w miejscu niewidocznym i niedostępnym dla dzieci.</w:t>
      </w:r>
    </w:p>
    <w:p w14:paraId="25C04D4E" w14:textId="77777777" w:rsidR="00431E17" w:rsidRPr="00902A72" w:rsidRDefault="00431E17" w:rsidP="001345AA">
      <w:pPr>
        <w:suppressAutoHyphens w:val="0"/>
        <w:rPr>
          <w:szCs w:val="22"/>
        </w:rPr>
      </w:pPr>
    </w:p>
    <w:p w14:paraId="5D625DC9" w14:textId="77777777" w:rsidR="00431E17" w:rsidRPr="00902A72" w:rsidRDefault="00431E17" w:rsidP="001345AA">
      <w:pPr>
        <w:suppressAutoHyphens w:val="0"/>
        <w:rPr>
          <w:szCs w:val="22"/>
        </w:rPr>
      </w:pPr>
    </w:p>
    <w:p w14:paraId="21B4C78E"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7.</w:t>
      </w:r>
      <w:r w:rsidRPr="00902A72">
        <w:rPr>
          <w:b/>
          <w:szCs w:val="22"/>
        </w:rPr>
        <w:tab/>
        <w:t>INNE OSTRZEŻENIA SPECJALNE, JEŚLI KONIECZNE</w:t>
      </w:r>
    </w:p>
    <w:p w14:paraId="2F585CC4" w14:textId="77777777" w:rsidR="00431E17" w:rsidRPr="00902A72" w:rsidRDefault="00431E17" w:rsidP="001345AA">
      <w:pPr>
        <w:suppressAutoHyphens w:val="0"/>
        <w:rPr>
          <w:szCs w:val="22"/>
        </w:rPr>
      </w:pPr>
    </w:p>
    <w:p w14:paraId="6BEB9E4C" w14:textId="77777777" w:rsidR="00431E17" w:rsidRPr="00902A72" w:rsidRDefault="00431E17" w:rsidP="001345AA">
      <w:pPr>
        <w:suppressAutoHyphens w:val="0"/>
        <w:rPr>
          <w:szCs w:val="22"/>
        </w:rPr>
      </w:pPr>
    </w:p>
    <w:p w14:paraId="4924B44F"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8.</w:t>
      </w:r>
      <w:r w:rsidRPr="00902A72">
        <w:rPr>
          <w:b/>
          <w:szCs w:val="22"/>
        </w:rPr>
        <w:tab/>
        <w:t>TERMIN WAŻNOŚCI</w:t>
      </w:r>
    </w:p>
    <w:p w14:paraId="2026075A" w14:textId="77777777" w:rsidR="00431E17" w:rsidRPr="00902A72" w:rsidRDefault="00431E17" w:rsidP="001345AA">
      <w:pPr>
        <w:suppressAutoHyphens w:val="0"/>
        <w:rPr>
          <w:szCs w:val="22"/>
        </w:rPr>
      </w:pPr>
    </w:p>
    <w:p w14:paraId="6DF4DA90" w14:textId="0A21F358" w:rsidR="00431E17" w:rsidRPr="00902A72" w:rsidRDefault="00431E17" w:rsidP="001345AA">
      <w:pPr>
        <w:suppressAutoHyphens w:val="0"/>
        <w:rPr>
          <w:szCs w:val="22"/>
        </w:rPr>
      </w:pPr>
      <w:r w:rsidRPr="00902A72">
        <w:rPr>
          <w:szCs w:val="22"/>
        </w:rPr>
        <w:t>Termin ważności</w:t>
      </w:r>
      <w:r w:rsidR="0086345C">
        <w:rPr>
          <w:szCs w:val="22"/>
        </w:rPr>
        <w:t xml:space="preserve"> </w:t>
      </w:r>
    </w:p>
    <w:p w14:paraId="6571C277" w14:textId="77777777" w:rsidR="00431E17" w:rsidRPr="00902A72" w:rsidRDefault="00431E17" w:rsidP="001345AA">
      <w:pPr>
        <w:suppressAutoHyphens w:val="0"/>
        <w:rPr>
          <w:szCs w:val="22"/>
        </w:rPr>
      </w:pPr>
    </w:p>
    <w:p w14:paraId="7974C1B3" w14:textId="77777777" w:rsidR="00897FF3" w:rsidRPr="00902A72" w:rsidRDefault="00897FF3" w:rsidP="001345AA">
      <w:pPr>
        <w:suppressAutoHyphens w:val="0"/>
        <w:rPr>
          <w:szCs w:val="22"/>
        </w:rPr>
      </w:pPr>
    </w:p>
    <w:p w14:paraId="695D684A"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9.</w:t>
      </w:r>
      <w:r w:rsidRPr="00902A72">
        <w:rPr>
          <w:b/>
          <w:szCs w:val="22"/>
        </w:rPr>
        <w:tab/>
        <w:t>WARUNKI PRZECHOWYWANIA</w:t>
      </w:r>
    </w:p>
    <w:p w14:paraId="3F76BB1F" w14:textId="77777777" w:rsidR="00431E17" w:rsidRPr="00902A72" w:rsidRDefault="00431E17" w:rsidP="001345AA">
      <w:pPr>
        <w:suppressAutoHyphens w:val="0"/>
        <w:rPr>
          <w:szCs w:val="22"/>
        </w:rPr>
      </w:pPr>
    </w:p>
    <w:p w14:paraId="48F55EBD" w14:textId="77777777" w:rsidR="00431E17" w:rsidRPr="00902A72" w:rsidRDefault="00431E17" w:rsidP="001345AA">
      <w:pPr>
        <w:suppressAutoHyphens w:val="0"/>
        <w:rPr>
          <w:szCs w:val="22"/>
        </w:rPr>
      </w:pPr>
      <w:r w:rsidRPr="00902A72">
        <w:rPr>
          <w:szCs w:val="22"/>
        </w:rPr>
        <w:t>Nie przechowywać w temperaturze powyżej 30ºC.</w:t>
      </w:r>
    </w:p>
    <w:p w14:paraId="084067A2" w14:textId="77777777" w:rsidR="00431E17" w:rsidRPr="00902A72" w:rsidRDefault="00431E17" w:rsidP="001345AA">
      <w:pPr>
        <w:suppressAutoHyphens w:val="0"/>
        <w:rPr>
          <w:szCs w:val="22"/>
        </w:rPr>
      </w:pPr>
    </w:p>
    <w:p w14:paraId="29D465B4" w14:textId="77777777" w:rsidR="00431E17" w:rsidRPr="00902A72" w:rsidRDefault="00431E17" w:rsidP="001345AA">
      <w:pPr>
        <w:suppressAutoHyphens w:val="0"/>
        <w:rPr>
          <w:szCs w:val="22"/>
        </w:rPr>
      </w:pPr>
    </w:p>
    <w:p w14:paraId="544E788A"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lastRenderedPageBreak/>
        <w:t>10.</w:t>
      </w:r>
      <w:r w:rsidRPr="00902A72">
        <w:rPr>
          <w:b/>
          <w:szCs w:val="22"/>
        </w:rPr>
        <w:tab/>
        <w:t>SPECJALNE ŚRODKI OSTROŻNOŚCI DOTYCZĄCE USUWANIA NIEZUŻYTEGO PRODUKTU LECZNICZEGO LUB POCHODZĄCYCH Z NIEGO ODPADÓW, JEŚLI WŁAŚCIWE</w:t>
      </w:r>
    </w:p>
    <w:p w14:paraId="61733147" w14:textId="77777777" w:rsidR="00431E17" w:rsidRPr="00902A72" w:rsidRDefault="00431E17" w:rsidP="001345AA">
      <w:pPr>
        <w:suppressAutoHyphens w:val="0"/>
        <w:rPr>
          <w:szCs w:val="22"/>
        </w:rPr>
      </w:pPr>
    </w:p>
    <w:p w14:paraId="1B366742" w14:textId="77777777" w:rsidR="00431E17" w:rsidRPr="00902A72" w:rsidRDefault="00431E17" w:rsidP="001345AA">
      <w:pPr>
        <w:suppressAutoHyphens w:val="0"/>
        <w:rPr>
          <w:szCs w:val="22"/>
        </w:rPr>
      </w:pPr>
    </w:p>
    <w:p w14:paraId="11240920"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11.</w:t>
      </w:r>
      <w:r w:rsidRPr="00902A72">
        <w:rPr>
          <w:b/>
          <w:szCs w:val="22"/>
        </w:rPr>
        <w:tab/>
        <w:t>NAZWA I ADRES PODMIOTU ODPOWIEDZIALNEGO</w:t>
      </w:r>
    </w:p>
    <w:p w14:paraId="2E7EC24E" w14:textId="77777777" w:rsidR="00431E17" w:rsidRPr="00902A72" w:rsidRDefault="00431E17" w:rsidP="001345AA">
      <w:pPr>
        <w:suppressAutoHyphens w:val="0"/>
        <w:rPr>
          <w:szCs w:val="22"/>
        </w:rPr>
      </w:pPr>
    </w:p>
    <w:p w14:paraId="7B1A59ED" w14:textId="77777777" w:rsidR="002C73A2" w:rsidRPr="002C73A2" w:rsidRDefault="002C73A2" w:rsidP="002C73A2">
      <w:pPr>
        <w:suppressAutoHyphens w:val="0"/>
        <w:rPr>
          <w:szCs w:val="22"/>
        </w:rPr>
      </w:pPr>
      <w:r w:rsidRPr="002C73A2">
        <w:rPr>
          <w:szCs w:val="22"/>
        </w:rPr>
        <w:t>Mylan Pharmaceuticals Limited</w:t>
      </w:r>
    </w:p>
    <w:p w14:paraId="3CF8D389" w14:textId="77777777" w:rsidR="002C73A2" w:rsidRPr="002C73A2" w:rsidRDefault="002C73A2" w:rsidP="002C73A2">
      <w:pPr>
        <w:suppressAutoHyphens w:val="0"/>
        <w:rPr>
          <w:szCs w:val="22"/>
        </w:rPr>
      </w:pPr>
      <w:r w:rsidRPr="002C73A2">
        <w:rPr>
          <w:szCs w:val="22"/>
        </w:rPr>
        <w:t>Damastown Industrial Park</w:t>
      </w:r>
    </w:p>
    <w:p w14:paraId="30D7F1AF" w14:textId="77777777" w:rsidR="002C73A2" w:rsidRPr="002C73A2" w:rsidRDefault="002C73A2" w:rsidP="002C73A2">
      <w:pPr>
        <w:suppressAutoHyphens w:val="0"/>
        <w:rPr>
          <w:szCs w:val="22"/>
        </w:rPr>
      </w:pPr>
      <w:r w:rsidRPr="002C73A2">
        <w:rPr>
          <w:szCs w:val="22"/>
        </w:rPr>
        <w:t>Mulhuddart</w:t>
      </w:r>
    </w:p>
    <w:p w14:paraId="675F81EA" w14:textId="77777777" w:rsidR="002C73A2" w:rsidRPr="002C73A2" w:rsidRDefault="002C73A2" w:rsidP="002C73A2">
      <w:pPr>
        <w:suppressAutoHyphens w:val="0"/>
        <w:rPr>
          <w:szCs w:val="22"/>
        </w:rPr>
      </w:pPr>
      <w:r w:rsidRPr="002C73A2">
        <w:rPr>
          <w:szCs w:val="22"/>
        </w:rPr>
        <w:t>Dublin 15</w:t>
      </w:r>
    </w:p>
    <w:p w14:paraId="5AF7CC04" w14:textId="46DF0744" w:rsidR="002C73A2" w:rsidRPr="00431E17" w:rsidRDefault="002C73A2" w:rsidP="001345AA">
      <w:pPr>
        <w:suppressAutoHyphens w:val="0"/>
        <w:rPr>
          <w:szCs w:val="22"/>
        </w:rPr>
      </w:pPr>
      <w:r w:rsidRPr="002C73A2">
        <w:rPr>
          <w:szCs w:val="22"/>
        </w:rPr>
        <w:t>DUBLIN</w:t>
      </w:r>
    </w:p>
    <w:p w14:paraId="1AD05353" w14:textId="77777777" w:rsidR="00431E17" w:rsidRPr="00902A72" w:rsidRDefault="00431E17" w:rsidP="001345AA">
      <w:pPr>
        <w:suppressAutoHyphens w:val="0"/>
        <w:rPr>
          <w:szCs w:val="22"/>
        </w:rPr>
      </w:pPr>
      <w:r>
        <w:rPr>
          <w:szCs w:val="22"/>
        </w:rPr>
        <w:t>Irlandia</w:t>
      </w:r>
    </w:p>
    <w:p w14:paraId="45194B3A" w14:textId="77777777" w:rsidR="00431E17" w:rsidRDefault="00431E17" w:rsidP="001345AA">
      <w:pPr>
        <w:suppressAutoHyphens w:val="0"/>
        <w:rPr>
          <w:szCs w:val="22"/>
        </w:rPr>
      </w:pPr>
    </w:p>
    <w:p w14:paraId="7667D31F" w14:textId="77777777" w:rsidR="00431E17" w:rsidRPr="00902A72" w:rsidRDefault="00431E17" w:rsidP="001345AA">
      <w:pPr>
        <w:suppressAutoHyphens w:val="0"/>
        <w:rPr>
          <w:szCs w:val="22"/>
        </w:rPr>
      </w:pPr>
    </w:p>
    <w:p w14:paraId="081B516A"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12.</w:t>
      </w:r>
      <w:r w:rsidRPr="00902A72">
        <w:rPr>
          <w:b/>
          <w:szCs w:val="22"/>
        </w:rPr>
        <w:tab/>
        <w:t>NUMER POZWOLENIA NA DOPUSZCZENIE DO OBROTU</w:t>
      </w:r>
    </w:p>
    <w:p w14:paraId="1B0EFA72" w14:textId="77777777" w:rsidR="00431E17" w:rsidRPr="00902A72" w:rsidRDefault="00431E17" w:rsidP="001345AA">
      <w:pPr>
        <w:suppressAutoHyphens w:val="0"/>
        <w:rPr>
          <w:szCs w:val="22"/>
        </w:rPr>
      </w:pPr>
    </w:p>
    <w:p w14:paraId="72FA273D" w14:textId="77777777" w:rsidR="00A21248" w:rsidRPr="00A21248" w:rsidRDefault="00A21248" w:rsidP="001345AA">
      <w:pPr>
        <w:suppressAutoHyphens w:val="0"/>
        <w:outlineLvl w:val="0"/>
        <w:rPr>
          <w:bCs/>
          <w:lang w:eastAsia="en-US"/>
        </w:rPr>
      </w:pPr>
      <w:r w:rsidRPr="00A21248">
        <w:rPr>
          <w:bCs/>
          <w:lang w:eastAsia="en-US"/>
        </w:rPr>
        <w:t>EU/1/24/1814/003</w:t>
      </w:r>
    </w:p>
    <w:p w14:paraId="3BBFED93" w14:textId="01C04E64" w:rsidR="00B94959" w:rsidRDefault="00A21248" w:rsidP="001345AA">
      <w:pPr>
        <w:suppressAutoHyphens w:val="0"/>
        <w:outlineLvl w:val="0"/>
        <w:rPr>
          <w:bCs/>
          <w:lang w:eastAsia="en-US"/>
        </w:rPr>
      </w:pPr>
      <w:r w:rsidRPr="008C2CD1">
        <w:rPr>
          <w:bCs/>
          <w:highlight w:val="lightGray"/>
          <w:lang w:eastAsia="en-US"/>
        </w:rPr>
        <w:t>EU/1/24/1814/004</w:t>
      </w:r>
    </w:p>
    <w:p w14:paraId="01E6E04E" w14:textId="77777777" w:rsidR="008C2CD1" w:rsidRDefault="008C2CD1" w:rsidP="008C2CD1">
      <w:pPr>
        <w:suppressAutoHyphens w:val="0"/>
        <w:outlineLvl w:val="0"/>
        <w:rPr>
          <w:bCs/>
          <w:lang w:eastAsia="en-US"/>
        </w:rPr>
      </w:pPr>
    </w:p>
    <w:p w14:paraId="65857368" w14:textId="77777777" w:rsidR="00431E17" w:rsidRPr="00D27466" w:rsidRDefault="00431E17" w:rsidP="00401BE2">
      <w:pPr>
        <w:suppressAutoHyphens w:val="0"/>
        <w:outlineLvl w:val="0"/>
        <w:rPr>
          <w:szCs w:val="22"/>
          <w:lang w:val="nb-NO"/>
        </w:rPr>
      </w:pPr>
    </w:p>
    <w:p w14:paraId="4BA93A5E" w14:textId="77777777" w:rsidR="00431E17" w:rsidRPr="00D27466"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lang w:val="nb-NO"/>
        </w:rPr>
      </w:pPr>
      <w:r w:rsidRPr="00D27466">
        <w:rPr>
          <w:b/>
          <w:szCs w:val="22"/>
          <w:lang w:val="nb-NO"/>
        </w:rPr>
        <w:t>13.</w:t>
      </w:r>
      <w:r w:rsidRPr="00D27466">
        <w:rPr>
          <w:b/>
          <w:szCs w:val="22"/>
          <w:lang w:val="nb-NO"/>
        </w:rPr>
        <w:tab/>
      </w:r>
      <w:r w:rsidRPr="00D27466">
        <w:rPr>
          <w:b/>
          <w:lang w:val="nb-NO"/>
        </w:rPr>
        <w:t>NUMER SERII</w:t>
      </w:r>
    </w:p>
    <w:p w14:paraId="3630FCF8" w14:textId="77777777" w:rsidR="00431E17" w:rsidRPr="00D27466" w:rsidRDefault="00431E17" w:rsidP="001345AA">
      <w:pPr>
        <w:suppressAutoHyphens w:val="0"/>
        <w:rPr>
          <w:szCs w:val="22"/>
          <w:lang w:val="nb-NO"/>
        </w:rPr>
      </w:pPr>
    </w:p>
    <w:p w14:paraId="10658140" w14:textId="38B166BD" w:rsidR="00431E17" w:rsidRPr="00D27466" w:rsidRDefault="00431E17" w:rsidP="001345AA">
      <w:pPr>
        <w:suppressAutoHyphens w:val="0"/>
        <w:rPr>
          <w:szCs w:val="22"/>
          <w:lang w:val="nb-NO"/>
        </w:rPr>
      </w:pPr>
      <w:r w:rsidRPr="00D27466">
        <w:rPr>
          <w:szCs w:val="22"/>
          <w:lang w:val="nb-NO"/>
        </w:rPr>
        <w:t>Nr serii</w:t>
      </w:r>
      <w:r w:rsidR="0086345C">
        <w:rPr>
          <w:szCs w:val="22"/>
          <w:lang w:val="nb-NO"/>
        </w:rPr>
        <w:t xml:space="preserve"> </w:t>
      </w:r>
    </w:p>
    <w:p w14:paraId="211C2ED9" w14:textId="77777777" w:rsidR="00431E17" w:rsidRPr="00D27466" w:rsidRDefault="00431E17" w:rsidP="001345AA">
      <w:pPr>
        <w:suppressAutoHyphens w:val="0"/>
        <w:rPr>
          <w:szCs w:val="22"/>
          <w:lang w:val="nb-NO"/>
        </w:rPr>
      </w:pPr>
    </w:p>
    <w:p w14:paraId="513DEFF5" w14:textId="77777777" w:rsidR="00431E17" w:rsidRPr="00D27466" w:rsidRDefault="00431E17" w:rsidP="001345AA">
      <w:pPr>
        <w:suppressAutoHyphens w:val="0"/>
        <w:rPr>
          <w:szCs w:val="22"/>
          <w:lang w:val="nb-NO"/>
        </w:rPr>
      </w:pPr>
    </w:p>
    <w:p w14:paraId="502B5B86"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14.</w:t>
      </w:r>
      <w:r w:rsidRPr="00902A72">
        <w:rPr>
          <w:b/>
          <w:szCs w:val="22"/>
        </w:rPr>
        <w:tab/>
        <w:t>OGÓLNA KATEGORIA DOSTĘPNOŚCI</w:t>
      </w:r>
    </w:p>
    <w:p w14:paraId="2A63157F" w14:textId="77777777" w:rsidR="00431E17" w:rsidRPr="00902A72" w:rsidRDefault="00431E17" w:rsidP="001345AA">
      <w:pPr>
        <w:suppressAutoHyphens w:val="0"/>
        <w:rPr>
          <w:szCs w:val="22"/>
        </w:rPr>
      </w:pPr>
    </w:p>
    <w:p w14:paraId="363C7F9B" w14:textId="77777777" w:rsidR="00431E17" w:rsidRPr="00902A72" w:rsidRDefault="00431E17" w:rsidP="001345AA">
      <w:pPr>
        <w:suppressAutoHyphens w:val="0"/>
        <w:rPr>
          <w:szCs w:val="22"/>
        </w:rPr>
      </w:pPr>
    </w:p>
    <w:p w14:paraId="49F82850"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15.</w:t>
      </w:r>
      <w:r w:rsidRPr="00902A72">
        <w:rPr>
          <w:b/>
          <w:szCs w:val="22"/>
        </w:rPr>
        <w:tab/>
        <w:t>INSTRUKCJA UŻYCIA</w:t>
      </w:r>
    </w:p>
    <w:p w14:paraId="502F5815" w14:textId="77777777" w:rsidR="00431E17" w:rsidRPr="00902A72" w:rsidRDefault="00431E17" w:rsidP="001345AA">
      <w:pPr>
        <w:suppressAutoHyphens w:val="0"/>
        <w:rPr>
          <w:szCs w:val="22"/>
        </w:rPr>
      </w:pPr>
    </w:p>
    <w:p w14:paraId="4353015C" w14:textId="77777777" w:rsidR="00431E17" w:rsidRPr="00902A72" w:rsidRDefault="00431E17" w:rsidP="001345AA">
      <w:pPr>
        <w:suppressAutoHyphens w:val="0"/>
        <w:rPr>
          <w:szCs w:val="22"/>
        </w:rPr>
      </w:pPr>
    </w:p>
    <w:p w14:paraId="6267F731" w14:textId="77777777" w:rsidR="00431E17" w:rsidRPr="00902A72" w:rsidRDefault="00431E17"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16.</w:t>
      </w:r>
      <w:r w:rsidRPr="00902A72">
        <w:rPr>
          <w:b/>
          <w:szCs w:val="22"/>
        </w:rPr>
        <w:tab/>
        <w:t>INFORMACJA PODANA SYSTEMEM BRAILLE’A</w:t>
      </w:r>
    </w:p>
    <w:p w14:paraId="49830BA9" w14:textId="77777777" w:rsidR="00431E17" w:rsidRPr="00902A72" w:rsidRDefault="00431E17" w:rsidP="001345AA">
      <w:pPr>
        <w:suppressAutoHyphens w:val="0"/>
        <w:rPr>
          <w:szCs w:val="22"/>
        </w:rPr>
      </w:pPr>
    </w:p>
    <w:p w14:paraId="43632BB6" w14:textId="77777777" w:rsidR="00431E17" w:rsidRPr="00902A72" w:rsidRDefault="00431E17" w:rsidP="001345AA">
      <w:pPr>
        <w:suppressAutoHyphens w:val="0"/>
        <w:rPr>
          <w:szCs w:val="22"/>
        </w:rPr>
      </w:pPr>
      <w:r>
        <w:rPr>
          <w:szCs w:val="22"/>
        </w:rPr>
        <w:t>Dimethyl fumarate Mylan</w:t>
      </w:r>
      <w:r w:rsidRPr="00902A72">
        <w:rPr>
          <w:szCs w:val="22"/>
        </w:rPr>
        <w:t xml:space="preserve"> 120 mg</w:t>
      </w:r>
    </w:p>
    <w:p w14:paraId="4E90AC60" w14:textId="77777777" w:rsidR="00431E17" w:rsidRPr="00902A72" w:rsidRDefault="00431E17" w:rsidP="001345AA">
      <w:pPr>
        <w:suppressAutoHyphens w:val="0"/>
        <w:rPr>
          <w:szCs w:val="22"/>
          <w:shd w:val="clear" w:color="auto" w:fill="CCCCCC"/>
        </w:rPr>
      </w:pPr>
    </w:p>
    <w:p w14:paraId="1F31AEC0" w14:textId="77777777" w:rsidR="00431E17" w:rsidRPr="00902A72" w:rsidRDefault="00431E17" w:rsidP="001345AA">
      <w:pPr>
        <w:suppressAutoHyphens w:val="0"/>
        <w:rPr>
          <w:szCs w:val="22"/>
          <w:shd w:val="clear" w:color="auto" w:fill="CCCCCC"/>
        </w:rPr>
      </w:pPr>
    </w:p>
    <w:p w14:paraId="5009C75A" w14:textId="77777777" w:rsidR="00431E17" w:rsidRPr="00902A72" w:rsidRDefault="00431E17"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17.</w:t>
      </w:r>
      <w:r w:rsidRPr="00902A72">
        <w:rPr>
          <w:b/>
        </w:rPr>
        <w:tab/>
        <w:t>NIEPOWTARZALNY IDENTYFIKATOR – KOD 2D</w:t>
      </w:r>
    </w:p>
    <w:p w14:paraId="2231AC1A" w14:textId="77777777" w:rsidR="00431E17" w:rsidRPr="00902A72" w:rsidRDefault="00431E17" w:rsidP="001345AA">
      <w:pPr>
        <w:tabs>
          <w:tab w:val="clear" w:pos="567"/>
        </w:tabs>
        <w:suppressAutoHyphens w:val="0"/>
      </w:pPr>
    </w:p>
    <w:p w14:paraId="66A42434" w14:textId="77777777" w:rsidR="00431E17" w:rsidRPr="00902A72" w:rsidRDefault="00431E17" w:rsidP="001345AA">
      <w:pPr>
        <w:suppressAutoHyphens w:val="0"/>
        <w:rPr>
          <w:szCs w:val="22"/>
          <w:shd w:val="clear" w:color="auto" w:fill="CCCCCC"/>
        </w:rPr>
      </w:pPr>
      <w:r w:rsidRPr="00291797">
        <w:rPr>
          <w:highlight w:val="lightGray"/>
        </w:rPr>
        <w:t>Obejmuje kod 2D będący nośnikiem niepowtarzalnego identyfikatora.</w:t>
      </w:r>
    </w:p>
    <w:p w14:paraId="420DD906" w14:textId="77777777" w:rsidR="00431E17" w:rsidRPr="00902A72" w:rsidRDefault="00431E17" w:rsidP="001345AA">
      <w:pPr>
        <w:tabs>
          <w:tab w:val="clear" w:pos="567"/>
        </w:tabs>
        <w:suppressAutoHyphens w:val="0"/>
      </w:pPr>
    </w:p>
    <w:p w14:paraId="284B97DE" w14:textId="77777777" w:rsidR="00431E17" w:rsidRPr="00902A72" w:rsidRDefault="00431E17" w:rsidP="001345AA">
      <w:pPr>
        <w:tabs>
          <w:tab w:val="clear" w:pos="567"/>
        </w:tabs>
        <w:suppressAutoHyphens w:val="0"/>
      </w:pPr>
    </w:p>
    <w:p w14:paraId="770DED92" w14:textId="77777777" w:rsidR="00431E17" w:rsidRPr="00902A72" w:rsidRDefault="00431E17"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18.</w:t>
      </w:r>
      <w:r w:rsidRPr="00902A72">
        <w:rPr>
          <w:b/>
        </w:rPr>
        <w:tab/>
        <w:t>NIEPOWTARZALNY IDENTYFIKATOR – DANE CZYTELNE DLA CZŁOWIEKA</w:t>
      </w:r>
    </w:p>
    <w:p w14:paraId="6C5FF6A4" w14:textId="77777777" w:rsidR="00431E17" w:rsidRPr="00902A72" w:rsidRDefault="00431E17" w:rsidP="001345AA">
      <w:pPr>
        <w:tabs>
          <w:tab w:val="clear" w:pos="567"/>
        </w:tabs>
        <w:suppressAutoHyphens w:val="0"/>
      </w:pPr>
    </w:p>
    <w:p w14:paraId="3885F47B" w14:textId="77777777" w:rsidR="00431E17" w:rsidRPr="00902A72" w:rsidRDefault="00431E17" w:rsidP="001345AA">
      <w:pPr>
        <w:suppressAutoHyphens w:val="0"/>
        <w:rPr>
          <w:szCs w:val="22"/>
        </w:rPr>
      </w:pPr>
      <w:r w:rsidRPr="00902A72">
        <w:t>PC</w:t>
      </w:r>
    </w:p>
    <w:p w14:paraId="0600D2C0" w14:textId="77777777" w:rsidR="00431E17" w:rsidRPr="00902A72" w:rsidRDefault="00431E17" w:rsidP="001345AA">
      <w:pPr>
        <w:suppressAutoHyphens w:val="0"/>
        <w:rPr>
          <w:szCs w:val="22"/>
        </w:rPr>
      </w:pPr>
      <w:r w:rsidRPr="00902A72">
        <w:t>SN</w:t>
      </w:r>
    </w:p>
    <w:p w14:paraId="68A1CED6" w14:textId="77777777" w:rsidR="00431E17" w:rsidRPr="001345AA" w:rsidRDefault="00431E17" w:rsidP="001345AA">
      <w:pPr>
        <w:suppressAutoHyphens w:val="0"/>
        <w:rPr>
          <w:szCs w:val="22"/>
        </w:rPr>
      </w:pPr>
      <w:r w:rsidRPr="00CD04FA">
        <w:t>NN</w:t>
      </w:r>
    </w:p>
    <w:p w14:paraId="4962C55D" w14:textId="77777777" w:rsidR="00E20709" w:rsidRPr="001345AA" w:rsidRDefault="00E20709" w:rsidP="001345AA">
      <w:pPr>
        <w:suppressAutoHyphens w:val="0"/>
        <w:rPr>
          <w:szCs w:val="22"/>
        </w:rPr>
      </w:pPr>
    </w:p>
    <w:p w14:paraId="4400D64E" w14:textId="77777777" w:rsidR="00873FBD" w:rsidRPr="00902A72" w:rsidRDefault="00873FBD" w:rsidP="001345AA">
      <w:pPr>
        <w:suppressAutoHyphens w:val="0"/>
        <w:rPr>
          <w:szCs w:val="22"/>
        </w:rPr>
      </w:pPr>
    </w:p>
    <w:p w14:paraId="6D3A5F1E" w14:textId="77777777" w:rsidR="00E20709" w:rsidRDefault="00902A72" w:rsidP="001345AA">
      <w:pPr>
        <w:suppressAutoHyphens w:val="0"/>
        <w:rPr>
          <w:szCs w:val="22"/>
        </w:rPr>
      </w:pPr>
      <w:r w:rsidRPr="00902A72">
        <w:rPr>
          <w:szCs w:val="22"/>
        </w:rPr>
        <w:br w:type="page"/>
      </w:r>
    </w:p>
    <w:p w14:paraId="4803CF4D" w14:textId="542FEC83" w:rsidR="003A76A2" w:rsidRPr="00902A72" w:rsidRDefault="003A76A2" w:rsidP="001345AA">
      <w:pPr>
        <w:pBdr>
          <w:top w:val="single" w:sz="4" w:space="1" w:color="000000"/>
          <w:left w:val="single" w:sz="4" w:space="4" w:color="000000"/>
          <w:bottom w:val="single" w:sz="4" w:space="1" w:color="000000"/>
          <w:right w:val="single" w:sz="4" w:space="4" w:color="000000"/>
        </w:pBdr>
        <w:tabs>
          <w:tab w:val="clear" w:pos="567"/>
          <w:tab w:val="left" w:pos="90"/>
        </w:tabs>
        <w:suppressAutoHyphens w:val="0"/>
        <w:rPr>
          <w:b/>
          <w:szCs w:val="22"/>
        </w:rPr>
      </w:pPr>
      <w:bookmarkStart w:id="25" w:name="_Hlk161903873"/>
      <w:r w:rsidRPr="00902A72">
        <w:rPr>
          <w:b/>
          <w:szCs w:val="22"/>
        </w:rPr>
        <w:lastRenderedPageBreak/>
        <w:t>INFORMACJE ZAMIESZCZANE NA</w:t>
      </w:r>
      <w:r>
        <w:rPr>
          <w:b/>
          <w:szCs w:val="22"/>
        </w:rPr>
        <w:t xml:space="preserve"> OPAKOWANIACH BEZPOŚREDNI</w:t>
      </w:r>
      <w:r w:rsidR="007634DC">
        <w:rPr>
          <w:b/>
          <w:szCs w:val="22"/>
        </w:rPr>
        <w:t>CH</w:t>
      </w:r>
    </w:p>
    <w:p w14:paraId="553491F1"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szCs w:val="22"/>
        </w:rPr>
      </w:pPr>
    </w:p>
    <w:p w14:paraId="5CCFA3A4" w14:textId="1E1FF520"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rPr>
          <w:b/>
          <w:szCs w:val="22"/>
        </w:rPr>
      </w:pPr>
      <w:r>
        <w:rPr>
          <w:b/>
          <w:szCs w:val="22"/>
        </w:rPr>
        <w:t>ETYKIETA NA BUTELKĘ</w:t>
      </w:r>
    </w:p>
    <w:p w14:paraId="24C5A34C" w14:textId="77777777" w:rsidR="003A76A2" w:rsidRPr="00902A72" w:rsidRDefault="003A76A2" w:rsidP="001345AA">
      <w:pPr>
        <w:suppressAutoHyphens w:val="0"/>
        <w:rPr>
          <w:szCs w:val="22"/>
        </w:rPr>
      </w:pPr>
    </w:p>
    <w:p w14:paraId="4D16507B" w14:textId="77777777" w:rsidR="003A76A2" w:rsidRPr="00902A72" w:rsidRDefault="003A76A2" w:rsidP="001345AA">
      <w:pPr>
        <w:suppressAutoHyphens w:val="0"/>
        <w:rPr>
          <w:szCs w:val="22"/>
        </w:rPr>
      </w:pPr>
    </w:p>
    <w:p w14:paraId="6C1A6F86"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w:t>
      </w:r>
      <w:r w:rsidRPr="00902A72">
        <w:rPr>
          <w:b/>
          <w:szCs w:val="22"/>
        </w:rPr>
        <w:tab/>
        <w:t>NAZWA PRODUKTU LECZNICZEGO</w:t>
      </w:r>
    </w:p>
    <w:p w14:paraId="4D3556A6" w14:textId="77777777" w:rsidR="003A76A2" w:rsidRPr="00C3497E" w:rsidRDefault="003A76A2" w:rsidP="001345AA">
      <w:pPr>
        <w:suppressAutoHyphens w:val="0"/>
      </w:pPr>
    </w:p>
    <w:p w14:paraId="1249F899" w14:textId="0B7B1400" w:rsidR="003A76A2" w:rsidRPr="00902A72" w:rsidRDefault="003A76A2" w:rsidP="001345AA">
      <w:pPr>
        <w:suppressAutoHyphens w:val="0"/>
        <w:rPr>
          <w:szCs w:val="22"/>
        </w:rPr>
      </w:pPr>
      <w:r>
        <w:rPr>
          <w:szCs w:val="22"/>
        </w:rPr>
        <w:t xml:space="preserve">Dimethyl fumarate Mylan </w:t>
      </w:r>
      <w:r w:rsidR="00812DCB">
        <w:rPr>
          <w:szCs w:val="22"/>
        </w:rPr>
        <w:t>`120</w:t>
      </w:r>
      <w:r>
        <w:rPr>
          <w:szCs w:val="22"/>
        </w:rPr>
        <w:t> mg kapsułki dojelitowe</w:t>
      </w:r>
      <w:r w:rsidR="00010C35">
        <w:rPr>
          <w:szCs w:val="22"/>
        </w:rPr>
        <w:t xml:space="preserve"> twarde</w:t>
      </w:r>
    </w:p>
    <w:p w14:paraId="3AD2B457" w14:textId="009BBBF5" w:rsidR="003A76A2" w:rsidRPr="00F74B0E" w:rsidRDefault="00563991" w:rsidP="001345AA">
      <w:pPr>
        <w:suppressAutoHyphens w:val="0"/>
        <w:rPr>
          <w:i/>
          <w:szCs w:val="22"/>
        </w:rPr>
      </w:pPr>
      <w:r>
        <w:rPr>
          <w:i/>
          <w:szCs w:val="22"/>
        </w:rPr>
        <w:t>d</w:t>
      </w:r>
      <w:r w:rsidR="003A76A2">
        <w:rPr>
          <w:i/>
          <w:szCs w:val="22"/>
        </w:rPr>
        <w:t>imethyl</w:t>
      </w:r>
      <w:r w:rsidR="00010C35">
        <w:rPr>
          <w:i/>
          <w:szCs w:val="22"/>
        </w:rPr>
        <w:t xml:space="preserve"> </w:t>
      </w:r>
      <w:r>
        <w:rPr>
          <w:i/>
          <w:szCs w:val="22"/>
        </w:rPr>
        <w:t>fumarate</w:t>
      </w:r>
    </w:p>
    <w:p w14:paraId="405D2E45" w14:textId="77777777" w:rsidR="003A76A2" w:rsidRPr="00902A72" w:rsidRDefault="003A76A2" w:rsidP="001345AA">
      <w:pPr>
        <w:suppressAutoHyphens w:val="0"/>
        <w:rPr>
          <w:szCs w:val="22"/>
        </w:rPr>
      </w:pPr>
    </w:p>
    <w:p w14:paraId="51C4DD8A" w14:textId="77777777" w:rsidR="003A76A2" w:rsidRPr="00902A72" w:rsidRDefault="003A76A2" w:rsidP="001345AA">
      <w:pPr>
        <w:suppressAutoHyphens w:val="0"/>
        <w:rPr>
          <w:szCs w:val="22"/>
        </w:rPr>
      </w:pPr>
    </w:p>
    <w:p w14:paraId="0873D41F"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2.</w:t>
      </w:r>
      <w:r w:rsidRPr="00902A72">
        <w:rPr>
          <w:b/>
          <w:szCs w:val="22"/>
        </w:rPr>
        <w:tab/>
        <w:t>ZAWARTOŚĆ SUBSTANCJI CZYNNEJ</w:t>
      </w:r>
    </w:p>
    <w:p w14:paraId="5E9D6CB2" w14:textId="77777777" w:rsidR="003A76A2" w:rsidRPr="00902A72" w:rsidRDefault="003A76A2" w:rsidP="001345AA">
      <w:pPr>
        <w:suppressAutoHyphens w:val="0"/>
        <w:rPr>
          <w:szCs w:val="22"/>
        </w:rPr>
      </w:pPr>
    </w:p>
    <w:p w14:paraId="585FD4C9" w14:textId="6CEE235F" w:rsidR="003A76A2" w:rsidRPr="00902A72" w:rsidRDefault="003A76A2" w:rsidP="001345AA">
      <w:pPr>
        <w:suppressAutoHyphens w:val="0"/>
        <w:rPr>
          <w:szCs w:val="22"/>
        </w:rPr>
      </w:pPr>
      <w:r>
        <w:rPr>
          <w:szCs w:val="22"/>
        </w:rPr>
        <w:t xml:space="preserve">Każda kapsułka zawiera </w:t>
      </w:r>
      <w:r w:rsidR="00E06A75">
        <w:rPr>
          <w:szCs w:val="22"/>
        </w:rPr>
        <w:t>12</w:t>
      </w:r>
      <w:r>
        <w:rPr>
          <w:szCs w:val="22"/>
        </w:rPr>
        <w:t>0</w:t>
      </w:r>
      <w:r w:rsidRPr="00902A72">
        <w:rPr>
          <w:szCs w:val="22"/>
        </w:rPr>
        <w:t> mg fumaranu dimetylu</w:t>
      </w:r>
    </w:p>
    <w:p w14:paraId="6F7300FA" w14:textId="77777777" w:rsidR="003A76A2" w:rsidRPr="00902A72" w:rsidRDefault="003A76A2" w:rsidP="001345AA">
      <w:pPr>
        <w:suppressAutoHyphens w:val="0"/>
        <w:rPr>
          <w:szCs w:val="22"/>
        </w:rPr>
      </w:pPr>
    </w:p>
    <w:p w14:paraId="29F96E7C" w14:textId="77777777" w:rsidR="003A76A2" w:rsidRPr="00902A72" w:rsidRDefault="003A76A2" w:rsidP="001345AA">
      <w:pPr>
        <w:suppressAutoHyphens w:val="0"/>
        <w:rPr>
          <w:szCs w:val="22"/>
        </w:rPr>
      </w:pPr>
    </w:p>
    <w:p w14:paraId="611041AB"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3.</w:t>
      </w:r>
      <w:r w:rsidRPr="00902A72">
        <w:rPr>
          <w:b/>
          <w:szCs w:val="22"/>
        </w:rPr>
        <w:tab/>
        <w:t>WYKAZ SUBSTANCJI POMOCNICZYCH</w:t>
      </w:r>
    </w:p>
    <w:p w14:paraId="47B426EB" w14:textId="77777777" w:rsidR="003A76A2" w:rsidRPr="00902A72" w:rsidRDefault="003A76A2" w:rsidP="001345AA">
      <w:pPr>
        <w:suppressAutoHyphens w:val="0"/>
        <w:rPr>
          <w:szCs w:val="22"/>
        </w:rPr>
      </w:pPr>
    </w:p>
    <w:p w14:paraId="6545F17E" w14:textId="77777777" w:rsidR="003A76A2" w:rsidRPr="00902A72" w:rsidRDefault="003A76A2" w:rsidP="001345AA">
      <w:pPr>
        <w:suppressAutoHyphens w:val="0"/>
        <w:rPr>
          <w:szCs w:val="22"/>
        </w:rPr>
      </w:pPr>
    </w:p>
    <w:p w14:paraId="474E4CBC"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4.</w:t>
      </w:r>
      <w:r w:rsidRPr="00902A72">
        <w:rPr>
          <w:b/>
          <w:szCs w:val="22"/>
        </w:rPr>
        <w:tab/>
        <w:t>POSTAĆ FARMACEUTYCZNA I ZAWARTOŚĆ OPAKOWANIA</w:t>
      </w:r>
    </w:p>
    <w:p w14:paraId="21E29999" w14:textId="77777777" w:rsidR="003A76A2" w:rsidRDefault="003A76A2" w:rsidP="001345AA">
      <w:pPr>
        <w:suppressAutoHyphens w:val="0"/>
        <w:rPr>
          <w:szCs w:val="22"/>
        </w:rPr>
      </w:pPr>
    </w:p>
    <w:p w14:paraId="0D2B3922" w14:textId="25452CE3" w:rsidR="003A76A2" w:rsidRDefault="003A76A2" w:rsidP="001345AA">
      <w:pPr>
        <w:suppressAutoHyphens w:val="0"/>
        <w:rPr>
          <w:szCs w:val="22"/>
        </w:rPr>
      </w:pPr>
      <w:r w:rsidRPr="008C2CD1">
        <w:rPr>
          <w:szCs w:val="22"/>
          <w:highlight w:val="lightGray"/>
        </w:rPr>
        <w:t>Kapsułki dojelitowe</w:t>
      </w:r>
      <w:r w:rsidR="00880D60" w:rsidRPr="008C2CD1">
        <w:rPr>
          <w:szCs w:val="22"/>
          <w:highlight w:val="lightGray"/>
        </w:rPr>
        <w:t xml:space="preserve"> twarde</w:t>
      </w:r>
    </w:p>
    <w:p w14:paraId="4E3B89D1" w14:textId="77777777" w:rsidR="003A76A2" w:rsidRPr="00902A72" w:rsidRDefault="003A76A2" w:rsidP="001345AA">
      <w:pPr>
        <w:suppressAutoHyphens w:val="0"/>
        <w:rPr>
          <w:szCs w:val="22"/>
        </w:rPr>
      </w:pPr>
    </w:p>
    <w:p w14:paraId="5D23072B" w14:textId="4140D845" w:rsidR="003A76A2" w:rsidRDefault="00880D60" w:rsidP="001345AA">
      <w:pPr>
        <w:suppressAutoHyphens w:val="0"/>
        <w:rPr>
          <w:szCs w:val="22"/>
        </w:rPr>
      </w:pPr>
      <w:r>
        <w:rPr>
          <w:szCs w:val="22"/>
        </w:rPr>
        <w:t>14</w:t>
      </w:r>
      <w:r w:rsidR="003A76A2">
        <w:rPr>
          <w:szCs w:val="22"/>
        </w:rPr>
        <w:t> kapsułek dojelitowych</w:t>
      </w:r>
      <w:r w:rsidR="0086345C">
        <w:rPr>
          <w:szCs w:val="22"/>
        </w:rPr>
        <w:t xml:space="preserve"> twardych</w:t>
      </w:r>
    </w:p>
    <w:p w14:paraId="23D6DA35" w14:textId="68E36AC5" w:rsidR="003A76A2" w:rsidRDefault="00880D60" w:rsidP="001345AA">
      <w:pPr>
        <w:suppressAutoHyphens w:val="0"/>
        <w:rPr>
          <w:szCs w:val="22"/>
        </w:rPr>
      </w:pPr>
      <w:r w:rsidRPr="008C2CD1">
        <w:rPr>
          <w:szCs w:val="22"/>
          <w:highlight w:val="lightGray"/>
        </w:rPr>
        <w:t>60</w:t>
      </w:r>
      <w:r w:rsidR="003A76A2" w:rsidRPr="008C2CD1">
        <w:rPr>
          <w:szCs w:val="22"/>
          <w:highlight w:val="lightGray"/>
        </w:rPr>
        <w:t> kapsułek dojelitowych</w:t>
      </w:r>
      <w:r w:rsidR="0086345C">
        <w:rPr>
          <w:szCs w:val="22"/>
        </w:rPr>
        <w:t xml:space="preserve"> </w:t>
      </w:r>
      <w:r w:rsidR="0086345C" w:rsidRPr="00C528F2">
        <w:rPr>
          <w:szCs w:val="22"/>
          <w:highlight w:val="lightGray"/>
        </w:rPr>
        <w:t>twardych</w:t>
      </w:r>
    </w:p>
    <w:p w14:paraId="047DF814" w14:textId="77777777" w:rsidR="003A76A2" w:rsidRPr="00902A72" w:rsidRDefault="003A76A2" w:rsidP="001345AA">
      <w:pPr>
        <w:suppressAutoHyphens w:val="0"/>
        <w:rPr>
          <w:szCs w:val="22"/>
          <w:shd w:val="clear" w:color="auto" w:fill="C0C0C0"/>
        </w:rPr>
      </w:pPr>
    </w:p>
    <w:p w14:paraId="6FA2BC0E" w14:textId="77777777" w:rsidR="003A76A2" w:rsidRPr="00902A72" w:rsidRDefault="003A76A2" w:rsidP="001345AA">
      <w:pPr>
        <w:suppressAutoHyphens w:val="0"/>
        <w:rPr>
          <w:szCs w:val="22"/>
        </w:rPr>
      </w:pPr>
    </w:p>
    <w:p w14:paraId="5115460B"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5.</w:t>
      </w:r>
      <w:r w:rsidRPr="00902A72">
        <w:rPr>
          <w:b/>
          <w:szCs w:val="22"/>
        </w:rPr>
        <w:tab/>
        <w:t>SPOSÓB I DROGA PODANIA</w:t>
      </w:r>
    </w:p>
    <w:p w14:paraId="382CEFA2" w14:textId="77777777" w:rsidR="003A76A2" w:rsidRPr="00902A72" w:rsidRDefault="003A76A2" w:rsidP="001345AA">
      <w:pPr>
        <w:suppressAutoHyphens w:val="0"/>
        <w:rPr>
          <w:szCs w:val="22"/>
        </w:rPr>
      </w:pPr>
    </w:p>
    <w:p w14:paraId="2EF1F950" w14:textId="77777777" w:rsidR="003A76A2" w:rsidRPr="00902A72" w:rsidRDefault="003A76A2" w:rsidP="001345AA">
      <w:pPr>
        <w:suppressAutoHyphens w:val="0"/>
        <w:rPr>
          <w:szCs w:val="22"/>
        </w:rPr>
      </w:pPr>
      <w:r w:rsidRPr="00902A72">
        <w:rPr>
          <w:szCs w:val="22"/>
        </w:rPr>
        <w:t>Podanie doustne</w:t>
      </w:r>
    </w:p>
    <w:p w14:paraId="13F63547" w14:textId="77777777" w:rsidR="003A76A2" w:rsidRPr="00902A72" w:rsidRDefault="003A76A2" w:rsidP="001345AA">
      <w:pPr>
        <w:suppressAutoHyphens w:val="0"/>
        <w:rPr>
          <w:szCs w:val="22"/>
        </w:rPr>
      </w:pPr>
      <w:r w:rsidRPr="00902A72">
        <w:rPr>
          <w:szCs w:val="22"/>
        </w:rPr>
        <w:t>Należy zapoznać się z treścią ulotki przed zastosowaniem leku</w:t>
      </w:r>
      <w:r>
        <w:rPr>
          <w:szCs w:val="22"/>
        </w:rPr>
        <w:t>.</w:t>
      </w:r>
    </w:p>
    <w:p w14:paraId="676695A5" w14:textId="77777777" w:rsidR="003A76A2" w:rsidRPr="00902A72" w:rsidRDefault="003A76A2" w:rsidP="001345AA">
      <w:pPr>
        <w:suppressAutoHyphens w:val="0"/>
        <w:rPr>
          <w:szCs w:val="22"/>
        </w:rPr>
      </w:pPr>
    </w:p>
    <w:p w14:paraId="6587C543" w14:textId="77777777" w:rsidR="003A76A2" w:rsidRPr="00902A72" w:rsidRDefault="003A76A2" w:rsidP="001345AA">
      <w:pPr>
        <w:suppressAutoHyphens w:val="0"/>
        <w:rPr>
          <w:szCs w:val="22"/>
        </w:rPr>
      </w:pPr>
    </w:p>
    <w:p w14:paraId="24A791E1"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6.</w:t>
      </w:r>
      <w:r w:rsidRPr="00902A72">
        <w:rPr>
          <w:b/>
          <w:szCs w:val="22"/>
        </w:rPr>
        <w:tab/>
        <w:t>OSTRZEŻENIE DOTYCZĄCE PRZECHOWYWANIA PRODUKTU LECZNICZEGO W MIEJSCU NIEWIDOCZNYM I NIEDOSTĘPNYM DLA DZIECI</w:t>
      </w:r>
    </w:p>
    <w:p w14:paraId="4B9425DA" w14:textId="77777777" w:rsidR="003A76A2" w:rsidRPr="00902A72" w:rsidRDefault="003A76A2" w:rsidP="001345AA">
      <w:pPr>
        <w:suppressAutoHyphens w:val="0"/>
        <w:rPr>
          <w:szCs w:val="22"/>
        </w:rPr>
      </w:pPr>
    </w:p>
    <w:p w14:paraId="0D7CF01E" w14:textId="77777777" w:rsidR="003A76A2" w:rsidRPr="00902A72" w:rsidRDefault="003A76A2" w:rsidP="001345AA">
      <w:pPr>
        <w:suppressAutoHyphens w:val="0"/>
        <w:rPr>
          <w:szCs w:val="22"/>
        </w:rPr>
      </w:pPr>
      <w:r w:rsidRPr="00902A72">
        <w:rPr>
          <w:szCs w:val="22"/>
        </w:rPr>
        <w:t>Lek przechowywać w miejscu niewidocznym i niedostępnym dla dzieci.</w:t>
      </w:r>
    </w:p>
    <w:p w14:paraId="0D147329" w14:textId="77777777" w:rsidR="003A76A2" w:rsidRPr="00902A72" w:rsidRDefault="003A76A2" w:rsidP="001345AA">
      <w:pPr>
        <w:suppressAutoHyphens w:val="0"/>
        <w:rPr>
          <w:szCs w:val="22"/>
        </w:rPr>
      </w:pPr>
    </w:p>
    <w:p w14:paraId="6492B193" w14:textId="77777777" w:rsidR="003A76A2" w:rsidRPr="00902A72" w:rsidRDefault="003A76A2" w:rsidP="001345AA">
      <w:pPr>
        <w:suppressAutoHyphens w:val="0"/>
        <w:rPr>
          <w:szCs w:val="22"/>
        </w:rPr>
      </w:pPr>
    </w:p>
    <w:p w14:paraId="6AB351C1"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7.</w:t>
      </w:r>
      <w:r w:rsidRPr="00902A72">
        <w:rPr>
          <w:b/>
          <w:szCs w:val="22"/>
        </w:rPr>
        <w:tab/>
        <w:t>INNE OSTRZEŻENIA SPECJALNE, JEŚLI KONIECZNE</w:t>
      </w:r>
    </w:p>
    <w:p w14:paraId="7C5454E4" w14:textId="77777777" w:rsidR="003A76A2" w:rsidRPr="00902A72" w:rsidRDefault="003A76A2" w:rsidP="001345AA">
      <w:pPr>
        <w:suppressAutoHyphens w:val="0"/>
        <w:rPr>
          <w:szCs w:val="22"/>
        </w:rPr>
      </w:pPr>
    </w:p>
    <w:p w14:paraId="4A49B1BA" w14:textId="77777777" w:rsidR="003A76A2" w:rsidRPr="00902A72" w:rsidRDefault="003A76A2" w:rsidP="001345AA">
      <w:pPr>
        <w:suppressAutoHyphens w:val="0"/>
        <w:rPr>
          <w:szCs w:val="22"/>
        </w:rPr>
      </w:pPr>
    </w:p>
    <w:p w14:paraId="08341300"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8.</w:t>
      </w:r>
      <w:r w:rsidRPr="00902A72">
        <w:rPr>
          <w:b/>
          <w:szCs w:val="22"/>
        </w:rPr>
        <w:tab/>
        <w:t>TERMIN WAŻNOŚCI</w:t>
      </w:r>
    </w:p>
    <w:p w14:paraId="50C9A617" w14:textId="77777777" w:rsidR="003A76A2" w:rsidRPr="00902A72" w:rsidRDefault="003A76A2" w:rsidP="001345AA">
      <w:pPr>
        <w:suppressAutoHyphens w:val="0"/>
        <w:rPr>
          <w:szCs w:val="22"/>
        </w:rPr>
      </w:pPr>
    </w:p>
    <w:p w14:paraId="62F597F2" w14:textId="77777777" w:rsidR="003A76A2" w:rsidRPr="00902A72" w:rsidRDefault="003A76A2" w:rsidP="001345AA">
      <w:pPr>
        <w:suppressAutoHyphens w:val="0"/>
        <w:rPr>
          <w:szCs w:val="22"/>
        </w:rPr>
      </w:pPr>
      <w:r>
        <w:rPr>
          <w:szCs w:val="22"/>
        </w:rPr>
        <w:t>Termin ważności</w:t>
      </w:r>
    </w:p>
    <w:p w14:paraId="02D305B8" w14:textId="77777777" w:rsidR="003A76A2" w:rsidRPr="00902A72" w:rsidRDefault="003A76A2" w:rsidP="001345AA">
      <w:pPr>
        <w:suppressAutoHyphens w:val="0"/>
        <w:rPr>
          <w:szCs w:val="22"/>
        </w:rPr>
      </w:pPr>
    </w:p>
    <w:p w14:paraId="748F1F69" w14:textId="77777777" w:rsidR="003A76A2" w:rsidRPr="00902A72" w:rsidRDefault="003A76A2" w:rsidP="001345AA">
      <w:pPr>
        <w:suppressAutoHyphens w:val="0"/>
        <w:rPr>
          <w:szCs w:val="22"/>
        </w:rPr>
      </w:pPr>
    </w:p>
    <w:p w14:paraId="31B4E87F"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9.</w:t>
      </w:r>
      <w:r w:rsidRPr="00902A72">
        <w:rPr>
          <w:b/>
          <w:szCs w:val="22"/>
        </w:rPr>
        <w:tab/>
        <w:t>WARUNKI PRZECHOWYWANIA</w:t>
      </w:r>
    </w:p>
    <w:p w14:paraId="04482988" w14:textId="77777777" w:rsidR="003A76A2" w:rsidRPr="00902A72" w:rsidRDefault="003A76A2" w:rsidP="001345AA">
      <w:pPr>
        <w:suppressAutoHyphens w:val="0"/>
        <w:rPr>
          <w:szCs w:val="22"/>
        </w:rPr>
      </w:pPr>
    </w:p>
    <w:p w14:paraId="5F6DEE44" w14:textId="77777777" w:rsidR="003A76A2" w:rsidRPr="00C3497E" w:rsidRDefault="003A76A2" w:rsidP="001345AA">
      <w:pPr>
        <w:suppressAutoHyphens w:val="0"/>
      </w:pPr>
      <w:r w:rsidRPr="00C3497E">
        <w:t>Nie przechowywać w temperaturze powyżej 30ºC.</w:t>
      </w:r>
    </w:p>
    <w:p w14:paraId="175A98D2" w14:textId="77777777" w:rsidR="003A76A2" w:rsidRPr="00902A72" w:rsidRDefault="003A76A2" w:rsidP="001345AA">
      <w:pPr>
        <w:suppressAutoHyphens w:val="0"/>
        <w:rPr>
          <w:szCs w:val="22"/>
        </w:rPr>
      </w:pPr>
    </w:p>
    <w:p w14:paraId="09A57C45" w14:textId="77777777" w:rsidR="003A76A2" w:rsidRPr="00902A72" w:rsidRDefault="003A76A2" w:rsidP="001345AA">
      <w:pPr>
        <w:suppressAutoHyphens w:val="0"/>
        <w:rPr>
          <w:szCs w:val="22"/>
        </w:rPr>
      </w:pPr>
    </w:p>
    <w:p w14:paraId="2C9D1D96"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lastRenderedPageBreak/>
        <w:t>10.</w:t>
      </w:r>
      <w:r w:rsidRPr="00902A72">
        <w:rPr>
          <w:b/>
          <w:szCs w:val="22"/>
        </w:rPr>
        <w:tab/>
        <w:t>SPECJALNE ŚRODKI OSTROŻNOŚCI DOTYCZĄCE USUWANIA NIEZUŻYTEGO PRODUKTU LECZNICZEGO LUB POCHODZĄCYCH Z NIEGO ODPADÓW, JEŚLI WŁAŚCIWE</w:t>
      </w:r>
    </w:p>
    <w:p w14:paraId="2284D803" w14:textId="77777777" w:rsidR="003A76A2" w:rsidRPr="00902A72" w:rsidRDefault="003A76A2" w:rsidP="001345AA">
      <w:pPr>
        <w:suppressAutoHyphens w:val="0"/>
        <w:rPr>
          <w:szCs w:val="22"/>
        </w:rPr>
      </w:pPr>
    </w:p>
    <w:p w14:paraId="5D5FC0BB" w14:textId="77777777" w:rsidR="003A76A2" w:rsidRPr="00902A72" w:rsidRDefault="003A76A2" w:rsidP="001345AA">
      <w:pPr>
        <w:suppressAutoHyphens w:val="0"/>
        <w:rPr>
          <w:szCs w:val="22"/>
        </w:rPr>
      </w:pPr>
    </w:p>
    <w:p w14:paraId="3D71B760"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11.</w:t>
      </w:r>
      <w:r w:rsidRPr="00902A72">
        <w:rPr>
          <w:b/>
          <w:szCs w:val="22"/>
        </w:rPr>
        <w:tab/>
        <w:t>NAZWA I ADRES PODMIOTU ODPOWIEDZIALNEGO</w:t>
      </w:r>
    </w:p>
    <w:p w14:paraId="4E94B7DD" w14:textId="77777777" w:rsidR="003A76A2" w:rsidRPr="00902A72" w:rsidRDefault="003A76A2" w:rsidP="001345AA">
      <w:pPr>
        <w:suppressAutoHyphens w:val="0"/>
        <w:rPr>
          <w:szCs w:val="22"/>
        </w:rPr>
      </w:pPr>
    </w:p>
    <w:p w14:paraId="71568E62" w14:textId="77777777" w:rsidR="002C73A2" w:rsidRPr="002C73A2" w:rsidRDefault="002C73A2" w:rsidP="002C73A2">
      <w:pPr>
        <w:suppressAutoHyphens w:val="0"/>
        <w:rPr>
          <w:szCs w:val="22"/>
        </w:rPr>
      </w:pPr>
      <w:r w:rsidRPr="002C73A2">
        <w:rPr>
          <w:szCs w:val="22"/>
        </w:rPr>
        <w:t>Mylan Pharmaceuticals Limited</w:t>
      </w:r>
    </w:p>
    <w:p w14:paraId="20A143C8" w14:textId="77777777" w:rsidR="002C73A2" w:rsidRPr="002C73A2" w:rsidRDefault="002C73A2" w:rsidP="002C73A2">
      <w:pPr>
        <w:suppressAutoHyphens w:val="0"/>
        <w:rPr>
          <w:szCs w:val="22"/>
        </w:rPr>
      </w:pPr>
      <w:r w:rsidRPr="002C73A2">
        <w:rPr>
          <w:szCs w:val="22"/>
        </w:rPr>
        <w:t>Damastown Industrial Park</w:t>
      </w:r>
    </w:p>
    <w:p w14:paraId="65B224FF" w14:textId="77777777" w:rsidR="002C73A2" w:rsidRPr="002C73A2" w:rsidRDefault="002C73A2" w:rsidP="002C73A2">
      <w:pPr>
        <w:suppressAutoHyphens w:val="0"/>
        <w:rPr>
          <w:szCs w:val="22"/>
        </w:rPr>
      </w:pPr>
      <w:r w:rsidRPr="002C73A2">
        <w:rPr>
          <w:szCs w:val="22"/>
        </w:rPr>
        <w:t>Mulhuddart</w:t>
      </w:r>
    </w:p>
    <w:p w14:paraId="7E424691" w14:textId="77777777" w:rsidR="002C73A2" w:rsidRPr="002C73A2" w:rsidRDefault="002C73A2" w:rsidP="002C73A2">
      <w:pPr>
        <w:suppressAutoHyphens w:val="0"/>
        <w:rPr>
          <w:szCs w:val="22"/>
        </w:rPr>
      </w:pPr>
      <w:r w:rsidRPr="002C73A2">
        <w:rPr>
          <w:szCs w:val="22"/>
        </w:rPr>
        <w:t>Dublin 15</w:t>
      </w:r>
    </w:p>
    <w:p w14:paraId="0D312580" w14:textId="7B41A664" w:rsidR="002C73A2" w:rsidRPr="00431E17" w:rsidRDefault="002C73A2" w:rsidP="001345AA">
      <w:pPr>
        <w:suppressAutoHyphens w:val="0"/>
        <w:rPr>
          <w:szCs w:val="22"/>
        </w:rPr>
      </w:pPr>
      <w:r w:rsidRPr="002C73A2">
        <w:rPr>
          <w:szCs w:val="22"/>
        </w:rPr>
        <w:t>DUBLIN</w:t>
      </w:r>
    </w:p>
    <w:p w14:paraId="3A22F33C" w14:textId="77777777" w:rsidR="003A76A2" w:rsidRPr="00902A72" w:rsidRDefault="003A76A2" w:rsidP="001345AA">
      <w:pPr>
        <w:suppressAutoHyphens w:val="0"/>
        <w:rPr>
          <w:szCs w:val="22"/>
        </w:rPr>
      </w:pPr>
      <w:r>
        <w:rPr>
          <w:szCs w:val="22"/>
        </w:rPr>
        <w:t>Irlandia</w:t>
      </w:r>
    </w:p>
    <w:p w14:paraId="69DA296C" w14:textId="77777777" w:rsidR="003A76A2" w:rsidRDefault="003A76A2" w:rsidP="001345AA">
      <w:pPr>
        <w:suppressAutoHyphens w:val="0"/>
        <w:rPr>
          <w:szCs w:val="22"/>
        </w:rPr>
      </w:pPr>
    </w:p>
    <w:p w14:paraId="71741243" w14:textId="77777777" w:rsidR="003A76A2" w:rsidRPr="00902A72" w:rsidRDefault="003A76A2" w:rsidP="001345AA">
      <w:pPr>
        <w:suppressAutoHyphens w:val="0"/>
        <w:rPr>
          <w:szCs w:val="22"/>
        </w:rPr>
      </w:pPr>
    </w:p>
    <w:p w14:paraId="0CED821D"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12.</w:t>
      </w:r>
      <w:r w:rsidRPr="00902A72">
        <w:rPr>
          <w:b/>
          <w:szCs w:val="22"/>
        </w:rPr>
        <w:tab/>
        <w:t>NUMER POZWOLENIA NA DOPUSZCZENIE DO OBROTU</w:t>
      </w:r>
    </w:p>
    <w:p w14:paraId="63F75FB7" w14:textId="77777777" w:rsidR="00333D02" w:rsidRDefault="00333D02" w:rsidP="001345AA">
      <w:pPr>
        <w:suppressAutoHyphens w:val="0"/>
        <w:rPr>
          <w:szCs w:val="22"/>
        </w:rPr>
      </w:pPr>
    </w:p>
    <w:p w14:paraId="4AAF587A" w14:textId="2F1F6F23" w:rsidR="00333D02" w:rsidRPr="00333D02" w:rsidRDefault="00333D02" w:rsidP="001345AA">
      <w:pPr>
        <w:suppressAutoHyphens w:val="0"/>
        <w:rPr>
          <w:szCs w:val="22"/>
        </w:rPr>
      </w:pPr>
      <w:r w:rsidRPr="00333D02">
        <w:rPr>
          <w:szCs w:val="22"/>
        </w:rPr>
        <w:t>EU/1/24/1814/003</w:t>
      </w:r>
    </w:p>
    <w:p w14:paraId="7616EBC6" w14:textId="5D95591E" w:rsidR="003A76A2" w:rsidRDefault="00333D02" w:rsidP="00401BE2">
      <w:pPr>
        <w:suppressAutoHyphens w:val="0"/>
        <w:rPr>
          <w:szCs w:val="22"/>
        </w:rPr>
      </w:pPr>
      <w:r w:rsidRPr="008C2CD1">
        <w:rPr>
          <w:szCs w:val="22"/>
          <w:highlight w:val="lightGray"/>
        </w:rPr>
        <w:t>EU/1/24/1814/004</w:t>
      </w:r>
    </w:p>
    <w:p w14:paraId="50E1FEF3" w14:textId="77777777" w:rsidR="0001359B" w:rsidRDefault="0001359B" w:rsidP="001345AA">
      <w:pPr>
        <w:suppressAutoHyphens w:val="0"/>
        <w:rPr>
          <w:szCs w:val="22"/>
        </w:rPr>
      </w:pPr>
    </w:p>
    <w:p w14:paraId="1BF9267A" w14:textId="77777777" w:rsidR="008C2CD1" w:rsidRPr="00873FBD" w:rsidRDefault="008C2CD1" w:rsidP="001345AA">
      <w:pPr>
        <w:suppressAutoHyphens w:val="0"/>
        <w:rPr>
          <w:szCs w:val="22"/>
        </w:rPr>
      </w:pPr>
    </w:p>
    <w:p w14:paraId="68601253" w14:textId="77777777" w:rsidR="003A76A2" w:rsidRPr="00873FBD"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lang w:val="sv-SE"/>
        </w:rPr>
      </w:pPr>
      <w:r w:rsidRPr="00873FBD">
        <w:rPr>
          <w:b/>
          <w:szCs w:val="22"/>
          <w:lang w:val="sv-SE"/>
        </w:rPr>
        <w:t>13</w:t>
      </w:r>
      <w:r w:rsidRPr="00873FBD">
        <w:rPr>
          <w:b/>
          <w:lang w:val="sv-SE"/>
        </w:rPr>
        <w:t>.</w:t>
      </w:r>
      <w:r w:rsidRPr="00873FBD">
        <w:rPr>
          <w:b/>
          <w:lang w:val="sv-SE"/>
        </w:rPr>
        <w:tab/>
        <w:t>NUMER SERII</w:t>
      </w:r>
    </w:p>
    <w:p w14:paraId="48ABDCAF" w14:textId="77777777" w:rsidR="003A76A2" w:rsidRPr="00873FBD" w:rsidRDefault="003A76A2" w:rsidP="001345AA">
      <w:pPr>
        <w:suppressAutoHyphens w:val="0"/>
        <w:rPr>
          <w:lang w:val="sv-SE"/>
        </w:rPr>
      </w:pPr>
    </w:p>
    <w:p w14:paraId="043DF9F3" w14:textId="77777777" w:rsidR="003A76A2" w:rsidRPr="00873FBD" w:rsidRDefault="003A76A2" w:rsidP="001345AA">
      <w:pPr>
        <w:suppressAutoHyphens w:val="0"/>
        <w:rPr>
          <w:lang w:val="sv-SE"/>
        </w:rPr>
      </w:pPr>
      <w:r w:rsidRPr="00873FBD">
        <w:rPr>
          <w:lang w:val="sv-SE"/>
        </w:rPr>
        <w:t>Nr serii</w:t>
      </w:r>
    </w:p>
    <w:p w14:paraId="58AA809F" w14:textId="77777777" w:rsidR="003A76A2" w:rsidRPr="00873FBD" w:rsidRDefault="003A76A2" w:rsidP="001345AA">
      <w:pPr>
        <w:suppressAutoHyphens w:val="0"/>
        <w:rPr>
          <w:lang w:val="sv-SE"/>
        </w:rPr>
      </w:pPr>
    </w:p>
    <w:p w14:paraId="20152716" w14:textId="77777777" w:rsidR="003A76A2" w:rsidRPr="00873FBD" w:rsidRDefault="003A76A2" w:rsidP="001345AA">
      <w:pPr>
        <w:suppressAutoHyphens w:val="0"/>
        <w:rPr>
          <w:lang w:val="sv-SE"/>
        </w:rPr>
      </w:pPr>
    </w:p>
    <w:p w14:paraId="668929DE" w14:textId="77777777" w:rsidR="003A76A2" w:rsidRPr="00D27466"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D27466">
        <w:rPr>
          <w:b/>
          <w:szCs w:val="22"/>
        </w:rPr>
        <w:t>14.</w:t>
      </w:r>
      <w:r w:rsidRPr="00D27466">
        <w:rPr>
          <w:b/>
          <w:szCs w:val="22"/>
        </w:rPr>
        <w:tab/>
        <w:t>OGÓLNA KATEGORIA DOSTĘPNOŚCI</w:t>
      </w:r>
    </w:p>
    <w:p w14:paraId="3718104D" w14:textId="77777777" w:rsidR="003A76A2" w:rsidRPr="00902A72" w:rsidRDefault="003A76A2" w:rsidP="001345AA">
      <w:pPr>
        <w:suppressAutoHyphens w:val="0"/>
        <w:rPr>
          <w:szCs w:val="22"/>
        </w:rPr>
      </w:pPr>
    </w:p>
    <w:p w14:paraId="31362DF8" w14:textId="77777777" w:rsidR="003A76A2" w:rsidRPr="00902A72" w:rsidRDefault="003A76A2" w:rsidP="001345AA">
      <w:pPr>
        <w:suppressAutoHyphens w:val="0"/>
        <w:rPr>
          <w:szCs w:val="22"/>
        </w:rPr>
      </w:pPr>
    </w:p>
    <w:p w14:paraId="068E4E53"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15.</w:t>
      </w:r>
      <w:r w:rsidRPr="00902A72">
        <w:rPr>
          <w:b/>
          <w:szCs w:val="22"/>
        </w:rPr>
        <w:tab/>
        <w:t>INSTRUKCJA UŻYCIA</w:t>
      </w:r>
    </w:p>
    <w:p w14:paraId="1C5F87B8" w14:textId="77777777" w:rsidR="003A76A2" w:rsidRPr="00902A72" w:rsidRDefault="003A76A2" w:rsidP="001345AA">
      <w:pPr>
        <w:suppressAutoHyphens w:val="0"/>
        <w:rPr>
          <w:szCs w:val="22"/>
        </w:rPr>
      </w:pPr>
    </w:p>
    <w:p w14:paraId="17E64EDA" w14:textId="77777777" w:rsidR="003A76A2" w:rsidRPr="00902A72" w:rsidRDefault="003A76A2" w:rsidP="001345AA">
      <w:pPr>
        <w:suppressAutoHyphens w:val="0"/>
        <w:rPr>
          <w:szCs w:val="22"/>
        </w:rPr>
      </w:pPr>
    </w:p>
    <w:p w14:paraId="796BACBA" w14:textId="77777777" w:rsidR="003A76A2" w:rsidRPr="00902A72" w:rsidRDefault="003A76A2"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16.</w:t>
      </w:r>
      <w:r w:rsidRPr="00902A72">
        <w:rPr>
          <w:b/>
          <w:szCs w:val="22"/>
        </w:rPr>
        <w:tab/>
        <w:t>INFORMACJA PODANA SYSTEMEM BRAILLE’A</w:t>
      </w:r>
    </w:p>
    <w:p w14:paraId="7698ED77" w14:textId="77777777" w:rsidR="003A76A2" w:rsidRPr="00902A72" w:rsidRDefault="003A76A2" w:rsidP="001345AA">
      <w:pPr>
        <w:suppressAutoHyphens w:val="0"/>
        <w:rPr>
          <w:szCs w:val="22"/>
          <w:shd w:val="clear" w:color="auto" w:fill="CCCCCC"/>
        </w:rPr>
      </w:pPr>
    </w:p>
    <w:p w14:paraId="63DAD601" w14:textId="77777777" w:rsidR="003A76A2" w:rsidRPr="00902A72" w:rsidRDefault="003A76A2" w:rsidP="001345AA">
      <w:pPr>
        <w:suppressAutoHyphens w:val="0"/>
        <w:rPr>
          <w:szCs w:val="22"/>
          <w:shd w:val="clear" w:color="auto" w:fill="CCCCCC"/>
        </w:rPr>
      </w:pPr>
    </w:p>
    <w:p w14:paraId="5D50D43B" w14:textId="77777777" w:rsidR="003A76A2" w:rsidRPr="00902A72" w:rsidRDefault="003A76A2"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17.</w:t>
      </w:r>
      <w:r w:rsidRPr="00902A72">
        <w:rPr>
          <w:b/>
        </w:rPr>
        <w:tab/>
        <w:t>NIEPOWTARZALNY IDENTYFIKATOR – KOD 2D</w:t>
      </w:r>
    </w:p>
    <w:p w14:paraId="3BD9AE3B" w14:textId="77777777" w:rsidR="003A76A2" w:rsidRPr="00902A72" w:rsidRDefault="003A76A2" w:rsidP="001345AA">
      <w:pPr>
        <w:tabs>
          <w:tab w:val="clear" w:pos="567"/>
        </w:tabs>
        <w:suppressAutoHyphens w:val="0"/>
      </w:pPr>
    </w:p>
    <w:p w14:paraId="28FDE51A" w14:textId="77777777" w:rsidR="003A76A2" w:rsidRPr="00902A72" w:rsidRDefault="003A76A2" w:rsidP="001345AA">
      <w:pPr>
        <w:tabs>
          <w:tab w:val="clear" w:pos="567"/>
        </w:tabs>
        <w:suppressAutoHyphens w:val="0"/>
      </w:pPr>
    </w:p>
    <w:p w14:paraId="2F4ADDDA" w14:textId="77777777" w:rsidR="003A76A2" w:rsidRPr="00902A72" w:rsidRDefault="003A76A2"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18.</w:t>
      </w:r>
      <w:r w:rsidRPr="00902A72">
        <w:rPr>
          <w:b/>
        </w:rPr>
        <w:tab/>
        <w:t>NIEPOWTARZALNY IDENTYFIKATOR – DANE CZYTELNE DLA CZŁOWIEKA</w:t>
      </w:r>
    </w:p>
    <w:p w14:paraId="0A40E487" w14:textId="61988904" w:rsidR="003A76A2" w:rsidRPr="00401BE2" w:rsidRDefault="003A76A2" w:rsidP="001345AA">
      <w:pPr>
        <w:suppressAutoHyphens w:val="0"/>
        <w:rPr>
          <w:szCs w:val="22"/>
        </w:rPr>
      </w:pPr>
    </w:p>
    <w:p w14:paraId="768BB999" w14:textId="77777777" w:rsidR="003A76A2" w:rsidRDefault="003A76A2" w:rsidP="001345AA">
      <w:pPr>
        <w:suppressAutoHyphens w:val="0"/>
        <w:rPr>
          <w:szCs w:val="22"/>
        </w:rPr>
      </w:pPr>
    </w:p>
    <w:p w14:paraId="2F6AEE8D" w14:textId="1E7B8353" w:rsidR="003A76A2" w:rsidRPr="00902A72" w:rsidRDefault="003A76A2" w:rsidP="00401BE2">
      <w:pPr>
        <w:tabs>
          <w:tab w:val="clear" w:pos="567"/>
        </w:tabs>
        <w:suppressAutoHyphens w:val="0"/>
        <w:rPr>
          <w:szCs w:val="22"/>
        </w:rPr>
      </w:pPr>
      <w:r>
        <w:rPr>
          <w:szCs w:val="22"/>
        </w:rPr>
        <w:br w:type="page"/>
      </w:r>
    </w:p>
    <w:bookmarkEnd w:id="25"/>
    <w:p w14:paraId="4A2F9D94" w14:textId="3C5015F8" w:rsidR="00897FF3" w:rsidRDefault="00897FF3" w:rsidP="001345AA">
      <w:pPr>
        <w:pBdr>
          <w:top w:val="single" w:sz="4" w:space="1" w:color="000000"/>
          <w:left w:val="single" w:sz="4" w:space="4" w:color="000000"/>
          <w:bottom w:val="single" w:sz="4" w:space="1" w:color="000000"/>
          <w:right w:val="single" w:sz="4" w:space="4" w:color="000000"/>
        </w:pBdr>
        <w:tabs>
          <w:tab w:val="clear" w:pos="567"/>
          <w:tab w:val="left" w:pos="90"/>
        </w:tabs>
        <w:suppressAutoHyphens w:val="0"/>
        <w:rPr>
          <w:b/>
          <w:szCs w:val="22"/>
        </w:rPr>
      </w:pPr>
      <w:r w:rsidRPr="00902A72">
        <w:rPr>
          <w:b/>
          <w:szCs w:val="22"/>
        </w:rPr>
        <w:lastRenderedPageBreak/>
        <w:t>INFORMACJE ZAMIESZCZANE NA OPAKOWANIACH ZEWNĘTRZNYCH</w:t>
      </w:r>
      <w:r>
        <w:rPr>
          <w:b/>
          <w:szCs w:val="22"/>
        </w:rPr>
        <w:t xml:space="preserve"> </w:t>
      </w:r>
    </w:p>
    <w:p w14:paraId="6669C18F" w14:textId="77777777" w:rsidR="00E07BF6" w:rsidRPr="00902A72" w:rsidRDefault="00E07BF6" w:rsidP="001345AA">
      <w:pPr>
        <w:pBdr>
          <w:top w:val="single" w:sz="4" w:space="1" w:color="000000"/>
          <w:left w:val="single" w:sz="4" w:space="4" w:color="000000"/>
          <w:bottom w:val="single" w:sz="4" w:space="1" w:color="000000"/>
          <w:right w:val="single" w:sz="4" w:space="4" w:color="000000"/>
        </w:pBdr>
        <w:tabs>
          <w:tab w:val="clear" w:pos="567"/>
          <w:tab w:val="left" w:pos="90"/>
        </w:tabs>
        <w:suppressAutoHyphens w:val="0"/>
        <w:rPr>
          <w:b/>
          <w:szCs w:val="22"/>
        </w:rPr>
      </w:pPr>
    </w:p>
    <w:p w14:paraId="31FF49D2" w14:textId="560415A2" w:rsidR="00897FF3" w:rsidRPr="00902A72" w:rsidRDefault="009576AA" w:rsidP="001345AA">
      <w:pPr>
        <w:pBdr>
          <w:top w:val="single" w:sz="4" w:space="1" w:color="000000"/>
          <w:left w:val="single" w:sz="4" w:space="4" w:color="000000"/>
          <w:bottom w:val="single" w:sz="4" w:space="1" w:color="000000"/>
          <w:right w:val="single" w:sz="4" w:space="4" w:color="000000"/>
        </w:pBdr>
        <w:suppressAutoHyphens w:val="0"/>
        <w:rPr>
          <w:b/>
          <w:szCs w:val="22"/>
        </w:rPr>
      </w:pPr>
      <w:r>
        <w:rPr>
          <w:b/>
          <w:szCs w:val="22"/>
        </w:rPr>
        <w:t>OPAKOWANIE</w:t>
      </w:r>
      <w:r w:rsidR="001616EA">
        <w:rPr>
          <w:b/>
          <w:szCs w:val="22"/>
        </w:rPr>
        <w:t>NA</w:t>
      </w:r>
      <w:r w:rsidR="00897FF3">
        <w:rPr>
          <w:b/>
          <w:szCs w:val="22"/>
        </w:rPr>
        <w:t xml:space="preserve"> BUTELK</w:t>
      </w:r>
      <w:r w:rsidR="001616EA">
        <w:rPr>
          <w:b/>
          <w:szCs w:val="22"/>
        </w:rPr>
        <w:t>Ę</w:t>
      </w:r>
    </w:p>
    <w:p w14:paraId="29BFC346" w14:textId="77777777" w:rsidR="00897FF3" w:rsidRPr="00902A72" w:rsidRDefault="00897FF3" w:rsidP="001345AA">
      <w:pPr>
        <w:suppressAutoHyphens w:val="0"/>
        <w:rPr>
          <w:szCs w:val="22"/>
        </w:rPr>
      </w:pPr>
    </w:p>
    <w:p w14:paraId="3CB320EF" w14:textId="77777777" w:rsidR="00897FF3" w:rsidRPr="00902A72" w:rsidRDefault="00897FF3" w:rsidP="001345AA">
      <w:pPr>
        <w:suppressAutoHyphens w:val="0"/>
        <w:rPr>
          <w:szCs w:val="22"/>
        </w:rPr>
      </w:pPr>
    </w:p>
    <w:p w14:paraId="3F0335C2"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w:t>
      </w:r>
      <w:r w:rsidRPr="00902A72">
        <w:rPr>
          <w:b/>
          <w:szCs w:val="22"/>
        </w:rPr>
        <w:tab/>
        <w:t>NAZWA PRODUKTU LECZNICZEGO</w:t>
      </w:r>
    </w:p>
    <w:p w14:paraId="79323182" w14:textId="77777777" w:rsidR="00897FF3" w:rsidRPr="00C3497E" w:rsidRDefault="00897FF3" w:rsidP="001345AA">
      <w:pPr>
        <w:suppressAutoHyphens w:val="0"/>
      </w:pPr>
    </w:p>
    <w:p w14:paraId="15A246DC" w14:textId="161A7F6C" w:rsidR="00897FF3" w:rsidRPr="00902A72" w:rsidRDefault="00897FF3" w:rsidP="001345AA">
      <w:pPr>
        <w:suppressAutoHyphens w:val="0"/>
        <w:rPr>
          <w:szCs w:val="22"/>
        </w:rPr>
      </w:pPr>
      <w:r>
        <w:rPr>
          <w:szCs w:val="22"/>
        </w:rPr>
        <w:t>Dimethyl fumarate Mylan 24</w:t>
      </w:r>
      <w:r w:rsidR="00AD4390">
        <w:rPr>
          <w:szCs w:val="22"/>
        </w:rPr>
        <w:t>0 mg kapsułki dojelitowe</w:t>
      </w:r>
      <w:r w:rsidR="00F9584B">
        <w:rPr>
          <w:szCs w:val="22"/>
        </w:rPr>
        <w:t xml:space="preserve"> twarde</w:t>
      </w:r>
    </w:p>
    <w:p w14:paraId="4AD854CE" w14:textId="75BEDC10" w:rsidR="00F738CD" w:rsidRPr="00F74B0E" w:rsidRDefault="00F9584B" w:rsidP="001345AA">
      <w:pPr>
        <w:suppressAutoHyphens w:val="0"/>
        <w:rPr>
          <w:i/>
          <w:szCs w:val="22"/>
        </w:rPr>
      </w:pPr>
      <w:r>
        <w:rPr>
          <w:i/>
          <w:szCs w:val="22"/>
        </w:rPr>
        <w:t>dimethyl fumarate</w:t>
      </w:r>
    </w:p>
    <w:p w14:paraId="4609B147" w14:textId="77777777" w:rsidR="00897FF3" w:rsidRPr="00902A72" w:rsidRDefault="00897FF3" w:rsidP="001345AA">
      <w:pPr>
        <w:suppressAutoHyphens w:val="0"/>
        <w:rPr>
          <w:szCs w:val="22"/>
        </w:rPr>
      </w:pPr>
    </w:p>
    <w:p w14:paraId="7CE2D545" w14:textId="77777777" w:rsidR="00897FF3" w:rsidRPr="00902A72" w:rsidRDefault="00897FF3" w:rsidP="001345AA">
      <w:pPr>
        <w:suppressAutoHyphens w:val="0"/>
        <w:rPr>
          <w:szCs w:val="22"/>
        </w:rPr>
      </w:pPr>
    </w:p>
    <w:p w14:paraId="251CA829"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2.</w:t>
      </w:r>
      <w:r w:rsidRPr="00902A72">
        <w:rPr>
          <w:b/>
          <w:szCs w:val="22"/>
        </w:rPr>
        <w:tab/>
        <w:t>ZAWARTOŚĆ SUBSTANCJI CZYNNEJ</w:t>
      </w:r>
    </w:p>
    <w:p w14:paraId="576BFC8B" w14:textId="77777777" w:rsidR="00897FF3" w:rsidRPr="00902A72" w:rsidRDefault="00897FF3" w:rsidP="001345AA">
      <w:pPr>
        <w:suppressAutoHyphens w:val="0"/>
        <w:rPr>
          <w:szCs w:val="22"/>
        </w:rPr>
      </w:pPr>
    </w:p>
    <w:p w14:paraId="64C43D8E" w14:textId="3D3CFF19" w:rsidR="00897FF3" w:rsidRPr="00902A72" w:rsidRDefault="00897FF3" w:rsidP="001345AA">
      <w:pPr>
        <w:suppressAutoHyphens w:val="0"/>
        <w:rPr>
          <w:szCs w:val="22"/>
        </w:rPr>
      </w:pPr>
      <w:r>
        <w:rPr>
          <w:szCs w:val="22"/>
        </w:rPr>
        <w:t>Każda kapsułka zawiera 240</w:t>
      </w:r>
      <w:r w:rsidRPr="00902A72">
        <w:rPr>
          <w:szCs w:val="22"/>
        </w:rPr>
        <w:t> mg fumaranu dimetylu</w:t>
      </w:r>
    </w:p>
    <w:p w14:paraId="577A615A" w14:textId="77777777" w:rsidR="00897FF3" w:rsidRPr="00902A72" w:rsidRDefault="00897FF3" w:rsidP="001345AA">
      <w:pPr>
        <w:suppressAutoHyphens w:val="0"/>
        <w:rPr>
          <w:szCs w:val="22"/>
        </w:rPr>
      </w:pPr>
    </w:p>
    <w:p w14:paraId="0CF5A1B3" w14:textId="77777777" w:rsidR="00897FF3" w:rsidRPr="00902A72" w:rsidRDefault="00897FF3" w:rsidP="001345AA">
      <w:pPr>
        <w:suppressAutoHyphens w:val="0"/>
        <w:rPr>
          <w:szCs w:val="22"/>
        </w:rPr>
      </w:pPr>
    </w:p>
    <w:p w14:paraId="46490800"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3.</w:t>
      </w:r>
      <w:r w:rsidRPr="00902A72">
        <w:rPr>
          <w:b/>
          <w:szCs w:val="22"/>
        </w:rPr>
        <w:tab/>
        <w:t>WYKAZ SUBSTANCJI POMOCNICZYCH</w:t>
      </w:r>
    </w:p>
    <w:p w14:paraId="7AC4B5C6" w14:textId="77777777" w:rsidR="00897FF3" w:rsidRPr="00902A72" w:rsidRDefault="00897FF3" w:rsidP="001345AA">
      <w:pPr>
        <w:suppressAutoHyphens w:val="0"/>
        <w:rPr>
          <w:szCs w:val="22"/>
        </w:rPr>
      </w:pPr>
    </w:p>
    <w:p w14:paraId="677E5B99" w14:textId="77777777" w:rsidR="00897FF3" w:rsidRPr="00902A72" w:rsidRDefault="00897FF3" w:rsidP="001345AA">
      <w:pPr>
        <w:suppressAutoHyphens w:val="0"/>
        <w:rPr>
          <w:szCs w:val="22"/>
        </w:rPr>
      </w:pPr>
    </w:p>
    <w:p w14:paraId="758CE15C"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4.</w:t>
      </w:r>
      <w:r w:rsidRPr="00902A72">
        <w:rPr>
          <w:b/>
          <w:szCs w:val="22"/>
        </w:rPr>
        <w:tab/>
        <w:t>POSTAĆ FARMACEUTYCZNA I ZAWARTOŚĆ OPAKOWANIA</w:t>
      </w:r>
    </w:p>
    <w:p w14:paraId="38AE6C07" w14:textId="77777777" w:rsidR="00897FF3" w:rsidRDefault="00897FF3" w:rsidP="001345AA">
      <w:pPr>
        <w:suppressAutoHyphens w:val="0"/>
        <w:rPr>
          <w:szCs w:val="22"/>
        </w:rPr>
      </w:pPr>
    </w:p>
    <w:p w14:paraId="167307B6" w14:textId="6B187881" w:rsidR="00897FF3" w:rsidRDefault="00AD4390" w:rsidP="001345AA">
      <w:pPr>
        <w:suppressAutoHyphens w:val="0"/>
        <w:rPr>
          <w:szCs w:val="22"/>
        </w:rPr>
      </w:pPr>
      <w:r w:rsidRPr="008C2CD1">
        <w:rPr>
          <w:szCs w:val="22"/>
          <w:highlight w:val="lightGray"/>
        </w:rPr>
        <w:t>Kapsułki dojelitowe</w:t>
      </w:r>
      <w:r w:rsidR="003B79FD" w:rsidRPr="008C2CD1">
        <w:rPr>
          <w:szCs w:val="22"/>
          <w:highlight w:val="lightGray"/>
        </w:rPr>
        <w:t xml:space="preserve"> twarde</w:t>
      </w:r>
    </w:p>
    <w:p w14:paraId="55FB8950" w14:textId="77777777" w:rsidR="00897FF3" w:rsidRPr="00902A72" w:rsidRDefault="00897FF3" w:rsidP="001345AA">
      <w:pPr>
        <w:suppressAutoHyphens w:val="0"/>
        <w:rPr>
          <w:szCs w:val="22"/>
        </w:rPr>
      </w:pPr>
    </w:p>
    <w:p w14:paraId="2DCFA4BF" w14:textId="5FEC3EEC" w:rsidR="00897FF3" w:rsidRDefault="00897FF3" w:rsidP="001345AA">
      <w:pPr>
        <w:suppressAutoHyphens w:val="0"/>
        <w:rPr>
          <w:szCs w:val="22"/>
        </w:rPr>
      </w:pPr>
      <w:r>
        <w:rPr>
          <w:szCs w:val="22"/>
        </w:rPr>
        <w:t>56</w:t>
      </w:r>
      <w:r w:rsidR="00AD4390">
        <w:rPr>
          <w:szCs w:val="22"/>
        </w:rPr>
        <w:t> kapsułek dojelitowych</w:t>
      </w:r>
      <w:r w:rsidR="0086345C">
        <w:rPr>
          <w:szCs w:val="22"/>
        </w:rPr>
        <w:t xml:space="preserve"> twardych</w:t>
      </w:r>
    </w:p>
    <w:p w14:paraId="11EFEF55" w14:textId="3AEAEA05" w:rsidR="00897FF3" w:rsidRDefault="00897FF3" w:rsidP="001345AA">
      <w:pPr>
        <w:suppressAutoHyphens w:val="0"/>
        <w:rPr>
          <w:szCs w:val="22"/>
        </w:rPr>
      </w:pPr>
      <w:r w:rsidRPr="008C2CD1">
        <w:rPr>
          <w:szCs w:val="22"/>
          <w:highlight w:val="lightGray"/>
        </w:rPr>
        <w:t>168</w:t>
      </w:r>
      <w:r w:rsidR="00AD4390" w:rsidRPr="008C2CD1">
        <w:rPr>
          <w:szCs w:val="22"/>
          <w:highlight w:val="lightGray"/>
        </w:rPr>
        <w:t> kapsułek dojelitowych</w:t>
      </w:r>
      <w:r w:rsidR="0086345C">
        <w:rPr>
          <w:szCs w:val="22"/>
        </w:rPr>
        <w:t xml:space="preserve"> </w:t>
      </w:r>
      <w:r w:rsidR="0086345C" w:rsidRPr="00C528F2">
        <w:rPr>
          <w:szCs w:val="22"/>
          <w:highlight w:val="lightGray"/>
        </w:rPr>
        <w:t>twardych</w:t>
      </w:r>
    </w:p>
    <w:p w14:paraId="3CBD4F58" w14:textId="77777777" w:rsidR="00897FF3" w:rsidRPr="00902A72" w:rsidRDefault="00897FF3" w:rsidP="001345AA">
      <w:pPr>
        <w:suppressAutoHyphens w:val="0"/>
        <w:rPr>
          <w:szCs w:val="22"/>
          <w:shd w:val="clear" w:color="auto" w:fill="C0C0C0"/>
        </w:rPr>
      </w:pPr>
    </w:p>
    <w:p w14:paraId="4599B70A" w14:textId="77777777" w:rsidR="00897FF3" w:rsidRPr="00902A72" w:rsidRDefault="00897FF3" w:rsidP="001345AA">
      <w:pPr>
        <w:suppressAutoHyphens w:val="0"/>
        <w:rPr>
          <w:szCs w:val="22"/>
        </w:rPr>
      </w:pPr>
    </w:p>
    <w:p w14:paraId="350FCCD5"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5.</w:t>
      </w:r>
      <w:r w:rsidRPr="00902A72">
        <w:rPr>
          <w:b/>
          <w:szCs w:val="22"/>
        </w:rPr>
        <w:tab/>
        <w:t>SPOSÓB I DROGA PODANIA</w:t>
      </w:r>
    </w:p>
    <w:p w14:paraId="3A31C4D2" w14:textId="77777777" w:rsidR="00897FF3" w:rsidRPr="00902A72" w:rsidRDefault="00897FF3" w:rsidP="001345AA">
      <w:pPr>
        <w:suppressAutoHyphens w:val="0"/>
        <w:rPr>
          <w:szCs w:val="22"/>
        </w:rPr>
      </w:pPr>
    </w:p>
    <w:p w14:paraId="22588408" w14:textId="77777777" w:rsidR="00897FF3" w:rsidRPr="00902A72" w:rsidRDefault="00897FF3" w:rsidP="001345AA">
      <w:pPr>
        <w:suppressAutoHyphens w:val="0"/>
        <w:rPr>
          <w:szCs w:val="22"/>
        </w:rPr>
      </w:pPr>
      <w:r w:rsidRPr="00902A72">
        <w:rPr>
          <w:szCs w:val="22"/>
        </w:rPr>
        <w:t>Podanie doustne</w:t>
      </w:r>
    </w:p>
    <w:p w14:paraId="38CDF548" w14:textId="77777777" w:rsidR="00897FF3" w:rsidRPr="00902A72" w:rsidRDefault="00897FF3" w:rsidP="001345AA">
      <w:pPr>
        <w:suppressAutoHyphens w:val="0"/>
        <w:rPr>
          <w:szCs w:val="22"/>
        </w:rPr>
      </w:pPr>
      <w:r w:rsidRPr="00902A72">
        <w:rPr>
          <w:szCs w:val="22"/>
        </w:rPr>
        <w:t>Należy zapoznać się z treścią ulotki przed zastosowaniem leku</w:t>
      </w:r>
      <w:r>
        <w:rPr>
          <w:szCs w:val="22"/>
        </w:rPr>
        <w:t>.</w:t>
      </w:r>
    </w:p>
    <w:p w14:paraId="5047A4D8" w14:textId="77777777" w:rsidR="00897FF3" w:rsidRPr="00902A72" w:rsidRDefault="00897FF3" w:rsidP="001345AA">
      <w:pPr>
        <w:suppressAutoHyphens w:val="0"/>
        <w:rPr>
          <w:szCs w:val="22"/>
        </w:rPr>
      </w:pPr>
    </w:p>
    <w:p w14:paraId="678BDC91" w14:textId="77777777" w:rsidR="00897FF3" w:rsidRPr="00902A72" w:rsidRDefault="00897FF3" w:rsidP="001345AA">
      <w:pPr>
        <w:suppressAutoHyphens w:val="0"/>
        <w:rPr>
          <w:szCs w:val="22"/>
        </w:rPr>
      </w:pPr>
    </w:p>
    <w:p w14:paraId="7B99884E"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6.</w:t>
      </w:r>
      <w:r w:rsidRPr="00902A72">
        <w:rPr>
          <w:b/>
          <w:szCs w:val="22"/>
        </w:rPr>
        <w:tab/>
        <w:t>OSTRZEŻENIE DOTYCZĄCE PRZECHOWYWANIA PRODUKTU LECZNICZEGO W MIEJSCU NIEWIDOCZNYM I NIEDOSTĘPNYM DLA DZIECI</w:t>
      </w:r>
    </w:p>
    <w:p w14:paraId="4C0F0C2D" w14:textId="77777777" w:rsidR="00897FF3" w:rsidRPr="00902A72" w:rsidRDefault="00897FF3" w:rsidP="001345AA">
      <w:pPr>
        <w:suppressAutoHyphens w:val="0"/>
        <w:rPr>
          <w:szCs w:val="22"/>
        </w:rPr>
      </w:pPr>
    </w:p>
    <w:p w14:paraId="7852ED4A" w14:textId="77777777" w:rsidR="00897FF3" w:rsidRPr="00902A72" w:rsidRDefault="00897FF3" w:rsidP="001345AA">
      <w:pPr>
        <w:suppressAutoHyphens w:val="0"/>
        <w:rPr>
          <w:szCs w:val="22"/>
        </w:rPr>
      </w:pPr>
      <w:r w:rsidRPr="00902A72">
        <w:rPr>
          <w:szCs w:val="22"/>
        </w:rPr>
        <w:t>Lek przechowywać w miejscu niewidocznym i niedostępnym dla dzieci.</w:t>
      </w:r>
    </w:p>
    <w:p w14:paraId="20663302" w14:textId="77777777" w:rsidR="00897FF3" w:rsidRPr="00902A72" w:rsidRDefault="00897FF3" w:rsidP="001345AA">
      <w:pPr>
        <w:suppressAutoHyphens w:val="0"/>
        <w:rPr>
          <w:szCs w:val="22"/>
        </w:rPr>
      </w:pPr>
    </w:p>
    <w:p w14:paraId="0BBFA8C6" w14:textId="77777777" w:rsidR="00897FF3" w:rsidRPr="00902A72" w:rsidRDefault="00897FF3" w:rsidP="001345AA">
      <w:pPr>
        <w:suppressAutoHyphens w:val="0"/>
        <w:rPr>
          <w:szCs w:val="22"/>
        </w:rPr>
      </w:pPr>
    </w:p>
    <w:p w14:paraId="52BA6DA0"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7.</w:t>
      </w:r>
      <w:r w:rsidRPr="00902A72">
        <w:rPr>
          <w:b/>
          <w:szCs w:val="22"/>
        </w:rPr>
        <w:tab/>
        <w:t>INNE OSTRZEŻENIA SPECJALNE, JEŚLI KONIECZNE</w:t>
      </w:r>
    </w:p>
    <w:p w14:paraId="550C67B8" w14:textId="77777777" w:rsidR="00897FF3" w:rsidRPr="00902A72" w:rsidRDefault="00897FF3" w:rsidP="001345AA">
      <w:pPr>
        <w:suppressAutoHyphens w:val="0"/>
        <w:rPr>
          <w:szCs w:val="22"/>
        </w:rPr>
      </w:pPr>
    </w:p>
    <w:p w14:paraId="57F3DA74" w14:textId="77777777" w:rsidR="00897FF3" w:rsidRPr="00902A72" w:rsidRDefault="00897FF3" w:rsidP="001345AA">
      <w:pPr>
        <w:suppressAutoHyphens w:val="0"/>
        <w:rPr>
          <w:szCs w:val="22"/>
        </w:rPr>
      </w:pPr>
    </w:p>
    <w:p w14:paraId="41108176"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8.</w:t>
      </w:r>
      <w:r w:rsidRPr="00902A72">
        <w:rPr>
          <w:b/>
          <w:szCs w:val="22"/>
        </w:rPr>
        <w:tab/>
        <w:t>TERMIN WAŻNOŚCI</w:t>
      </w:r>
    </w:p>
    <w:p w14:paraId="3143663B" w14:textId="77777777" w:rsidR="00897FF3" w:rsidRPr="00902A72" w:rsidRDefault="00897FF3" w:rsidP="001345AA">
      <w:pPr>
        <w:suppressAutoHyphens w:val="0"/>
        <w:rPr>
          <w:szCs w:val="22"/>
        </w:rPr>
      </w:pPr>
    </w:p>
    <w:p w14:paraId="01B5C186" w14:textId="698978EC" w:rsidR="00897FF3" w:rsidRPr="00902A72" w:rsidRDefault="00817A18" w:rsidP="001345AA">
      <w:pPr>
        <w:suppressAutoHyphens w:val="0"/>
        <w:rPr>
          <w:szCs w:val="22"/>
        </w:rPr>
      </w:pPr>
      <w:r>
        <w:rPr>
          <w:szCs w:val="22"/>
        </w:rPr>
        <w:t>Termin ważności</w:t>
      </w:r>
    </w:p>
    <w:p w14:paraId="34CDEE39" w14:textId="77777777" w:rsidR="00897FF3" w:rsidRPr="00902A72" w:rsidRDefault="00897FF3" w:rsidP="001345AA">
      <w:pPr>
        <w:suppressAutoHyphens w:val="0"/>
        <w:rPr>
          <w:szCs w:val="22"/>
        </w:rPr>
      </w:pPr>
    </w:p>
    <w:p w14:paraId="0BB65637" w14:textId="77777777" w:rsidR="00897FF3" w:rsidRPr="00902A72" w:rsidRDefault="00897FF3" w:rsidP="001345AA">
      <w:pPr>
        <w:suppressAutoHyphens w:val="0"/>
        <w:rPr>
          <w:szCs w:val="22"/>
        </w:rPr>
      </w:pPr>
    </w:p>
    <w:p w14:paraId="6D16446F"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9.</w:t>
      </w:r>
      <w:r w:rsidRPr="00902A72">
        <w:rPr>
          <w:b/>
          <w:szCs w:val="22"/>
        </w:rPr>
        <w:tab/>
        <w:t>WARUNKI PRZECHOWYWANIA</w:t>
      </w:r>
    </w:p>
    <w:p w14:paraId="0A4C48F8" w14:textId="77777777" w:rsidR="00897FF3" w:rsidRPr="00902A72" w:rsidRDefault="00897FF3" w:rsidP="001345AA">
      <w:pPr>
        <w:suppressAutoHyphens w:val="0"/>
        <w:rPr>
          <w:szCs w:val="22"/>
        </w:rPr>
      </w:pPr>
    </w:p>
    <w:p w14:paraId="2B980246" w14:textId="77777777" w:rsidR="00897FF3" w:rsidRPr="00C3497E" w:rsidRDefault="00897FF3" w:rsidP="001345AA">
      <w:pPr>
        <w:suppressAutoHyphens w:val="0"/>
      </w:pPr>
      <w:r w:rsidRPr="00C3497E">
        <w:t>Nie przechowywać w temperaturze powyżej 30ºC.</w:t>
      </w:r>
    </w:p>
    <w:p w14:paraId="019C0968" w14:textId="77777777" w:rsidR="00897FF3" w:rsidRPr="00902A72" w:rsidRDefault="00897FF3" w:rsidP="001345AA">
      <w:pPr>
        <w:suppressAutoHyphens w:val="0"/>
        <w:rPr>
          <w:szCs w:val="22"/>
        </w:rPr>
      </w:pPr>
    </w:p>
    <w:p w14:paraId="5A218351" w14:textId="77777777" w:rsidR="00897FF3" w:rsidRPr="00902A72" w:rsidRDefault="00897FF3" w:rsidP="001345AA">
      <w:pPr>
        <w:suppressAutoHyphens w:val="0"/>
        <w:rPr>
          <w:szCs w:val="22"/>
        </w:rPr>
      </w:pPr>
    </w:p>
    <w:p w14:paraId="52B79E88" w14:textId="77777777" w:rsidR="00897FF3" w:rsidRPr="00902A72" w:rsidRDefault="00897FF3" w:rsidP="008C2CD1">
      <w:pPr>
        <w:keepNext/>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lastRenderedPageBreak/>
        <w:t>10.</w:t>
      </w:r>
      <w:r w:rsidRPr="00902A72">
        <w:rPr>
          <w:b/>
          <w:szCs w:val="22"/>
        </w:rPr>
        <w:tab/>
        <w:t>SPECJALNE ŚRODKI OSTROŻNOŚCI DOTYCZĄCE USUWANIA NIEZUŻYTEGO PRODUKTU LECZNICZEGO LUB POCHODZĄCYCH Z NIEGO ODPADÓW, JEŚLI WŁAŚCIWE</w:t>
      </w:r>
    </w:p>
    <w:p w14:paraId="6949A01F" w14:textId="77777777" w:rsidR="00897FF3" w:rsidRPr="00902A72" w:rsidRDefault="00897FF3" w:rsidP="008C2CD1">
      <w:pPr>
        <w:keepNext/>
        <w:suppressAutoHyphens w:val="0"/>
        <w:rPr>
          <w:szCs w:val="22"/>
        </w:rPr>
      </w:pPr>
    </w:p>
    <w:p w14:paraId="4890A180" w14:textId="77777777" w:rsidR="00897FF3" w:rsidRPr="00902A72" w:rsidRDefault="00897FF3" w:rsidP="001345AA">
      <w:pPr>
        <w:suppressAutoHyphens w:val="0"/>
        <w:rPr>
          <w:szCs w:val="22"/>
        </w:rPr>
      </w:pPr>
    </w:p>
    <w:p w14:paraId="6F9075FA"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11.</w:t>
      </w:r>
      <w:r w:rsidRPr="00902A72">
        <w:rPr>
          <w:b/>
          <w:szCs w:val="22"/>
        </w:rPr>
        <w:tab/>
        <w:t>NAZWA I ADRES PODMIOTU ODPOWIEDZIALNEGO</w:t>
      </w:r>
    </w:p>
    <w:p w14:paraId="140AE6CB" w14:textId="77777777" w:rsidR="00897FF3" w:rsidRPr="00902A72" w:rsidRDefault="00897FF3" w:rsidP="001345AA">
      <w:pPr>
        <w:suppressAutoHyphens w:val="0"/>
        <w:rPr>
          <w:szCs w:val="22"/>
        </w:rPr>
      </w:pPr>
    </w:p>
    <w:p w14:paraId="7BF5610F" w14:textId="77777777" w:rsidR="002C73A2" w:rsidRPr="002C73A2" w:rsidRDefault="002C73A2" w:rsidP="002C73A2">
      <w:pPr>
        <w:suppressAutoHyphens w:val="0"/>
        <w:rPr>
          <w:szCs w:val="22"/>
        </w:rPr>
      </w:pPr>
      <w:r w:rsidRPr="002C73A2">
        <w:rPr>
          <w:szCs w:val="22"/>
        </w:rPr>
        <w:t>Mylan Pharmaceuticals Limited</w:t>
      </w:r>
    </w:p>
    <w:p w14:paraId="0F99704B" w14:textId="77777777" w:rsidR="002C73A2" w:rsidRPr="002C73A2" w:rsidRDefault="002C73A2" w:rsidP="002C73A2">
      <w:pPr>
        <w:suppressAutoHyphens w:val="0"/>
        <w:rPr>
          <w:szCs w:val="22"/>
        </w:rPr>
      </w:pPr>
      <w:r w:rsidRPr="002C73A2">
        <w:rPr>
          <w:szCs w:val="22"/>
        </w:rPr>
        <w:t>Damastown Industrial Park</w:t>
      </w:r>
    </w:p>
    <w:p w14:paraId="0C7599D5" w14:textId="77777777" w:rsidR="002C73A2" w:rsidRPr="002C73A2" w:rsidRDefault="002C73A2" w:rsidP="002C73A2">
      <w:pPr>
        <w:suppressAutoHyphens w:val="0"/>
        <w:rPr>
          <w:szCs w:val="22"/>
        </w:rPr>
      </w:pPr>
      <w:r w:rsidRPr="002C73A2">
        <w:rPr>
          <w:szCs w:val="22"/>
        </w:rPr>
        <w:t>Mulhuddart</w:t>
      </w:r>
    </w:p>
    <w:p w14:paraId="169B36C8" w14:textId="77777777" w:rsidR="002C73A2" w:rsidRPr="002C73A2" w:rsidRDefault="002C73A2" w:rsidP="002C73A2">
      <w:pPr>
        <w:suppressAutoHyphens w:val="0"/>
        <w:rPr>
          <w:szCs w:val="22"/>
        </w:rPr>
      </w:pPr>
      <w:r w:rsidRPr="002C73A2">
        <w:rPr>
          <w:szCs w:val="22"/>
        </w:rPr>
        <w:t>Dublin 15</w:t>
      </w:r>
    </w:p>
    <w:p w14:paraId="10ED3944" w14:textId="2A3866C4" w:rsidR="002C73A2" w:rsidRPr="00431E17" w:rsidRDefault="002C73A2" w:rsidP="001345AA">
      <w:pPr>
        <w:suppressAutoHyphens w:val="0"/>
        <w:rPr>
          <w:szCs w:val="22"/>
        </w:rPr>
      </w:pPr>
      <w:r w:rsidRPr="002C73A2">
        <w:rPr>
          <w:szCs w:val="22"/>
        </w:rPr>
        <w:t>DUBLIN</w:t>
      </w:r>
    </w:p>
    <w:p w14:paraId="103481BD" w14:textId="77777777" w:rsidR="00897FF3" w:rsidRPr="00902A72" w:rsidRDefault="00897FF3" w:rsidP="001345AA">
      <w:pPr>
        <w:suppressAutoHyphens w:val="0"/>
        <w:rPr>
          <w:szCs w:val="22"/>
        </w:rPr>
      </w:pPr>
      <w:r>
        <w:rPr>
          <w:szCs w:val="22"/>
        </w:rPr>
        <w:t>Irlandia</w:t>
      </w:r>
    </w:p>
    <w:p w14:paraId="4961E95B" w14:textId="77777777" w:rsidR="00897FF3" w:rsidRDefault="00897FF3" w:rsidP="001345AA">
      <w:pPr>
        <w:suppressAutoHyphens w:val="0"/>
        <w:rPr>
          <w:szCs w:val="22"/>
        </w:rPr>
      </w:pPr>
    </w:p>
    <w:p w14:paraId="4C421CA7" w14:textId="77777777" w:rsidR="00897FF3" w:rsidRPr="00902A72" w:rsidRDefault="00897FF3" w:rsidP="001345AA">
      <w:pPr>
        <w:suppressAutoHyphens w:val="0"/>
        <w:rPr>
          <w:szCs w:val="22"/>
        </w:rPr>
      </w:pPr>
    </w:p>
    <w:p w14:paraId="1F520F48"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12.</w:t>
      </w:r>
      <w:r w:rsidRPr="00902A72">
        <w:rPr>
          <w:b/>
          <w:szCs w:val="22"/>
        </w:rPr>
        <w:tab/>
        <w:t>NUMER POZWOLENIA NA DOPUSZCZENIE DO OBROTU</w:t>
      </w:r>
    </w:p>
    <w:p w14:paraId="6DBAA1A4" w14:textId="77777777" w:rsidR="00897FF3" w:rsidRPr="00873FBD" w:rsidRDefault="00897FF3" w:rsidP="001345AA">
      <w:pPr>
        <w:suppressAutoHyphens w:val="0"/>
        <w:rPr>
          <w:szCs w:val="22"/>
        </w:rPr>
      </w:pPr>
    </w:p>
    <w:p w14:paraId="3EB09C56" w14:textId="77777777" w:rsidR="00D601B7" w:rsidRPr="00D601B7" w:rsidRDefault="00D601B7" w:rsidP="001345AA">
      <w:pPr>
        <w:suppressAutoHyphens w:val="0"/>
        <w:rPr>
          <w:szCs w:val="22"/>
        </w:rPr>
      </w:pPr>
      <w:r w:rsidRPr="00D601B7">
        <w:rPr>
          <w:szCs w:val="22"/>
        </w:rPr>
        <w:t>EU/1/24/1814/009</w:t>
      </w:r>
    </w:p>
    <w:p w14:paraId="2BD7F37C" w14:textId="5570D979" w:rsidR="00897FF3" w:rsidRDefault="00D601B7" w:rsidP="001345AA">
      <w:pPr>
        <w:suppressAutoHyphens w:val="0"/>
        <w:rPr>
          <w:szCs w:val="22"/>
        </w:rPr>
      </w:pPr>
      <w:r w:rsidRPr="008C2CD1">
        <w:rPr>
          <w:szCs w:val="22"/>
          <w:highlight w:val="lightGray"/>
        </w:rPr>
        <w:t>EU/1/24/1814/010</w:t>
      </w:r>
    </w:p>
    <w:p w14:paraId="2E4F2D4E" w14:textId="77777777" w:rsidR="001E004E" w:rsidRDefault="001E004E" w:rsidP="001345AA">
      <w:pPr>
        <w:suppressAutoHyphens w:val="0"/>
        <w:rPr>
          <w:szCs w:val="22"/>
        </w:rPr>
      </w:pPr>
    </w:p>
    <w:p w14:paraId="322E6017" w14:textId="77777777" w:rsidR="008C2CD1" w:rsidRPr="00873FBD" w:rsidRDefault="008C2CD1" w:rsidP="001345AA">
      <w:pPr>
        <w:suppressAutoHyphens w:val="0"/>
        <w:rPr>
          <w:szCs w:val="22"/>
        </w:rPr>
      </w:pPr>
    </w:p>
    <w:p w14:paraId="16A4ACE6" w14:textId="77777777" w:rsidR="00897FF3" w:rsidRPr="00873FBD"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lang w:val="sv-SE"/>
        </w:rPr>
      </w:pPr>
      <w:r w:rsidRPr="00873FBD">
        <w:rPr>
          <w:b/>
          <w:szCs w:val="22"/>
          <w:lang w:val="sv-SE"/>
        </w:rPr>
        <w:t>13</w:t>
      </w:r>
      <w:r w:rsidRPr="00873FBD">
        <w:rPr>
          <w:b/>
          <w:lang w:val="sv-SE"/>
        </w:rPr>
        <w:t>.</w:t>
      </w:r>
      <w:r w:rsidRPr="00873FBD">
        <w:rPr>
          <w:b/>
          <w:lang w:val="sv-SE"/>
        </w:rPr>
        <w:tab/>
        <w:t>NUMER SERII</w:t>
      </w:r>
    </w:p>
    <w:p w14:paraId="4689A6A8" w14:textId="77777777" w:rsidR="00897FF3" w:rsidRPr="00873FBD" w:rsidRDefault="00897FF3" w:rsidP="001345AA">
      <w:pPr>
        <w:suppressAutoHyphens w:val="0"/>
        <w:rPr>
          <w:lang w:val="sv-SE"/>
        </w:rPr>
      </w:pPr>
    </w:p>
    <w:p w14:paraId="29CB503A" w14:textId="0D165E49" w:rsidR="00897FF3" w:rsidRPr="00873FBD" w:rsidRDefault="00817A18" w:rsidP="001345AA">
      <w:pPr>
        <w:suppressAutoHyphens w:val="0"/>
        <w:rPr>
          <w:lang w:val="sv-SE"/>
        </w:rPr>
      </w:pPr>
      <w:r w:rsidRPr="00873FBD">
        <w:rPr>
          <w:lang w:val="sv-SE"/>
        </w:rPr>
        <w:t>Nr serii</w:t>
      </w:r>
    </w:p>
    <w:p w14:paraId="77D188B3" w14:textId="77777777" w:rsidR="00897FF3" w:rsidRPr="00873FBD" w:rsidRDefault="00897FF3" w:rsidP="001345AA">
      <w:pPr>
        <w:suppressAutoHyphens w:val="0"/>
        <w:rPr>
          <w:lang w:val="sv-SE"/>
        </w:rPr>
      </w:pPr>
    </w:p>
    <w:p w14:paraId="3C762DBE" w14:textId="77777777" w:rsidR="00897FF3" w:rsidRPr="00873FBD" w:rsidRDefault="00897FF3" w:rsidP="001345AA">
      <w:pPr>
        <w:suppressAutoHyphens w:val="0"/>
        <w:rPr>
          <w:lang w:val="sv-SE"/>
        </w:rPr>
      </w:pPr>
    </w:p>
    <w:p w14:paraId="1CC5AF76" w14:textId="57A68557" w:rsidR="00897FF3" w:rsidRPr="00D27466"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D27466">
        <w:rPr>
          <w:b/>
          <w:szCs w:val="22"/>
        </w:rPr>
        <w:t>14.</w:t>
      </w:r>
      <w:r w:rsidRPr="00D27466">
        <w:rPr>
          <w:b/>
          <w:szCs w:val="22"/>
        </w:rPr>
        <w:tab/>
        <w:t>OGÓLNA KATEGORIA DOSTĘPNOŚCI</w:t>
      </w:r>
    </w:p>
    <w:p w14:paraId="66E908BF" w14:textId="77777777" w:rsidR="00897FF3" w:rsidRPr="00902A72" w:rsidRDefault="00897FF3" w:rsidP="001345AA">
      <w:pPr>
        <w:suppressAutoHyphens w:val="0"/>
        <w:rPr>
          <w:szCs w:val="22"/>
        </w:rPr>
      </w:pPr>
    </w:p>
    <w:p w14:paraId="15018126" w14:textId="77777777" w:rsidR="00897FF3" w:rsidRPr="00902A72" w:rsidRDefault="00897FF3" w:rsidP="001345AA">
      <w:pPr>
        <w:suppressAutoHyphens w:val="0"/>
        <w:rPr>
          <w:szCs w:val="22"/>
        </w:rPr>
      </w:pPr>
    </w:p>
    <w:p w14:paraId="75C448A5"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15.</w:t>
      </w:r>
      <w:r w:rsidRPr="00902A72">
        <w:rPr>
          <w:b/>
          <w:szCs w:val="22"/>
        </w:rPr>
        <w:tab/>
        <w:t>INSTRUKCJA UŻYCIA</w:t>
      </w:r>
    </w:p>
    <w:p w14:paraId="0623EAD7" w14:textId="77777777" w:rsidR="00897FF3" w:rsidRPr="00902A72" w:rsidRDefault="00897FF3" w:rsidP="001345AA">
      <w:pPr>
        <w:suppressAutoHyphens w:val="0"/>
        <w:rPr>
          <w:szCs w:val="22"/>
        </w:rPr>
      </w:pPr>
    </w:p>
    <w:p w14:paraId="2AF4E830" w14:textId="77777777" w:rsidR="00897FF3" w:rsidRPr="00902A72" w:rsidRDefault="00897FF3" w:rsidP="001345AA">
      <w:pPr>
        <w:suppressAutoHyphens w:val="0"/>
        <w:rPr>
          <w:szCs w:val="22"/>
        </w:rPr>
      </w:pPr>
    </w:p>
    <w:p w14:paraId="107C481E" w14:textId="77777777" w:rsidR="00897FF3" w:rsidRPr="00902A72" w:rsidRDefault="00897FF3"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16.</w:t>
      </w:r>
      <w:r w:rsidRPr="00902A72">
        <w:rPr>
          <w:b/>
          <w:szCs w:val="22"/>
        </w:rPr>
        <w:tab/>
        <w:t>INFORMACJA PODANA SYSTEMEM BRAILLE’A</w:t>
      </w:r>
    </w:p>
    <w:p w14:paraId="0AE74FBD" w14:textId="77777777" w:rsidR="00897FF3" w:rsidRPr="00902A72" w:rsidRDefault="00897FF3" w:rsidP="001345AA">
      <w:pPr>
        <w:suppressAutoHyphens w:val="0"/>
        <w:rPr>
          <w:szCs w:val="22"/>
        </w:rPr>
      </w:pPr>
    </w:p>
    <w:p w14:paraId="66EAB8E9" w14:textId="0B05B774" w:rsidR="00897FF3" w:rsidRPr="00902A72" w:rsidRDefault="00897FF3" w:rsidP="001345AA">
      <w:pPr>
        <w:suppressAutoHyphens w:val="0"/>
        <w:rPr>
          <w:szCs w:val="22"/>
        </w:rPr>
      </w:pPr>
      <w:r>
        <w:rPr>
          <w:szCs w:val="22"/>
        </w:rPr>
        <w:t>Dimethyl fumarate Mylan 240</w:t>
      </w:r>
      <w:r w:rsidRPr="00902A72">
        <w:rPr>
          <w:szCs w:val="22"/>
        </w:rPr>
        <w:t> mg</w:t>
      </w:r>
    </w:p>
    <w:p w14:paraId="55C4A5C6" w14:textId="77777777" w:rsidR="00897FF3" w:rsidRPr="00902A72" w:rsidRDefault="00897FF3" w:rsidP="001345AA">
      <w:pPr>
        <w:suppressAutoHyphens w:val="0"/>
        <w:rPr>
          <w:szCs w:val="22"/>
          <w:shd w:val="clear" w:color="auto" w:fill="CCCCCC"/>
        </w:rPr>
      </w:pPr>
    </w:p>
    <w:p w14:paraId="741882AE" w14:textId="77777777" w:rsidR="00897FF3" w:rsidRPr="00902A72" w:rsidRDefault="00897FF3" w:rsidP="001345AA">
      <w:pPr>
        <w:suppressAutoHyphens w:val="0"/>
        <w:rPr>
          <w:szCs w:val="22"/>
          <w:shd w:val="clear" w:color="auto" w:fill="CCCCCC"/>
        </w:rPr>
      </w:pPr>
    </w:p>
    <w:p w14:paraId="6B5A40AC" w14:textId="77777777" w:rsidR="00897FF3" w:rsidRPr="00902A72" w:rsidRDefault="00897FF3"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17.</w:t>
      </w:r>
      <w:r w:rsidRPr="00902A72">
        <w:rPr>
          <w:b/>
        </w:rPr>
        <w:tab/>
        <w:t>NIEPOWTARZALNY IDENTYFIKATOR – KOD 2D</w:t>
      </w:r>
    </w:p>
    <w:p w14:paraId="0070033F" w14:textId="77777777" w:rsidR="00897FF3" w:rsidRPr="00902A72" w:rsidRDefault="00897FF3" w:rsidP="001345AA">
      <w:pPr>
        <w:tabs>
          <w:tab w:val="clear" w:pos="567"/>
        </w:tabs>
        <w:suppressAutoHyphens w:val="0"/>
      </w:pPr>
    </w:p>
    <w:p w14:paraId="643925A2" w14:textId="77777777" w:rsidR="00897FF3" w:rsidRPr="00902A72" w:rsidRDefault="00897FF3" w:rsidP="001345AA">
      <w:pPr>
        <w:suppressAutoHyphens w:val="0"/>
        <w:rPr>
          <w:szCs w:val="22"/>
          <w:shd w:val="clear" w:color="auto" w:fill="CCCCCC"/>
        </w:rPr>
      </w:pPr>
      <w:r w:rsidRPr="00291797">
        <w:rPr>
          <w:highlight w:val="lightGray"/>
        </w:rPr>
        <w:t>Obejmuje kod 2D będący nośnikiem niepowtarzalnego identyfikatora.</w:t>
      </w:r>
    </w:p>
    <w:p w14:paraId="7F6595F6" w14:textId="77777777" w:rsidR="00897FF3" w:rsidRPr="00902A72" w:rsidRDefault="00897FF3" w:rsidP="001345AA">
      <w:pPr>
        <w:tabs>
          <w:tab w:val="clear" w:pos="567"/>
        </w:tabs>
        <w:suppressAutoHyphens w:val="0"/>
      </w:pPr>
    </w:p>
    <w:p w14:paraId="7736E910" w14:textId="77777777" w:rsidR="00897FF3" w:rsidRPr="00902A72" w:rsidRDefault="00897FF3" w:rsidP="001345AA">
      <w:pPr>
        <w:tabs>
          <w:tab w:val="clear" w:pos="567"/>
        </w:tabs>
        <w:suppressAutoHyphens w:val="0"/>
      </w:pPr>
    </w:p>
    <w:p w14:paraId="1097FDD5" w14:textId="77777777" w:rsidR="00897FF3" w:rsidRPr="00902A72" w:rsidRDefault="00897FF3"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18.</w:t>
      </w:r>
      <w:r w:rsidRPr="00902A72">
        <w:rPr>
          <w:b/>
        </w:rPr>
        <w:tab/>
        <w:t>NIEPOWTARZALNY IDENTYFIKATOR – DANE CZYTELNE DLA CZŁOWIEKA</w:t>
      </w:r>
    </w:p>
    <w:p w14:paraId="31F180F6" w14:textId="77777777" w:rsidR="00897FF3" w:rsidRPr="00902A72" w:rsidRDefault="00897FF3" w:rsidP="001345AA">
      <w:pPr>
        <w:tabs>
          <w:tab w:val="clear" w:pos="567"/>
        </w:tabs>
        <w:suppressAutoHyphens w:val="0"/>
      </w:pPr>
    </w:p>
    <w:p w14:paraId="18ED3A22" w14:textId="77777777" w:rsidR="00897FF3" w:rsidRPr="00902A72" w:rsidRDefault="00897FF3" w:rsidP="001345AA">
      <w:pPr>
        <w:suppressAutoHyphens w:val="0"/>
        <w:rPr>
          <w:szCs w:val="22"/>
        </w:rPr>
      </w:pPr>
      <w:r w:rsidRPr="00902A72">
        <w:t>PC</w:t>
      </w:r>
    </w:p>
    <w:p w14:paraId="5FDBD8E1" w14:textId="77777777" w:rsidR="00897FF3" w:rsidRPr="00902A72" w:rsidRDefault="00897FF3" w:rsidP="001345AA">
      <w:pPr>
        <w:suppressAutoHyphens w:val="0"/>
        <w:rPr>
          <w:szCs w:val="22"/>
        </w:rPr>
      </w:pPr>
      <w:r w:rsidRPr="00902A72">
        <w:t>SN</w:t>
      </w:r>
    </w:p>
    <w:p w14:paraId="101C283A" w14:textId="77777777" w:rsidR="00897FF3" w:rsidRPr="001345AA" w:rsidRDefault="00897FF3" w:rsidP="001345AA">
      <w:pPr>
        <w:suppressAutoHyphens w:val="0"/>
        <w:rPr>
          <w:szCs w:val="22"/>
        </w:rPr>
      </w:pPr>
      <w:r w:rsidRPr="00CD04FA">
        <w:t>NN</w:t>
      </w:r>
    </w:p>
    <w:p w14:paraId="322A6223" w14:textId="54E2E5BA" w:rsidR="00873FBD" w:rsidRDefault="00873FBD" w:rsidP="001345AA">
      <w:pPr>
        <w:suppressAutoHyphens w:val="0"/>
        <w:rPr>
          <w:szCs w:val="22"/>
        </w:rPr>
      </w:pPr>
    </w:p>
    <w:p w14:paraId="1F94041D" w14:textId="77777777" w:rsidR="00873FBD" w:rsidRDefault="00873FBD" w:rsidP="001345AA">
      <w:pPr>
        <w:tabs>
          <w:tab w:val="clear" w:pos="567"/>
        </w:tabs>
        <w:suppressAutoHyphens w:val="0"/>
        <w:rPr>
          <w:szCs w:val="22"/>
        </w:rPr>
      </w:pPr>
      <w:r>
        <w:rPr>
          <w:szCs w:val="22"/>
        </w:rPr>
        <w:br w:type="page"/>
      </w:r>
    </w:p>
    <w:p w14:paraId="79FA5BD8"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tabs>
          <w:tab w:val="clear" w:pos="567"/>
          <w:tab w:val="left" w:pos="90"/>
        </w:tabs>
        <w:suppressAutoHyphens w:val="0"/>
        <w:rPr>
          <w:b/>
          <w:szCs w:val="22"/>
        </w:rPr>
      </w:pPr>
      <w:r w:rsidRPr="00902A72">
        <w:rPr>
          <w:b/>
          <w:szCs w:val="22"/>
        </w:rPr>
        <w:lastRenderedPageBreak/>
        <w:t>INFORMACJE ZAMIESZCZANE NA</w:t>
      </w:r>
      <w:r>
        <w:rPr>
          <w:b/>
          <w:szCs w:val="22"/>
        </w:rPr>
        <w:t xml:space="preserve"> OPAKOWANIACH BEZPOŚREDNICH</w:t>
      </w:r>
    </w:p>
    <w:p w14:paraId="14A279D0"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szCs w:val="22"/>
        </w:rPr>
      </w:pPr>
    </w:p>
    <w:p w14:paraId="3827DC48"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rPr>
          <w:b/>
          <w:szCs w:val="22"/>
        </w:rPr>
      </w:pPr>
      <w:r>
        <w:rPr>
          <w:b/>
          <w:szCs w:val="22"/>
        </w:rPr>
        <w:t>ETYKIETA NA BUTELKĘ</w:t>
      </w:r>
    </w:p>
    <w:p w14:paraId="6C3A8714" w14:textId="77777777" w:rsidR="004C6F88" w:rsidRPr="00902A72" w:rsidRDefault="004C6F88" w:rsidP="001345AA">
      <w:pPr>
        <w:suppressAutoHyphens w:val="0"/>
        <w:rPr>
          <w:szCs w:val="22"/>
        </w:rPr>
      </w:pPr>
    </w:p>
    <w:p w14:paraId="1C5CEAB3" w14:textId="77777777" w:rsidR="004C6F88" w:rsidRPr="00902A72" w:rsidRDefault="004C6F88" w:rsidP="001345AA">
      <w:pPr>
        <w:suppressAutoHyphens w:val="0"/>
        <w:rPr>
          <w:szCs w:val="22"/>
        </w:rPr>
      </w:pPr>
    </w:p>
    <w:p w14:paraId="33A4A62D"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w:t>
      </w:r>
      <w:r w:rsidRPr="00902A72">
        <w:rPr>
          <w:b/>
          <w:szCs w:val="22"/>
        </w:rPr>
        <w:tab/>
        <w:t>NAZWA PRODUKTU LECZNICZEGO</w:t>
      </w:r>
    </w:p>
    <w:p w14:paraId="4E87DB52" w14:textId="77777777" w:rsidR="004C6F88" w:rsidRPr="00C3497E" w:rsidRDefault="004C6F88" w:rsidP="001345AA">
      <w:pPr>
        <w:suppressAutoHyphens w:val="0"/>
      </w:pPr>
    </w:p>
    <w:p w14:paraId="4CF5C3DC" w14:textId="77777777" w:rsidR="004C6F88" w:rsidRPr="00902A72" w:rsidRDefault="004C6F88" w:rsidP="001345AA">
      <w:pPr>
        <w:suppressAutoHyphens w:val="0"/>
        <w:rPr>
          <w:szCs w:val="22"/>
        </w:rPr>
      </w:pPr>
      <w:r>
        <w:rPr>
          <w:szCs w:val="22"/>
        </w:rPr>
        <w:t>Dimethyl fumarate Mylan 240 mg kapsułki dojelitowe twarde</w:t>
      </w:r>
    </w:p>
    <w:p w14:paraId="0B67BE6B" w14:textId="77777777" w:rsidR="004C6F88" w:rsidRPr="00F74B0E" w:rsidRDefault="004C6F88" w:rsidP="001345AA">
      <w:pPr>
        <w:suppressAutoHyphens w:val="0"/>
        <w:rPr>
          <w:i/>
          <w:szCs w:val="22"/>
        </w:rPr>
      </w:pPr>
      <w:r>
        <w:rPr>
          <w:i/>
          <w:szCs w:val="22"/>
        </w:rPr>
        <w:t>dimethyl fumarate</w:t>
      </w:r>
    </w:p>
    <w:p w14:paraId="2600CD23" w14:textId="77777777" w:rsidR="004C6F88" w:rsidRPr="00902A72" w:rsidRDefault="004C6F88" w:rsidP="001345AA">
      <w:pPr>
        <w:suppressAutoHyphens w:val="0"/>
        <w:rPr>
          <w:szCs w:val="22"/>
        </w:rPr>
      </w:pPr>
    </w:p>
    <w:p w14:paraId="07CA8F62" w14:textId="77777777" w:rsidR="004C6F88" w:rsidRPr="00902A72" w:rsidRDefault="004C6F88" w:rsidP="001345AA">
      <w:pPr>
        <w:suppressAutoHyphens w:val="0"/>
        <w:rPr>
          <w:szCs w:val="22"/>
        </w:rPr>
      </w:pPr>
    </w:p>
    <w:p w14:paraId="00EB6A03"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2.</w:t>
      </w:r>
      <w:r w:rsidRPr="00902A72">
        <w:rPr>
          <w:b/>
          <w:szCs w:val="22"/>
        </w:rPr>
        <w:tab/>
        <w:t>ZAWARTOŚĆ SUBSTANCJI CZYNNEJ</w:t>
      </w:r>
    </w:p>
    <w:p w14:paraId="624EAC89" w14:textId="77777777" w:rsidR="004C6F88" w:rsidRPr="00902A72" w:rsidRDefault="004C6F88" w:rsidP="001345AA">
      <w:pPr>
        <w:suppressAutoHyphens w:val="0"/>
        <w:rPr>
          <w:szCs w:val="22"/>
        </w:rPr>
      </w:pPr>
    </w:p>
    <w:p w14:paraId="7F3DED7E" w14:textId="77777777" w:rsidR="004C6F88" w:rsidRPr="00902A72" w:rsidRDefault="004C6F88" w:rsidP="001345AA">
      <w:pPr>
        <w:suppressAutoHyphens w:val="0"/>
        <w:rPr>
          <w:szCs w:val="22"/>
        </w:rPr>
      </w:pPr>
      <w:r>
        <w:rPr>
          <w:szCs w:val="22"/>
        </w:rPr>
        <w:t>Każda kapsułka zawiera 240</w:t>
      </w:r>
      <w:r w:rsidRPr="00902A72">
        <w:rPr>
          <w:szCs w:val="22"/>
        </w:rPr>
        <w:t> mg fumaranu dimetylu</w:t>
      </w:r>
    </w:p>
    <w:p w14:paraId="05CCEB65" w14:textId="77777777" w:rsidR="004C6F88" w:rsidRPr="00902A72" w:rsidRDefault="004C6F88" w:rsidP="001345AA">
      <w:pPr>
        <w:suppressAutoHyphens w:val="0"/>
        <w:rPr>
          <w:szCs w:val="22"/>
        </w:rPr>
      </w:pPr>
    </w:p>
    <w:p w14:paraId="216F3578" w14:textId="77777777" w:rsidR="004C6F88" w:rsidRPr="00902A72" w:rsidRDefault="004C6F88" w:rsidP="001345AA">
      <w:pPr>
        <w:suppressAutoHyphens w:val="0"/>
        <w:rPr>
          <w:szCs w:val="22"/>
        </w:rPr>
      </w:pPr>
    </w:p>
    <w:p w14:paraId="426303C7"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3.</w:t>
      </w:r>
      <w:r w:rsidRPr="00902A72">
        <w:rPr>
          <w:b/>
          <w:szCs w:val="22"/>
        </w:rPr>
        <w:tab/>
        <w:t>WYKAZ SUBSTANCJI POMOCNICZYCH</w:t>
      </w:r>
    </w:p>
    <w:p w14:paraId="6B94B232" w14:textId="77777777" w:rsidR="004C6F88" w:rsidRPr="00902A72" w:rsidRDefault="004C6F88" w:rsidP="001345AA">
      <w:pPr>
        <w:suppressAutoHyphens w:val="0"/>
        <w:rPr>
          <w:szCs w:val="22"/>
        </w:rPr>
      </w:pPr>
    </w:p>
    <w:p w14:paraId="42851E40" w14:textId="77777777" w:rsidR="004C6F88" w:rsidRPr="00902A72" w:rsidRDefault="004C6F88" w:rsidP="001345AA">
      <w:pPr>
        <w:suppressAutoHyphens w:val="0"/>
        <w:rPr>
          <w:szCs w:val="22"/>
        </w:rPr>
      </w:pPr>
    </w:p>
    <w:p w14:paraId="07E66148"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4.</w:t>
      </w:r>
      <w:r w:rsidRPr="00902A72">
        <w:rPr>
          <w:b/>
          <w:szCs w:val="22"/>
        </w:rPr>
        <w:tab/>
        <w:t>POSTAĆ FARMACEUTYCZNA I ZAWARTOŚĆ OPAKOWANIA</w:t>
      </w:r>
    </w:p>
    <w:p w14:paraId="2C2ECD71" w14:textId="77777777" w:rsidR="004C6F88" w:rsidRDefault="004C6F88" w:rsidP="001345AA">
      <w:pPr>
        <w:suppressAutoHyphens w:val="0"/>
        <w:rPr>
          <w:szCs w:val="22"/>
        </w:rPr>
      </w:pPr>
    </w:p>
    <w:p w14:paraId="1A8C2A11" w14:textId="77777777" w:rsidR="004C6F88" w:rsidRDefault="004C6F88" w:rsidP="001345AA">
      <w:pPr>
        <w:suppressAutoHyphens w:val="0"/>
        <w:rPr>
          <w:szCs w:val="22"/>
        </w:rPr>
      </w:pPr>
      <w:r w:rsidRPr="008C2CD1">
        <w:rPr>
          <w:szCs w:val="22"/>
          <w:highlight w:val="lightGray"/>
        </w:rPr>
        <w:t>Kapsułki dojelitowe twarde</w:t>
      </w:r>
    </w:p>
    <w:p w14:paraId="0E3682A1" w14:textId="77777777" w:rsidR="004C6F88" w:rsidRPr="00902A72" w:rsidRDefault="004C6F88" w:rsidP="001345AA">
      <w:pPr>
        <w:suppressAutoHyphens w:val="0"/>
        <w:rPr>
          <w:szCs w:val="22"/>
        </w:rPr>
      </w:pPr>
    </w:p>
    <w:p w14:paraId="5C3E13A8" w14:textId="66FE566E" w:rsidR="004C6F88" w:rsidRDefault="003A16B0" w:rsidP="001345AA">
      <w:pPr>
        <w:suppressAutoHyphens w:val="0"/>
        <w:rPr>
          <w:szCs w:val="22"/>
        </w:rPr>
      </w:pPr>
      <w:r>
        <w:rPr>
          <w:szCs w:val="22"/>
        </w:rPr>
        <w:t>56</w:t>
      </w:r>
      <w:r w:rsidR="004C6F88">
        <w:rPr>
          <w:szCs w:val="22"/>
        </w:rPr>
        <w:t> kapsułek dojelitowych</w:t>
      </w:r>
      <w:r w:rsidR="0086345C">
        <w:rPr>
          <w:szCs w:val="22"/>
        </w:rPr>
        <w:t xml:space="preserve"> twardych</w:t>
      </w:r>
    </w:p>
    <w:p w14:paraId="54850493" w14:textId="3AB68D78" w:rsidR="004C6F88" w:rsidRDefault="003A16B0" w:rsidP="001345AA">
      <w:pPr>
        <w:suppressAutoHyphens w:val="0"/>
        <w:rPr>
          <w:szCs w:val="22"/>
        </w:rPr>
      </w:pPr>
      <w:r w:rsidRPr="008C2CD1">
        <w:rPr>
          <w:szCs w:val="22"/>
          <w:highlight w:val="lightGray"/>
        </w:rPr>
        <w:t>168</w:t>
      </w:r>
      <w:r w:rsidR="004C6F88" w:rsidRPr="008C2CD1">
        <w:rPr>
          <w:szCs w:val="22"/>
          <w:highlight w:val="lightGray"/>
        </w:rPr>
        <w:t> kapsułek dojelitowyc</w:t>
      </w:r>
      <w:r w:rsidR="004C6F88" w:rsidRPr="0086345C">
        <w:rPr>
          <w:szCs w:val="22"/>
          <w:highlight w:val="lightGray"/>
        </w:rPr>
        <w:t>h</w:t>
      </w:r>
      <w:r w:rsidR="0086345C" w:rsidRPr="00C528F2">
        <w:rPr>
          <w:szCs w:val="22"/>
          <w:highlight w:val="lightGray"/>
        </w:rPr>
        <w:t xml:space="preserve"> twardych</w:t>
      </w:r>
    </w:p>
    <w:p w14:paraId="0E0D4E80" w14:textId="77777777" w:rsidR="004C6F88" w:rsidRPr="00902A72" w:rsidRDefault="004C6F88" w:rsidP="001345AA">
      <w:pPr>
        <w:suppressAutoHyphens w:val="0"/>
        <w:rPr>
          <w:szCs w:val="22"/>
          <w:shd w:val="clear" w:color="auto" w:fill="C0C0C0"/>
        </w:rPr>
      </w:pPr>
    </w:p>
    <w:p w14:paraId="2F8948D6" w14:textId="77777777" w:rsidR="004C6F88" w:rsidRPr="00902A72" w:rsidRDefault="004C6F88" w:rsidP="001345AA">
      <w:pPr>
        <w:suppressAutoHyphens w:val="0"/>
        <w:rPr>
          <w:szCs w:val="22"/>
        </w:rPr>
      </w:pPr>
    </w:p>
    <w:p w14:paraId="40BC0665"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5.</w:t>
      </w:r>
      <w:r w:rsidRPr="00902A72">
        <w:rPr>
          <w:b/>
          <w:szCs w:val="22"/>
        </w:rPr>
        <w:tab/>
        <w:t>SPOSÓB I DROGA PODANIA</w:t>
      </w:r>
    </w:p>
    <w:p w14:paraId="084E2391" w14:textId="77777777" w:rsidR="004C6F88" w:rsidRPr="00902A72" w:rsidRDefault="004C6F88" w:rsidP="001345AA">
      <w:pPr>
        <w:suppressAutoHyphens w:val="0"/>
        <w:rPr>
          <w:szCs w:val="22"/>
        </w:rPr>
      </w:pPr>
    </w:p>
    <w:p w14:paraId="38B7211B" w14:textId="77777777" w:rsidR="004C6F88" w:rsidRPr="00902A72" w:rsidRDefault="004C6F88" w:rsidP="001345AA">
      <w:pPr>
        <w:suppressAutoHyphens w:val="0"/>
        <w:rPr>
          <w:szCs w:val="22"/>
        </w:rPr>
      </w:pPr>
      <w:r w:rsidRPr="00902A72">
        <w:rPr>
          <w:szCs w:val="22"/>
        </w:rPr>
        <w:t>Podanie doustne</w:t>
      </w:r>
    </w:p>
    <w:p w14:paraId="647DE1D2" w14:textId="77777777" w:rsidR="004C6F88" w:rsidRPr="00902A72" w:rsidRDefault="004C6F88" w:rsidP="001345AA">
      <w:pPr>
        <w:suppressAutoHyphens w:val="0"/>
        <w:rPr>
          <w:szCs w:val="22"/>
        </w:rPr>
      </w:pPr>
      <w:r w:rsidRPr="00902A72">
        <w:rPr>
          <w:szCs w:val="22"/>
        </w:rPr>
        <w:t>Należy zapoznać się z treścią ulotki przed zastosowaniem leku</w:t>
      </w:r>
      <w:r>
        <w:rPr>
          <w:szCs w:val="22"/>
        </w:rPr>
        <w:t>.</w:t>
      </w:r>
    </w:p>
    <w:p w14:paraId="4C4D2D66" w14:textId="77777777" w:rsidR="004C6F88" w:rsidRPr="00902A72" w:rsidRDefault="004C6F88" w:rsidP="001345AA">
      <w:pPr>
        <w:suppressAutoHyphens w:val="0"/>
        <w:rPr>
          <w:szCs w:val="22"/>
        </w:rPr>
      </w:pPr>
    </w:p>
    <w:p w14:paraId="47D3826A" w14:textId="77777777" w:rsidR="004C6F88" w:rsidRPr="00902A72" w:rsidRDefault="004C6F88" w:rsidP="001345AA">
      <w:pPr>
        <w:suppressAutoHyphens w:val="0"/>
        <w:rPr>
          <w:szCs w:val="22"/>
        </w:rPr>
      </w:pPr>
    </w:p>
    <w:p w14:paraId="183EE69D"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6.</w:t>
      </w:r>
      <w:r w:rsidRPr="00902A72">
        <w:rPr>
          <w:b/>
          <w:szCs w:val="22"/>
        </w:rPr>
        <w:tab/>
        <w:t>OSTRZEŻENIE DOTYCZĄCE PRZECHOWYWANIA PRODUKTU LECZNICZEGO W MIEJSCU NIEWIDOCZNYM I NIEDOSTĘPNYM DLA DZIECI</w:t>
      </w:r>
    </w:p>
    <w:p w14:paraId="4021E12A" w14:textId="77777777" w:rsidR="004C6F88" w:rsidRPr="00902A72" w:rsidRDefault="004C6F88" w:rsidP="001345AA">
      <w:pPr>
        <w:suppressAutoHyphens w:val="0"/>
        <w:rPr>
          <w:szCs w:val="22"/>
        </w:rPr>
      </w:pPr>
    </w:p>
    <w:p w14:paraId="6EC7D0B6" w14:textId="77777777" w:rsidR="004C6F88" w:rsidRPr="00902A72" w:rsidRDefault="004C6F88" w:rsidP="001345AA">
      <w:pPr>
        <w:suppressAutoHyphens w:val="0"/>
        <w:rPr>
          <w:szCs w:val="22"/>
        </w:rPr>
      </w:pPr>
      <w:r w:rsidRPr="00902A72">
        <w:rPr>
          <w:szCs w:val="22"/>
        </w:rPr>
        <w:t>Lek przechowywać w miejscu niewidocznym i niedostępnym dla dzieci.</w:t>
      </w:r>
    </w:p>
    <w:p w14:paraId="029EC8C3" w14:textId="77777777" w:rsidR="004C6F88" w:rsidRPr="00902A72" w:rsidRDefault="004C6F88" w:rsidP="001345AA">
      <w:pPr>
        <w:suppressAutoHyphens w:val="0"/>
        <w:rPr>
          <w:szCs w:val="22"/>
        </w:rPr>
      </w:pPr>
    </w:p>
    <w:p w14:paraId="20889105" w14:textId="77777777" w:rsidR="004C6F88" w:rsidRPr="00902A72" w:rsidRDefault="004C6F88" w:rsidP="001345AA">
      <w:pPr>
        <w:suppressAutoHyphens w:val="0"/>
        <w:rPr>
          <w:szCs w:val="22"/>
        </w:rPr>
      </w:pPr>
    </w:p>
    <w:p w14:paraId="32303ECB"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7.</w:t>
      </w:r>
      <w:r w:rsidRPr="00902A72">
        <w:rPr>
          <w:b/>
          <w:szCs w:val="22"/>
        </w:rPr>
        <w:tab/>
        <w:t>INNE OSTRZEŻENIA SPECJALNE, JEŚLI KONIECZNE</w:t>
      </w:r>
    </w:p>
    <w:p w14:paraId="7FE5B148" w14:textId="77777777" w:rsidR="004C6F88" w:rsidRPr="00902A72" w:rsidRDefault="004C6F88" w:rsidP="001345AA">
      <w:pPr>
        <w:suppressAutoHyphens w:val="0"/>
        <w:rPr>
          <w:szCs w:val="22"/>
        </w:rPr>
      </w:pPr>
    </w:p>
    <w:p w14:paraId="29CF188F" w14:textId="77777777" w:rsidR="004C6F88" w:rsidRPr="00902A72" w:rsidRDefault="004C6F88" w:rsidP="001345AA">
      <w:pPr>
        <w:suppressAutoHyphens w:val="0"/>
        <w:rPr>
          <w:szCs w:val="22"/>
        </w:rPr>
      </w:pPr>
    </w:p>
    <w:p w14:paraId="08EDF41A"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8.</w:t>
      </w:r>
      <w:r w:rsidRPr="00902A72">
        <w:rPr>
          <w:b/>
          <w:szCs w:val="22"/>
        </w:rPr>
        <w:tab/>
        <w:t>TERMIN WAŻNOŚCI</w:t>
      </w:r>
    </w:p>
    <w:p w14:paraId="2BBA4E3B" w14:textId="77777777" w:rsidR="004C6F88" w:rsidRPr="00902A72" w:rsidRDefault="004C6F88" w:rsidP="001345AA">
      <w:pPr>
        <w:suppressAutoHyphens w:val="0"/>
        <w:rPr>
          <w:szCs w:val="22"/>
        </w:rPr>
      </w:pPr>
    </w:p>
    <w:p w14:paraId="2557FD89" w14:textId="77777777" w:rsidR="004C6F88" w:rsidRPr="00902A72" w:rsidRDefault="004C6F88" w:rsidP="001345AA">
      <w:pPr>
        <w:suppressAutoHyphens w:val="0"/>
        <w:rPr>
          <w:szCs w:val="22"/>
        </w:rPr>
      </w:pPr>
      <w:r>
        <w:rPr>
          <w:szCs w:val="22"/>
        </w:rPr>
        <w:t>Termin ważności</w:t>
      </w:r>
    </w:p>
    <w:p w14:paraId="3BA62AEA" w14:textId="77777777" w:rsidR="004C6F88" w:rsidRPr="00902A72" w:rsidRDefault="004C6F88" w:rsidP="001345AA">
      <w:pPr>
        <w:suppressAutoHyphens w:val="0"/>
        <w:rPr>
          <w:szCs w:val="22"/>
        </w:rPr>
      </w:pPr>
    </w:p>
    <w:p w14:paraId="70C92B0C" w14:textId="77777777" w:rsidR="004C6F88" w:rsidRPr="00902A72" w:rsidRDefault="004C6F88" w:rsidP="001345AA">
      <w:pPr>
        <w:suppressAutoHyphens w:val="0"/>
        <w:rPr>
          <w:szCs w:val="22"/>
        </w:rPr>
      </w:pPr>
    </w:p>
    <w:p w14:paraId="7085559B"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9.</w:t>
      </w:r>
      <w:r w:rsidRPr="00902A72">
        <w:rPr>
          <w:b/>
          <w:szCs w:val="22"/>
        </w:rPr>
        <w:tab/>
        <w:t>WARUNKI PRZECHOWYWANIA</w:t>
      </w:r>
    </w:p>
    <w:p w14:paraId="46320B07" w14:textId="77777777" w:rsidR="004C6F88" w:rsidRPr="00902A72" w:rsidRDefault="004C6F88" w:rsidP="001345AA">
      <w:pPr>
        <w:suppressAutoHyphens w:val="0"/>
        <w:rPr>
          <w:szCs w:val="22"/>
        </w:rPr>
      </w:pPr>
    </w:p>
    <w:p w14:paraId="08DDDECB" w14:textId="77777777" w:rsidR="004C6F88" w:rsidRPr="00C3497E" w:rsidRDefault="004C6F88" w:rsidP="001345AA">
      <w:pPr>
        <w:suppressAutoHyphens w:val="0"/>
      </w:pPr>
      <w:r w:rsidRPr="00C3497E">
        <w:t>Nie przechowywać w temperaturze powyżej 30ºC.</w:t>
      </w:r>
    </w:p>
    <w:p w14:paraId="42B8BDA7" w14:textId="77777777" w:rsidR="004C6F88" w:rsidRPr="00902A72" w:rsidRDefault="004C6F88" w:rsidP="001345AA">
      <w:pPr>
        <w:suppressAutoHyphens w:val="0"/>
        <w:rPr>
          <w:szCs w:val="22"/>
        </w:rPr>
      </w:pPr>
    </w:p>
    <w:p w14:paraId="44509A71" w14:textId="77777777" w:rsidR="004C6F88" w:rsidRPr="00902A72" w:rsidRDefault="004C6F88" w:rsidP="001345AA">
      <w:pPr>
        <w:suppressAutoHyphens w:val="0"/>
        <w:rPr>
          <w:szCs w:val="22"/>
        </w:rPr>
      </w:pPr>
    </w:p>
    <w:p w14:paraId="6341B4AB"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lastRenderedPageBreak/>
        <w:t>10.</w:t>
      </w:r>
      <w:r w:rsidRPr="00902A72">
        <w:rPr>
          <w:b/>
          <w:szCs w:val="22"/>
        </w:rPr>
        <w:tab/>
        <w:t>SPECJALNE ŚRODKI OSTROŻNOŚCI DOTYCZĄCE USUWANIA NIEZUŻYTEGO PRODUKTU LECZNICZEGO LUB POCHODZĄCYCH Z NIEGO ODPADÓW, JEŚLI WŁAŚCIWE</w:t>
      </w:r>
    </w:p>
    <w:p w14:paraId="6ABCF93B" w14:textId="77777777" w:rsidR="004C6F88" w:rsidRPr="00902A72" w:rsidRDefault="004C6F88" w:rsidP="001345AA">
      <w:pPr>
        <w:suppressAutoHyphens w:val="0"/>
        <w:rPr>
          <w:szCs w:val="22"/>
        </w:rPr>
      </w:pPr>
    </w:p>
    <w:p w14:paraId="6EB248F6" w14:textId="77777777" w:rsidR="004C6F88" w:rsidRPr="00902A72" w:rsidRDefault="004C6F88" w:rsidP="001345AA">
      <w:pPr>
        <w:suppressAutoHyphens w:val="0"/>
        <w:rPr>
          <w:szCs w:val="22"/>
        </w:rPr>
      </w:pPr>
    </w:p>
    <w:p w14:paraId="48A60139"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rPr>
          <w:b/>
          <w:szCs w:val="22"/>
        </w:rPr>
      </w:pPr>
      <w:r w:rsidRPr="00902A72">
        <w:rPr>
          <w:b/>
          <w:szCs w:val="22"/>
        </w:rPr>
        <w:t>11.</w:t>
      </w:r>
      <w:r w:rsidRPr="00902A72">
        <w:rPr>
          <w:b/>
          <w:szCs w:val="22"/>
        </w:rPr>
        <w:tab/>
        <w:t>NAZWA I ADRES PODMIOTU ODPOWIEDZIALNEGO</w:t>
      </w:r>
    </w:p>
    <w:p w14:paraId="2389CB4A" w14:textId="77777777" w:rsidR="004C6F88" w:rsidRPr="00902A72" w:rsidRDefault="004C6F88" w:rsidP="001345AA">
      <w:pPr>
        <w:suppressAutoHyphens w:val="0"/>
        <w:rPr>
          <w:szCs w:val="22"/>
        </w:rPr>
      </w:pPr>
    </w:p>
    <w:p w14:paraId="7E9D2FE3" w14:textId="77777777" w:rsidR="002C73A2" w:rsidRPr="002C73A2" w:rsidRDefault="002C73A2" w:rsidP="002C73A2">
      <w:pPr>
        <w:suppressAutoHyphens w:val="0"/>
        <w:rPr>
          <w:szCs w:val="22"/>
        </w:rPr>
      </w:pPr>
      <w:r w:rsidRPr="002C73A2">
        <w:rPr>
          <w:szCs w:val="22"/>
        </w:rPr>
        <w:t>Mylan Pharmaceuticals Limited</w:t>
      </w:r>
    </w:p>
    <w:p w14:paraId="6F4305E8" w14:textId="77777777" w:rsidR="002C73A2" w:rsidRPr="002C73A2" w:rsidRDefault="002C73A2" w:rsidP="002C73A2">
      <w:pPr>
        <w:suppressAutoHyphens w:val="0"/>
        <w:rPr>
          <w:szCs w:val="22"/>
        </w:rPr>
      </w:pPr>
      <w:r w:rsidRPr="002C73A2">
        <w:rPr>
          <w:szCs w:val="22"/>
        </w:rPr>
        <w:t>Damastown Industrial Park</w:t>
      </w:r>
    </w:p>
    <w:p w14:paraId="79468B97" w14:textId="77777777" w:rsidR="002C73A2" w:rsidRPr="002C73A2" w:rsidRDefault="002C73A2" w:rsidP="002C73A2">
      <w:pPr>
        <w:suppressAutoHyphens w:val="0"/>
        <w:rPr>
          <w:szCs w:val="22"/>
        </w:rPr>
      </w:pPr>
      <w:r w:rsidRPr="002C73A2">
        <w:rPr>
          <w:szCs w:val="22"/>
        </w:rPr>
        <w:t>Mulhuddart</w:t>
      </w:r>
    </w:p>
    <w:p w14:paraId="226618DE" w14:textId="77777777" w:rsidR="002C73A2" w:rsidRPr="002C73A2" w:rsidRDefault="002C73A2" w:rsidP="002C73A2">
      <w:pPr>
        <w:suppressAutoHyphens w:val="0"/>
        <w:rPr>
          <w:szCs w:val="22"/>
        </w:rPr>
      </w:pPr>
      <w:r w:rsidRPr="002C73A2">
        <w:rPr>
          <w:szCs w:val="22"/>
        </w:rPr>
        <w:t>Dublin 15</w:t>
      </w:r>
    </w:p>
    <w:p w14:paraId="27612F5D" w14:textId="5EC83C11" w:rsidR="002C73A2" w:rsidRPr="00431E17" w:rsidRDefault="002C73A2" w:rsidP="001345AA">
      <w:pPr>
        <w:suppressAutoHyphens w:val="0"/>
        <w:rPr>
          <w:szCs w:val="22"/>
        </w:rPr>
      </w:pPr>
      <w:r w:rsidRPr="002C73A2">
        <w:rPr>
          <w:szCs w:val="22"/>
        </w:rPr>
        <w:t>DUBLIN</w:t>
      </w:r>
    </w:p>
    <w:p w14:paraId="39635758" w14:textId="77777777" w:rsidR="004C6F88" w:rsidRPr="00902A72" w:rsidRDefault="004C6F88" w:rsidP="001345AA">
      <w:pPr>
        <w:suppressAutoHyphens w:val="0"/>
        <w:rPr>
          <w:szCs w:val="22"/>
        </w:rPr>
      </w:pPr>
      <w:r>
        <w:rPr>
          <w:szCs w:val="22"/>
        </w:rPr>
        <w:t>Irlandia</w:t>
      </w:r>
    </w:p>
    <w:p w14:paraId="331A9333" w14:textId="77777777" w:rsidR="004C6F88" w:rsidRDefault="004C6F88" w:rsidP="001345AA">
      <w:pPr>
        <w:suppressAutoHyphens w:val="0"/>
        <w:rPr>
          <w:szCs w:val="22"/>
        </w:rPr>
      </w:pPr>
    </w:p>
    <w:p w14:paraId="1D8DE944" w14:textId="77777777" w:rsidR="004C6F88" w:rsidRPr="00902A72" w:rsidRDefault="004C6F88" w:rsidP="001345AA">
      <w:pPr>
        <w:suppressAutoHyphens w:val="0"/>
        <w:rPr>
          <w:szCs w:val="22"/>
        </w:rPr>
      </w:pPr>
    </w:p>
    <w:p w14:paraId="683A9218"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12.</w:t>
      </w:r>
      <w:r w:rsidRPr="00902A72">
        <w:rPr>
          <w:b/>
          <w:szCs w:val="22"/>
        </w:rPr>
        <w:tab/>
        <w:t>NUMER POZWOLENIA NA DOPUSZCZENIE DO OBROTU</w:t>
      </w:r>
    </w:p>
    <w:p w14:paraId="42DE1409" w14:textId="77777777" w:rsidR="007970B2" w:rsidRDefault="007970B2" w:rsidP="001345AA">
      <w:pPr>
        <w:suppressAutoHyphens w:val="0"/>
        <w:rPr>
          <w:szCs w:val="22"/>
        </w:rPr>
      </w:pPr>
    </w:p>
    <w:p w14:paraId="2F97488B" w14:textId="4BC0EA01" w:rsidR="007970B2" w:rsidRPr="007970B2" w:rsidRDefault="007970B2" w:rsidP="001345AA">
      <w:pPr>
        <w:suppressAutoHyphens w:val="0"/>
        <w:rPr>
          <w:szCs w:val="22"/>
        </w:rPr>
      </w:pPr>
      <w:r w:rsidRPr="007970B2">
        <w:rPr>
          <w:szCs w:val="22"/>
        </w:rPr>
        <w:t>EU/1/24/1814/009</w:t>
      </w:r>
    </w:p>
    <w:p w14:paraId="2A038BFF" w14:textId="59C6CE17" w:rsidR="004C6F88" w:rsidRPr="00873FBD" w:rsidRDefault="007970B2" w:rsidP="001345AA">
      <w:pPr>
        <w:suppressAutoHyphens w:val="0"/>
        <w:rPr>
          <w:szCs w:val="22"/>
        </w:rPr>
      </w:pPr>
      <w:r w:rsidRPr="008C2CD1">
        <w:rPr>
          <w:szCs w:val="22"/>
          <w:highlight w:val="lightGray"/>
        </w:rPr>
        <w:t>EU/1/24/1814/010</w:t>
      </w:r>
    </w:p>
    <w:p w14:paraId="5BE121A0" w14:textId="77777777" w:rsidR="004C6F88" w:rsidRDefault="004C6F88" w:rsidP="001345AA">
      <w:pPr>
        <w:suppressAutoHyphens w:val="0"/>
        <w:rPr>
          <w:szCs w:val="22"/>
        </w:rPr>
      </w:pPr>
    </w:p>
    <w:p w14:paraId="2C61DB82" w14:textId="77777777" w:rsidR="008C2CD1" w:rsidRPr="00873FBD" w:rsidRDefault="008C2CD1" w:rsidP="001345AA">
      <w:pPr>
        <w:suppressAutoHyphens w:val="0"/>
        <w:rPr>
          <w:szCs w:val="22"/>
        </w:rPr>
      </w:pPr>
    </w:p>
    <w:p w14:paraId="66D3EC29" w14:textId="77777777" w:rsidR="004C6F88" w:rsidRPr="00873FBD"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lang w:val="sv-SE"/>
        </w:rPr>
      </w:pPr>
      <w:r w:rsidRPr="00873FBD">
        <w:rPr>
          <w:b/>
          <w:szCs w:val="22"/>
          <w:lang w:val="sv-SE"/>
        </w:rPr>
        <w:t>13</w:t>
      </w:r>
      <w:r w:rsidRPr="00873FBD">
        <w:rPr>
          <w:b/>
          <w:lang w:val="sv-SE"/>
        </w:rPr>
        <w:t>.</w:t>
      </w:r>
      <w:r w:rsidRPr="00873FBD">
        <w:rPr>
          <w:b/>
          <w:lang w:val="sv-SE"/>
        </w:rPr>
        <w:tab/>
        <w:t>NUMER SERII</w:t>
      </w:r>
    </w:p>
    <w:p w14:paraId="6B17D674" w14:textId="77777777" w:rsidR="004C6F88" w:rsidRPr="00873FBD" w:rsidRDefault="004C6F88" w:rsidP="001345AA">
      <w:pPr>
        <w:suppressAutoHyphens w:val="0"/>
        <w:rPr>
          <w:lang w:val="sv-SE"/>
        </w:rPr>
      </w:pPr>
    </w:p>
    <w:p w14:paraId="0C8B201F" w14:textId="77777777" w:rsidR="004C6F88" w:rsidRPr="00873FBD" w:rsidRDefault="004C6F88" w:rsidP="001345AA">
      <w:pPr>
        <w:suppressAutoHyphens w:val="0"/>
        <w:rPr>
          <w:lang w:val="sv-SE"/>
        </w:rPr>
      </w:pPr>
      <w:r w:rsidRPr="00873FBD">
        <w:rPr>
          <w:lang w:val="sv-SE"/>
        </w:rPr>
        <w:t>Nr serii</w:t>
      </w:r>
    </w:p>
    <w:p w14:paraId="505C0207" w14:textId="77777777" w:rsidR="004C6F88" w:rsidRPr="00873FBD" w:rsidRDefault="004C6F88" w:rsidP="001345AA">
      <w:pPr>
        <w:suppressAutoHyphens w:val="0"/>
        <w:rPr>
          <w:lang w:val="sv-SE"/>
        </w:rPr>
      </w:pPr>
    </w:p>
    <w:p w14:paraId="74C6AC4B" w14:textId="77777777" w:rsidR="004C6F88" w:rsidRPr="00873FBD" w:rsidRDefault="004C6F88" w:rsidP="001345AA">
      <w:pPr>
        <w:suppressAutoHyphens w:val="0"/>
        <w:rPr>
          <w:lang w:val="sv-SE"/>
        </w:rPr>
      </w:pPr>
    </w:p>
    <w:p w14:paraId="04CCACB7" w14:textId="77777777" w:rsidR="004C6F88" w:rsidRPr="00D27466"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D27466">
        <w:rPr>
          <w:b/>
          <w:szCs w:val="22"/>
        </w:rPr>
        <w:t>14.</w:t>
      </w:r>
      <w:r w:rsidRPr="00D27466">
        <w:rPr>
          <w:b/>
          <w:szCs w:val="22"/>
        </w:rPr>
        <w:tab/>
        <w:t>OGÓLNA KATEGORIA DOSTĘPNOŚCI</w:t>
      </w:r>
    </w:p>
    <w:p w14:paraId="3B0A9883" w14:textId="77777777" w:rsidR="004C6F88" w:rsidRPr="00902A72" w:rsidRDefault="004C6F88" w:rsidP="001345AA">
      <w:pPr>
        <w:suppressAutoHyphens w:val="0"/>
        <w:rPr>
          <w:szCs w:val="22"/>
        </w:rPr>
      </w:pPr>
    </w:p>
    <w:p w14:paraId="20899DA1" w14:textId="77777777" w:rsidR="004C6F88" w:rsidRPr="00902A72" w:rsidRDefault="004C6F88" w:rsidP="001345AA">
      <w:pPr>
        <w:suppressAutoHyphens w:val="0"/>
        <w:rPr>
          <w:szCs w:val="22"/>
        </w:rPr>
      </w:pPr>
    </w:p>
    <w:p w14:paraId="5A70DA44"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15.</w:t>
      </w:r>
      <w:r w:rsidRPr="00902A72">
        <w:rPr>
          <w:b/>
          <w:szCs w:val="22"/>
        </w:rPr>
        <w:tab/>
        <w:t>INSTRUKCJA UŻYCIA</w:t>
      </w:r>
    </w:p>
    <w:p w14:paraId="3672460F" w14:textId="77777777" w:rsidR="004C6F88" w:rsidRPr="00902A72" w:rsidRDefault="004C6F88" w:rsidP="001345AA">
      <w:pPr>
        <w:suppressAutoHyphens w:val="0"/>
        <w:rPr>
          <w:szCs w:val="22"/>
        </w:rPr>
      </w:pPr>
    </w:p>
    <w:p w14:paraId="58F681BE" w14:textId="77777777" w:rsidR="004C6F88" w:rsidRPr="00902A72" w:rsidRDefault="004C6F88" w:rsidP="001345AA">
      <w:pPr>
        <w:suppressAutoHyphens w:val="0"/>
        <w:rPr>
          <w:szCs w:val="22"/>
        </w:rPr>
      </w:pPr>
    </w:p>
    <w:p w14:paraId="03DC3D21" w14:textId="77777777" w:rsidR="004C6F88" w:rsidRPr="00902A72" w:rsidRDefault="004C6F88" w:rsidP="001345AA">
      <w:pPr>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902A72">
        <w:rPr>
          <w:b/>
          <w:szCs w:val="22"/>
        </w:rPr>
        <w:t>16.</w:t>
      </w:r>
      <w:r w:rsidRPr="00902A72">
        <w:rPr>
          <w:b/>
          <w:szCs w:val="22"/>
        </w:rPr>
        <w:tab/>
        <w:t>INFORMACJA PODANA SYSTEMEM BRAILLE’A</w:t>
      </w:r>
    </w:p>
    <w:p w14:paraId="3321CC11" w14:textId="77777777" w:rsidR="004C6F88" w:rsidRPr="00902A72" w:rsidRDefault="004C6F88" w:rsidP="001345AA">
      <w:pPr>
        <w:suppressAutoHyphens w:val="0"/>
        <w:rPr>
          <w:szCs w:val="22"/>
          <w:shd w:val="clear" w:color="auto" w:fill="CCCCCC"/>
        </w:rPr>
      </w:pPr>
    </w:p>
    <w:p w14:paraId="329E810B" w14:textId="77777777" w:rsidR="004C6F88" w:rsidRPr="00902A72" w:rsidRDefault="004C6F88" w:rsidP="001345AA">
      <w:pPr>
        <w:suppressAutoHyphens w:val="0"/>
        <w:rPr>
          <w:szCs w:val="22"/>
          <w:shd w:val="clear" w:color="auto" w:fill="CCCCCC"/>
        </w:rPr>
      </w:pPr>
    </w:p>
    <w:p w14:paraId="05C946CF" w14:textId="77777777" w:rsidR="004C6F88" w:rsidRPr="00902A72" w:rsidRDefault="004C6F88"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17.</w:t>
      </w:r>
      <w:r w:rsidRPr="00902A72">
        <w:rPr>
          <w:b/>
        </w:rPr>
        <w:tab/>
        <w:t>NIEPOWTARZALNY IDENTYFIKATOR – KOD 2D</w:t>
      </w:r>
    </w:p>
    <w:p w14:paraId="15AE3570" w14:textId="77777777" w:rsidR="004C6F88" w:rsidRPr="00902A72" w:rsidRDefault="004C6F88" w:rsidP="001345AA">
      <w:pPr>
        <w:tabs>
          <w:tab w:val="clear" w:pos="567"/>
        </w:tabs>
        <w:suppressAutoHyphens w:val="0"/>
      </w:pPr>
    </w:p>
    <w:p w14:paraId="5744D30B" w14:textId="77777777" w:rsidR="004C6F88" w:rsidRPr="00902A72" w:rsidRDefault="004C6F88" w:rsidP="001345AA">
      <w:pPr>
        <w:tabs>
          <w:tab w:val="clear" w:pos="567"/>
        </w:tabs>
        <w:suppressAutoHyphens w:val="0"/>
      </w:pPr>
    </w:p>
    <w:p w14:paraId="0661202C" w14:textId="77777777" w:rsidR="004C6F88" w:rsidRPr="00902A72" w:rsidRDefault="004C6F88" w:rsidP="001345AA">
      <w:pPr>
        <w:keepNext/>
        <w:pBdr>
          <w:top w:val="single" w:sz="4" w:space="1" w:color="auto"/>
          <w:left w:val="single" w:sz="4" w:space="4" w:color="auto"/>
          <w:bottom w:val="single" w:sz="4" w:space="1" w:color="auto"/>
          <w:right w:val="single" w:sz="4" w:space="4" w:color="auto"/>
        </w:pBdr>
        <w:suppressAutoHyphens w:val="0"/>
        <w:outlineLvl w:val="0"/>
        <w:rPr>
          <w:i/>
        </w:rPr>
      </w:pPr>
      <w:r w:rsidRPr="00902A72">
        <w:rPr>
          <w:b/>
        </w:rPr>
        <w:t>18.</w:t>
      </w:r>
      <w:r w:rsidRPr="00902A72">
        <w:rPr>
          <w:b/>
        </w:rPr>
        <w:tab/>
        <w:t>NIEPOWTARZALNY IDENTYFIKATOR – DANE CZYTELNE DLA CZŁOWIEKA</w:t>
      </w:r>
    </w:p>
    <w:p w14:paraId="571BDCEC" w14:textId="77777777" w:rsidR="004C6F88" w:rsidRPr="00500F99" w:rsidRDefault="004C6F88" w:rsidP="001345AA">
      <w:pPr>
        <w:suppressAutoHyphens w:val="0"/>
        <w:rPr>
          <w:szCs w:val="22"/>
        </w:rPr>
      </w:pPr>
    </w:p>
    <w:p w14:paraId="62F738A0" w14:textId="77777777" w:rsidR="004C6F88" w:rsidRDefault="004C6F88" w:rsidP="001345AA">
      <w:pPr>
        <w:suppressAutoHyphens w:val="0"/>
        <w:rPr>
          <w:szCs w:val="22"/>
        </w:rPr>
      </w:pPr>
    </w:p>
    <w:p w14:paraId="41444BBC" w14:textId="77777777" w:rsidR="004C6F88" w:rsidRPr="00902A72" w:rsidRDefault="004C6F88" w:rsidP="001345AA">
      <w:pPr>
        <w:tabs>
          <w:tab w:val="clear" w:pos="567"/>
        </w:tabs>
        <w:suppressAutoHyphens w:val="0"/>
        <w:rPr>
          <w:szCs w:val="22"/>
        </w:rPr>
      </w:pPr>
      <w:r>
        <w:rPr>
          <w:szCs w:val="22"/>
        </w:rPr>
        <w:br w:type="page"/>
      </w:r>
    </w:p>
    <w:p w14:paraId="27AB933B" w14:textId="77777777" w:rsidR="004C6F88" w:rsidRDefault="004C6F88" w:rsidP="001345AA">
      <w:pPr>
        <w:tabs>
          <w:tab w:val="clear" w:pos="567"/>
        </w:tabs>
        <w:suppressAutoHyphens w:val="0"/>
        <w:rPr>
          <w:szCs w:val="22"/>
        </w:rPr>
      </w:pPr>
    </w:p>
    <w:p w14:paraId="43ACBD31" w14:textId="77777777" w:rsidR="00E20709" w:rsidRPr="00902A72" w:rsidRDefault="00E20709" w:rsidP="001345AA">
      <w:pPr>
        <w:suppressAutoHyphens w:val="0"/>
        <w:rPr>
          <w:szCs w:val="22"/>
        </w:rPr>
      </w:pPr>
    </w:p>
    <w:p w14:paraId="1F039B7A" w14:textId="77777777" w:rsidR="00E20709" w:rsidRPr="00902A72" w:rsidRDefault="00E20709" w:rsidP="001345AA">
      <w:pPr>
        <w:suppressAutoHyphens w:val="0"/>
        <w:rPr>
          <w:szCs w:val="22"/>
        </w:rPr>
      </w:pPr>
    </w:p>
    <w:p w14:paraId="68706B17" w14:textId="77777777" w:rsidR="00E20709" w:rsidRPr="00902A72" w:rsidRDefault="00E20709" w:rsidP="001345AA">
      <w:pPr>
        <w:suppressAutoHyphens w:val="0"/>
        <w:rPr>
          <w:szCs w:val="22"/>
        </w:rPr>
      </w:pPr>
    </w:p>
    <w:p w14:paraId="3BC92E0B" w14:textId="77777777" w:rsidR="00E20709" w:rsidRPr="00902A72" w:rsidRDefault="00E20709" w:rsidP="001345AA">
      <w:pPr>
        <w:suppressAutoHyphens w:val="0"/>
        <w:rPr>
          <w:szCs w:val="22"/>
        </w:rPr>
      </w:pPr>
    </w:p>
    <w:p w14:paraId="2FF829EC" w14:textId="77777777" w:rsidR="00E20709" w:rsidRPr="00902A72" w:rsidRDefault="00E20709" w:rsidP="001345AA">
      <w:pPr>
        <w:suppressAutoHyphens w:val="0"/>
        <w:rPr>
          <w:szCs w:val="22"/>
        </w:rPr>
      </w:pPr>
    </w:p>
    <w:p w14:paraId="5E6D18FA" w14:textId="77777777" w:rsidR="00E20709" w:rsidRPr="00902A72" w:rsidRDefault="00E20709" w:rsidP="001345AA">
      <w:pPr>
        <w:suppressAutoHyphens w:val="0"/>
        <w:rPr>
          <w:szCs w:val="22"/>
        </w:rPr>
      </w:pPr>
    </w:p>
    <w:p w14:paraId="1A640B49" w14:textId="77777777" w:rsidR="00E20709" w:rsidRPr="00902A72" w:rsidRDefault="00E20709" w:rsidP="001345AA">
      <w:pPr>
        <w:suppressAutoHyphens w:val="0"/>
        <w:rPr>
          <w:szCs w:val="22"/>
        </w:rPr>
      </w:pPr>
    </w:p>
    <w:p w14:paraId="0B11A88B" w14:textId="77777777" w:rsidR="00E20709" w:rsidRPr="00902A72" w:rsidRDefault="00E20709" w:rsidP="001345AA">
      <w:pPr>
        <w:suppressAutoHyphens w:val="0"/>
        <w:rPr>
          <w:szCs w:val="22"/>
        </w:rPr>
      </w:pPr>
    </w:p>
    <w:p w14:paraId="3F7B98BD" w14:textId="77777777" w:rsidR="00E20709" w:rsidRPr="00902A72" w:rsidRDefault="00E20709" w:rsidP="001345AA">
      <w:pPr>
        <w:suppressAutoHyphens w:val="0"/>
        <w:rPr>
          <w:szCs w:val="22"/>
        </w:rPr>
      </w:pPr>
    </w:p>
    <w:p w14:paraId="039F6600" w14:textId="77777777" w:rsidR="00E20709" w:rsidRPr="00902A72" w:rsidRDefault="00E20709" w:rsidP="001345AA">
      <w:pPr>
        <w:suppressAutoHyphens w:val="0"/>
        <w:rPr>
          <w:szCs w:val="22"/>
        </w:rPr>
      </w:pPr>
    </w:p>
    <w:p w14:paraId="1518D197" w14:textId="77777777" w:rsidR="00E20709" w:rsidRPr="00902A72" w:rsidRDefault="00E20709" w:rsidP="001345AA">
      <w:pPr>
        <w:suppressAutoHyphens w:val="0"/>
        <w:rPr>
          <w:szCs w:val="22"/>
        </w:rPr>
      </w:pPr>
    </w:p>
    <w:p w14:paraId="742D3B2F" w14:textId="77777777" w:rsidR="00E20709" w:rsidRDefault="00E20709" w:rsidP="001345AA">
      <w:pPr>
        <w:suppressAutoHyphens w:val="0"/>
        <w:rPr>
          <w:szCs w:val="22"/>
        </w:rPr>
      </w:pPr>
    </w:p>
    <w:p w14:paraId="06B5FED1" w14:textId="77777777" w:rsidR="00873FBD" w:rsidRDefault="00873FBD" w:rsidP="001345AA">
      <w:pPr>
        <w:suppressAutoHyphens w:val="0"/>
        <w:rPr>
          <w:szCs w:val="22"/>
        </w:rPr>
      </w:pPr>
    </w:p>
    <w:p w14:paraId="26877CFD" w14:textId="77777777" w:rsidR="00873FBD" w:rsidRDefault="00873FBD" w:rsidP="001345AA">
      <w:pPr>
        <w:suppressAutoHyphens w:val="0"/>
        <w:rPr>
          <w:szCs w:val="22"/>
        </w:rPr>
      </w:pPr>
    </w:p>
    <w:p w14:paraId="4D14B17A" w14:textId="77777777" w:rsidR="00873FBD" w:rsidRDefault="00873FBD" w:rsidP="001345AA">
      <w:pPr>
        <w:suppressAutoHyphens w:val="0"/>
        <w:rPr>
          <w:szCs w:val="22"/>
        </w:rPr>
      </w:pPr>
    </w:p>
    <w:p w14:paraId="71D2AD1D" w14:textId="77777777" w:rsidR="00873FBD" w:rsidRDefault="00873FBD" w:rsidP="001345AA">
      <w:pPr>
        <w:suppressAutoHyphens w:val="0"/>
        <w:rPr>
          <w:szCs w:val="22"/>
        </w:rPr>
      </w:pPr>
    </w:p>
    <w:p w14:paraId="7AF45C15" w14:textId="77777777" w:rsidR="00873FBD" w:rsidRDefault="00873FBD" w:rsidP="001345AA">
      <w:pPr>
        <w:suppressAutoHyphens w:val="0"/>
        <w:rPr>
          <w:szCs w:val="22"/>
        </w:rPr>
      </w:pPr>
    </w:p>
    <w:p w14:paraId="691FE344" w14:textId="77777777" w:rsidR="00873FBD" w:rsidRDefault="00873FBD" w:rsidP="001345AA">
      <w:pPr>
        <w:suppressAutoHyphens w:val="0"/>
        <w:rPr>
          <w:szCs w:val="22"/>
        </w:rPr>
      </w:pPr>
    </w:p>
    <w:p w14:paraId="54FD6538" w14:textId="77777777" w:rsidR="00873FBD" w:rsidRPr="00902A72" w:rsidRDefault="00873FBD" w:rsidP="001345AA">
      <w:pPr>
        <w:suppressAutoHyphens w:val="0"/>
        <w:rPr>
          <w:szCs w:val="22"/>
        </w:rPr>
      </w:pPr>
    </w:p>
    <w:p w14:paraId="06447629" w14:textId="77777777" w:rsidR="00E20709" w:rsidRPr="00902A72" w:rsidRDefault="00E20709" w:rsidP="001345AA">
      <w:pPr>
        <w:suppressAutoHyphens w:val="0"/>
        <w:rPr>
          <w:szCs w:val="22"/>
        </w:rPr>
      </w:pPr>
    </w:p>
    <w:p w14:paraId="0B75AE95" w14:textId="77777777" w:rsidR="00E20709" w:rsidRPr="00902A72" w:rsidRDefault="00E20709" w:rsidP="001345AA">
      <w:pPr>
        <w:suppressAutoHyphens w:val="0"/>
        <w:rPr>
          <w:szCs w:val="22"/>
        </w:rPr>
      </w:pPr>
    </w:p>
    <w:p w14:paraId="3CB739A2" w14:textId="61129A3C" w:rsidR="00E20709" w:rsidRDefault="00E20709" w:rsidP="001345AA">
      <w:pPr>
        <w:suppressAutoHyphens w:val="0"/>
        <w:rPr>
          <w:szCs w:val="22"/>
        </w:rPr>
      </w:pPr>
    </w:p>
    <w:p w14:paraId="21B3D720" w14:textId="77777777" w:rsidR="00EC2D00" w:rsidRPr="00902A72" w:rsidRDefault="00EC2D00" w:rsidP="001345AA">
      <w:pPr>
        <w:suppressAutoHyphens w:val="0"/>
        <w:rPr>
          <w:szCs w:val="22"/>
        </w:rPr>
      </w:pPr>
    </w:p>
    <w:p w14:paraId="5C2ADBD5" w14:textId="77777777" w:rsidR="00E20709" w:rsidRPr="00902A72" w:rsidRDefault="00902A72" w:rsidP="001345AA">
      <w:pPr>
        <w:pStyle w:val="TitleA"/>
        <w:suppressAutoHyphens w:val="0"/>
      </w:pPr>
      <w:r w:rsidRPr="00902A72">
        <w:t>B. ULOTKA DLA PACJENTA</w:t>
      </w:r>
    </w:p>
    <w:p w14:paraId="73406E5D" w14:textId="77777777" w:rsidR="00E20709" w:rsidRPr="00902A72" w:rsidRDefault="00E20709" w:rsidP="001345AA">
      <w:pPr>
        <w:suppressAutoHyphens w:val="0"/>
        <w:rPr>
          <w:szCs w:val="22"/>
        </w:rPr>
      </w:pPr>
    </w:p>
    <w:p w14:paraId="09D6ECE2" w14:textId="77777777" w:rsidR="00E20709" w:rsidRPr="00902A72" w:rsidRDefault="00E20709" w:rsidP="001345AA">
      <w:pPr>
        <w:suppressAutoHyphens w:val="0"/>
        <w:rPr>
          <w:szCs w:val="22"/>
        </w:rPr>
      </w:pPr>
    </w:p>
    <w:p w14:paraId="616ED754" w14:textId="182103A4" w:rsidR="00E20709" w:rsidRPr="00902A72" w:rsidRDefault="00902A72" w:rsidP="001345AA">
      <w:pPr>
        <w:suppressAutoHyphens w:val="0"/>
        <w:rPr>
          <w:szCs w:val="22"/>
        </w:rPr>
      </w:pPr>
      <w:r w:rsidRPr="00902A72">
        <w:rPr>
          <w:szCs w:val="22"/>
        </w:rPr>
        <w:br w:type="page"/>
      </w:r>
    </w:p>
    <w:p w14:paraId="74479E15" w14:textId="77777777" w:rsidR="00E20709" w:rsidRPr="00902A72" w:rsidRDefault="00902A72" w:rsidP="001345AA">
      <w:pPr>
        <w:tabs>
          <w:tab w:val="clear" w:pos="567"/>
        </w:tabs>
        <w:suppressAutoHyphens w:val="0"/>
        <w:jc w:val="center"/>
        <w:rPr>
          <w:b/>
          <w:szCs w:val="22"/>
        </w:rPr>
      </w:pPr>
      <w:r w:rsidRPr="00902A72">
        <w:rPr>
          <w:b/>
          <w:szCs w:val="22"/>
        </w:rPr>
        <w:lastRenderedPageBreak/>
        <w:t>Ulotka dołączona do opakowania: informacja dla pacjenta</w:t>
      </w:r>
    </w:p>
    <w:p w14:paraId="7A889365" w14:textId="77777777" w:rsidR="00E20709" w:rsidRPr="00902A72" w:rsidRDefault="00E20709" w:rsidP="001345AA">
      <w:pPr>
        <w:suppressAutoHyphens w:val="0"/>
        <w:rPr>
          <w:szCs w:val="22"/>
        </w:rPr>
      </w:pPr>
    </w:p>
    <w:p w14:paraId="648B8EFD" w14:textId="7284BE0E" w:rsidR="00E20709" w:rsidRPr="00902A72" w:rsidRDefault="00CF04DD" w:rsidP="001345AA">
      <w:pPr>
        <w:tabs>
          <w:tab w:val="left" w:pos="993"/>
        </w:tabs>
        <w:suppressAutoHyphens w:val="0"/>
        <w:jc w:val="center"/>
        <w:rPr>
          <w:b/>
          <w:szCs w:val="22"/>
        </w:rPr>
      </w:pPr>
      <w:bookmarkStart w:id="26" w:name="_Hlk42603904"/>
      <w:r>
        <w:rPr>
          <w:b/>
        </w:rPr>
        <w:t>Dimethyl fumarate Mylan</w:t>
      </w:r>
      <w:bookmarkEnd w:id="26"/>
      <w:r>
        <w:rPr>
          <w:b/>
        </w:rPr>
        <w:t xml:space="preserve"> </w:t>
      </w:r>
      <w:r w:rsidR="00AD4390">
        <w:rPr>
          <w:b/>
          <w:szCs w:val="22"/>
        </w:rPr>
        <w:t>120 mg kapsułki dojelitowe</w:t>
      </w:r>
      <w:r w:rsidR="00EC6941">
        <w:rPr>
          <w:b/>
          <w:szCs w:val="22"/>
        </w:rPr>
        <w:t>, twarde</w:t>
      </w:r>
    </w:p>
    <w:p w14:paraId="58F95F25" w14:textId="15490A54" w:rsidR="00E20709" w:rsidRPr="00902A72" w:rsidRDefault="00CF04DD" w:rsidP="001345AA">
      <w:pPr>
        <w:tabs>
          <w:tab w:val="left" w:pos="993"/>
        </w:tabs>
        <w:suppressAutoHyphens w:val="0"/>
        <w:jc w:val="center"/>
        <w:rPr>
          <w:b/>
          <w:szCs w:val="22"/>
        </w:rPr>
      </w:pPr>
      <w:r>
        <w:rPr>
          <w:b/>
        </w:rPr>
        <w:t xml:space="preserve">Dimethyl fumarate Mylan </w:t>
      </w:r>
      <w:r w:rsidR="00AD4390">
        <w:rPr>
          <w:b/>
          <w:szCs w:val="22"/>
        </w:rPr>
        <w:t>240 mg kapsułki dojelitowe</w:t>
      </w:r>
      <w:r w:rsidR="00EC6941">
        <w:rPr>
          <w:b/>
          <w:szCs w:val="22"/>
        </w:rPr>
        <w:t>, twarde</w:t>
      </w:r>
    </w:p>
    <w:p w14:paraId="71C3E31C" w14:textId="66942AD8" w:rsidR="00E20709" w:rsidRPr="00902A72" w:rsidRDefault="00902A72" w:rsidP="001345AA">
      <w:pPr>
        <w:tabs>
          <w:tab w:val="clear" w:pos="567"/>
        </w:tabs>
        <w:suppressAutoHyphens w:val="0"/>
        <w:jc w:val="center"/>
        <w:rPr>
          <w:szCs w:val="22"/>
        </w:rPr>
      </w:pPr>
      <w:r w:rsidRPr="00902A72">
        <w:rPr>
          <w:szCs w:val="22"/>
        </w:rPr>
        <w:t>fumaran dimetylu (</w:t>
      </w:r>
      <w:r w:rsidRPr="00902A72">
        <w:rPr>
          <w:i/>
          <w:szCs w:val="22"/>
        </w:rPr>
        <w:t>Dimethylis fumaras</w:t>
      </w:r>
      <w:r w:rsidRPr="00902A72">
        <w:rPr>
          <w:szCs w:val="22"/>
        </w:rPr>
        <w:t>)</w:t>
      </w:r>
    </w:p>
    <w:p w14:paraId="47E08B06" w14:textId="77777777" w:rsidR="00E20709" w:rsidRPr="00902A72" w:rsidRDefault="00E20709" w:rsidP="001345AA">
      <w:pPr>
        <w:tabs>
          <w:tab w:val="clear" w:pos="567"/>
        </w:tabs>
        <w:suppressAutoHyphens w:val="0"/>
        <w:rPr>
          <w:szCs w:val="22"/>
        </w:rPr>
      </w:pPr>
    </w:p>
    <w:p w14:paraId="0C4246E4" w14:textId="77777777" w:rsidR="00E20709" w:rsidRPr="00902A72" w:rsidRDefault="00902A72" w:rsidP="001345AA">
      <w:pPr>
        <w:tabs>
          <w:tab w:val="clear" w:pos="567"/>
        </w:tabs>
        <w:suppressAutoHyphens w:val="0"/>
        <w:rPr>
          <w:b/>
          <w:szCs w:val="22"/>
        </w:rPr>
      </w:pPr>
      <w:r w:rsidRPr="00902A72">
        <w:rPr>
          <w:b/>
          <w:szCs w:val="22"/>
        </w:rPr>
        <w:t>Należy uważnie zapoznać się z treścią ulotki przed zażyciem leku, ponieważ zawiera ona informacje ważne dla pacjenta.</w:t>
      </w:r>
    </w:p>
    <w:p w14:paraId="65A65DE9" w14:textId="77777777" w:rsidR="00E20709" w:rsidRPr="00902A72" w:rsidRDefault="00902A72" w:rsidP="001345AA">
      <w:pPr>
        <w:numPr>
          <w:ilvl w:val="0"/>
          <w:numId w:val="5"/>
        </w:numPr>
        <w:tabs>
          <w:tab w:val="clear" w:pos="567"/>
        </w:tabs>
        <w:suppressAutoHyphens w:val="0"/>
        <w:ind w:left="567" w:hanging="567"/>
        <w:rPr>
          <w:szCs w:val="22"/>
        </w:rPr>
      </w:pPr>
      <w:r w:rsidRPr="00902A72">
        <w:rPr>
          <w:szCs w:val="22"/>
        </w:rPr>
        <w:t>Należy zachować tę ulotkę, aby w razie potrzeby móc ją ponownie przeczytać.</w:t>
      </w:r>
    </w:p>
    <w:p w14:paraId="3A6D9F9E" w14:textId="77777777" w:rsidR="00E20709" w:rsidRPr="00902A72" w:rsidRDefault="00902A72" w:rsidP="001345AA">
      <w:pPr>
        <w:numPr>
          <w:ilvl w:val="0"/>
          <w:numId w:val="5"/>
        </w:numPr>
        <w:suppressAutoHyphens w:val="0"/>
        <w:ind w:left="567" w:hanging="567"/>
        <w:rPr>
          <w:szCs w:val="22"/>
        </w:rPr>
      </w:pPr>
      <w:r w:rsidRPr="00902A72">
        <w:rPr>
          <w:szCs w:val="22"/>
        </w:rPr>
        <w:t>W razie jakichkolwiek wątpliwości należy zwrócić się do lekarza lub farmaceuty.</w:t>
      </w:r>
    </w:p>
    <w:p w14:paraId="1A91406D" w14:textId="77777777" w:rsidR="00E20709" w:rsidRPr="00902A72" w:rsidRDefault="00902A72" w:rsidP="001345AA">
      <w:pPr>
        <w:numPr>
          <w:ilvl w:val="0"/>
          <w:numId w:val="5"/>
        </w:numPr>
        <w:suppressAutoHyphens w:val="0"/>
        <w:ind w:left="567" w:hanging="567"/>
        <w:rPr>
          <w:szCs w:val="22"/>
        </w:rPr>
      </w:pPr>
      <w:r w:rsidRPr="00902A72">
        <w:rPr>
          <w:szCs w:val="22"/>
        </w:rPr>
        <w:t>Lek ten przepisano ściśle określonej osobie. Nie należy go przekazywać innym. Lek może zaszkodzić innej osobie, nawet jeśli objawy jej choroby są takie same.</w:t>
      </w:r>
    </w:p>
    <w:p w14:paraId="516148C6" w14:textId="77777777" w:rsidR="00E20709" w:rsidRPr="00902A72" w:rsidRDefault="00902A72" w:rsidP="001345AA">
      <w:pPr>
        <w:numPr>
          <w:ilvl w:val="0"/>
          <w:numId w:val="5"/>
        </w:numPr>
        <w:suppressAutoHyphens w:val="0"/>
        <w:ind w:left="567" w:hanging="567"/>
        <w:rPr>
          <w:szCs w:val="22"/>
        </w:rPr>
      </w:pPr>
      <w:r w:rsidRPr="00902A72">
        <w:rPr>
          <w:szCs w:val="22"/>
        </w:rPr>
        <w:t>Jeśli u pacjenta wystąpią jakiekolwiek objawy niepożądane, w tym wszelkie objawy niepożądane niewymienione w tej ulotce, należy powiedzieć o tym lekarzowi lub farmaceucie.</w:t>
      </w:r>
      <w:r w:rsidRPr="00902A72">
        <w:t xml:space="preserve"> Patrz punkt 4.</w:t>
      </w:r>
    </w:p>
    <w:p w14:paraId="1C31B018" w14:textId="77777777" w:rsidR="00E20709" w:rsidRPr="00902A72" w:rsidRDefault="00E20709" w:rsidP="001345AA">
      <w:pPr>
        <w:suppressAutoHyphens w:val="0"/>
        <w:ind w:right="-2"/>
        <w:rPr>
          <w:szCs w:val="22"/>
        </w:rPr>
      </w:pPr>
    </w:p>
    <w:p w14:paraId="393D4C3B" w14:textId="77777777" w:rsidR="00E20709" w:rsidRPr="00902A72" w:rsidRDefault="00902A72" w:rsidP="001345AA">
      <w:pPr>
        <w:suppressAutoHyphens w:val="0"/>
        <w:rPr>
          <w:b/>
          <w:szCs w:val="22"/>
        </w:rPr>
      </w:pPr>
      <w:r w:rsidRPr="00902A72">
        <w:rPr>
          <w:b/>
          <w:szCs w:val="22"/>
        </w:rPr>
        <w:t>Spis treści ulotki</w:t>
      </w:r>
    </w:p>
    <w:p w14:paraId="7FA24028" w14:textId="77777777" w:rsidR="00E20709" w:rsidRPr="00902A72" w:rsidRDefault="00E20709" w:rsidP="001345AA">
      <w:pPr>
        <w:tabs>
          <w:tab w:val="clear" w:pos="567"/>
        </w:tabs>
        <w:suppressAutoHyphens w:val="0"/>
        <w:ind w:right="-2"/>
        <w:rPr>
          <w:szCs w:val="22"/>
        </w:rPr>
      </w:pPr>
    </w:p>
    <w:p w14:paraId="0E843EBD" w14:textId="2D39ED91" w:rsidR="00E20709" w:rsidRPr="00902A72" w:rsidRDefault="00CF04DD" w:rsidP="001345AA">
      <w:pPr>
        <w:suppressAutoHyphens w:val="0"/>
        <w:rPr>
          <w:szCs w:val="22"/>
        </w:rPr>
      </w:pPr>
      <w:r>
        <w:rPr>
          <w:szCs w:val="22"/>
        </w:rPr>
        <w:t>1.</w:t>
      </w:r>
      <w:r>
        <w:rPr>
          <w:szCs w:val="22"/>
        </w:rPr>
        <w:tab/>
        <w:t xml:space="preserve">Co to jest lek </w:t>
      </w:r>
      <w:r>
        <w:rPr>
          <w:bCs/>
        </w:rPr>
        <w:t>Dimethyl fumarate Mylan</w:t>
      </w:r>
      <w:r w:rsidR="00902A72" w:rsidRPr="00902A72">
        <w:rPr>
          <w:szCs w:val="22"/>
        </w:rPr>
        <w:t xml:space="preserve"> i w jakim celu się go stosuje</w:t>
      </w:r>
    </w:p>
    <w:p w14:paraId="0267840C" w14:textId="225BA054" w:rsidR="00E20709" w:rsidRPr="00902A72" w:rsidRDefault="00902A72" w:rsidP="001345AA">
      <w:pPr>
        <w:suppressAutoHyphens w:val="0"/>
        <w:rPr>
          <w:szCs w:val="22"/>
        </w:rPr>
      </w:pPr>
      <w:r w:rsidRPr="00902A72">
        <w:rPr>
          <w:szCs w:val="22"/>
        </w:rPr>
        <w:t>2.</w:t>
      </w:r>
      <w:r w:rsidRPr="00902A72">
        <w:rPr>
          <w:szCs w:val="22"/>
        </w:rPr>
        <w:tab/>
        <w:t>Informacje ważne przed zastosowaniem</w:t>
      </w:r>
      <w:r w:rsidRPr="00902A72">
        <w:rPr>
          <w:b/>
          <w:szCs w:val="22"/>
        </w:rPr>
        <w:t xml:space="preserve"> </w:t>
      </w:r>
      <w:r w:rsidRPr="00902A72">
        <w:rPr>
          <w:szCs w:val="22"/>
        </w:rPr>
        <w:t xml:space="preserve">leku </w:t>
      </w:r>
      <w:r w:rsidR="00CF04DD">
        <w:rPr>
          <w:bCs/>
        </w:rPr>
        <w:t>Dimethyl fumarate Mylan</w:t>
      </w:r>
    </w:p>
    <w:p w14:paraId="58417A5A" w14:textId="30228963" w:rsidR="00E20709" w:rsidRPr="00902A72" w:rsidRDefault="00902A72" w:rsidP="001345AA">
      <w:pPr>
        <w:suppressAutoHyphens w:val="0"/>
        <w:rPr>
          <w:szCs w:val="22"/>
        </w:rPr>
      </w:pPr>
      <w:r w:rsidRPr="00902A72">
        <w:rPr>
          <w:szCs w:val="22"/>
        </w:rPr>
        <w:t>3.</w:t>
      </w:r>
      <w:r w:rsidRPr="00902A72">
        <w:rPr>
          <w:szCs w:val="22"/>
        </w:rPr>
        <w:tab/>
        <w:t xml:space="preserve">Jak stosować lek </w:t>
      </w:r>
      <w:r w:rsidR="00CF04DD">
        <w:rPr>
          <w:bCs/>
        </w:rPr>
        <w:t>Dimethyl fumarate Mylan</w:t>
      </w:r>
    </w:p>
    <w:p w14:paraId="62FFBF2A" w14:textId="77777777" w:rsidR="00E20709" w:rsidRPr="00902A72" w:rsidRDefault="00902A72" w:rsidP="001345AA">
      <w:pPr>
        <w:suppressAutoHyphens w:val="0"/>
        <w:rPr>
          <w:szCs w:val="22"/>
        </w:rPr>
      </w:pPr>
      <w:r w:rsidRPr="00902A72">
        <w:rPr>
          <w:szCs w:val="22"/>
        </w:rPr>
        <w:t>4.</w:t>
      </w:r>
      <w:r w:rsidRPr="00902A72">
        <w:rPr>
          <w:szCs w:val="22"/>
        </w:rPr>
        <w:tab/>
        <w:t>Możliwe działania niepożądane</w:t>
      </w:r>
    </w:p>
    <w:p w14:paraId="08559164" w14:textId="37FD70C2" w:rsidR="00E20709" w:rsidRPr="00902A72" w:rsidRDefault="00902A72" w:rsidP="001345AA">
      <w:pPr>
        <w:suppressAutoHyphens w:val="0"/>
        <w:rPr>
          <w:szCs w:val="22"/>
        </w:rPr>
      </w:pPr>
      <w:r w:rsidRPr="00902A72">
        <w:rPr>
          <w:szCs w:val="22"/>
        </w:rPr>
        <w:t>5.</w:t>
      </w:r>
      <w:r w:rsidRPr="00902A72">
        <w:rPr>
          <w:szCs w:val="22"/>
        </w:rPr>
        <w:tab/>
        <w:t xml:space="preserve">Jak przechowywać lek </w:t>
      </w:r>
      <w:r w:rsidR="00CF04DD">
        <w:rPr>
          <w:bCs/>
        </w:rPr>
        <w:t>Dimethyl fumarate Mylan</w:t>
      </w:r>
    </w:p>
    <w:p w14:paraId="55B768B7" w14:textId="77777777" w:rsidR="00E20709" w:rsidRPr="00902A72" w:rsidRDefault="00902A72" w:rsidP="001345AA">
      <w:pPr>
        <w:suppressAutoHyphens w:val="0"/>
        <w:rPr>
          <w:szCs w:val="22"/>
        </w:rPr>
      </w:pPr>
      <w:r w:rsidRPr="00902A72">
        <w:rPr>
          <w:szCs w:val="22"/>
        </w:rPr>
        <w:t>6.</w:t>
      </w:r>
      <w:r w:rsidRPr="00902A72">
        <w:rPr>
          <w:szCs w:val="22"/>
        </w:rPr>
        <w:tab/>
        <w:t>Zawartość opakowania i inne informacje</w:t>
      </w:r>
    </w:p>
    <w:p w14:paraId="783927F1" w14:textId="77777777" w:rsidR="00E20709" w:rsidRPr="00902A72" w:rsidRDefault="00E20709" w:rsidP="001345AA">
      <w:pPr>
        <w:suppressAutoHyphens w:val="0"/>
        <w:rPr>
          <w:szCs w:val="22"/>
        </w:rPr>
      </w:pPr>
    </w:p>
    <w:p w14:paraId="43BE453B" w14:textId="77777777" w:rsidR="00E20709" w:rsidRPr="00902A72" w:rsidRDefault="00E20709" w:rsidP="001345AA">
      <w:pPr>
        <w:tabs>
          <w:tab w:val="clear" w:pos="567"/>
        </w:tabs>
        <w:suppressAutoHyphens w:val="0"/>
        <w:rPr>
          <w:szCs w:val="22"/>
        </w:rPr>
      </w:pPr>
    </w:p>
    <w:p w14:paraId="7572CBDC" w14:textId="10DB9B7F" w:rsidR="00E20709" w:rsidRPr="00902A72" w:rsidRDefault="00902A72" w:rsidP="001345AA">
      <w:pPr>
        <w:suppressAutoHyphens w:val="0"/>
        <w:ind w:right="-2"/>
        <w:rPr>
          <w:b/>
          <w:szCs w:val="22"/>
        </w:rPr>
      </w:pPr>
      <w:r w:rsidRPr="00902A72">
        <w:rPr>
          <w:b/>
          <w:szCs w:val="22"/>
        </w:rPr>
        <w:t>1.</w:t>
      </w:r>
      <w:r w:rsidRPr="00902A72">
        <w:rPr>
          <w:b/>
          <w:szCs w:val="22"/>
        </w:rPr>
        <w:tab/>
        <w:t>Co to jest le</w:t>
      </w:r>
      <w:r w:rsidRPr="00CF04DD">
        <w:rPr>
          <w:b/>
          <w:szCs w:val="22"/>
        </w:rPr>
        <w:t xml:space="preserve">k </w:t>
      </w:r>
      <w:r w:rsidR="00CF04DD" w:rsidRPr="00CF04DD">
        <w:rPr>
          <w:b/>
          <w:bCs/>
        </w:rPr>
        <w:t>Dimethyl fumarate Mylan</w:t>
      </w:r>
      <w:r w:rsidR="00CF04DD" w:rsidRPr="00CF04DD">
        <w:rPr>
          <w:b/>
          <w:szCs w:val="22"/>
        </w:rPr>
        <w:t xml:space="preserve"> </w:t>
      </w:r>
      <w:r w:rsidRPr="00902A72">
        <w:rPr>
          <w:b/>
          <w:szCs w:val="22"/>
        </w:rPr>
        <w:t>i w jakim celu się go stosuje</w:t>
      </w:r>
    </w:p>
    <w:p w14:paraId="5003B88C" w14:textId="77777777" w:rsidR="00E20709" w:rsidRPr="00902A72" w:rsidRDefault="00E20709" w:rsidP="001345AA">
      <w:pPr>
        <w:tabs>
          <w:tab w:val="clear" w:pos="567"/>
        </w:tabs>
        <w:suppressAutoHyphens w:val="0"/>
        <w:rPr>
          <w:szCs w:val="22"/>
        </w:rPr>
      </w:pPr>
    </w:p>
    <w:p w14:paraId="39CBB5FD" w14:textId="53E90285" w:rsidR="00E20709" w:rsidRPr="00902A72" w:rsidRDefault="00902A72" w:rsidP="001345AA">
      <w:pPr>
        <w:tabs>
          <w:tab w:val="clear" w:pos="567"/>
        </w:tabs>
        <w:suppressAutoHyphens w:val="0"/>
        <w:ind w:right="-2"/>
        <w:rPr>
          <w:b/>
          <w:szCs w:val="22"/>
        </w:rPr>
      </w:pPr>
      <w:r w:rsidRPr="00902A72">
        <w:rPr>
          <w:b/>
          <w:szCs w:val="22"/>
        </w:rPr>
        <w:t xml:space="preserve">Co to jest lek </w:t>
      </w:r>
      <w:r w:rsidR="00CF04DD" w:rsidRPr="00CF04DD">
        <w:rPr>
          <w:b/>
          <w:bCs/>
        </w:rPr>
        <w:t>Dimethyl fumarate Mylan</w:t>
      </w:r>
    </w:p>
    <w:p w14:paraId="57E796DC" w14:textId="2D1288AD" w:rsidR="00E20709" w:rsidRPr="00902A72" w:rsidRDefault="00CF04DD" w:rsidP="001345AA">
      <w:pPr>
        <w:tabs>
          <w:tab w:val="clear" w:pos="567"/>
        </w:tabs>
        <w:suppressAutoHyphens w:val="0"/>
        <w:ind w:right="-2"/>
        <w:rPr>
          <w:szCs w:val="22"/>
        </w:rPr>
      </w:pPr>
      <w:r>
        <w:rPr>
          <w:bCs/>
        </w:rPr>
        <w:t>Dimethyl fumarate Mylan</w:t>
      </w:r>
      <w:r w:rsidRPr="00902A72">
        <w:rPr>
          <w:szCs w:val="22"/>
        </w:rPr>
        <w:t xml:space="preserve"> </w:t>
      </w:r>
      <w:r w:rsidR="00902A72" w:rsidRPr="00902A72">
        <w:rPr>
          <w:szCs w:val="22"/>
        </w:rPr>
        <w:t xml:space="preserve">jest lekiem zawierającym </w:t>
      </w:r>
      <w:r w:rsidR="00902A72" w:rsidRPr="00902A72">
        <w:rPr>
          <w:b/>
          <w:szCs w:val="22"/>
        </w:rPr>
        <w:t>fumaran dimetylu</w:t>
      </w:r>
      <w:r w:rsidR="00902A72" w:rsidRPr="00902A72">
        <w:rPr>
          <w:szCs w:val="22"/>
        </w:rPr>
        <w:t>.</w:t>
      </w:r>
    </w:p>
    <w:p w14:paraId="6A934C3D" w14:textId="77777777" w:rsidR="00E20709" w:rsidRPr="00902A72" w:rsidRDefault="00E20709" w:rsidP="001345AA">
      <w:pPr>
        <w:tabs>
          <w:tab w:val="clear" w:pos="567"/>
        </w:tabs>
        <w:suppressAutoHyphens w:val="0"/>
        <w:ind w:right="-2"/>
        <w:rPr>
          <w:szCs w:val="22"/>
        </w:rPr>
      </w:pPr>
    </w:p>
    <w:p w14:paraId="2FE0A397" w14:textId="3B121EF4" w:rsidR="00E20709" w:rsidRPr="00902A72" w:rsidRDefault="00902A72" w:rsidP="001345AA">
      <w:pPr>
        <w:tabs>
          <w:tab w:val="clear" w:pos="567"/>
        </w:tabs>
        <w:suppressAutoHyphens w:val="0"/>
        <w:ind w:right="-2"/>
        <w:rPr>
          <w:b/>
          <w:szCs w:val="22"/>
        </w:rPr>
      </w:pPr>
      <w:r w:rsidRPr="00902A72">
        <w:rPr>
          <w:b/>
          <w:szCs w:val="22"/>
        </w:rPr>
        <w:t xml:space="preserve">W jakim celu stosuje się </w:t>
      </w:r>
      <w:r w:rsidRPr="00CF04DD">
        <w:rPr>
          <w:b/>
          <w:szCs w:val="22"/>
        </w:rPr>
        <w:t xml:space="preserve">lek </w:t>
      </w:r>
      <w:r w:rsidR="00CF04DD" w:rsidRPr="00CF04DD">
        <w:rPr>
          <w:b/>
          <w:bCs/>
        </w:rPr>
        <w:t>Dimethyl fumarate Mylan</w:t>
      </w:r>
    </w:p>
    <w:p w14:paraId="2F2E9DAB" w14:textId="7B8CF488" w:rsidR="00CE52B9" w:rsidRDefault="00902A72" w:rsidP="001345AA">
      <w:pPr>
        <w:tabs>
          <w:tab w:val="clear" w:pos="567"/>
        </w:tabs>
        <w:suppressAutoHyphens w:val="0"/>
        <w:ind w:right="-2"/>
        <w:rPr>
          <w:szCs w:val="22"/>
        </w:rPr>
      </w:pPr>
      <w:r w:rsidRPr="00AA7088">
        <w:t xml:space="preserve">Lek </w:t>
      </w:r>
      <w:r w:rsidR="00CF04DD" w:rsidRPr="00AA7088">
        <w:rPr>
          <w:bCs/>
        </w:rPr>
        <w:t>Dimethyl fumarate Mylan</w:t>
      </w:r>
      <w:r w:rsidR="00CF04DD" w:rsidRPr="00AA7088">
        <w:t xml:space="preserve"> </w:t>
      </w:r>
      <w:r w:rsidRPr="00AA7088">
        <w:t>jest stosowany w leczeniu rzutowo</w:t>
      </w:r>
      <w:r w:rsidRPr="00AA7088">
        <w:noBreakHyphen/>
        <w:t>remisyjnej postaci stwardnienia rozsianego (SM) u  pacjentów</w:t>
      </w:r>
      <w:r w:rsidR="00CE52B9" w:rsidRPr="00CE52B9">
        <w:rPr>
          <w:b/>
          <w:bCs/>
          <w:szCs w:val="22"/>
        </w:rPr>
        <w:t xml:space="preserve"> </w:t>
      </w:r>
      <w:r w:rsidR="00CE52B9" w:rsidRPr="00AA7088">
        <w:t>w wieku 13 lat i starszych</w:t>
      </w:r>
      <w:r w:rsidRPr="00AA7088">
        <w:rPr>
          <w:szCs w:val="22"/>
        </w:rPr>
        <w:t>.</w:t>
      </w:r>
      <w:r w:rsidR="00CF04DD">
        <w:rPr>
          <w:szCs w:val="22"/>
        </w:rPr>
        <w:t xml:space="preserve"> </w:t>
      </w:r>
    </w:p>
    <w:p w14:paraId="47534126" w14:textId="77777777" w:rsidR="00CE52B9" w:rsidRDefault="00CE52B9" w:rsidP="001345AA">
      <w:pPr>
        <w:tabs>
          <w:tab w:val="clear" w:pos="567"/>
        </w:tabs>
        <w:suppressAutoHyphens w:val="0"/>
        <w:ind w:right="-2"/>
        <w:rPr>
          <w:szCs w:val="22"/>
        </w:rPr>
      </w:pPr>
    </w:p>
    <w:p w14:paraId="5208578E" w14:textId="2A638788" w:rsidR="00E20709" w:rsidRPr="00C3497E" w:rsidRDefault="00902A72" w:rsidP="001345AA">
      <w:pPr>
        <w:tabs>
          <w:tab w:val="clear" w:pos="567"/>
        </w:tabs>
        <w:suppressAutoHyphens w:val="0"/>
        <w:ind w:right="-2"/>
      </w:pPr>
      <w:r w:rsidRPr="00902A72">
        <w:rPr>
          <w:szCs w:val="22"/>
        </w:rPr>
        <w:t>Stwardnienie rozsiane jest przewlekłą chorobą, która uszkadza ośrodkowy układ nerwowy (OUN), w tym mózg i rdzeń kręgowy. Rzutowo</w:t>
      </w:r>
      <w:r w:rsidRPr="00902A72">
        <w:rPr>
          <w:szCs w:val="22"/>
        </w:rPr>
        <w:noBreakHyphen/>
        <w:t>remisyjna postać stwardnienia rozsianego charakteryzuje się powtarzającym się, okresowym nasileniem objawów ze strony układu nerwowego (zwanych rzutami). Objawy różnią się u poszczególnych osób, ale z reguły obejmują zaburzenia chodu i równowagi oraz osłabienie wzroku (np. niewyraźne lub podwójne widzenie). Objawy te mogą całkowicie ustąpić po rzucie choroby, ale niektóre problemy mogą pozostać.</w:t>
      </w:r>
    </w:p>
    <w:p w14:paraId="2513B7EE" w14:textId="77777777" w:rsidR="00E20709" w:rsidRPr="00902A72" w:rsidRDefault="00E20709" w:rsidP="001345AA">
      <w:pPr>
        <w:tabs>
          <w:tab w:val="clear" w:pos="567"/>
        </w:tabs>
        <w:suppressAutoHyphens w:val="0"/>
        <w:ind w:right="-2"/>
        <w:rPr>
          <w:b/>
          <w:szCs w:val="22"/>
        </w:rPr>
      </w:pPr>
    </w:p>
    <w:p w14:paraId="0083FB09" w14:textId="3877DA75" w:rsidR="00E20709" w:rsidRPr="00902A72" w:rsidRDefault="00902A72" w:rsidP="001345AA">
      <w:pPr>
        <w:tabs>
          <w:tab w:val="clear" w:pos="567"/>
        </w:tabs>
        <w:suppressAutoHyphens w:val="0"/>
        <w:ind w:right="-2"/>
        <w:rPr>
          <w:b/>
          <w:szCs w:val="22"/>
        </w:rPr>
      </w:pPr>
      <w:r w:rsidRPr="00902A72">
        <w:rPr>
          <w:b/>
          <w:szCs w:val="22"/>
        </w:rPr>
        <w:t>W jaki sposób działa lek</w:t>
      </w:r>
      <w:r w:rsidRPr="00CF04DD">
        <w:rPr>
          <w:b/>
          <w:szCs w:val="22"/>
        </w:rPr>
        <w:t xml:space="preserve"> </w:t>
      </w:r>
      <w:r w:rsidR="00CF04DD" w:rsidRPr="00CF04DD">
        <w:rPr>
          <w:b/>
          <w:bCs/>
        </w:rPr>
        <w:t>Dimethyl fumarate Mylan</w:t>
      </w:r>
    </w:p>
    <w:p w14:paraId="1EB94591" w14:textId="6904910B" w:rsidR="00E20709" w:rsidRPr="00902A72" w:rsidRDefault="00902A72" w:rsidP="001345AA">
      <w:pPr>
        <w:tabs>
          <w:tab w:val="clear" w:pos="567"/>
        </w:tabs>
        <w:suppressAutoHyphens w:val="0"/>
        <w:ind w:right="-2"/>
        <w:rPr>
          <w:szCs w:val="22"/>
        </w:rPr>
      </w:pPr>
      <w:r w:rsidRPr="00902A72">
        <w:rPr>
          <w:szCs w:val="22"/>
        </w:rPr>
        <w:t xml:space="preserve">Lek </w:t>
      </w:r>
      <w:r w:rsidR="00CF04DD">
        <w:rPr>
          <w:bCs/>
        </w:rPr>
        <w:t>Dimethyl fumarate Mylan</w:t>
      </w:r>
      <w:r w:rsidR="00CF04DD" w:rsidRPr="00902A72">
        <w:rPr>
          <w:szCs w:val="22"/>
        </w:rPr>
        <w:t xml:space="preserve"> </w:t>
      </w:r>
      <w:r w:rsidRPr="00902A72">
        <w:rPr>
          <w:szCs w:val="22"/>
        </w:rPr>
        <w:t>wydaje się powstrzymywać układ odpornościowy przed powodowaniem uszkodzeń mózgu i rdzenia kręgowego, co może również przyczynić się do spowolnienia postępów choroby w przyszłości.</w:t>
      </w:r>
    </w:p>
    <w:p w14:paraId="44AE9003" w14:textId="77777777" w:rsidR="00E20709" w:rsidRPr="00902A72" w:rsidRDefault="00E20709" w:rsidP="001345AA">
      <w:pPr>
        <w:tabs>
          <w:tab w:val="clear" w:pos="567"/>
        </w:tabs>
        <w:suppressAutoHyphens w:val="0"/>
        <w:ind w:right="-2"/>
        <w:rPr>
          <w:szCs w:val="22"/>
        </w:rPr>
      </w:pPr>
    </w:p>
    <w:p w14:paraId="77D78FBD" w14:textId="77777777" w:rsidR="00E20709" w:rsidRPr="00902A72" w:rsidRDefault="00E20709" w:rsidP="001345AA">
      <w:pPr>
        <w:tabs>
          <w:tab w:val="clear" w:pos="567"/>
        </w:tabs>
        <w:suppressAutoHyphens w:val="0"/>
        <w:ind w:right="-2"/>
        <w:rPr>
          <w:szCs w:val="22"/>
        </w:rPr>
      </w:pPr>
    </w:p>
    <w:p w14:paraId="23B23EE5" w14:textId="6F3D4B54" w:rsidR="00E20709" w:rsidRPr="00902A72" w:rsidRDefault="00902A72" w:rsidP="001345AA">
      <w:pPr>
        <w:keepNext/>
        <w:suppressAutoHyphens w:val="0"/>
        <w:ind w:right="-2"/>
        <w:rPr>
          <w:b/>
          <w:szCs w:val="22"/>
        </w:rPr>
      </w:pPr>
      <w:r w:rsidRPr="00902A72">
        <w:rPr>
          <w:b/>
          <w:szCs w:val="22"/>
        </w:rPr>
        <w:t>2.</w:t>
      </w:r>
      <w:r w:rsidRPr="00902A72">
        <w:rPr>
          <w:b/>
          <w:szCs w:val="22"/>
        </w:rPr>
        <w:tab/>
        <w:t xml:space="preserve">Informacje ważne przed zastosowaniem leku </w:t>
      </w:r>
      <w:r w:rsidR="00CF04DD" w:rsidRPr="00CF04DD">
        <w:rPr>
          <w:b/>
          <w:bCs/>
        </w:rPr>
        <w:t>Dimethyl fumarate Mylan</w:t>
      </w:r>
    </w:p>
    <w:p w14:paraId="0823AD23" w14:textId="77777777" w:rsidR="00E20709" w:rsidRPr="00902A72" w:rsidRDefault="00E20709" w:rsidP="001345AA">
      <w:pPr>
        <w:keepNext/>
        <w:suppressAutoHyphens w:val="0"/>
        <w:rPr>
          <w:szCs w:val="22"/>
        </w:rPr>
      </w:pPr>
    </w:p>
    <w:p w14:paraId="6A37F1D7" w14:textId="2E2BD742" w:rsidR="00E20709" w:rsidRPr="00A4607F" w:rsidRDefault="00902A72" w:rsidP="001345AA">
      <w:pPr>
        <w:keepNext/>
        <w:tabs>
          <w:tab w:val="clear" w:pos="567"/>
        </w:tabs>
        <w:suppressAutoHyphens w:val="0"/>
        <w:rPr>
          <w:b/>
          <w:szCs w:val="22"/>
        </w:rPr>
      </w:pPr>
      <w:r w:rsidRPr="00902A72">
        <w:rPr>
          <w:b/>
          <w:szCs w:val="22"/>
        </w:rPr>
        <w:t>Kiedy nie przyjmować leku</w:t>
      </w:r>
      <w:r w:rsidR="008124F1" w:rsidRPr="00C3497E">
        <w:t xml:space="preserve"> </w:t>
      </w:r>
      <w:r w:rsidR="008124F1" w:rsidRPr="008124F1">
        <w:rPr>
          <w:b/>
          <w:bCs/>
        </w:rPr>
        <w:t>Dimethyl fumarate Mylan</w:t>
      </w:r>
    </w:p>
    <w:p w14:paraId="7F45A636" w14:textId="4A931879" w:rsidR="00E20709" w:rsidRPr="00902A72" w:rsidRDefault="00902A72" w:rsidP="001345AA">
      <w:pPr>
        <w:numPr>
          <w:ilvl w:val="0"/>
          <w:numId w:val="4"/>
        </w:numPr>
        <w:tabs>
          <w:tab w:val="clear" w:pos="567"/>
        </w:tabs>
        <w:suppressAutoHyphens w:val="0"/>
        <w:ind w:left="567" w:hanging="567"/>
        <w:rPr>
          <w:szCs w:val="22"/>
        </w:rPr>
      </w:pPr>
      <w:r w:rsidRPr="00902A72">
        <w:rPr>
          <w:b/>
          <w:szCs w:val="22"/>
        </w:rPr>
        <w:t>jeśli pacjent ma uczulenie na fumaran dimetylu</w:t>
      </w:r>
      <w:r w:rsidRPr="00902A72">
        <w:rPr>
          <w:szCs w:val="22"/>
        </w:rPr>
        <w:t xml:space="preserve"> lub którykolwiek z pozostałych składników te</w:t>
      </w:r>
      <w:r w:rsidR="008124F1">
        <w:rPr>
          <w:szCs w:val="22"/>
        </w:rPr>
        <w:t>go leku (wymienionych w punkcie </w:t>
      </w:r>
      <w:r w:rsidRPr="00902A72">
        <w:rPr>
          <w:szCs w:val="22"/>
        </w:rPr>
        <w:t>6).</w:t>
      </w:r>
    </w:p>
    <w:p w14:paraId="2E064F0B" w14:textId="77777777" w:rsidR="00E20709" w:rsidRPr="00902A72" w:rsidRDefault="00902A72" w:rsidP="001345AA">
      <w:pPr>
        <w:numPr>
          <w:ilvl w:val="0"/>
          <w:numId w:val="43"/>
        </w:numPr>
        <w:tabs>
          <w:tab w:val="clear" w:pos="567"/>
        </w:tabs>
        <w:suppressAutoHyphens w:val="0"/>
        <w:ind w:left="567" w:hanging="567"/>
        <w:rPr>
          <w:b/>
          <w:szCs w:val="22"/>
        </w:rPr>
      </w:pPr>
      <w:r w:rsidRPr="00902A72">
        <w:rPr>
          <w:b/>
          <w:szCs w:val="22"/>
        </w:rPr>
        <w:t>jeśli u pacjenta podejrze</w:t>
      </w:r>
      <w:r w:rsidR="00F80F4F">
        <w:rPr>
          <w:b/>
          <w:szCs w:val="22"/>
        </w:rPr>
        <w:t xml:space="preserve">wa się </w:t>
      </w:r>
      <w:r w:rsidRPr="00902A72">
        <w:rPr>
          <w:b/>
          <w:szCs w:val="22"/>
        </w:rPr>
        <w:t xml:space="preserve">lub </w:t>
      </w:r>
      <w:r w:rsidR="00E9718A">
        <w:rPr>
          <w:b/>
          <w:szCs w:val="22"/>
        </w:rPr>
        <w:t>zostanie potwierdzone wystąpienie</w:t>
      </w:r>
      <w:r w:rsidRPr="00902A72">
        <w:rPr>
          <w:b/>
          <w:szCs w:val="22"/>
        </w:rPr>
        <w:t xml:space="preserve"> rzadk</w:t>
      </w:r>
      <w:r w:rsidR="00E9718A">
        <w:rPr>
          <w:b/>
          <w:szCs w:val="22"/>
        </w:rPr>
        <w:t>iego</w:t>
      </w:r>
      <w:r w:rsidRPr="00902A72">
        <w:rPr>
          <w:b/>
          <w:szCs w:val="22"/>
        </w:rPr>
        <w:t xml:space="preserve"> zakażenia mózgu zwanego postępującą wieloogniskową leukoencefalopatią (PML).</w:t>
      </w:r>
    </w:p>
    <w:p w14:paraId="4313225A" w14:textId="77777777" w:rsidR="00E20709" w:rsidRPr="00902A72" w:rsidRDefault="00E20709" w:rsidP="001345AA">
      <w:pPr>
        <w:tabs>
          <w:tab w:val="clear" w:pos="567"/>
        </w:tabs>
        <w:suppressAutoHyphens w:val="0"/>
        <w:ind w:left="567"/>
        <w:rPr>
          <w:szCs w:val="22"/>
        </w:rPr>
      </w:pPr>
    </w:p>
    <w:p w14:paraId="5019A9DD" w14:textId="77777777" w:rsidR="00E20709" w:rsidRPr="00902A72" w:rsidRDefault="00902A72" w:rsidP="001345AA">
      <w:pPr>
        <w:keepNext/>
        <w:tabs>
          <w:tab w:val="clear" w:pos="567"/>
        </w:tabs>
        <w:suppressAutoHyphens w:val="0"/>
        <w:rPr>
          <w:b/>
          <w:szCs w:val="22"/>
        </w:rPr>
      </w:pPr>
      <w:r w:rsidRPr="00902A72">
        <w:rPr>
          <w:b/>
          <w:szCs w:val="22"/>
        </w:rPr>
        <w:lastRenderedPageBreak/>
        <w:t>Ostrzeżenia i środki ostrożności</w:t>
      </w:r>
    </w:p>
    <w:p w14:paraId="3E117D2C" w14:textId="1C0CD47C" w:rsidR="00E20709" w:rsidRPr="00902A72" w:rsidRDefault="00902A72" w:rsidP="001345AA">
      <w:pPr>
        <w:keepNext/>
        <w:tabs>
          <w:tab w:val="clear" w:pos="567"/>
        </w:tabs>
        <w:suppressAutoHyphens w:val="0"/>
        <w:rPr>
          <w:szCs w:val="22"/>
        </w:rPr>
      </w:pPr>
      <w:r w:rsidRPr="00902A72">
        <w:rPr>
          <w:szCs w:val="22"/>
        </w:rPr>
        <w:t xml:space="preserve">Lek </w:t>
      </w:r>
      <w:r w:rsidR="008124F1">
        <w:rPr>
          <w:bCs/>
        </w:rPr>
        <w:t>Dimethyl fumarate Mylan</w:t>
      </w:r>
      <w:r w:rsidR="008124F1" w:rsidRPr="00902A72">
        <w:rPr>
          <w:szCs w:val="22"/>
        </w:rPr>
        <w:t xml:space="preserve"> </w:t>
      </w:r>
      <w:r w:rsidRPr="00902A72">
        <w:rPr>
          <w:szCs w:val="22"/>
        </w:rPr>
        <w:t xml:space="preserve">może niekorzystnie wpływać na </w:t>
      </w:r>
      <w:r w:rsidRPr="00902A72">
        <w:rPr>
          <w:b/>
          <w:szCs w:val="22"/>
        </w:rPr>
        <w:t>liczbę białych krwinek</w:t>
      </w:r>
      <w:r w:rsidRPr="00902A72">
        <w:rPr>
          <w:szCs w:val="22"/>
        </w:rPr>
        <w:t xml:space="preserve"> oraz czynność </w:t>
      </w:r>
      <w:r w:rsidRPr="00902A72">
        <w:rPr>
          <w:b/>
          <w:szCs w:val="22"/>
        </w:rPr>
        <w:t>nerek</w:t>
      </w:r>
      <w:r w:rsidRPr="00902A72">
        <w:rPr>
          <w:szCs w:val="22"/>
        </w:rPr>
        <w:t xml:space="preserve"> i</w:t>
      </w:r>
      <w:r w:rsidRPr="00902A72">
        <w:rPr>
          <w:b/>
          <w:szCs w:val="22"/>
        </w:rPr>
        <w:t> wątroby</w:t>
      </w:r>
      <w:r w:rsidRPr="00902A72">
        <w:rPr>
          <w:szCs w:val="22"/>
        </w:rPr>
        <w:t xml:space="preserve">. Przed rozpoczęciem leczenia lekiem </w:t>
      </w:r>
      <w:r w:rsidR="008124F1">
        <w:rPr>
          <w:bCs/>
        </w:rPr>
        <w:t>Dimethyl fumarate Mylan</w:t>
      </w:r>
      <w:r w:rsidR="008124F1" w:rsidRPr="00902A72">
        <w:rPr>
          <w:szCs w:val="22"/>
        </w:rPr>
        <w:t xml:space="preserve"> </w:t>
      </w:r>
      <w:r w:rsidRPr="00902A72">
        <w:rPr>
          <w:szCs w:val="22"/>
        </w:rPr>
        <w:t>lekarz zbada poziom białych krwinek u pacjenta oraz sprawdzi, czy nerki i wątroba funkcjonują prawidłowo. Badania te lekarz będzie przeprowadzał okresowo w trakcie leczenia. Jeżeli w trakcie leczenia liczba białych krwinek u pacjenta się zmniejszy, lekarz może rozważyć przeprowadzenie dodatkowych badań lub przerwanie leczenia.</w:t>
      </w:r>
    </w:p>
    <w:p w14:paraId="3FFBD43B" w14:textId="77777777" w:rsidR="00E20709" w:rsidRPr="00902A72" w:rsidRDefault="00E20709" w:rsidP="001345AA">
      <w:pPr>
        <w:suppressAutoHyphens w:val="0"/>
        <w:rPr>
          <w:b/>
          <w:szCs w:val="22"/>
        </w:rPr>
      </w:pPr>
    </w:p>
    <w:p w14:paraId="3B09ADB5" w14:textId="59479FBC" w:rsidR="00E20709" w:rsidRPr="00A77BD7" w:rsidRDefault="00902A72" w:rsidP="001345AA">
      <w:pPr>
        <w:suppressAutoHyphens w:val="0"/>
        <w:rPr>
          <w:szCs w:val="22"/>
        </w:rPr>
      </w:pPr>
      <w:r w:rsidRPr="00902A72">
        <w:rPr>
          <w:szCs w:val="22"/>
        </w:rPr>
        <w:t xml:space="preserve">Przed rozpoczęciem przyjmowania leku </w:t>
      </w:r>
      <w:r w:rsidR="008124F1">
        <w:rPr>
          <w:bCs/>
        </w:rPr>
        <w:t>Dimethyl fumarate Mylan</w:t>
      </w:r>
      <w:r w:rsidR="008124F1" w:rsidRPr="00C3497E">
        <w:rPr>
          <w:b/>
        </w:rPr>
        <w:t xml:space="preserve"> </w:t>
      </w:r>
      <w:r w:rsidRPr="00902A72">
        <w:rPr>
          <w:b/>
          <w:szCs w:val="22"/>
        </w:rPr>
        <w:t xml:space="preserve">należy </w:t>
      </w:r>
      <w:r w:rsidR="008204A0">
        <w:rPr>
          <w:b/>
          <w:szCs w:val="22"/>
        </w:rPr>
        <w:t>omówić to z</w:t>
      </w:r>
      <w:r w:rsidRPr="00902A72">
        <w:rPr>
          <w:b/>
          <w:szCs w:val="22"/>
        </w:rPr>
        <w:t xml:space="preserve"> lekarz</w:t>
      </w:r>
      <w:r w:rsidR="008204A0">
        <w:rPr>
          <w:b/>
          <w:szCs w:val="22"/>
        </w:rPr>
        <w:t>em</w:t>
      </w:r>
      <w:r w:rsidRPr="00902A72">
        <w:rPr>
          <w:szCs w:val="22"/>
        </w:rPr>
        <w:t>, jeśli u pacjenta występuje:</w:t>
      </w:r>
    </w:p>
    <w:p w14:paraId="7D59BD29" w14:textId="77777777" w:rsidR="00E20709" w:rsidRPr="00902A72" w:rsidRDefault="00902A72" w:rsidP="001345AA">
      <w:pPr>
        <w:numPr>
          <w:ilvl w:val="0"/>
          <w:numId w:val="4"/>
        </w:numPr>
        <w:tabs>
          <w:tab w:val="clear" w:pos="567"/>
        </w:tabs>
        <w:suppressAutoHyphens w:val="0"/>
        <w:ind w:left="567" w:hanging="567"/>
        <w:rPr>
          <w:b/>
          <w:szCs w:val="22"/>
        </w:rPr>
      </w:pPr>
      <w:r w:rsidRPr="00902A72">
        <w:rPr>
          <w:szCs w:val="22"/>
        </w:rPr>
        <w:t xml:space="preserve">ciężka choroba </w:t>
      </w:r>
      <w:r w:rsidRPr="00902A72">
        <w:rPr>
          <w:b/>
          <w:szCs w:val="22"/>
        </w:rPr>
        <w:t>nerek</w:t>
      </w:r>
    </w:p>
    <w:p w14:paraId="76BAC7E0" w14:textId="77777777" w:rsidR="00E20709" w:rsidRPr="00902A72" w:rsidRDefault="00902A72" w:rsidP="001345AA">
      <w:pPr>
        <w:numPr>
          <w:ilvl w:val="0"/>
          <w:numId w:val="4"/>
        </w:numPr>
        <w:tabs>
          <w:tab w:val="clear" w:pos="567"/>
        </w:tabs>
        <w:suppressAutoHyphens w:val="0"/>
        <w:ind w:left="567" w:hanging="567"/>
        <w:rPr>
          <w:b/>
          <w:szCs w:val="22"/>
        </w:rPr>
      </w:pPr>
      <w:r w:rsidRPr="00902A72">
        <w:rPr>
          <w:szCs w:val="22"/>
        </w:rPr>
        <w:t xml:space="preserve">ciężka choroba </w:t>
      </w:r>
      <w:r w:rsidRPr="00902A72">
        <w:rPr>
          <w:b/>
          <w:szCs w:val="22"/>
        </w:rPr>
        <w:t>wątroby</w:t>
      </w:r>
    </w:p>
    <w:p w14:paraId="7692D17C" w14:textId="77777777" w:rsidR="00E20709" w:rsidRPr="00902A72" w:rsidRDefault="00902A72" w:rsidP="001345AA">
      <w:pPr>
        <w:numPr>
          <w:ilvl w:val="0"/>
          <w:numId w:val="4"/>
        </w:numPr>
        <w:tabs>
          <w:tab w:val="clear" w:pos="567"/>
        </w:tabs>
        <w:suppressAutoHyphens w:val="0"/>
        <w:ind w:left="567" w:hanging="567"/>
        <w:rPr>
          <w:b/>
          <w:szCs w:val="22"/>
        </w:rPr>
      </w:pPr>
      <w:r w:rsidRPr="00902A72">
        <w:rPr>
          <w:szCs w:val="22"/>
        </w:rPr>
        <w:t xml:space="preserve">choroba </w:t>
      </w:r>
      <w:r w:rsidRPr="00902A72">
        <w:rPr>
          <w:b/>
          <w:szCs w:val="22"/>
        </w:rPr>
        <w:t>żołądka</w:t>
      </w:r>
      <w:r w:rsidRPr="00902A72">
        <w:rPr>
          <w:szCs w:val="22"/>
        </w:rPr>
        <w:t xml:space="preserve"> lub </w:t>
      </w:r>
      <w:r w:rsidRPr="00902A72">
        <w:rPr>
          <w:b/>
          <w:szCs w:val="22"/>
        </w:rPr>
        <w:t>jelit</w:t>
      </w:r>
    </w:p>
    <w:p w14:paraId="797B7EA6" w14:textId="77777777" w:rsidR="00E20709" w:rsidRPr="00902A72" w:rsidRDefault="00902A72" w:rsidP="001345AA">
      <w:pPr>
        <w:numPr>
          <w:ilvl w:val="0"/>
          <w:numId w:val="4"/>
        </w:numPr>
        <w:tabs>
          <w:tab w:val="clear" w:pos="567"/>
        </w:tabs>
        <w:suppressAutoHyphens w:val="0"/>
        <w:ind w:left="567" w:hanging="567"/>
        <w:rPr>
          <w:szCs w:val="22"/>
        </w:rPr>
      </w:pPr>
      <w:r w:rsidRPr="00902A72">
        <w:rPr>
          <w:szCs w:val="22"/>
        </w:rPr>
        <w:t xml:space="preserve">ciężkie </w:t>
      </w:r>
      <w:r w:rsidRPr="00902A72">
        <w:rPr>
          <w:b/>
          <w:szCs w:val="22"/>
        </w:rPr>
        <w:t>zakażenie</w:t>
      </w:r>
      <w:r w:rsidRPr="00902A72">
        <w:rPr>
          <w:szCs w:val="22"/>
        </w:rPr>
        <w:t xml:space="preserve"> (np. zapalenie płuc)</w:t>
      </w:r>
    </w:p>
    <w:p w14:paraId="11B6A935" w14:textId="77777777" w:rsidR="00E20709" w:rsidRPr="00902A72" w:rsidRDefault="00E20709" w:rsidP="001345AA">
      <w:pPr>
        <w:suppressAutoHyphens w:val="0"/>
      </w:pPr>
    </w:p>
    <w:p w14:paraId="27861652" w14:textId="45069F61" w:rsidR="00E20709" w:rsidRPr="00902A72" w:rsidRDefault="00902A72" w:rsidP="001345AA">
      <w:pPr>
        <w:suppressAutoHyphens w:val="0"/>
      </w:pPr>
      <w:r w:rsidRPr="00902A72">
        <w:t xml:space="preserve">Podczas leczenia lekiem </w:t>
      </w:r>
      <w:r w:rsidR="008124F1">
        <w:rPr>
          <w:bCs/>
        </w:rPr>
        <w:t>Dimethyl fumarate Mylan</w:t>
      </w:r>
      <w:r w:rsidR="008124F1" w:rsidRPr="00902A72">
        <w:t xml:space="preserve"> </w:t>
      </w:r>
      <w:r w:rsidRPr="00902A72">
        <w:t xml:space="preserve">może wystąpić półpasiec. W niektórych przypadkach wystąpiły ciężkie powikłania. W razie podejrzenia u pacjenta jakichkolwiek objawów półpaśca </w:t>
      </w:r>
      <w:r w:rsidRPr="00902A72">
        <w:rPr>
          <w:rStyle w:val="Strong"/>
        </w:rPr>
        <w:t>należy niezwłocznie poinformować o tym lekarza</w:t>
      </w:r>
      <w:r w:rsidRPr="00902A72">
        <w:t>.</w:t>
      </w:r>
    </w:p>
    <w:p w14:paraId="5E1306E1" w14:textId="77777777" w:rsidR="00E20709" w:rsidRPr="00902A72" w:rsidRDefault="00E20709" w:rsidP="001345AA">
      <w:pPr>
        <w:suppressAutoHyphens w:val="0"/>
      </w:pPr>
    </w:p>
    <w:p w14:paraId="1AFBBD55" w14:textId="77777777" w:rsidR="00E20709" w:rsidRPr="00902A72" w:rsidRDefault="00902A72" w:rsidP="001345AA">
      <w:pPr>
        <w:suppressAutoHyphens w:val="0"/>
      </w:pPr>
      <w:r w:rsidRPr="00902A72">
        <w:t xml:space="preserve">Jeżeli stwardnienie rozsiane </w:t>
      </w:r>
      <w:r w:rsidR="00E9718A">
        <w:t xml:space="preserve">się </w:t>
      </w:r>
      <w:r w:rsidRPr="00902A72">
        <w:t>nasil</w:t>
      </w:r>
      <w:r w:rsidR="001D6089">
        <w:t>i</w:t>
      </w:r>
      <w:r w:rsidRPr="00902A72">
        <w:t xml:space="preserve"> (np. u pacjenta wystąpi osłabienie lub zaburzenia widzenia) lub pojawią się nowe objawy, pacjent powinien natychmiast skontaktować się z lekarzem, ponieważ mogą to być objawy rzadko występującego zakażenia mózgu zwanego postępującą wieloogniskową leukoencefalopatią (PML). PML to </w:t>
      </w:r>
      <w:r w:rsidR="00E9718A">
        <w:t>poważna</w:t>
      </w:r>
      <w:r w:rsidRPr="00902A72">
        <w:t xml:space="preserve"> choroba, która może prowadzić do ciężkiej niepełnosprawności lub zgonu.</w:t>
      </w:r>
    </w:p>
    <w:p w14:paraId="469B2651" w14:textId="77777777" w:rsidR="00E20709" w:rsidRPr="00902A72" w:rsidRDefault="00E20709" w:rsidP="001345AA">
      <w:pPr>
        <w:suppressAutoHyphens w:val="0"/>
      </w:pPr>
    </w:p>
    <w:p w14:paraId="4919D35B" w14:textId="0BD13A02" w:rsidR="00E20709" w:rsidRPr="00902A72" w:rsidRDefault="00902A72" w:rsidP="001345AA">
      <w:pPr>
        <w:suppressAutoHyphens w:val="0"/>
      </w:pPr>
      <w:r w:rsidRPr="00902A72">
        <w:t xml:space="preserve">Podczas stosowania leku zawierającego fumaran dimetylu w połączeniu z innymi estrami kwasu fumarowego używanymi w leczeniu łuszczycy (choroby skóry) zgłaszano rzadkie, ale ciężkie zaburzenie nerek </w:t>
      </w:r>
      <w:r w:rsidR="009117C6">
        <w:t xml:space="preserve">zwane </w:t>
      </w:r>
      <w:r w:rsidRPr="00902A72">
        <w:t>zesp</w:t>
      </w:r>
      <w:r w:rsidR="009117C6">
        <w:t>ołem</w:t>
      </w:r>
      <w:r w:rsidRPr="00902A72">
        <w:t xml:space="preserve"> Fanconiego. Jeśli pacjent zauważy, że oddaje więcej moczu, czuje </w:t>
      </w:r>
      <w:r w:rsidR="00111F09">
        <w:t>z</w:t>
      </w:r>
      <w:r w:rsidR="005478D2">
        <w:t>większ</w:t>
      </w:r>
      <w:r w:rsidR="00111F09">
        <w:t>one</w:t>
      </w:r>
      <w:r w:rsidR="005478D2">
        <w:t xml:space="preserve"> </w:t>
      </w:r>
      <w:r w:rsidRPr="00902A72">
        <w:t>pragnienie i pije więcej niż zwykle, jego mięśnie wydają się słabsze, dojdzie do złamania kości lub po prostu czuje ból, należy możliwie jak najszybciej zgłosić się do lekarza w celu dalszego zbadania tych objawów.</w:t>
      </w:r>
    </w:p>
    <w:p w14:paraId="7ECE3367" w14:textId="77777777" w:rsidR="00E20709" w:rsidRPr="00902A72" w:rsidRDefault="00E20709" w:rsidP="001345AA">
      <w:pPr>
        <w:tabs>
          <w:tab w:val="clear" w:pos="567"/>
        </w:tabs>
        <w:suppressAutoHyphens w:val="0"/>
        <w:rPr>
          <w:szCs w:val="22"/>
        </w:rPr>
      </w:pPr>
    </w:p>
    <w:p w14:paraId="47970575" w14:textId="77777777" w:rsidR="00E20709" w:rsidRPr="00902A72" w:rsidRDefault="00902A72" w:rsidP="001345AA">
      <w:pPr>
        <w:tabs>
          <w:tab w:val="clear" w:pos="567"/>
        </w:tabs>
        <w:suppressAutoHyphens w:val="0"/>
        <w:rPr>
          <w:b/>
          <w:szCs w:val="22"/>
        </w:rPr>
      </w:pPr>
      <w:r w:rsidRPr="00902A72">
        <w:rPr>
          <w:b/>
          <w:szCs w:val="22"/>
        </w:rPr>
        <w:t>Dzieci i młodzież</w:t>
      </w:r>
    </w:p>
    <w:p w14:paraId="6E4208AA" w14:textId="789CC9CC" w:rsidR="00E8280F" w:rsidRPr="00E8280F" w:rsidRDefault="009117C6" w:rsidP="001345AA">
      <w:pPr>
        <w:tabs>
          <w:tab w:val="clear" w:pos="567"/>
        </w:tabs>
        <w:suppressAutoHyphens w:val="0"/>
        <w:rPr>
          <w:szCs w:val="22"/>
        </w:rPr>
      </w:pPr>
      <w:r w:rsidRPr="008A5A32">
        <w:t>Nie należy podawać tego leku dzieciom w wieku poniżej 10</w:t>
      </w:r>
      <w:r>
        <w:t> </w:t>
      </w:r>
      <w:r w:rsidRPr="008A5A32">
        <w:t xml:space="preserve">lat, ponieważ </w:t>
      </w:r>
      <w:r>
        <w:t>dane dotyczące</w:t>
      </w:r>
      <w:r w:rsidRPr="008A5A32">
        <w:t xml:space="preserve"> tej grupy wiekowej</w:t>
      </w:r>
      <w:r w:rsidRPr="002D7A74">
        <w:t xml:space="preserve"> nie są dostępne</w:t>
      </w:r>
      <w:r>
        <w:rPr>
          <w:szCs w:val="22"/>
        </w:rPr>
        <w:t>.</w:t>
      </w:r>
    </w:p>
    <w:p w14:paraId="6125B6BE" w14:textId="77777777" w:rsidR="00E20709" w:rsidRPr="00902A72" w:rsidRDefault="00E20709" w:rsidP="001345AA">
      <w:pPr>
        <w:tabs>
          <w:tab w:val="clear" w:pos="567"/>
        </w:tabs>
        <w:suppressAutoHyphens w:val="0"/>
        <w:rPr>
          <w:b/>
          <w:szCs w:val="22"/>
        </w:rPr>
      </w:pPr>
    </w:p>
    <w:p w14:paraId="7EE082C4" w14:textId="52D00B95" w:rsidR="00E20709" w:rsidRPr="00902A72" w:rsidRDefault="00902A72" w:rsidP="001345AA">
      <w:pPr>
        <w:tabs>
          <w:tab w:val="clear" w:pos="567"/>
        </w:tabs>
        <w:suppressAutoHyphens w:val="0"/>
        <w:ind w:right="-2"/>
        <w:rPr>
          <w:b/>
          <w:szCs w:val="22"/>
        </w:rPr>
      </w:pPr>
      <w:r w:rsidRPr="00902A72">
        <w:rPr>
          <w:b/>
          <w:szCs w:val="22"/>
        </w:rPr>
        <w:t xml:space="preserve">Lek </w:t>
      </w:r>
      <w:bookmarkStart w:id="27" w:name="_Hlk110860663"/>
      <w:r w:rsidR="00785EB4" w:rsidRPr="00785EB4">
        <w:rPr>
          <w:b/>
          <w:bCs/>
        </w:rPr>
        <w:t>Dimethyl fumarate Mylan</w:t>
      </w:r>
      <w:r w:rsidR="00785EB4" w:rsidRPr="00785EB4">
        <w:rPr>
          <w:b/>
          <w:szCs w:val="22"/>
        </w:rPr>
        <w:t xml:space="preserve"> </w:t>
      </w:r>
      <w:bookmarkEnd w:id="27"/>
      <w:r w:rsidRPr="00902A72">
        <w:rPr>
          <w:b/>
          <w:szCs w:val="22"/>
        </w:rPr>
        <w:t>a inne leki</w:t>
      </w:r>
    </w:p>
    <w:p w14:paraId="21002F57" w14:textId="77777777" w:rsidR="00E20709" w:rsidRPr="00902A72" w:rsidRDefault="00902A72" w:rsidP="001345AA">
      <w:pPr>
        <w:tabs>
          <w:tab w:val="clear" w:pos="567"/>
        </w:tabs>
        <w:suppressAutoHyphens w:val="0"/>
        <w:ind w:right="-2"/>
        <w:rPr>
          <w:szCs w:val="22"/>
        </w:rPr>
      </w:pPr>
      <w:r w:rsidRPr="00902A72">
        <w:rPr>
          <w:b/>
          <w:szCs w:val="22"/>
        </w:rPr>
        <w:t>Należy powiedzieć lekarzowi lub farmaceucie</w:t>
      </w:r>
      <w:r w:rsidRPr="00902A72">
        <w:rPr>
          <w:szCs w:val="22"/>
        </w:rPr>
        <w:t xml:space="preserve"> o wszystkich lekach przyjmowanych przez pacjenta obecnie lub ostatnio, a także o lekach, które pacjent planuje przyjmować, w szczególności o:</w:t>
      </w:r>
    </w:p>
    <w:p w14:paraId="1F24D840" w14:textId="77777777" w:rsidR="00E20709" w:rsidRPr="00902A72" w:rsidRDefault="00902A72" w:rsidP="001345AA">
      <w:pPr>
        <w:numPr>
          <w:ilvl w:val="0"/>
          <w:numId w:val="3"/>
        </w:numPr>
        <w:tabs>
          <w:tab w:val="clear" w:pos="567"/>
        </w:tabs>
        <w:suppressAutoHyphens w:val="0"/>
        <w:ind w:left="567" w:right="-2" w:hanging="567"/>
        <w:rPr>
          <w:szCs w:val="22"/>
        </w:rPr>
      </w:pPr>
      <w:r w:rsidRPr="00902A72">
        <w:rPr>
          <w:szCs w:val="22"/>
        </w:rPr>
        <w:t xml:space="preserve">lekach zawierających </w:t>
      </w:r>
      <w:r w:rsidRPr="00902A72">
        <w:rPr>
          <w:b/>
          <w:szCs w:val="22"/>
        </w:rPr>
        <w:t>estry kwasu fumarowego</w:t>
      </w:r>
      <w:r w:rsidRPr="00902A72">
        <w:rPr>
          <w:szCs w:val="22"/>
        </w:rPr>
        <w:t xml:space="preserve"> (fumarany) stosowanych w leczeniu łuszczycy;</w:t>
      </w:r>
    </w:p>
    <w:p w14:paraId="6388D934" w14:textId="79A4414C" w:rsidR="00E20709" w:rsidRPr="00902A72" w:rsidRDefault="00902A72" w:rsidP="001345AA">
      <w:pPr>
        <w:pStyle w:val="MediumGrid1-Accent21"/>
        <w:numPr>
          <w:ilvl w:val="0"/>
          <w:numId w:val="3"/>
        </w:numPr>
        <w:tabs>
          <w:tab w:val="clear" w:pos="567"/>
        </w:tabs>
        <w:suppressAutoHyphens w:val="0"/>
        <w:autoSpaceDE w:val="0"/>
        <w:ind w:left="567" w:hanging="567"/>
        <w:rPr>
          <w:szCs w:val="22"/>
        </w:rPr>
      </w:pPr>
      <w:r w:rsidRPr="00902A72">
        <w:rPr>
          <w:b/>
          <w:szCs w:val="22"/>
        </w:rPr>
        <w:t>lekach wpływających na układ odpornościowy</w:t>
      </w:r>
      <w:r w:rsidRPr="00902A72">
        <w:rPr>
          <w:szCs w:val="22"/>
        </w:rPr>
        <w:t>,</w:t>
      </w:r>
      <w:r w:rsidRPr="00902A72">
        <w:rPr>
          <w:b/>
          <w:szCs w:val="22"/>
        </w:rPr>
        <w:t xml:space="preserve"> </w:t>
      </w:r>
      <w:r w:rsidRPr="00C528F2">
        <w:rPr>
          <w:bCs/>
          <w:szCs w:val="22"/>
        </w:rPr>
        <w:t>w tym</w:t>
      </w:r>
      <w:r w:rsidRPr="00902A72">
        <w:rPr>
          <w:szCs w:val="22"/>
        </w:rPr>
        <w:t xml:space="preserve"> </w:t>
      </w:r>
      <w:r w:rsidR="009117C6" w:rsidRPr="00873FBD">
        <w:rPr>
          <w:b/>
          <w:bCs/>
          <w:szCs w:val="22"/>
        </w:rPr>
        <w:t>chemioterapeutykach, lekach immunosupresyjnych</w:t>
      </w:r>
      <w:r w:rsidR="009117C6">
        <w:rPr>
          <w:szCs w:val="22"/>
        </w:rPr>
        <w:t xml:space="preserve"> lub </w:t>
      </w:r>
      <w:r w:rsidRPr="00873FBD">
        <w:rPr>
          <w:bCs/>
          <w:szCs w:val="22"/>
        </w:rPr>
        <w:t>innych</w:t>
      </w:r>
      <w:r w:rsidRPr="00902A72">
        <w:rPr>
          <w:b/>
          <w:szCs w:val="22"/>
        </w:rPr>
        <w:t xml:space="preserve"> lekach stosowanych w leczeniu stwardnienia rozsianego</w:t>
      </w:r>
      <w:r w:rsidRPr="00902A72">
        <w:rPr>
          <w:szCs w:val="22"/>
        </w:rPr>
        <w:t>;</w:t>
      </w:r>
    </w:p>
    <w:p w14:paraId="14018473" w14:textId="2D69EFE1" w:rsidR="00E20709" w:rsidRPr="00902A72" w:rsidRDefault="00902A72" w:rsidP="001345AA">
      <w:pPr>
        <w:pStyle w:val="MediumGrid1-Accent21"/>
        <w:numPr>
          <w:ilvl w:val="0"/>
          <w:numId w:val="3"/>
        </w:numPr>
        <w:tabs>
          <w:tab w:val="clear" w:pos="567"/>
        </w:tabs>
        <w:suppressAutoHyphens w:val="0"/>
        <w:autoSpaceDE w:val="0"/>
        <w:ind w:left="567" w:hanging="567"/>
        <w:rPr>
          <w:szCs w:val="22"/>
        </w:rPr>
      </w:pPr>
      <w:r w:rsidRPr="00902A72">
        <w:rPr>
          <w:b/>
          <w:szCs w:val="22"/>
        </w:rPr>
        <w:t xml:space="preserve">lekach mających wpływ na nerki, </w:t>
      </w:r>
      <w:r w:rsidRPr="00C528F2">
        <w:rPr>
          <w:bCs/>
          <w:szCs w:val="22"/>
        </w:rPr>
        <w:t xml:space="preserve">łącznie </w:t>
      </w:r>
      <w:r w:rsidRPr="00902A72">
        <w:rPr>
          <w:szCs w:val="22"/>
        </w:rPr>
        <w:t xml:space="preserve">z niektórymi </w:t>
      </w:r>
      <w:r w:rsidRPr="00902A72">
        <w:rPr>
          <w:b/>
          <w:szCs w:val="22"/>
        </w:rPr>
        <w:t>antybiotykami</w:t>
      </w:r>
      <w:r w:rsidRPr="00902A72">
        <w:rPr>
          <w:szCs w:val="22"/>
        </w:rPr>
        <w:t xml:space="preserve"> (stosowanymi w leczeniu zakażeń), </w:t>
      </w:r>
      <w:r w:rsidRPr="00902A72">
        <w:rPr>
          <w:b/>
          <w:szCs w:val="22"/>
        </w:rPr>
        <w:t>lekach moczopędnych</w:t>
      </w:r>
      <w:r w:rsidRPr="00902A72">
        <w:rPr>
          <w:szCs w:val="22"/>
        </w:rPr>
        <w:t xml:space="preserve"> (</w:t>
      </w:r>
      <w:r w:rsidRPr="00902A72">
        <w:rPr>
          <w:i/>
          <w:szCs w:val="22"/>
        </w:rPr>
        <w:t>diuretyki</w:t>
      </w:r>
      <w:r w:rsidRPr="00902A72">
        <w:rPr>
          <w:szCs w:val="22"/>
        </w:rPr>
        <w:t xml:space="preserve">), </w:t>
      </w:r>
      <w:r w:rsidRPr="00C528F2">
        <w:rPr>
          <w:bCs/>
          <w:szCs w:val="22"/>
        </w:rPr>
        <w:t>pewnego rodzaju</w:t>
      </w:r>
      <w:r w:rsidRPr="00902A72">
        <w:rPr>
          <w:b/>
          <w:szCs w:val="22"/>
        </w:rPr>
        <w:t xml:space="preserve"> lekach przeciwbólowych</w:t>
      </w:r>
      <w:r w:rsidRPr="00902A72">
        <w:rPr>
          <w:szCs w:val="22"/>
        </w:rPr>
        <w:t xml:space="preserve"> (takich jak ibuprofen i podobne leki przeciwzapalne oraz leki kupowane bez recepty) oraz lekach zawierających</w:t>
      </w:r>
      <w:r w:rsidRPr="00902A72">
        <w:rPr>
          <w:b/>
          <w:szCs w:val="22"/>
        </w:rPr>
        <w:t xml:space="preserve"> lit</w:t>
      </w:r>
      <w:r w:rsidR="00B43563">
        <w:rPr>
          <w:bCs/>
          <w:szCs w:val="22"/>
        </w:rPr>
        <w:t>;</w:t>
      </w:r>
    </w:p>
    <w:p w14:paraId="1942DA1D" w14:textId="15AD59C9" w:rsidR="00E20709" w:rsidRPr="00902A72" w:rsidRDefault="00B43563" w:rsidP="001345AA">
      <w:pPr>
        <w:pStyle w:val="Akapitzlist1"/>
        <w:numPr>
          <w:ilvl w:val="0"/>
          <w:numId w:val="3"/>
        </w:numPr>
        <w:tabs>
          <w:tab w:val="clear" w:pos="567"/>
        </w:tabs>
        <w:suppressAutoHyphens w:val="0"/>
        <w:autoSpaceDE w:val="0"/>
        <w:ind w:left="567" w:hanging="567"/>
        <w:rPr>
          <w:szCs w:val="22"/>
        </w:rPr>
      </w:pPr>
      <w:r>
        <w:rPr>
          <w:szCs w:val="22"/>
        </w:rPr>
        <w:t>s</w:t>
      </w:r>
      <w:r w:rsidR="00902A72" w:rsidRPr="00902A72">
        <w:rPr>
          <w:szCs w:val="22"/>
        </w:rPr>
        <w:t>tosowani</w:t>
      </w:r>
      <w:r w:rsidR="00955A29">
        <w:rPr>
          <w:szCs w:val="22"/>
        </w:rPr>
        <w:t>e</w:t>
      </w:r>
      <w:r w:rsidR="00902A72" w:rsidRPr="00902A72">
        <w:rPr>
          <w:szCs w:val="22"/>
        </w:rPr>
        <w:t xml:space="preserve"> niektórych szczepionek (</w:t>
      </w:r>
      <w:r w:rsidR="00902A72" w:rsidRPr="00902A72">
        <w:rPr>
          <w:i/>
          <w:szCs w:val="22"/>
        </w:rPr>
        <w:t>szczepionek</w:t>
      </w:r>
      <w:r w:rsidR="00955A29">
        <w:rPr>
          <w:i/>
          <w:szCs w:val="22"/>
        </w:rPr>
        <w:t xml:space="preserve"> żywych</w:t>
      </w:r>
      <w:r w:rsidR="00902A72" w:rsidRPr="00902A72">
        <w:rPr>
          <w:szCs w:val="22"/>
        </w:rPr>
        <w:t xml:space="preserve">) w okresie leczenia lekiem </w:t>
      </w:r>
      <w:r w:rsidR="00785EB4">
        <w:rPr>
          <w:bCs/>
        </w:rPr>
        <w:t>Dimethyl fumarate Mylan</w:t>
      </w:r>
      <w:r w:rsidR="00785EB4" w:rsidRPr="00902A72">
        <w:rPr>
          <w:szCs w:val="22"/>
        </w:rPr>
        <w:t xml:space="preserve"> </w:t>
      </w:r>
      <w:r w:rsidR="00902A72" w:rsidRPr="00902A72">
        <w:rPr>
          <w:szCs w:val="22"/>
        </w:rPr>
        <w:t>może spowodować rozwój zakażenia, dlatego należy tego unikać. Lekarz doradzi, czy należy podać szczepionki innego rodzaju (</w:t>
      </w:r>
      <w:r w:rsidR="00902A72" w:rsidRPr="00902A72">
        <w:rPr>
          <w:i/>
          <w:szCs w:val="22"/>
        </w:rPr>
        <w:t>szczepionki zabite</w:t>
      </w:r>
      <w:r w:rsidR="00902A72" w:rsidRPr="00902A72">
        <w:rPr>
          <w:szCs w:val="22"/>
        </w:rPr>
        <w:t>).</w:t>
      </w:r>
    </w:p>
    <w:p w14:paraId="34B65610" w14:textId="77777777" w:rsidR="00E20709" w:rsidRPr="00902A72" w:rsidRDefault="00E20709" w:rsidP="001345AA">
      <w:pPr>
        <w:pStyle w:val="MediumGrid1-Accent21"/>
        <w:tabs>
          <w:tab w:val="clear" w:pos="567"/>
        </w:tabs>
        <w:suppressAutoHyphens w:val="0"/>
        <w:autoSpaceDE w:val="0"/>
        <w:ind w:left="567"/>
        <w:rPr>
          <w:szCs w:val="22"/>
        </w:rPr>
      </w:pPr>
    </w:p>
    <w:p w14:paraId="5210813F" w14:textId="119DDCD5" w:rsidR="00E20709" w:rsidRPr="00902A72" w:rsidRDefault="00902A72" w:rsidP="001345AA">
      <w:pPr>
        <w:keepNext/>
        <w:tabs>
          <w:tab w:val="clear" w:pos="567"/>
        </w:tabs>
        <w:suppressAutoHyphens w:val="0"/>
        <w:rPr>
          <w:b/>
          <w:szCs w:val="22"/>
        </w:rPr>
      </w:pPr>
      <w:r w:rsidRPr="00902A72">
        <w:rPr>
          <w:b/>
          <w:szCs w:val="22"/>
        </w:rPr>
        <w:t>Stosowanie leku</w:t>
      </w:r>
      <w:r w:rsidRPr="00785EB4">
        <w:rPr>
          <w:b/>
          <w:szCs w:val="22"/>
        </w:rPr>
        <w:t xml:space="preserve"> </w:t>
      </w:r>
      <w:r w:rsidR="00785EB4" w:rsidRPr="00785EB4">
        <w:rPr>
          <w:b/>
          <w:bCs/>
        </w:rPr>
        <w:t>Dimethyl fumarate Mylan</w:t>
      </w:r>
      <w:r w:rsidR="00785EB4" w:rsidRPr="00785EB4">
        <w:rPr>
          <w:b/>
          <w:szCs w:val="22"/>
        </w:rPr>
        <w:t xml:space="preserve"> </w:t>
      </w:r>
      <w:r w:rsidRPr="00785EB4">
        <w:rPr>
          <w:b/>
          <w:szCs w:val="22"/>
        </w:rPr>
        <w:t>z</w:t>
      </w:r>
      <w:r w:rsidRPr="00902A72">
        <w:rPr>
          <w:b/>
          <w:szCs w:val="22"/>
        </w:rPr>
        <w:t xml:space="preserve"> alkoholem</w:t>
      </w:r>
    </w:p>
    <w:p w14:paraId="21585AC0" w14:textId="0F1E4615" w:rsidR="00E20709" w:rsidRPr="00902A72" w:rsidRDefault="00902A72" w:rsidP="001345AA">
      <w:pPr>
        <w:tabs>
          <w:tab w:val="clear" w:pos="567"/>
        </w:tabs>
        <w:suppressAutoHyphens w:val="0"/>
        <w:rPr>
          <w:szCs w:val="22"/>
        </w:rPr>
      </w:pPr>
      <w:r w:rsidRPr="00902A72">
        <w:rPr>
          <w:szCs w:val="22"/>
        </w:rPr>
        <w:t>Należy unikać spożywania wysokoprocentowych napojów alkoholowych (ponad 30% alkoholu objętościowo</w:t>
      </w:r>
      <w:r w:rsidR="00A77BD7">
        <w:rPr>
          <w:szCs w:val="22"/>
        </w:rPr>
        <w:t>, np. spirytusu</w:t>
      </w:r>
      <w:r w:rsidRPr="00902A72">
        <w:rPr>
          <w:szCs w:val="22"/>
        </w:rPr>
        <w:t>) w ilości przekraczającej 50 ml w ciągu godziny od przyjęcia leku</w:t>
      </w:r>
      <w:r w:rsidR="00785EB4" w:rsidRPr="00785EB4">
        <w:rPr>
          <w:bCs/>
        </w:rPr>
        <w:t xml:space="preserve"> </w:t>
      </w:r>
      <w:r w:rsidR="00785EB4">
        <w:rPr>
          <w:bCs/>
        </w:rPr>
        <w:t>Dimethyl fumarate Mylan</w:t>
      </w:r>
      <w:r w:rsidRPr="00902A72">
        <w:rPr>
          <w:szCs w:val="22"/>
        </w:rPr>
        <w:t>, z uwagi na ryzyko interakcji pomiędzy alkoholem i tym lekiem, co może prowadzić do wystąpienia nieżytu żołądka (zapalenia błony śluzowej żołądka), zwłaszcza u osób podatnych na tę chorobę.</w:t>
      </w:r>
    </w:p>
    <w:p w14:paraId="559E3198" w14:textId="77777777" w:rsidR="00E20709" w:rsidRPr="00902A72" w:rsidRDefault="00E20709" w:rsidP="001345AA">
      <w:pPr>
        <w:tabs>
          <w:tab w:val="clear" w:pos="567"/>
        </w:tabs>
        <w:suppressAutoHyphens w:val="0"/>
        <w:rPr>
          <w:szCs w:val="22"/>
        </w:rPr>
      </w:pPr>
    </w:p>
    <w:p w14:paraId="30E176C0" w14:textId="77777777" w:rsidR="00E20709" w:rsidRPr="00902A72" w:rsidRDefault="00902A72" w:rsidP="001345AA">
      <w:pPr>
        <w:keepNext/>
        <w:tabs>
          <w:tab w:val="clear" w:pos="567"/>
        </w:tabs>
        <w:suppressAutoHyphens w:val="0"/>
        <w:rPr>
          <w:szCs w:val="22"/>
        </w:rPr>
      </w:pPr>
      <w:r w:rsidRPr="00902A72">
        <w:rPr>
          <w:b/>
          <w:szCs w:val="22"/>
        </w:rPr>
        <w:t>Ciąża</w:t>
      </w:r>
      <w:r w:rsidRPr="00902A72">
        <w:rPr>
          <w:szCs w:val="22"/>
        </w:rPr>
        <w:t xml:space="preserve"> </w:t>
      </w:r>
      <w:r w:rsidRPr="00902A72">
        <w:rPr>
          <w:b/>
          <w:szCs w:val="22"/>
        </w:rPr>
        <w:t>i karmienie piersią</w:t>
      </w:r>
    </w:p>
    <w:p w14:paraId="052E04F9" w14:textId="77777777" w:rsidR="00E20709" w:rsidRPr="00902A72" w:rsidRDefault="00902A72" w:rsidP="001345AA">
      <w:pPr>
        <w:tabs>
          <w:tab w:val="clear" w:pos="567"/>
        </w:tabs>
        <w:suppressAutoHyphens w:val="0"/>
        <w:rPr>
          <w:szCs w:val="22"/>
        </w:rPr>
      </w:pPr>
      <w:r w:rsidRPr="00902A72">
        <w:t>Jeśli pacjentka jest w ciąży lub karmi piersią, przypuszcza że może być w ciąży lub gdy planuje mieć dziecko, powinna poradzić się lekarza lub farmaceuty przed zastosowaniem tego leku.</w:t>
      </w:r>
    </w:p>
    <w:p w14:paraId="5181716A" w14:textId="77777777" w:rsidR="00E20709" w:rsidRPr="00902A72" w:rsidRDefault="00E20709" w:rsidP="001345AA">
      <w:pPr>
        <w:tabs>
          <w:tab w:val="clear" w:pos="567"/>
        </w:tabs>
        <w:suppressAutoHyphens w:val="0"/>
        <w:rPr>
          <w:szCs w:val="22"/>
        </w:rPr>
      </w:pPr>
    </w:p>
    <w:p w14:paraId="6DE8C8BF" w14:textId="77777777" w:rsidR="00E20709" w:rsidRPr="00902A72" w:rsidRDefault="00902A72" w:rsidP="001345AA">
      <w:pPr>
        <w:keepNext/>
        <w:tabs>
          <w:tab w:val="clear" w:pos="567"/>
        </w:tabs>
        <w:suppressAutoHyphens w:val="0"/>
        <w:rPr>
          <w:szCs w:val="22"/>
          <w:u w:val="single"/>
        </w:rPr>
      </w:pPr>
      <w:r w:rsidRPr="00902A72">
        <w:rPr>
          <w:szCs w:val="22"/>
          <w:u w:val="single"/>
        </w:rPr>
        <w:t>Ciąża</w:t>
      </w:r>
    </w:p>
    <w:p w14:paraId="027509C8" w14:textId="365A3642" w:rsidR="00E20709" w:rsidRPr="00902A72" w:rsidRDefault="009117C6" w:rsidP="001345AA">
      <w:pPr>
        <w:tabs>
          <w:tab w:val="clear" w:pos="567"/>
        </w:tabs>
        <w:suppressAutoHyphens w:val="0"/>
        <w:rPr>
          <w:szCs w:val="22"/>
        </w:rPr>
      </w:pPr>
      <w:r w:rsidRPr="00110B0E">
        <w:t>Istnieją ograniczone dane dotyczące wpływu tego leku, stosowanego przez kobietę w ciąży, na nienarodzone dziecko</w:t>
      </w:r>
      <w:r>
        <w:rPr>
          <w:szCs w:val="22"/>
        </w:rPr>
        <w:t xml:space="preserve">. </w:t>
      </w:r>
      <w:r w:rsidR="00902A72" w:rsidRPr="00902A72">
        <w:rPr>
          <w:szCs w:val="22"/>
        </w:rPr>
        <w:t xml:space="preserve">Leku </w:t>
      </w:r>
      <w:r w:rsidR="00785EB4">
        <w:rPr>
          <w:bCs/>
        </w:rPr>
        <w:t>Dimethyl fumarate Mylan</w:t>
      </w:r>
      <w:r w:rsidR="00785EB4" w:rsidRPr="00902A72">
        <w:rPr>
          <w:szCs w:val="22"/>
        </w:rPr>
        <w:t xml:space="preserve"> </w:t>
      </w:r>
      <w:r w:rsidR="00902A72" w:rsidRPr="00902A72">
        <w:rPr>
          <w:szCs w:val="22"/>
        </w:rPr>
        <w:t xml:space="preserve">nie należy przyjmować </w:t>
      </w:r>
      <w:r>
        <w:rPr>
          <w:szCs w:val="22"/>
        </w:rPr>
        <w:t>podczas</w:t>
      </w:r>
      <w:r w:rsidR="00902A72" w:rsidRPr="00902A72">
        <w:rPr>
          <w:szCs w:val="22"/>
        </w:rPr>
        <w:t xml:space="preserve"> ciąży, chyba że pacjentka omówiła to z lekarzem</w:t>
      </w:r>
      <w:r>
        <w:rPr>
          <w:szCs w:val="22"/>
        </w:rPr>
        <w:t xml:space="preserve">, </w:t>
      </w:r>
      <w:r w:rsidRPr="00110B0E">
        <w:rPr>
          <w:szCs w:val="22"/>
        </w:rPr>
        <w:t>a stosowanie leku jest konieczne</w:t>
      </w:r>
      <w:r w:rsidR="00902A72" w:rsidRPr="00902A72">
        <w:rPr>
          <w:szCs w:val="22"/>
        </w:rPr>
        <w:t>.</w:t>
      </w:r>
    </w:p>
    <w:p w14:paraId="5F04F075" w14:textId="77777777" w:rsidR="00E20709" w:rsidRPr="00902A72" w:rsidRDefault="00E20709" w:rsidP="001345AA">
      <w:pPr>
        <w:tabs>
          <w:tab w:val="clear" w:pos="567"/>
        </w:tabs>
        <w:suppressAutoHyphens w:val="0"/>
        <w:rPr>
          <w:szCs w:val="22"/>
        </w:rPr>
      </w:pPr>
    </w:p>
    <w:p w14:paraId="5B899830" w14:textId="77777777" w:rsidR="00E20709" w:rsidRPr="00902A72" w:rsidRDefault="00902A72" w:rsidP="001345AA">
      <w:pPr>
        <w:tabs>
          <w:tab w:val="clear" w:pos="567"/>
        </w:tabs>
        <w:suppressAutoHyphens w:val="0"/>
        <w:rPr>
          <w:szCs w:val="22"/>
          <w:u w:val="single"/>
        </w:rPr>
      </w:pPr>
      <w:r w:rsidRPr="00902A72">
        <w:rPr>
          <w:szCs w:val="22"/>
          <w:u w:val="single"/>
        </w:rPr>
        <w:t>Karmienie piersią</w:t>
      </w:r>
    </w:p>
    <w:p w14:paraId="4A7227BC" w14:textId="2AAAF227" w:rsidR="00E20709" w:rsidRPr="00902A72" w:rsidRDefault="00902A72" w:rsidP="001345AA">
      <w:pPr>
        <w:tabs>
          <w:tab w:val="clear" w:pos="567"/>
        </w:tabs>
        <w:suppressAutoHyphens w:val="0"/>
        <w:rPr>
          <w:szCs w:val="22"/>
        </w:rPr>
      </w:pPr>
      <w:r w:rsidRPr="00902A72">
        <w:rPr>
          <w:szCs w:val="22"/>
        </w:rPr>
        <w:t xml:space="preserve">Nie wiadomo, czy substancja czynna leku </w:t>
      </w:r>
      <w:r w:rsidR="00785EB4">
        <w:rPr>
          <w:bCs/>
        </w:rPr>
        <w:t>Dimethyl fumarate Mylan</w:t>
      </w:r>
      <w:r w:rsidR="00785EB4" w:rsidRPr="00902A72">
        <w:rPr>
          <w:szCs w:val="22"/>
        </w:rPr>
        <w:t xml:space="preserve"> </w:t>
      </w:r>
      <w:r w:rsidRPr="00902A72">
        <w:rPr>
          <w:szCs w:val="22"/>
        </w:rPr>
        <w:t xml:space="preserve">przenika do mleka matki.. Lekarz </w:t>
      </w:r>
      <w:r w:rsidR="00E359F5">
        <w:rPr>
          <w:szCs w:val="22"/>
        </w:rPr>
        <w:t>dora</w:t>
      </w:r>
      <w:r w:rsidR="00B43563">
        <w:rPr>
          <w:szCs w:val="22"/>
        </w:rPr>
        <w:t>dz</w:t>
      </w:r>
      <w:r w:rsidR="00E359F5">
        <w:rPr>
          <w:szCs w:val="22"/>
        </w:rPr>
        <w:t>i</w:t>
      </w:r>
      <w:r w:rsidRPr="00902A72">
        <w:rPr>
          <w:szCs w:val="22"/>
        </w:rPr>
        <w:t xml:space="preserve"> pacjentce, czy powinna przerwać karmienie piersią czy przyjmowanie leku</w:t>
      </w:r>
      <w:r w:rsidR="00785EB4" w:rsidRPr="00785EB4">
        <w:rPr>
          <w:bCs/>
        </w:rPr>
        <w:t xml:space="preserve"> </w:t>
      </w:r>
      <w:r w:rsidR="00785EB4">
        <w:rPr>
          <w:bCs/>
        </w:rPr>
        <w:t>Dimethyl fumarate Mylan</w:t>
      </w:r>
      <w:r w:rsidRPr="00902A72">
        <w:rPr>
          <w:szCs w:val="22"/>
        </w:rPr>
        <w:t>. Decyzja zostanie podjęta w oparciu o ocenę korzyści dla dziecka płynących z karmienia piersią w porównaniu do korzyści dla pacjentki wynikających z leczenia.</w:t>
      </w:r>
    </w:p>
    <w:p w14:paraId="186B4392" w14:textId="77777777" w:rsidR="00E20709" w:rsidRPr="00902A72" w:rsidRDefault="00E20709" w:rsidP="001345AA">
      <w:pPr>
        <w:tabs>
          <w:tab w:val="clear" w:pos="567"/>
        </w:tabs>
        <w:suppressAutoHyphens w:val="0"/>
        <w:rPr>
          <w:szCs w:val="22"/>
        </w:rPr>
      </w:pPr>
    </w:p>
    <w:p w14:paraId="660BFD92" w14:textId="77777777" w:rsidR="00E20709" w:rsidRPr="00902A72" w:rsidRDefault="00902A72" w:rsidP="001345AA">
      <w:pPr>
        <w:tabs>
          <w:tab w:val="clear" w:pos="567"/>
        </w:tabs>
        <w:suppressAutoHyphens w:val="0"/>
        <w:ind w:right="-2"/>
        <w:rPr>
          <w:b/>
          <w:szCs w:val="22"/>
        </w:rPr>
      </w:pPr>
      <w:r w:rsidRPr="00902A72">
        <w:rPr>
          <w:b/>
          <w:szCs w:val="22"/>
        </w:rPr>
        <w:t>Prowadzenie pojazdów i obsługiwanie maszyn</w:t>
      </w:r>
    </w:p>
    <w:p w14:paraId="0D0B7633" w14:textId="4D8F03E0" w:rsidR="00E20709" w:rsidRPr="00902A72" w:rsidRDefault="00902A72" w:rsidP="001345AA">
      <w:pPr>
        <w:tabs>
          <w:tab w:val="clear" w:pos="567"/>
        </w:tabs>
        <w:suppressAutoHyphens w:val="0"/>
        <w:ind w:right="-2"/>
        <w:rPr>
          <w:szCs w:val="22"/>
        </w:rPr>
      </w:pPr>
      <w:r w:rsidRPr="00902A72">
        <w:rPr>
          <w:szCs w:val="22"/>
        </w:rPr>
        <w:t xml:space="preserve">Nie należy się spodziewać, </w:t>
      </w:r>
      <w:r w:rsidR="00955A29">
        <w:rPr>
          <w:szCs w:val="22"/>
        </w:rPr>
        <w:t>a</w:t>
      </w:r>
      <w:r w:rsidRPr="00902A72">
        <w:rPr>
          <w:szCs w:val="22"/>
        </w:rPr>
        <w:t xml:space="preserve">by lek </w:t>
      </w:r>
      <w:r w:rsidR="00785EB4">
        <w:rPr>
          <w:bCs/>
        </w:rPr>
        <w:t>Dimethyl fumarate Mylan</w:t>
      </w:r>
      <w:r w:rsidR="00785EB4" w:rsidRPr="00902A72">
        <w:rPr>
          <w:szCs w:val="22"/>
        </w:rPr>
        <w:t xml:space="preserve"> </w:t>
      </w:r>
      <w:r w:rsidRPr="00902A72">
        <w:rPr>
          <w:szCs w:val="22"/>
        </w:rPr>
        <w:t>wpływ</w:t>
      </w:r>
      <w:r w:rsidR="00955A29">
        <w:rPr>
          <w:szCs w:val="22"/>
        </w:rPr>
        <w:t>ał</w:t>
      </w:r>
      <w:r w:rsidRPr="00902A72">
        <w:rPr>
          <w:szCs w:val="22"/>
        </w:rPr>
        <w:t xml:space="preserve"> na zdolność prowadzenia pojazdów i obsługiwania maszyn.</w:t>
      </w:r>
    </w:p>
    <w:p w14:paraId="0BC23123" w14:textId="77777777" w:rsidR="00E20709" w:rsidRPr="00902A72" w:rsidRDefault="00E20709" w:rsidP="001345AA">
      <w:pPr>
        <w:tabs>
          <w:tab w:val="clear" w:pos="567"/>
        </w:tabs>
        <w:suppressAutoHyphens w:val="0"/>
        <w:ind w:right="-2"/>
        <w:rPr>
          <w:szCs w:val="22"/>
        </w:rPr>
      </w:pPr>
    </w:p>
    <w:p w14:paraId="33E3BE71" w14:textId="269ED3C0" w:rsidR="00E20709" w:rsidRDefault="00785EB4" w:rsidP="001345AA">
      <w:pPr>
        <w:tabs>
          <w:tab w:val="clear" w:pos="567"/>
        </w:tabs>
        <w:suppressAutoHyphens w:val="0"/>
        <w:ind w:right="-2"/>
        <w:rPr>
          <w:b/>
          <w:bCs/>
        </w:rPr>
      </w:pPr>
      <w:r w:rsidRPr="00785EB4">
        <w:rPr>
          <w:b/>
          <w:szCs w:val="22"/>
        </w:rPr>
        <w:t xml:space="preserve">Lek </w:t>
      </w:r>
      <w:r w:rsidRPr="00785EB4">
        <w:rPr>
          <w:b/>
          <w:bCs/>
        </w:rPr>
        <w:t>Dimethyl fumarate Mylan zawiera sód</w:t>
      </w:r>
    </w:p>
    <w:p w14:paraId="78B711B2" w14:textId="02949819" w:rsidR="00785EB4" w:rsidRDefault="00DE4446" w:rsidP="001345AA">
      <w:pPr>
        <w:suppressAutoHyphens w:val="0"/>
        <w:rPr>
          <w:szCs w:val="22"/>
        </w:rPr>
      </w:pPr>
      <w:r>
        <w:rPr>
          <w:szCs w:val="22"/>
        </w:rPr>
        <w:t>L</w:t>
      </w:r>
      <w:r w:rsidR="00785EB4">
        <w:rPr>
          <w:szCs w:val="22"/>
        </w:rPr>
        <w:t xml:space="preserve">ek zawiera mniej niż 1 mmol (23 mg) sodu na kapsułkę, to znaczy lek uznaje się za </w:t>
      </w:r>
      <w:r w:rsidR="00785EB4">
        <w:rPr>
          <w:color w:val="4D5156"/>
          <w:spacing w:val="4"/>
          <w:shd w:val="clear" w:color="auto" w:fill="FFFFFF"/>
        </w:rPr>
        <w:t>„</w:t>
      </w:r>
      <w:r w:rsidR="00785EB4">
        <w:rPr>
          <w:szCs w:val="22"/>
        </w:rPr>
        <w:t>wolny od sodu</w:t>
      </w:r>
      <w:r w:rsidR="00785EB4">
        <w:rPr>
          <w:color w:val="4D5156"/>
          <w:spacing w:val="4"/>
          <w:shd w:val="clear" w:color="auto" w:fill="FFFFFF"/>
        </w:rPr>
        <w:t>”</w:t>
      </w:r>
      <w:r w:rsidR="00785EB4">
        <w:rPr>
          <w:szCs w:val="22"/>
        </w:rPr>
        <w:t>.</w:t>
      </w:r>
    </w:p>
    <w:p w14:paraId="2DDFAB30" w14:textId="77777777" w:rsidR="00785EB4" w:rsidRPr="00C3497E" w:rsidRDefault="00785EB4" w:rsidP="001345AA">
      <w:pPr>
        <w:tabs>
          <w:tab w:val="clear" w:pos="567"/>
        </w:tabs>
        <w:suppressAutoHyphens w:val="0"/>
        <w:ind w:right="-2"/>
        <w:rPr>
          <w:b/>
        </w:rPr>
      </w:pPr>
    </w:p>
    <w:p w14:paraId="362E374E" w14:textId="77777777" w:rsidR="00785EB4" w:rsidRPr="00785EB4" w:rsidRDefault="00785EB4" w:rsidP="001345AA">
      <w:pPr>
        <w:tabs>
          <w:tab w:val="clear" w:pos="567"/>
        </w:tabs>
        <w:suppressAutoHyphens w:val="0"/>
        <w:ind w:right="-2"/>
        <w:rPr>
          <w:szCs w:val="22"/>
        </w:rPr>
      </w:pPr>
    </w:p>
    <w:p w14:paraId="430DCDC4" w14:textId="27D52A5C" w:rsidR="00E20709" w:rsidRPr="00902A72" w:rsidRDefault="00902A72" w:rsidP="001345AA">
      <w:pPr>
        <w:suppressAutoHyphens w:val="0"/>
        <w:rPr>
          <w:b/>
          <w:szCs w:val="22"/>
        </w:rPr>
      </w:pPr>
      <w:r w:rsidRPr="00902A72">
        <w:rPr>
          <w:b/>
          <w:szCs w:val="22"/>
        </w:rPr>
        <w:t>3.</w:t>
      </w:r>
      <w:r w:rsidRPr="00902A72">
        <w:rPr>
          <w:b/>
          <w:szCs w:val="22"/>
        </w:rPr>
        <w:tab/>
        <w:t xml:space="preserve">Jak stosować lek </w:t>
      </w:r>
      <w:r w:rsidR="00785EB4" w:rsidRPr="00785EB4">
        <w:rPr>
          <w:b/>
          <w:bCs/>
        </w:rPr>
        <w:t>Dimethyl fumarate Mylan</w:t>
      </w:r>
    </w:p>
    <w:p w14:paraId="039BB472" w14:textId="77777777" w:rsidR="00E20709" w:rsidRPr="00902A72" w:rsidRDefault="00E20709" w:rsidP="001345AA">
      <w:pPr>
        <w:tabs>
          <w:tab w:val="clear" w:pos="567"/>
        </w:tabs>
        <w:suppressAutoHyphens w:val="0"/>
        <w:ind w:right="-2"/>
        <w:rPr>
          <w:i/>
          <w:szCs w:val="22"/>
        </w:rPr>
      </w:pPr>
    </w:p>
    <w:p w14:paraId="07661D89" w14:textId="77777777" w:rsidR="00E20709" w:rsidRPr="00902A72" w:rsidRDefault="00902A72" w:rsidP="001345AA">
      <w:pPr>
        <w:tabs>
          <w:tab w:val="clear" w:pos="567"/>
        </w:tabs>
        <w:suppressAutoHyphens w:val="0"/>
        <w:ind w:right="-2"/>
        <w:rPr>
          <w:szCs w:val="22"/>
        </w:rPr>
      </w:pPr>
      <w:r w:rsidRPr="00902A72">
        <w:rPr>
          <w:szCs w:val="22"/>
        </w:rPr>
        <w:t xml:space="preserve">Ten lek należy zawsze przyjmować </w:t>
      </w:r>
      <w:r w:rsidRPr="00902A72">
        <w:t xml:space="preserve">zgodnie z zaleceniami </w:t>
      </w:r>
      <w:r w:rsidRPr="00902A72">
        <w:rPr>
          <w:szCs w:val="22"/>
        </w:rPr>
        <w:t>lekarza. W razie wątpliwości należy zwrócić się do lekarza.</w:t>
      </w:r>
    </w:p>
    <w:p w14:paraId="7387B302" w14:textId="77777777" w:rsidR="00E20709" w:rsidRPr="00902A72" w:rsidRDefault="00E20709" w:rsidP="001345AA">
      <w:pPr>
        <w:tabs>
          <w:tab w:val="clear" w:pos="567"/>
        </w:tabs>
        <w:suppressAutoHyphens w:val="0"/>
        <w:ind w:right="-2"/>
        <w:rPr>
          <w:szCs w:val="22"/>
        </w:rPr>
      </w:pPr>
    </w:p>
    <w:p w14:paraId="66823A31" w14:textId="33011046" w:rsidR="00E20709" w:rsidRPr="00902A72" w:rsidRDefault="00902A72" w:rsidP="009912FE">
      <w:pPr>
        <w:tabs>
          <w:tab w:val="clear" w:pos="567"/>
        </w:tabs>
        <w:suppressAutoHyphens w:val="0"/>
        <w:ind w:right="-2"/>
        <w:rPr>
          <w:b/>
          <w:szCs w:val="22"/>
        </w:rPr>
      </w:pPr>
      <w:r w:rsidRPr="00902A72">
        <w:rPr>
          <w:b/>
          <w:szCs w:val="22"/>
        </w:rPr>
        <w:t>Dawka początkowa</w:t>
      </w:r>
      <w:r w:rsidR="00986449">
        <w:rPr>
          <w:b/>
          <w:szCs w:val="22"/>
        </w:rPr>
        <w:t>:</w:t>
      </w:r>
      <w:r w:rsidR="009912FE">
        <w:rPr>
          <w:b/>
          <w:szCs w:val="22"/>
        </w:rPr>
        <w:t xml:space="preserve"> </w:t>
      </w:r>
      <w:r w:rsidRPr="00902A72">
        <w:rPr>
          <w:b/>
          <w:szCs w:val="22"/>
        </w:rPr>
        <w:t xml:space="preserve">120 mg dwa razy </w:t>
      </w:r>
      <w:r w:rsidR="00256D1B">
        <w:rPr>
          <w:b/>
          <w:szCs w:val="22"/>
        </w:rPr>
        <w:t>na dobę</w:t>
      </w:r>
      <w:r w:rsidRPr="00902A72">
        <w:rPr>
          <w:b/>
          <w:szCs w:val="22"/>
        </w:rPr>
        <w:t>.</w:t>
      </w:r>
    </w:p>
    <w:p w14:paraId="2CFF6044" w14:textId="77777777" w:rsidR="00E20709" w:rsidRPr="00902A72" w:rsidRDefault="00902A72" w:rsidP="001345AA">
      <w:pPr>
        <w:tabs>
          <w:tab w:val="clear" w:pos="567"/>
        </w:tabs>
        <w:suppressAutoHyphens w:val="0"/>
        <w:ind w:right="-2"/>
        <w:rPr>
          <w:szCs w:val="22"/>
        </w:rPr>
      </w:pPr>
      <w:r w:rsidRPr="00902A72">
        <w:rPr>
          <w:szCs w:val="22"/>
        </w:rPr>
        <w:t>Taką dawkę początkową należy przyjmować przez pierwsze 7 dni, a następnie stosować lek w zalecanej dawce.</w:t>
      </w:r>
    </w:p>
    <w:p w14:paraId="5C1CCAD9" w14:textId="77777777" w:rsidR="00E20709" w:rsidRPr="00902A72" w:rsidRDefault="00E20709" w:rsidP="001345AA">
      <w:pPr>
        <w:tabs>
          <w:tab w:val="clear" w:pos="567"/>
        </w:tabs>
        <w:suppressAutoHyphens w:val="0"/>
        <w:ind w:right="-2"/>
        <w:rPr>
          <w:szCs w:val="22"/>
        </w:rPr>
      </w:pPr>
    </w:p>
    <w:p w14:paraId="579EBEDF" w14:textId="367AE783" w:rsidR="00E20709" w:rsidRPr="00902A72" w:rsidRDefault="00902A72" w:rsidP="001345AA">
      <w:pPr>
        <w:tabs>
          <w:tab w:val="clear" w:pos="567"/>
        </w:tabs>
        <w:suppressAutoHyphens w:val="0"/>
        <w:ind w:right="-2"/>
        <w:rPr>
          <w:b/>
          <w:szCs w:val="22"/>
        </w:rPr>
      </w:pPr>
      <w:r w:rsidRPr="00902A72">
        <w:rPr>
          <w:b/>
          <w:szCs w:val="22"/>
        </w:rPr>
        <w:t>Zwykle stosowana dawka</w:t>
      </w:r>
      <w:r w:rsidR="00986449">
        <w:rPr>
          <w:b/>
          <w:szCs w:val="22"/>
        </w:rPr>
        <w:t xml:space="preserve">: </w:t>
      </w:r>
      <w:r w:rsidR="00986449" w:rsidRPr="00153270">
        <w:rPr>
          <w:b/>
          <w:szCs w:val="22"/>
        </w:rPr>
        <w:t xml:space="preserve">240 mg dwa razy </w:t>
      </w:r>
      <w:r w:rsidR="00E55921">
        <w:rPr>
          <w:b/>
          <w:szCs w:val="22"/>
        </w:rPr>
        <w:t xml:space="preserve">na dobę.  </w:t>
      </w:r>
    </w:p>
    <w:p w14:paraId="000D5B44" w14:textId="77777777" w:rsidR="00E20709" w:rsidRPr="00902A72" w:rsidRDefault="00E20709" w:rsidP="001345AA">
      <w:pPr>
        <w:tabs>
          <w:tab w:val="clear" w:pos="567"/>
        </w:tabs>
        <w:suppressAutoHyphens w:val="0"/>
        <w:ind w:right="-2"/>
        <w:rPr>
          <w:b/>
          <w:szCs w:val="22"/>
        </w:rPr>
      </w:pPr>
    </w:p>
    <w:p w14:paraId="74E0ABE6" w14:textId="62E61D90" w:rsidR="00E20709" w:rsidRPr="00902A72" w:rsidRDefault="00902A72" w:rsidP="001345AA">
      <w:pPr>
        <w:tabs>
          <w:tab w:val="clear" w:pos="567"/>
        </w:tabs>
        <w:suppressAutoHyphens w:val="0"/>
        <w:ind w:right="-2"/>
        <w:rPr>
          <w:b/>
          <w:szCs w:val="22"/>
        </w:rPr>
      </w:pPr>
      <w:r w:rsidRPr="00902A72">
        <w:rPr>
          <w:szCs w:val="22"/>
        </w:rPr>
        <w:t xml:space="preserve">Lek </w:t>
      </w:r>
      <w:r w:rsidR="00785EB4">
        <w:rPr>
          <w:bCs/>
        </w:rPr>
        <w:t>Dimethyl fumarate Mylan</w:t>
      </w:r>
      <w:r w:rsidR="00785EB4" w:rsidRPr="00902A72">
        <w:rPr>
          <w:szCs w:val="22"/>
        </w:rPr>
        <w:t xml:space="preserve"> </w:t>
      </w:r>
      <w:r w:rsidRPr="00902A72">
        <w:rPr>
          <w:szCs w:val="22"/>
        </w:rPr>
        <w:t>należy przyjmować doustnie.</w:t>
      </w:r>
    </w:p>
    <w:p w14:paraId="6A2F86F2" w14:textId="77777777" w:rsidR="00E20709" w:rsidRPr="00902A72" w:rsidRDefault="00E20709" w:rsidP="001345AA">
      <w:pPr>
        <w:tabs>
          <w:tab w:val="clear" w:pos="567"/>
        </w:tabs>
        <w:suppressAutoHyphens w:val="0"/>
        <w:ind w:right="-2"/>
        <w:rPr>
          <w:szCs w:val="22"/>
        </w:rPr>
      </w:pPr>
    </w:p>
    <w:p w14:paraId="3C58DD70" w14:textId="77777777" w:rsidR="00E20709" w:rsidRPr="00902A72" w:rsidRDefault="00902A72" w:rsidP="001345AA">
      <w:pPr>
        <w:tabs>
          <w:tab w:val="clear" w:pos="567"/>
        </w:tabs>
        <w:suppressAutoHyphens w:val="0"/>
        <w:ind w:right="-2"/>
        <w:rPr>
          <w:szCs w:val="22"/>
        </w:rPr>
      </w:pPr>
      <w:r w:rsidRPr="00902A72">
        <w:rPr>
          <w:b/>
          <w:szCs w:val="22"/>
        </w:rPr>
        <w:t>Każdą kapsułkę należy połknąć w całości</w:t>
      </w:r>
      <w:r w:rsidRPr="00902A72">
        <w:rPr>
          <w:szCs w:val="22"/>
        </w:rPr>
        <w:t>, popijając wodą. Kapsułki nie należy dzielić, kruszyć, rozpuszczać, ssać ani rozgryzać, gdyż może to nasilać niektóre działania niepożądane.</w:t>
      </w:r>
    </w:p>
    <w:p w14:paraId="3833DE44" w14:textId="77777777" w:rsidR="00E20709" w:rsidRPr="00902A72" w:rsidRDefault="00E20709" w:rsidP="001345AA">
      <w:pPr>
        <w:tabs>
          <w:tab w:val="clear" w:pos="567"/>
        </w:tabs>
        <w:suppressAutoHyphens w:val="0"/>
        <w:ind w:right="-2"/>
        <w:rPr>
          <w:szCs w:val="22"/>
        </w:rPr>
      </w:pPr>
    </w:p>
    <w:p w14:paraId="38E2A29B" w14:textId="11B84B7E" w:rsidR="00E20709" w:rsidRPr="00902A72" w:rsidRDefault="00902A72" w:rsidP="001345AA">
      <w:pPr>
        <w:tabs>
          <w:tab w:val="clear" w:pos="567"/>
        </w:tabs>
        <w:suppressAutoHyphens w:val="0"/>
        <w:ind w:right="-2"/>
        <w:rPr>
          <w:szCs w:val="22"/>
        </w:rPr>
      </w:pPr>
      <w:r w:rsidRPr="00902A72">
        <w:rPr>
          <w:b/>
          <w:szCs w:val="22"/>
        </w:rPr>
        <w:t xml:space="preserve">Lek </w:t>
      </w:r>
      <w:r w:rsidR="00DE1754" w:rsidRPr="00DE1754">
        <w:rPr>
          <w:b/>
          <w:bCs/>
        </w:rPr>
        <w:t>Dimethyl fumarate Mylan</w:t>
      </w:r>
      <w:r w:rsidR="00DE1754" w:rsidRPr="00C3497E">
        <w:t xml:space="preserve"> </w:t>
      </w:r>
      <w:r w:rsidRPr="00902A72">
        <w:rPr>
          <w:b/>
          <w:szCs w:val="22"/>
        </w:rPr>
        <w:t>należy przyjmować z posiłkiem</w:t>
      </w:r>
      <w:r w:rsidRPr="00902A72">
        <w:rPr>
          <w:szCs w:val="22"/>
        </w:rPr>
        <w:t xml:space="preserve"> – pomoże to złagodzić </w:t>
      </w:r>
      <w:r w:rsidR="005478D2">
        <w:rPr>
          <w:szCs w:val="22"/>
        </w:rPr>
        <w:t xml:space="preserve">niektóre z </w:t>
      </w:r>
      <w:r w:rsidRPr="00902A72">
        <w:rPr>
          <w:szCs w:val="22"/>
        </w:rPr>
        <w:t>bardzo często występując</w:t>
      </w:r>
      <w:r w:rsidR="005478D2">
        <w:rPr>
          <w:szCs w:val="22"/>
        </w:rPr>
        <w:t>ych</w:t>
      </w:r>
      <w:r w:rsidRPr="00902A72">
        <w:rPr>
          <w:szCs w:val="22"/>
        </w:rPr>
        <w:t xml:space="preserve"> działa</w:t>
      </w:r>
      <w:r w:rsidR="005478D2">
        <w:rPr>
          <w:szCs w:val="22"/>
        </w:rPr>
        <w:t>ń</w:t>
      </w:r>
      <w:r w:rsidRPr="00902A72">
        <w:rPr>
          <w:szCs w:val="22"/>
        </w:rPr>
        <w:t xml:space="preserve"> niepożądan</w:t>
      </w:r>
      <w:r w:rsidR="005478D2">
        <w:rPr>
          <w:szCs w:val="22"/>
        </w:rPr>
        <w:t>ych</w:t>
      </w:r>
      <w:r w:rsidRPr="00902A72">
        <w:rPr>
          <w:szCs w:val="22"/>
        </w:rPr>
        <w:t xml:space="preserve"> (wymienione w punkcie 4)</w:t>
      </w:r>
      <w:r w:rsidR="0076169C">
        <w:rPr>
          <w:szCs w:val="22"/>
        </w:rPr>
        <w:t>.</w:t>
      </w:r>
    </w:p>
    <w:p w14:paraId="6984EE38" w14:textId="77777777" w:rsidR="00E20709" w:rsidRPr="00902A72" w:rsidRDefault="00E20709" w:rsidP="001345AA">
      <w:pPr>
        <w:suppressAutoHyphens w:val="0"/>
        <w:rPr>
          <w:b/>
          <w:szCs w:val="22"/>
        </w:rPr>
      </w:pPr>
    </w:p>
    <w:p w14:paraId="2BB3D959" w14:textId="7167C02A" w:rsidR="00E20709" w:rsidRPr="00902A72" w:rsidRDefault="00902A72" w:rsidP="001345AA">
      <w:pPr>
        <w:keepNext/>
        <w:suppressAutoHyphens w:val="0"/>
        <w:rPr>
          <w:b/>
          <w:szCs w:val="22"/>
        </w:rPr>
      </w:pPr>
      <w:r w:rsidRPr="00902A72">
        <w:rPr>
          <w:b/>
          <w:szCs w:val="22"/>
        </w:rPr>
        <w:t xml:space="preserve">Przyjęcie większej niż zalecana dawki leku </w:t>
      </w:r>
      <w:r w:rsidR="00DE1754" w:rsidRPr="00DE1754">
        <w:rPr>
          <w:b/>
          <w:bCs/>
        </w:rPr>
        <w:t>Dimethyl fumarate Mylan</w:t>
      </w:r>
    </w:p>
    <w:p w14:paraId="5471E28B" w14:textId="6634CE2E" w:rsidR="00E20709" w:rsidRPr="00902A72" w:rsidRDefault="00902A72" w:rsidP="001345AA">
      <w:pPr>
        <w:tabs>
          <w:tab w:val="clear" w:pos="567"/>
        </w:tabs>
        <w:suppressAutoHyphens w:val="0"/>
        <w:ind w:right="-2"/>
        <w:rPr>
          <w:szCs w:val="22"/>
        </w:rPr>
      </w:pPr>
      <w:r w:rsidRPr="00902A72">
        <w:rPr>
          <w:szCs w:val="22"/>
        </w:rPr>
        <w:t xml:space="preserve">W </w:t>
      </w:r>
      <w:r w:rsidR="005478D2">
        <w:rPr>
          <w:szCs w:val="22"/>
        </w:rPr>
        <w:t>razie</w:t>
      </w:r>
      <w:r w:rsidRPr="00902A72">
        <w:rPr>
          <w:szCs w:val="22"/>
        </w:rPr>
        <w:t xml:space="preserve"> przyjęcia większej niż zalecana liczby kapsułek </w:t>
      </w:r>
      <w:r w:rsidRPr="00902A72">
        <w:rPr>
          <w:b/>
          <w:szCs w:val="22"/>
        </w:rPr>
        <w:t>należy natychmiast powiedzieć o tym lekarzowi</w:t>
      </w:r>
      <w:r w:rsidRPr="00902A72">
        <w:rPr>
          <w:szCs w:val="22"/>
        </w:rPr>
        <w:t xml:space="preserve">. Mogą wystąpić działania niepożądane podobne </w:t>
      </w:r>
      <w:r w:rsidR="00DE1754">
        <w:rPr>
          <w:szCs w:val="22"/>
        </w:rPr>
        <w:t>do opisanych poniżej, w punkcie </w:t>
      </w:r>
      <w:r w:rsidRPr="00902A72">
        <w:rPr>
          <w:szCs w:val="22"/>
        </w:rPr>
        <w:t>4.</w:t>
      </w:r>
    </w:p>
    <w:p w14:paraId="300CDD17" w14:textId="77777777" w:rsidR="00E20709" w:rsidRPr="00902A72" w:rsidRDefault="00E20709" w:rsidP="001345AA">
      <w:pPr>
        <w:suppressAutoHyphens w:val="0"/>
        <w:rPr>
          <w:b/>
          <w:szCs w:val="22"/>
        </w:rPr>
      </w:pPr>
    </w:p>
    <w:p w14:paraId="788A9916" w14:textId="2DF4C82B" w:rsidR="00E20709" w:rsidRPr="00DE1754" w:rsidRDefault="00902A72" w:rsidP="001345AA">
      <w:pPr>
        <w:suppressAutoHyphens w:val="0"/>
        <w:rPr>
          <w:b/>
          <w:szCs w:val="22"/>
        </w:rPr>
      </w:pPr>
      <w:r w:rsidRPr="00902A72">
        <w:rPr>
          <w:b/>
          <w:szCs w:val="22"/>
        </w:rPr>
        <w:t xml:space="preserve">Pominięcie przyjęcia leku </w:t>
      </w:r>
      <w:r w:rsidR="00DE1754" w:rsidRPr="00DE1754">
        <w:rPr>
          <w:b/>
          <w:bCs/>
        </w:rPr>
        <w:t>Dimethyl fumarate Mylan</w:t>
      </w:r>
    </w:p>
    <w:p w14:paraId="7B651D98" w14:textId="77777777" w:rsidR="00E20709" w:rsidRPr="00902A72" w:rsidRDefault="00902A72" w:rsidP="001345AA">
      <w:pPr>
        <w:tabs>
          <w:tab w:val="clear" w:pos="567"/>
        </w:tabs>
        <w:suppressAutoHyphens w:val="0"/>
        <w:ind w:right="-2"/>
        <w:rPr>
          <w:szCs w:val="22"/>
        </w:rPr>
      </w:pPr>
      <w:r w:rsidRPr="00902A72">
        <w:rPr>
          <w:b/>
          <w:szCs w:val="22"/>
        </w:rPr>
        <w:t>Nie należy stosować dawki podwójnej</w:t>
      </w:r>
      <w:r w:rsidRPr="00902A72">
        <w:rPr>
          <w:szCs w:val="22"/>
        </w:rPr>
        <w:t xml:space="preserve"> w celu uzupełnienia pominiętej dawki.</w:t>
      </w:r>
    </w:p>
    <w:p w14:paraId="712D3FEF" w14:textId="77777777" w:rsidR="00E20709" w:rsidRPr="00902A72" w:rsidRDefault="00E20709" w:rsidP="001345AA">
      <w:pPr>
        <w:tabs>
          <w:tab w:val="clear" w:pos="567"/>
        </w:tabs>
        <w:suppressAutoHyphens w:val="0"/>
        <w:ind w:right="-2"/>
        <w:rPr>
          <w:szCs w:val="22"/>
        </w:rPr>
      </w:pPr>
    </w:p>
    <w:p w14:paraId="6FFAAD6E" w14:textId="77777777" w:rsidR="00E20709" w:rsidRPr="00902A72" w:rsidRDefault="00902A72" w:rsidP="001345AA">
      <w:pPr>
        <w:tabs>
          <w:tab w:val="clear" w:pos="567"/>
        </w:tabs>
        <w:suppressAutoHyphens w:val="0"/>
        <w:rPr>
          <w:szCs w:val="22"/>
        </w:rPr>
      </w:pPr>
      <w:r w:rsidRPr="00902A72">
        <w:rPr>
          <w:szCs w:val="22"/>
        </w:rPr>
        <w:t>Pominiętą dawkę można przyjąć później, pod warunkiem zachowania 4</w:t>
      </w:r>
      <w:r w:rsidRPr="00902A72">
        <w:rPr>
          <w:szCs w:val="22"/>
        </w:rPr>
        <w:noBreakHyphen/>
        <w:t>godzinnego odstępu przed następną dawką. Jeżeli jest na to za późno, nie należy przyjmować pominiętej dawki, ale przyjąć następną dawkę o zwykłej porze.</w:t>
      </w:r>
    </w:p>
    <w:p w14:paraId="7EDC4DAB" w14:textId="77777777" w:rsidR="00E20709" w:rsidRPr="00902A72" w:rsidRDefault="00E20709" w:rsidP="001345AA">
      <w:pPr>
        <w:tabs>
          <w:tab w:val="clear" w:pos="567"/>
        </w:tabs>
        <w:suppressAutoHyphens w:val="0"/>
        <w:rPr>
          <w:szCs w:val="22"/>
        </w:rPr>
      </w:pPr>
    </w:p>
    <w:p w14:paraId="649C8AEF" w14:textId="77777777" w:rsidR="00E20709" w:rsidRPr="00902A72" w:rsidRDefault="00902A72" w:rsidP="001345AA">
      <w:pPr>
        <w:keepNext/>
        <w:tabs>
          <w:tab w:val="clear" w:pos="567"/>
        </w:tabs>
        <w:suppressAutoHyphens w:val="0"/>
        <w:rPr>
          <w:szCs w:val="22"/>
        </w:rPr>
      </w:pPr>
      <w:r w:rsidRPr="00902A72">
        <w:rPr>
          <w:szCs w:val="22"/>
        </w:rPr>
        <w:lastRenderedPageBreak/>
        <w:t>W razie jakichkolwiek dalszych wątpliwości związanych ze stosowaniem tego leku, należy zwrócić się do lekarza lub farmaceuty.</w:t>
      </w:r>
    </w:p>
    <w:p w14:paraId="648AEFBA" w14:textId="77777777" w:rsidR="00E20709" w:rsidRPr="00902A72" w:rsidRDefault="00E20709" w:rsidP="001345AA">
      <w:pPr>
        <w:tabs>
          <w:tab w:val="clear" w:pos="567"/>
        </w:tabs>
        <w:suppressAutoHyphens w:val="0"/>
        <w:rPr>
          <w:szCs w:val="22"/>
        </w:rPr>
      </w:pPr>
    </w:p>
    <w:p w14:paraId="411BAAE8" w14:textId="77777777" w:rsidR="00E20709" w:rsidRPr="00902A72" w:rsidRDefault="00E20709" w:rsidP="001345AA">
      <w:pPr>
        <w:tabs>
          <w:tab w:val="clear" w:pos="567"/>
        </w:tabs>
        <w:suppressAutoHyphens w:val="0"/>
        <w:rPr>
          <w:szCs w:val="22"/>
        </w:rPr>
      </w:pPr>
    </w:p>
    <w:p w14:paraId="5D78552E" w14:textId="77777777" w:rsidR="00E20709" w:rsidRPr="00902A72" w:rsidRDefault="00902A72" w:rsidP="001345AA">
      <w:pPr>
        <w:suppressAutoHyphens w:val="0"/>
        <w:rPr>
          <w:b/>
          <w:szCs w:val="22"/>
        </w:rPr>
      </w:pPr>
      <w:r w:rsidRPr="00902A72">
        <w:rPr>
          <w:b/>
          <w:szCs w:val="22"/>
        </w:rPr>
        <w:t>4.</w:t>
      </w:r>
      <w:r w:rsidRPr="00902A72">
        <w:rPr>
          <w:b/>
          <w:szCs w:val="22"/>
        </w:rPr>
        <w:tab/>
        <w:t>Możliwe działania niepożądane</w:t>
      </w:r>
    </w:p>
    <w:p w14:paraId="6C68A9D0" w14:textId="77777777" w:rsidR="00E20709" w:rsidRPr="00902A72" w:rsidRDefault="00E20709" w:rsidP="001345AA">
      <w:pPr>
        <w:tabs>
          <w:tab w:val="clear" w:pos="567"/>
        </w:tabs>
        <w:suppressAutoHyphens w:val="0"/>
        <w:rPr>
          <w:szCs w:val="22"/>
        </w:rPr>
      </w:pPr>
    </w:p>
    <w:p w14:paraId="0647842E" w14:textId="77777777" w:rsidR="00E20709" w:rsidRPr="00902A72" w:rsidRDefault="00902A72" w:rsidP="001345AA">
      <w:pPr>
        <w:suppressAutoHyphens w:val="0"/>
        <w:rPr>
          <w:szCs w:val="22"/>
        </w:rPr>
      </w:pPr>
      <w:r w:rsidRPr="00902A72">
        <w:rPr>
          <w:szCs w:val="22"/>
        </w:rPr>
        <w:t>Jak każdy lek, lek ten może powodować działania niepożądane, chociaż nie u każdego one wystąpią.</w:t>
      </w:r>
    </w:p>
    <w:p w14:paraId="00A696AE" w14:textId="77777777" w:rsidR="00E20709" w:rsidRPr="00902A72" w:rsidRDefault="00E20709" w:rsidP="001345AA">
      <w:pPr>
        <w:suppressAutoHyphens w:val="0"/>
        <w:rPr>
          <w:szCs w:val="22"/>
        </w:rPr>
      </w:pPr>
    </w:p>
    <w:p w14:paraId="11EF4D02" w14:textId="12D69766" w:rsidR="00E20709" w:rsidRPr="00902A72" w:rsidRDefault="00115613" w:rsidP="001345AA">
      <w:pPr>
        <w:suppressAutoHyphens w:val="0"/>
        <w:ind w:right="-2"/>
        <w:rPr>
          <w:b/>
          <w:szCs w:val="22"/>
        </w:rPr>
      </w:pPr>
      <w:r>
        <w:rPr>
          <w:b/>
          <w:szCs w:val="22"/>
        </w:rPr>
        <w:t>Ciężkie</w:t>
      </w:r>
      <w:r w:rsidR="00902A72" w:rsidRPr="00902A72">
        <w:rPr>
          <w:b/>
          <w:szCs w:val="22"/>
        </w:rPr>
        <w:t xml:space="preserve"> działania niepożądane</w:t>
      </w:r>
    </w:p>
    <w:p w14:paraId="2469F742" w14:textId="77777777" w:rsidR="00E20709" w:rsidRPr="00902A72" w:rsidRDefault="00E20709" w:rsidP="001345AA">
      <w:pPr>
        <w:suppressAutoHyphens w:val="0"/>
        <w:ind w:right="-2"/>
        <w:rPr>
          <w:szCs w:val="22"/>
        </w:rPr>
      </w:pPr>
    </w:p>
    <w:p w14:paraId="103F606E" w14:textId="5A8A98A8" w:rsidR="00E20709" w:rsidRPr="00902A72" w:rsidRDefault="00902A72" w:rsidP="001345AA">
      <w:pPr>
        <w:pStyle w:val="C-Bullet"/>
        <w:numPr>
          <w:ilvl w:val="0"/>
          <w:numId w:val="0"/>
        </w:numPr>
        <w:spacing w:before="0" w:after="0" w:line="240" w:lineRule="auto"/>
        <w:rPr>
          <w:sz w:val="22"/>
          <w:szCs w:val="22"/>
          <w:lang w:val="pl-PL"/>
        </w:rPr>
      </w:pPr>
      <w:r w:rsidRPr="00902A72">
        <w:rPr>
          <w:sz w:val="22"/>
          <w:szCs w:val="22"/>
          <w:lang w:val="pl-PL"/>
        </w:rPr>
        <w:t xml:space="preserve">Lek </w:t>
      </w:r>
      <w:r w:rsidR="00DE1754" w:rsidRPr="00DE1754">
        <w:rPr>
          <w:bCs/>
          <w:noProof/>
          <w:sz w:val="22"/>
          <w:szCs w:val="22"/>
          <w:lang w:val="pl-PL"/>
        </w:rPr>
        <w:t>Dimethyl fumarate Mylan</w:t>
      </w:r>
      <w:r w:rsidR="00DE1754" w:rsidRPr="00C3497E">
        <w:rPr>
          <w:lang w:val="pl-PL"/>
        </w:rPr>
        <w:t xml:space="preserve"> </w:t>
      </w:r>
      <w:r w:rsidRPr="00902A72">
        <w:rPr>
          <w:sz w:val="22"/>
          <w:szCs w:val="22"/>
          <w:lang w:val="pl-PL"/>
        </w:rPr>
        <w:t xml:space="preserve">może obniżać liczbę limfocytów, które są rodzajem białych krwinek. Mała liczba białych krwinek może zwiększać ryzyko zakażeń, w tym rzadko występującego zakażenia mózgu, zwanego postępującą wieloogniskową leukoencefalopatią (PML). PML może prowadzić do ciężkiej niepełnosprawności lub zgonu. PML </w:t>
      </w:r>
      <w:r w:rsidR="00E9718A">
        <w:rPr>
          <w:sz w:val="22"/>
          <w:szCs w:val="22"/>
          <w:lang w:val="pl-PL"/>
        </w:rPr>
        <w:t>stwierdzano</w:t>
      </w:r>
      <w:r w:rsidRPr="00902A72">
        <w:rPr>
          <w:sz w:val="22"/>
          <w:szCs w:val="22"/>
          <w:lang w:val="pl-PL"/>
        </w:rPr>
        <w:t xml:space="preserve"> po upływie od 1 roku do 5 lat terapii, </w:t>
      </w:r>
      <w:r w:rsidR="00E9718A">
        <w:rPr>
          <w:sz w:val="22"/>
          <w:szCs w:val="22"/>
          <w:lang w:val="pl-PL"/>
        </w:rPr>
        <w:t>dlatego</w:t>
      </w:r>
      <w:r w:rsidRPr="00902A72">
        <w:rPr>
          <w:sz w:val="22"/>
          <w:szCs w:val="22"/>
          <w:lang w:val="pl-PL"/>
        </w:rPr>
        <w:t xml:space="preserve"> lekarz powinien </w:t>
      </w:r>
      <w:r w:rsidR="00955A29">
        <w:rPr>
          <w:sz w:val="22"/>
          <w:szCs w:val="22"/>
          <w:lang w:val="pl-PL"/>
        </w:rPr>
        <w:t>monitorować poziom</w:t>
      </w:r>
      <w:r w:rsidR="00AC7076" w:rsidRPr="00902A72">
        <w:rPr>
          <w:sz w:val="22"/>
          <w:szCs w:val="22"/>
          <w:lang w:val="pl-PL"/>
        </w:rPr>
        <w:t xml:space="preserve"> </w:t>
      </w:r>
      <w:r w:rsidRPr="00902A72">
        <w:rPr>
          <w:sz w:val="22"/>
          <w:szCs w:val="22"/>
          <w:lang w:val="pl-PL"/>
        </w:rPr>
        <w:t xml:space="preserve">białych krwinek </w:t>
      </w:r>
      <w:r w:rsidR="001D6089">
        <w:rPr>
          <w:sz w:val="22"/>
          <w:szCs w:val="22"/>
          <w:lang w:val="pl-PL"/>
        </w:rPr>
        <w:t>u</w:t>
      </w:r>
      <w:r w:rsidR="00100EA8">
        <w:rPr>
          <w:sz w:val="22"/>
          <w:szCs w:val="22"/>
          <w:lang w:val="pl-PL"/>
        </w:rPr>
        <w:t xml:space="preserve"> </w:t>
      </w:r>
      <w:r w:rsidRPr="00902A72">
        <w:rPr>
          <w:sz w:val="22"/>
          <w:szCs w:val="22"/>
          <w:lang w:val="pl-PL"/>
        </w:rPr>
        <w:t xml:space="preserve">pacjenta przez cały czas trwania leczenia, a pacjent powinien zwracać uwagę na objawy opisane poniżej, które mogą wskazywać na PML. Ryzyko wystąpienia PML może być </w:t>
      </w:r>
      <w:r w:rsidR="001D6089">
        <w:rPr>
          <w:sz w:val="22"/>
          <w:szCs w:val="22"/>
          <w:lang w:val="pl-PL"/>
        </w:rPr>
        <w:t>większe</w:t>
      </w:r>
      <w:r w:rsidRPr="00902A72">
        <w:rPr>
          <w:sz w:val="22"/>
          <w:szCs w:val="22"/>
          <w:lang w:val="pl-PL"/>
        </w:rPr>
        <w:t>, jeżeli pacjent przyjmował</w:t>
      </w:r>
      <w:r w:rsidR="00E9718A">
        <w:rPr>
          <w:sz w:val="22"/>
          <w:szCs w:val="22"/>
          <w:lang w:val="pl-PL"/>
        </w:rPr>
        <w:t xml:space="preserve"> wcześniej</w:t>
      </w:r>
      <w:r w:rsidRPr="00902A72">
        <w:rPr>
          <w:sz w:val="22"/>
          <w:szCs w:val="22"/>
          <w:lang w:val="pl-PL"/>
        </w:rPr>
        <w:t xml:space="preserve"> leki zaburzające funkcjonowanie układu odpornościowego.</w:t>
      </w:r>
    </w:p>
    <w:p w14:paraId="6A6315B1" w14:textId="77777777" w:rsidR="00E20709" w:rsidRPr="00902A72" w:rsidRDefault="00E20709" w:rsidP="001345AA">
      <w:pPr>
        <w:pStyle w:val="C-Bullet"/>
        <w:numPr>
          <w:ilvl w:val="0"/>
          <w:numId w:val="0"/>
        </w:numPr>
        <w:spacing w:before="0" w:after="0" w:line="240" w:lineRule="auto"/>
        <w:rPr>
          <w:sz w:val="22"/>
          <w:szCs w:val="22"/>
          <w:lang w:val="pl-PL"/>
        </w:rPr>
      </w:pPr>
    </w:p>
    <w:p w14:paraId="7644128F" w14:textId="52F66938" w:rsidR="00E20709" w:rsidRPr="00902A72" w:rsidRDefault="00902A72" w:rsidP="001345AA">
      <w:pPr>
        <w:pStyle w:val="C-Bullet"/>
        <w:numPr>
          <w:ilvl w:val="0"/>
          <w:numId w:val="0"/>
        </w:numPr>
        <w:spacing w:before="0" w:after="0" w:line="240" w:lineRule="auto"/>
        <w:rPr>
          <w:sz w:val="22"/>
          <w:szCs w:val="22"/>
          <w:lang w:val="pl-PL"/>
        </w:rPr>
      </w:pPr>
      <w:r w:rsidRPr="00902A72">
        <w:rPr>
          <w:sz w:val="22"/>
          <w:szCs w:val="22"/>
          <w:lang w:val="pl-PL"/>
        </w:rPr>
        <w:t>Objawy PML mogą przypominać nawrotowy rzut stwardnienia rozsianego. Należą do nich pojawiające się osłabienie lub jego nasilenie się po jednej stronie ciała, zaburzenia koordynacji ruchów, zaburzenia widzenia, toku myślenia lub pamięci, splątanie (dezorientacja) lub zmiany osobowości, zaburzenia mowy i trudności komunikacyjne trwające dłużej niż kilka dni.</w:t>
      </w:r>
      <w:r w:rsidRPr="00902A72">
        <w:rPr>
          <w:lang w:val="pl-PL"/>
        </w:rPr>
        <w:t xml:space="preserve"> </w:t>
      </w:r>
      <w:r w:rsidRPr="00902A72">
        <w:rPr>
          <w:sz w:val="22"/>
          <w:szCs w:val="22"/>
          <w:lang w:val="pl-PL"/>
        </w:rPr>
        <w:t xml:space="preserve">Z tego względu, jeśli pacjent </w:t>
      </w:r>
      <w:r w:rsidR="000C2701" w:rsidRPr="00902A72">
        <w:rPr>
          <w:sz w:val="22"/>
          <w:szCs w:val="22"/>
          <w:lang w:val="pl-PL"/>
        </w:rPr>
        <w:t xml:space="preserve">w trakcie przyjmowania leku </w:t>
      </w:r>
      <w:r w:rsidR="00DE1754" w:rsidRPr="00DE1754">
        <w:rPr>
          <w:bCs/>
          <w:noProof/>
          <w:sz w:val="22"/>
          <w:szCs w:val="22"/>
          <w:lang w:val="pl-PL"/>
        </w:rPr>
        <w:t>Dimethyl fumarate Mylan</w:t>
      </w:r>
      <w:r w:rsidR="00DE1754" w:rsidRPr="00C3497E">
        <w:rPr>
          <w:lang w:val="pl-PL"/>
        </w:rPr>
        <w:t xml:space="preserve"> </w:t>
      </w:r>
      <w:r w:rsidRPr="00902A72">
        <w:rPr>
          <w:sz w:val="22"/>
          <w:szCs w:val="22"/>
          <w:lang w:val="pl-PL"/>
        </w:rPr>
        <w:t xml:space="preserve">zauważy </w:t>
      </w:r>
      <w:r w:rsidR="00E9718A">
        <w:rPr>
          <w:sz w:val="22"/>
          <w:szCs w:val="22"/>
          <w:lang w:val="pl-PL"/>
        </w:rPr>
        <w:t>nasilenie</w:t>
      </w:r>
      <w:r w:rsidRPr="00902A72">
        <w:rPr>
          <w:sz w:val="22"/>
          <w:szCs w:val="22"/>
          <w:lang w:val="pl-PL"/>
        </w:rPr>
        <w:t xml:space="preserve"> objawów związanych ze stwardnieniem rozsianym lub wystąpienie jakichkolwiek nowych objawów, powinien jak najszybciej skontaktować się z lekarzem. Należy też porozmawiać z partnerem lub opiekunami i poinformować ich o swoim leczeniu. Mogą wystąpić objawy, których pacjent może nie być świadomy.</w:t>
      </w:r>
    </w:p>
    <w:p w14:paraId="2C88E5A5" w14:textId="77777777" w:rsidR="00E20709" w:rsidRPr="00902A72" w:rsidRDefault="00E20709" w:rsidP="001345AA">
      <w:pPr>
        <w:pStyle w:val="C-Bullet"/>
        <w:numPr>
          <w:ilvl w:val="0"/>
          <w:numId w:val="0"/>
        </w:numPr>
        <w:spacing w:before="0" w:after="0" w:line="240" w:lineRule="auto"/>
        <w:rPr>
          <w:sz w:val="22"/>
          <w:szCs w:val="22"/>
          <w:lang w:val="pl-PL"/>
        </w:rPr>
      </w:pPr>
    </w:p>
    <w:p w14:paraId="1ADEC1C9" w14:textId="77777777" w:rsidR="00E20709" w:rsidRPr="00902A72" w:rsidRDefault="00902A72" w:rsidP="001345AA">
      <w:pPr>
        <w:suppressAutoHyphens w:val="0"/>
        <w:ind w:left="567" w:right="-2" w:hanging="567"/>
        <w:rPr>
          <w:szCs w:val="22"/>
        </w:rPr>
      </w:pPr>
      <w:r w:rsidRPr="00902A72">
        <w:rPr>
          <w:szCs w:val="22"/>
        </w:rPr>
        <w:sym w:font="Wingdings" w:char="F0E0"/>
      </w:r>
      <w:r w:rsidRPr="00902A72">
        <w:rPr>
          <w:szCs w:val="22"/>
        </w:rPr>
        <w:tab/>
      </w:r>
      <w:r w:rsidRPr="00902A72">
        <w:rPr>
          <w:b/>
          <w:szCs w:val="22"/>
        </w:rPr>
        <w:t>W razie wystąpienia któregokolwiek z wymienionych objawów należy natychmiast skontaktować się z lekarzem</w:t>
      </w:r>
    </w:p>
    <w:p w14:paraId="6EBD0380" w14:textId="77777777" w:rsidR="00E20709" w:rsidRPr="00902A72" w:rsidRDefault="00E20709" w:rsidP="001345AA">
      <w:pPr>
        <w:suppressAutoHyphens w:val="0"/>
        <w:ind w:right="-2"/>
        <w:rPr>
          <w:szCs w:val="22"/>
        </w:rPr>
      </w:pPr>
    </w:p>
    <w:p w14:paraId="643C2A47" w14:textId="77777777" w:rsidR="00E20709" w:rsidRPr="00902A72" w:rsidRDefault="00902A72" w:rsidP="001345AA">
      <w:pPr>
        <w:suppressAutoHyphens w:val="0"/>
        <w:ind w:right="-2"/>
        <w:rPr>
          <w:b/>
          <w:i/>
          <w:szCs w:val="22"/>
        </w:rPr>
      </w:pPr>
      <w:r w:rsidRPr="00902A72">
        <w:rPr>
          <w:b/>
          <w:szCs w:val="22"/>
        </w:rPr>
        <w:t>Ciężkie reakcje alergiczne</w:t>
      </w:r>
    </w:p>
    <w:p w14:paraId="732ECB78" w14:textId="77777777" w:rsidR="00E20709" w:rsidRPr="00902A72" w:rsidRDefault="00E20709" w:rsidP="001345AA">
      <w:pPr>
        <w:suppressAutoHyphens w:val="0"/>
        <w:ind w:right="-2"/>
        <w:rPr>
          <w:szCs w:val="22"/>
        </w:rPr>
      </w:pPr>
    </w:p>
    <w:p w14:paraId="6540A717" w14:textId="77777777" w:rsidR="00E20709" w:rsidRPr="00902A72" w:rsidRDefault="00902A72" w:rsidP="001345AA">
      <w:pPr>
        <w:suppressAutoHyphens w:val="0"/>
        <w:ind w:right="-2"/>
        <w:rPr>
          <w:szCs w:val="22"/>
        </w:rPr>
      </w:pPr>
      <w:r w:rsidRPr="00902A72">
        <w:rPr>
          <w:szCs w:val="22"/>
        </w:rPr>
        <w:t>Częstość występowania ciężkich reakcji alergicznych nie może być określona na podstawie dostępnych danych (nieznana).</w:t>
      </w:r>
    </w:p>
    <w:p w14:paraId="7C56F7CA" w14:textId="77777777" w:rsidR="00E20709" w:rsidRPr="00902A72" w:rsidRDefault="00902A72" w:rsidP="001345AA">
      <w:pPr>
        <w:suppressAutoHyphens w:val="0"/>
        <w:ind w:right="-2"/>
        <w:rPr>
          <w:szCs w:val="22"/>
        </w:rPr>
      </w:pPr>
      <w:r w:rsidRPr="00902A72">
        <w:rPr>
          <w:szCs w:val="22"/>
        </w:rPr>
        <w:t>Bardzo częstym działaniem niepożądanym jest nagłe (</w:t>
      </w:r>
      <w:r w:rsidRPr="00902A72">
        <w:rPr>
          <w:i/>
          <w:szCs w:val="22"/>
        </w:rPr>
        <w:t>napadowe</w:t>
      </w:r>
      <w:r w:rsidRPr="00902A72">
        <w:rPr>
          <w:szCs w:val="22"/>
        </w:rPr>
        <w:t xml:space="preserve">) zaczerwienienie skóry twarzy lub ciała. Jeżeli napadowemu zaczerwienieniu skóry towarzyszy czerwona wysypka lub pokrzywka </w:t>
      </w:r>
      <w:r w:rsidRPr="00902A72">
        <w:rPr>
          <w:b/>
          <w:szCs w:val="22"/>
        </w:rPr>
        <w:t>oraz</w:t>
      </w:r>
      <w:r w:rsidRPr="00902A72">
        <w:rPr>
          <w:szCs w:val="22"/>
        </w:rPr>
        <w:t xml:space="preserve"> którykolwiek z poniższych objawów:</w:t>
      </w:r>
    </w:p>
    <w:p w14:paraId="2F6D09CD" w14:textId="77777777" w:rsidR="00E20709" w:rsidRPr="00902A72" w:rsidRDefault="00902A72" w:rsidP="001345AA">
      <w:pPr>
        <w:numPr>
          <w:ilvl w:val="0"/>
          <w:numId w:val="7"/>
        </w:numPr>
        <w:tabs>
          <w:tab w:val="clear" w:pos="567"/>
        </w:tabs>
        <w:suppressAutoHyphens w:val="0"/>
        <w:ind w:left="567" w:right="-2" w:hanging="567"/>
        <w:rPr>
          <w:szCs w:val="22"/>
        </w:rPr>
      </w:pPr>
      <w:r w:rsidRPr="00902A72">
        <w:rPr>
          <w:szCs w:val="22"/>
        </w:rPr>
        <w:t xml:space="preserve">obrzęk twarzy, warg, jamy ustnej lub języka </w:t>
      </w:r>
      <w:r w:rsidRPr="00902A72">
        <w:rPr>
          <w:i/>
          <w:szCs w:val="22"/>
        </w:rPr>
        <w:t>(obrzęk naczyniowo-ruchowy)</w:t>
      </w:r>
      <w:r w:rsidRPr="00902A72">
        <w:rPr>
          <w:szCs w:val="22"/>
        </w:rPr>
        <w:t>;</w:t>
      </w:r>
    </w:p>
    <w:p w14:paraId="051DDC69" w14:textId="77777777" w:rsidR="00E20709" w:rsidRPr="00902A72" w:rsidRDefault="00902A72" w:rsidP="001345AA">
      <w:pPr>
        <w:numPr>
          <w:ilvl w:val="0"/>
          <w:numId w:val="7"/>
        </w:numPr>
        <w:tabs>
          <w:tab w:val="clear" w:pos="567"/>
        </w:tabs>
        <w:suppressAutoHyphens w:val="0"/>
        <w:ind w:left="567" w:right="-2" w:hanging="567"/>
        <w:rPr>
          <w:szCs w:val="22"/>
        </w:rPr>
      </w:pPr>
      <w:r w:rsidRPr="00902A72">
        <w:rPr>
          <w:szCs w:val="22"/>
        </w:rPr>
        <w:t xml:space="preserve">świst oddechowy, trudności w oddychaniu lub zadyszka </w:t>
      </w:r>
      <w:r w:rsidRPr="00902A72">
        <w:rPr>
          <w:i/>
          <w:szCs w:val="22"/>
        </w:rPr>
        <w:t>(duszność, niedotlenienie)</w:t>
      </w:r>
      <w:r w:rsidRPr="00902A72">
        <w:rPr>
          <w:szCs w:val="22"/>
        </w:rPr>
        <w:t>;</w:t>
      </w:r>
    </w:p>
    <w:p w14:paraId="659D60F0" w14:textId="77777777" w:rsidR="00E20709" w:rsidRPr="00902A72" w:rsidRDefault="00902A72" w:rsidP="001345AA">
      <w:pPr>
        <w:numPr>
          <w:ilvl w:val="0"/>
          <w:numId w:val="7"/>
        </w:numPr>
        <w:tabs>
          <w:tab w:val="clear" w:pos="567"/>
        </w:tabs>
        <w:suppressAutoHyphens w:val="0"/>
        <w:ind w:left="567" w:right="-2" w:hanging="567"/>
        <w:rPr>
          <w:szCs w:val="22"/>
        </w:rPr>
      </w:pPr>
      <w:r w:rsidRPr="00902A72">
        <w:rPr>
          <w:szCs w:val="22"/>
        </w:rPr>
        <w:t xml:space="preserve">zawroty głowy lub utrata przytomności </w:t>
      </w:r>
      <w:r w:rsidRPr="00902A72">
        <w:rPr>
          <w:i/>
          <w:szCs w:val="22"/>
        </w:rPr>
        <w:t>(niedociśnienie tętnicze)</w:t>
      </w:r>
      <w:r w:rsidRPr="00902A72">
        <w:rPr>
          <w:szCs w:val="22"/>
        </w:rPr>
        <w:t>,</w:t>
      </w:r>
    </w:p>
    <w:p w14:paraId="619CCB40" w14:textId="77777777" w:rsidR="00E20709" w:rsidRPr="00902A72" w:rsidRDefault="00E20709" w:rsidP="001345AA">
      <w:pPr>
        <w:tabs>
          <w:tab w:val="clear" w:pos="567"/>
        </w:tabs>
        <w:suppressAutoHyphens w:val="0"/>
        <w:rPr>
          <w:szCs w:val="22"/>
        </w:rPr>
      </w:pPr>
    </w:p>
    <w:p w14:paraId="572E3DF3" w14:textId="77777777" w:rsidR="00E20709" w:rsidRPr="00902A72" w:rsidRDefault="00902A72" w:rsidP="001345AA">
      <w:pPr>
        <w:tabs>
          <w:tab w:val="clear" w:pos="567"/>
        </w:tabs>
        <w:suppressAutoHyphens w:val="0"/>
        <w:rPr>
          <w:szCs w:val="22"/>
        </w:rPr>
      </w:pPr>
      <w:r w:rsidRPr="00902A72">
        <w:rPr>
          <w:szCs w:val="22"/>
        </w:rPr>
        <w:t xml:space="preserve">może to świadczyć o wystąpieniu ciężkiej reakcji alergicznej </w:t>
      </w:r>
      <w:r w:rsidRPr="00902A72">
        <w:rPr>
          <w:i/>
          <w:szCs w:val="22"/>
        </w:rPr>
        <w:t>(anafilaksji)</w:t>
      </w:r>
      <w:r w:rsidRPr="00902A72">
        <w:rPr>
          <w:szCs w:val="22"/>
        </w:rPr>
        <w:t>.</w:t>
      </w:r>
    </w:p>
    <w:p w14:paraId="240B7C1B" w14:textId="77777777" w:rsidR="00E20709" w:rsidRPr="00902A72" w:rsidRDefault="00E20709" w:rsidP="001345AA">
      <w:pPr>
        <w:tabs>
          <w:tab w:val="clear" w:pos="567"/>
        </w:tabs>
        <w:suppressAutoHyphens w:val="0"/>
        <w:ind w:right="-2"/>
        <w:rPr>
          <w:szCs w:val="22"/>
        </w:rPr>
      </w:pPr>
    </w:p>
    <w:p w14:paraId="67A4CFB4" w14:textId="522F71F1" w:rsidR="00E20709" w:rsidRPr="00902A72" w:rsidRDefault="00902A72" w:rsidP="001345AA">
      <w:pPr>
        <w:numPr>
          <w:ilvl w:val="0"/>
          <w:numId w:val="24"/>
        </w:numPr>
        <w:suppressAutoHyphens w:val="0"/>
        <w:ind w:right="-2"/>
        <w:rPr>
          <w:szCs w:val="22"/>
        </w:rPr>
      </w:pPr>
      <w:r w:rsidRPr="00902A72">
        <w:rPr>
          <w:b/>
          <w:szCs w:val="22"/>
        </w:rPr>
        <w:t xml:space="preserve">Należy przerwać przyjmowanie leku </w:t>
      </w:r>
      <w:r w:rsidR="00DE1754" w:rsidRPr="00DE1754">
        <w:rPr>
          <w:b/>
          <w:bCs/>
          <w:szCs w:val="22"/>
        </w:rPr>
        <w:t>Dimethyl fumarate Mylan</w:t>
      </w:r>
      <w:r w:rsidR="00DE1754" w:rsidRPr="00902A72">
        <w:rPr>
          <w:b/>
          <w:szCs w:val="22"/>
        </w:rPr>
        <w:t xml:space="preserve"> </w:t>
      </w:r>
      <w:r w:rsidRPr="00902A72">
        <w:rPr>
          <w:b/>
          <w:szCs w:val="22"/>
        </w:rPr>
        <w:t>i natychmiast skontaktować się z lekarzem</w:t>
      </w:r>
    </w:p>
    <w:p w14:paraId="38C11990" w14:textId="77777777" w:rsidR="00E20709" w:rsidRPr="00902A72" w:rsidRDefault="00E20709" w:rsidP="001345AA">
      <w:pPr>
        <w:suppressAutoHyphens w:val="0"/>
        <w:rPr>
          <w:szCs w:val="22"/>
        </w:rPr>
      </w:pPr>
    </w:p>
    <w:p w14:paraId="62FE75BD" w14:textId="120F41CC" w:rsidR="00E20709" w:rsidRPr="00331E61" w:rsidRDefault="00986449" w:rsidP="001345AA">
      <w:pPr>
        <w:suppressAutoHyphens w:val="0"/>
        <w:rPr>
          <w:b/>
          <w:szCs w:val="22"/>
          <w:u w:val="single"/>
        </w:rPr>
      </w:pPr>
      <w:r w:rsidRPr="00331E61">
        <w:rPr>
          <w:b/>
          <w:szCs w:val="22"/>
          <w:u w:val="single"/>
        </w:rPr>
        <w:t>Inne</w:t>
      </w:r>
      <w:r w:rsidR="00902A72" w:rsidRPr="00331E61">
        <w:rPr>
          <w:b/>
          <w:szCs w:val="22"/>
          <w:u w:val="single"/>
        </w:rPr>
        <w:t xml:space="preserve"> działania niepożądane</w:t>
      </w:r>
    </w:p>
    <w:p w14:paraId="56F7B7FD" w14:textId="77777777" w:rsidR="00E20709" w:rsidRPr="00902A72" w:rsidRDefault="00E20709" w:rsidP="001345AA">
      <w:pPr>
        <w:suppressAutoHyphens w:val="0"/>
        <w:rPr>
          <w:szCs w:val="22"/>
        </w:rPr>
      </w:pPr>
    </w:p>
    <w:p w14:paraId="785A4710" w14:textId="7B0A7772" w:rsidR="00E20709" w:rsidRPr="00902A72" w:rsidRDefault="00986449" w:rsidP="001345AA">
      <w:pPr>
        <w:tabs>
          <w:tab w:val="clear" w:pos="567"/>
        </w:tabs>
        <w:suppressAutoHyphens w:val="0"/>
        <w:ind w:right="-2"/>
        <w:rPr>
          <w:i/>
          <w:szCs w:val="22"/>
        </w:rPr>
      </w:pPr>
      <w:r w:rsidRPr="00153270">
        <w:rPr>
          <w:b/>
          <w:szCs w:val="22"/>
        </w:rPr>
        <w:t>Bardzo często</w:t>
      </w:r>
      <w:r w:rsidR="00902A72" w:rsidRPr="00902A72">
        <w:rPr>
          <w:szCs w:val="22"/>
        </w:rPr>
        <w:t xml:space="preserve"> </w:t>
      </w:r>
      <w:r>
        <w:rPr>
          <w:szCs w:val="22"/>
        </w:rPr>
        <w:t>(</w:t>
      </w:r>
      <w:r w:rsidR="00902A72" w:rsidRPr="00902A72">
        <w:rPr>
          <w:szCs w:val="22"/>
        </w:rPr>
        <w:t xml:space="preserve">mogą wystąpić </w:t>
      </w:r>
      <w:r w:rsidR="00902A72" w:rsidRPr="00873FBD">
        <w:rPr>
          <w:iCs/>
          <w:szCs w:val="22"/>
        </w:rPr>
        <w:t>częściej niż u 1 na 10 osób</w:t>
      </w:r>
      <w:r w:rsidRPr="00873FBD">
        <w:rPr>
          <w:iCs/>
          <w:szCs w:val="22"/>
        </w:rPr>
        <w:t>)</w:t>
      </w:r>
    </w:p>
    <w:p w14:paraId="3A652F11" w14:textId="77777777" w:rsidR="00E20709" w:rsidRPr="00902A72" w:rsidRDefault="00902A72" w:rsidP="001345AA">
      <w:pPr>
        <w:numPr>
          <w:ilvl w:val="0"/>
          <w:numId w:val="5"/>
        </w:numPr>
        <w:tabs>
          <w:tab w:val="clear" w:pos="567"/>
        </w:tabs>
        <w:suppressAutoHyphens w:val="0"/>
        <w:ind w:left="567" w:right="-2" w:hanging="567"/>
        <w:rPr>
          <w:i/>
          <w:szCs w:val="22"/>
        </w:rPr>
      </w:pPr>
      <w:r w:rsidRPr="00902A72">
        <w:rPr>
          <w:szCs w:val="22"/>
        </w:rPr>
        <w:t>zaczerwienienie skóry twarzy lub uczucie podwyższonej temperatury ciała, gorąca, pieczenia skóry lub swędzenia skóry (</w:t>
      </w:r>
      <w:r w:rsidRPr="00902A72">
        <w:rPr>
          <w:i/>
          <w:szCs w:val="22"/>
        </w:rPr>
        <w:t>napadowe zaczerwienienie skóry</w:t>
      </w:r>
      <w:r w:rsidRPr="00902A72">
        <w:rPr>
          <w:szCs w:val="22"/>
        </w:rPr>
        <w:t>)</w:t>
      </w:r>
    </w:p>
    <w:p w14:paraId="56CB7B90" w14:textId="77777777" w:rsidR="00E20709" w:rsidRPr="00902A72" w:rsidRDefault="00902A72" w:rsidP="001345AA">
      <w:pPr>
        <w:numPr>
          <w:ilvl w:val="0"/>
          <w:numId w:val="5"/>
        </w:numPr>
        <w:tabs>
          <w:tab w:val="clear" w:pos="567"/>
        </w:tabs>
        <w:suppressAutoHyphens w:val="0"/>
        <w:ind w:left="567" w:right="-2" w:hanging="567"/>
        <w:rPr>
          <w:i/>
          <w:szCs w:val="22"/>
        </w:rPr>
      </w:pPr>
      <w:r w:rsidRPr="00902A72">
        <w:rPr>
          <w:szCs w:val="22"/>
        </w:rPr>
        <w:t xml:space="preserve">luźne stolce </w:t>
      </w:r>
      <w:r w:rsidRPr="00C3497E">
        <w:t>(</w:t>
      </w:r>
      <w:r w:rsidRPr="00986449">
        <w:t>biegunka</w:t>
      </w:r>
      <w:r w:rsidRPr="00C3497E">
        <w:t>)</w:t>
      </w:r>
    </w:p>
    <w:p w14:paraId="57501BBA" w14:textId="77777777" w:rsidR="00E20709" w:rsidRPr="00902A72" w:rsidRDefault="00902A72" w:rsidP="001345AA">
      <w:pPr>
        <w:numPr>
          <w:ilvl w:val="0"/>
          <w:numId w:val="5"/>
        </w:numPr>
        <w:tabs>
          <w:tab w:val="clear" w:pos="567"/>
        </w:tabs>
        <w:suppressAutoHyphens w:val="0"/>
        <w:ind w:left="567" w:right="-2" w:hanging="567"/>
        <w:rPr>
          <w:i/>
          <w:szCs w:val="22"/>
        </w:rPr>
      </w:pPr>
      <w:r w:rsidRPr="00902A72">
        <w:rPr>
          <w:szCs w:val="22"/>
        </w:rPr>
        <w:t xml:space="preserve">mdłości </w:t>
      </w:r>
      <w:r w:rsidRPr="00C3497E">
        <w:t>(</w:t>
      </w:r>
      <w:r w:rsidRPr="00986449">
        <w:t>nudności</w:t>
      </w:r>
      <w:r w:rsidRPr="00873FBD">
        <w:rPr>
          <w:iCs/>
          <w:szCs w:val="22"/>
        </w:rPr>
        <w:t>)</w:t>
      </w:r>
    </w:p>
    <w:p w14:paraId="3744954C" w14:textId="77777777" w:rsidR="00E20709" w:rsidRPr="00902A72" w:rsidRDefault="00902A72" w:rsidP="001345AA">
      <w:pPr>
        <w:numPr>
          <w:ilvl w:val="0"/>
          <w:numId w:val="5"/>
        </w:numPr>
        <w:tabs>
          <w:tab w:val="clear" w:pos="567"/>
        </w:tabs>
        <w:suppressAutoHyphens w:val="0"/>
        <w:ind w:left="567" w:right="-2" w:hanging="567"/>
        <w:rPr>
          <w:szCs w:val="22"/>
        </w:rPr>
      </w:pPr>
      <w:r w:rsidRPr="00902A72">
        <w:rPr>
          <w:szCs w:val="22"/>
        </w:rPr>
        <w:t>bóle lub skurcze żołądka</w:t>
      </w:r>
    </w:p>
    <w:p w14:paraId="5D205F92" w14:textId="77777777" w:rsidR="00E20709" w:rsidRPr="00902A72" w:rsidRDefault="00E20709" w:rsidP="001345AA">
      <w:pPr>
        <w:suppressAutoHyphens w:val="0"/>
        <w:ind w:right="-2"/>
        <w:rPr>
          <w:i/>
          <w:szCs w:val="22"/>
        </w:rPr>
      </w:pPr>
    </w:p>
    <w:p w14:paraId="3DFF5182" w14:textId="77777777" w:rsidR="00E20709" w:rsidRPr="00902A72" w:rsidRDefault="00902A72" w:rsidP="001345AA">
      <w:pPr>
        <w:numPr>
          <w:ilvl w:val="0"/>
          <w:numId w:val="23"/>
        </w:numPr>
        <w:suppressAutoHyphens w:val="0"/>
        <w:ind w:right="-2"/>
        <w:rPr>
          <w:szCs w:val="22"/>
        </w:rPr>
      </w:pPr>
      <w:r w:rsidRPr="00902A72">
        <w:rPr>
          <w:b/>
          <w:szCs w:val="22"/>
        </w:rPr>
        <w:lastRenderedPageBreak/>
        <w:t>Przyjmowanie</w:t>
      </w:r>
      <w:r w:rsidRPr="00902A72">
        <w:rPr>
          <w:b/>
          <w:i/>
          <w:szCs w:val="22"/>
        </w:rPr>
        <w:t xml:space="preserve"> </w:t>
      </w:r>
      <w:r w:rsidRPr="00902A72">
        <w:rPr>
          <w:b/>
          <w:szCs w:val="22"/>
        </w:rPr>
        <w:t xml:space="preserve">leku z posiłkiem </w:t>
      </w:r>
      <w:r w:rsidRPr="00902A72">
        <w:rPr>
          <w:szCs w:val="22"/>
        </w:rPr>
        <w:t>pomoże złagodzić wymienione powyżej działania niepożądane</w:t>
      </w:r>
    </w:p>
    <w:p w14:paraId="06E6D088" w14:textId="77777777" w:rsidR="00E20709" w:rsidRPr="00902A72" w:rsidRDefault="00E20709" w:rsidP="001345AA">
      <w:pPr>
        <w:suppressAutoHyphens w:val="0"/>
        <w:ind w:right="-2"/>
        <w:rPr>
          <w:szCs w:val="22"/>
        </w:rPr>
      </w:pPr>
    </w:p>
    <w:p w14:paraId="5FDA9EE3" w14:textId="01331A46" w:rsidR="00E20709" w:rsidRPr="00902A72" w:rsidRDefault="00902A72" w:rsidP="001345AA">
      <w:pPr>
        <w:suppressAutoHyphens w:val="0"/>
        <w:ind w:right="-2"/>
        <w:rPr>
          <w:b/>
          <w:szCs w:val="22"/>
        </w:rPr>
      </w:pPr>
      <w:r w:rsidRPr="00902A72">
        <w:rPr>
          <w:szCs w:val="22"/>
        </w:rPr>
        <w:t xml:space="preserve">Podczas przyjmowania leku </w:t>
      </w:r>
      <w:r w:rsidR="00DE1754" w:rsidRPr="00DE1754">
        <w:rPr>
          <w:bCs/>
          <w:szCs w:val="22"/>
        </w:rPr>
        <w:t>Dimethyl fumarate Mylan</w:t>
      </w:r>
      <w:r w:rsidR="00DE1754" w:rsidRPr="00902A72">
        <w:rPr>
          <w:szCs w:val="22"/>
        </w:rPr>
        <w:t xml:space="preserve"> </w:t>
      </w:r>
      <w:r w:rsidRPr="00902A72">
        <w:rPr>
          <w:szCs w:val="22"/>
        </w:rPr>
        <w:t>w badaniach moczu bardzo często stwierdza się zwiększoną produkcję ciał ketonowych (substancji normalnie wytwarzanych w organizmie).</w:t>
      </w:r>
    </w:p>
    <w:p w14:paraId="610E4E1E" w14:textId="77777777" w:rsidR="00E20709" w:rsidRPr="00902A72" w:rsidRDefault="00E20709" w:rsidP="001345AA">
      <w:pPr>
        <w:suppressAutoHyphens w:val="0"/>
        <w:ind w:right="-2"/>
        <w:rPr>
          <w:b/>
          <w:szCs w:val="22"/>
        </w:rPr>
      </w:pPr>
    </w:p>
    <w:p w14:paraId="7CD7C510" w14:textId="77777777" w:rsidR="00E20709" w:rsidRPr="00902A72" w:rsidRDefault="00902A72" w:rsidP="001345AA">
      <w:pPr>
        <w:suppressAutoHyphens w:val="0"/>
        <w:ind w:right="-2"/>
        <w:rPr>
          <w:szCs w:val="22"/>
        </w:rPr>
      </w:pPr>
      <w:r w:rsidRPr="00902A72">
        <w:rPr>
          <w:b/>
          <w:szCs w:val="22"/>
        </w:rPr>
        <w:t>Należy zapytać się lekarza</w:t>
      </w:r>
      <w:r w:rsidRPr="00902A72">
        <w:rPr>
          <w:szCs w:val="22"/>
        </w:rPr>
        <w:t xml:space="preserve"> o to, jak radzić sobie z działaniami niepożądanymi. Lekarz może zmniejszyć dawkę leku. Nie można samemu zmniejszać dawki leku, chyba że lekarz to zaleci.</w:t>
      </w:r>
    </w:p>
    <w:p w14:paraId="7CAFF3CA" w14:textId="77777777" w:rsidR="00E20709" w:rsidRPr="00902A72" w:rsidRDefault="00E20709" w:rsidP="001345AA">
      <w:pPr>
        <w:suppressAutoHyphens w:val="0"/>
        <w:ind w:right="-2"/>
        <w:rPr>
          <w:szCs w:val="22"/>
        </w:rPr>
      </w:pPr>
    </w:p>
    <w:p w14:paraId="7F83A9CA" w14:textId="1F7A7EB4" w:rsidR="00E20709" w:rsidRDefault="00902A72" w:rsidP="001345AA">
      <w:pPr>
        <w:keepNext/>
        <w:suppressAutoHyphens w:val="0"/>
        <w:rPr>
          <w:i/>
          <w:szCs w:val="22"/>
        </w:rPr>
      </w:pPr>
      <w:r w:rsidRPr="00902A72">
        <w:rPr>
          <w:b/>
          <w:szCs w:val="22"/>
        </w:rPr>
        <w:t xml:space="preserve">Często </w:t>
      </w:r>
      <w:r w:rsidR="00986449">
        <w:rPr>
          <w:szCs w:val="22"/>
        </w:rPr>
        <w:t>(m</w:t>
      </w:r>
      <w:r w:rsidRPr="00902A72">
        <w:rPr>
          <w:szCs w:val="22"/>
        </w:rPr>
        <w:t xml:space="preserve">ogą wystąpić </w:t>
      </w:r>
      <w:r w:rsidR="00DE1754" w:rsidRPr="00873FBD">
        <w:rPr>
          <w:iCs/>
          <w:szCs w:val="22"/>
        </w:rPr>
        <w:t>u 1 na 10 </w:t>
      </w:r>
      <w:r w:rsidRPr="00873FBD">
        <w:rPr>
          <w:iCs/>
          <w:szCs w:val="22"/>
        </w:rPr>
        <w:t>osób, ale nie częściej</w:t>
      </w:r>
      <w:r w:rsidR="00986449">
        <w:rPr>
          <w:iCs/>
          <w:szCs w:val="22"/>
        </w:rPr>
        <w:t>)</w:t>
      </w:r>
    </w:p>
    <w:p w14:paraId="19C910BB"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 xml:space="preserve">zapalenie błony śluzowej jelit </w:t>
      </w:r>
      <w:r w:rsidRPr="00093856">
        <w:rPr>
          <w:szCs w:val="22"/>
        </w:rPr>
        <w:t>(</w:t>
      </w:r>
      <w:r w:rsidRPr="00C3497E">
        <w:t>nieżyt żołądka i jelit</w:t>
      </w:r>
      <w:r w:rsidRPr="00093856">
        <w:rPr>
          <w:szCs w:val="22"/>
        </w:rPr>
        <w:t>)</w:t>
      </w:r>
    </w:p>
    <w:p w14:paraId="51939805"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wymioty</w:t>
      </w:r>
    </w:p>
    <w:p w14:paraId="263BD99A"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niestrawność</w:t>
      </w:r>
    </w:p>
    <w:p w14:paraId="61179DFE"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 xml:space="preserve">zapalenie błony śluzowej żołądka </w:t>
      </w:r>
      <w:r w:rsidRPr="00093856">
        <w:rPr>
          <w:szCs w:val="22"/>
        </w:rPr>
        <w:t>(</w:t>
      </w:r>
      <w:r w:rsidRPr="00C3497E">
        <w:t>nieżyt żołądka</w:t>
      </w:r>
      <w:r w:rsidRPr="00093856">
        <w:rPr>
          <w:szCs w:val="22"/>
        </w:rPr>
        <w:t>)</w:t>
      </w:r>
    </w:p>
    <w:p w14:paraId="62150A30"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zaburzenia ze strony żołądka i jelit</w:t>
      </w:r>
    </w:p>
    <w:p w14:paraId="5C34C960"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pieczenie skóry</w:t>
      </w:r>
    </w:p>
    <w:p w14:paraId="701E3DF7"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fale gorąca, uczucie gorąca</w:t>
      </w:r>
    </w:p>
    <w:p w14:paraId="533C219E"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 xml:space="preserve">swędzenie skóry </w:t>
      </w:r>
      <w:r w:rsidRPr="00093856">
        <w:rPr>
          <w:szCs w:val="22"/>
        </w:rPr>
        <w:t>(</w:t>
      </w:r>
      <w:r w:rsidRPr="00C3497E">
        <w:t>świąd</w:t>
      </w:r>
      <w:r w:rsidRPr="00093856">
        <w:rPr>
          <w:szCs w:val="22"/>
        </w:rPr>
        <w:t>)</w:t>
      </w:r>
    </w:p>
    <w:p w14:paraId="44E29206" w14:textId="77777777" w:rsidR="00AA20D3" w:rsidRPr="00AA20D3" w:rsidRDefault="00AA20D3" w:rsidP="001345AA">
      <w:pPr>
        <w:numPr>
          <w:ilvl w:val="0"/>
          <w:numId w:val="38"/>
        </w:numPr>
        <w:tabs>
          <w:tab w:val="clear" w:pos="567"/>
        </w:tabs>
        <w:suppressAutoHyphens w:val="0"/>
        <w:ind w:left="562" w:hanging="562"/>
        <w:rPr>
          <w:szCs w:val="22"/>
        </w:rPr>
      </w:pPr>
      <w:r w:rsidRPr="00AA20D3">
        <w:rPr>
          <w:szCs w:val="22"/>
        </w:rPr>
        <w:t>wysypka</w:t>
      </w:r>
    </w:p>
    <w:p w14:paraId="4308D209" w14:textId="5EDA582D" w:rsidR="00AA20D3" w:rsidRDefault="00AA20D3" w:rsidP="001345AA">
      <w:pPr>
        <w:numPr>
          <w:ilvl w:val="0"/>
          <w:numId w:val="38"/>
        </w:numPr>
        <w:tabs>
          <w:tab w:val="clear" w:pos="567"/>
        </w:tabs>
        <w:suppressAutoHyphens w:val="0"/>
        <w:ind w:left="562" w:hanging="562"/>
        <w:rPr>
          <w:szCs w:val="22"/>
        </w:rPr>
      </w:pPr>
      <w:r w:rsidRPr="00AA20D3">
        <w:rPr>
          <w:szCs w:val="22"/>
        </w:rPr>
        <w:t xml:space="preserve">różowe lub czerwone plamy na skórze </w:t>
      </w:r>
      <w:r w:rsidRPr="00093856">
        <w:rPr>
          <w:szCs w:val="22"/>
        </w:rPr>
        <w:t>(</w:t>
      </w:r>
      <w:r w:rsidRPr="00C3497E">
        <w:t>rumień</w:t>
      </w:r>
      <w:r w:rsidRPr="00093856">
        <w:rPr>
          <w:szCs w:val="22"/>
        </w:rPr>
        <w:t>)</w:t>
      </w:r>
    </w:p>
    <w:p w14:paraId="3289754B" w14:textId="77777777" w:rsidR="00AF6C62" w:rsidRPr="00AA20D3" w:rsidRDefault="00AF6C62" w:rsidP="001345AA">
      <w:pPr>
        <w:numPr>
          <w:ilvl w:val="0"/>
          <w:numId w:val="38"/>
        </w:numPr>
        <w:tabs>
          <w:tab w:val="clear" w:pos="567"/>
        </w:tabs>
        <w:suppressAutoHyphens w:val="0"/>
        <w:ind w:left="562" w:hanging="562"/>
        <w:rPr>
          <w:szCs w:val="22"/>
        </w:rPr>
      </w:pPr>
      <w:r w:rsidRPr="007B2506">
        <w:rPr>
          <w:szCs w:val="22"/>
        </w:rPr>
        <w:t xml:space="preserve">utrata włosów </w:t>
      </w:r>
      <w:r w:rsidRPr="00093856">
        <w:rPr>
          <w:szCs w:val="22"/>
        </w:rPr>
        <w:t>(</w:t>
      </w:r>
      <w:r w:rsidRPr="00C3497E">
        <w:t>łysienie</w:t>
      </w:r>
      <w:r w:rsidRPr="00093856">
        <w:rPr>
          <w:szCs w:val="22"/>
        </w:rPr>
        <w:t>)</w:t>
      </w:r>
    </w:p>
    <w:p w14:paraId="791595D4" w14:textId="77777777" w:rsidR="00E20709" w:rsidRPr="00902A72" w:rsidRDefault="00E20709" w:rsidP="001345AA">
      <w:pPr>
        <w:suppressAutoHyphens w:val="0"/>
        <w:rPr>
          <w:b/>
          <w:szCs w:val="22"/>
        </w:rPr>
      </w:pPr>
    </w:p>
    <w:p w14:paraId="4C21D223" w14:textId="77777777" w:rsidR="00E20709" w:rsidRPr="00902A72" w:rsidRDefault="00902A72" w:rsidP="001345AA">
      <w:pPr>
        <w:suppressAutoHyphens w:val="0"/>
        <w:rPr>
          <w:szCs w:val="22"/>
          <w:u w:val="single"/>
        </w:rPr>
      </w:pPr>
      <w:r w:rsidRPr="00902A72">
        <w:rPr>
          <w:szCs w:val="22"/>
          <w:u w:val="single"/>
        </w:rPr>
        <w:t>Działania niepożądane, które mogą powodować nieprawidłowe wyniki badań krwi lub moczu</w:t>
      </w:r>
    </w:p>
    <w:p w14:paraId="0D7DAC05" w14:textId="053875FA" w:rsidR="00E20709" w:rsidRPr="00902A72" w:rsidRDefault="00955A29" w:rsidP="009912FE">
      <w:pPr>
        <w:numPr>
          <w:ilvl w:val="0"/>
          <w:numId w:val="5"/>
        </w:numPr>
        <w:tabs>
          <w:tab w:val="clear" w:pos="0"/>
          <w:tab w:val="clear" w:pos="567"/>
          <w:tab w:val="num" w:pos="1134"/>
        </w:tabs>
        <w:suppressAutoHyphens w:val="0"/>
        <w:ind w:left="567" w:hanging="567"/>
        <w:rPr>
          <w:szCs w:val="22"/>
        </w:rPr>
      </w:pPr>
      <w:r>
        <w:rPr>
          <w:szCs w:val="22"/>
        </w:rPr>
        <w:t>niski poziom</w:t>
      </w:r>
      <w:r w:rsidR="00902A72" w:rsidRPr="00902A72">
        <w:rPr>
          <w:szCs w:val="22"/>
        </w:rPr>
        <w:t xml:space="preserve"> białych krwinek (</w:t>
      </w:r>
      <w:r w:rsidR="00902A72" w:rsidRPr="00902A72">
        <w:rPr>
          <w:i/>
          <w:szCs w:val="22"/>
        </w:rPr>
        <w:t>limfopenia, leukopenia</w:t>
      </w:r>
      <w:r w:rsidR="00902A72" w:rsidRPr="00902A72">
        <w:rPr>
          <w:szCs w:val="22"/>
        </w:rPr>
        <w:t>). Zmniejszona liczba białych krwinek może oznaczać, że organizm jest mniej zdolny zwalczać zakażenie. W razie ciężkiego zakażenia (np. zapalenia płuc) należy natychmiast skontaktować się z lekarzem;</w:t>
      </w:r>
    </w:p>
    <w:p w14:paraId="293CEE3F" w14:textId="77777777" w:rsidR="00E20709" w:rsidRPr="00902A72" w:rsidRDefault="00902A72" w:rsidP="009912FE">
      <w:pPr>
        <w:numPr>
          <w:ilvl w:val="0"/>
          <w:numId w:val="5"/>
        </w:numPr>
        <w:tabs>
          <w:tab w:val="clear" w:pos="0"/>
          <w:tab w:val="clear" w:pos="567"/>
          <w:tab w:val="num" w:pos="1134"/>
        </w:tabs>
        <w:suppressAutoHyphens w:val="0"/>
        <w:ind w:left="567" w:hanging="567"/>
        <w:rPr>
          <w:szCs w:val="22"/>
        </w:rPr>
      </w:pPr>
      <w:r w:rsidRPr="00902A72">
        <w:rPr>
          <w:szCs w:val="22"/>
        </w:rPr>
        <w:t>białko (</w:t>
      </w:r>
      <w:r w:rsidRPr="00902A72">
        <w:rPr>
          <w:i/>
          <w:szCs w:val="22"/>
        </w:rPr>
        <w:t>albumina</w:t>
      </w:r>
      <w:r w:rsidRPr="00902A72">
        <w:rPr>
          <w:szCs w:val="22"/>
        </w:rPr>
        <w:t>) w moczu;</w:t>
      </w:r>
    </w:p>
    <w:p w14:paraId="218CA3BB" w14:textId="1EE7AC6F" w:rsidR="00E20709" w:rsidRPr="00902A72" w:rsidRDefault="00222E66" w:rsidP="009912FE">
      <w:pPr>
        <w:numPr>
          <w:ilvl w:val="0"/>
          <w:numId w:val="5"/>
        </w:numPr>
        <w:tabs>
          <w:tab w:val="clear" w:pos="0"/>
          <w:tab w:val="clear" w:pos="567"/>
          <w:tab w:val="num" w:pos="1134"/>
        </w:tabs>
        <w:suppressAutoHyphens w:val="0"/>
        <w:ind w:left="567" w:hanging="567"/>
        <w:rPr>
          <w:szCs w:val="22"/>
        </w:rPr>
      </w:pPr>
      <w:r w:rsidRPr="00902A72">
        <w:rPr>
          <w:szCs w:val="22"/>
        </w:rPr>
        <w:t>zwiększon</w:t>
      </w:r>
      <w:r w:rsidR="00955A29">
        <w:rPr>
          <w:szCs w:val="22"/>
        </w:rPr>
        <w:t>e stężenie</w:t>
      </w:r>
      <w:r w:rsidRPr="00902A72">
        <w:rPr>
          <w:szCs w:val="22"/>
        </w:rPr>
        <w:t xml:space="preserve"> </w:t>
      </w:r>
      <w:r w:rsidR="00902A72" w:rsidRPr="00902A72">
        <w:rPr>
          <w:szCs w:val="22"/>
        </w:rPr>
        <w:t>enzymów wątrobowych (</w:t>
      </w:r>
      <w:r w:rsidRPr="00902A72">
        <w:rPr>
          <w:i/>
          <w:szCs w:val="22"/>
        </w:rPr>
        <w:t>Al</w:t>
      </w:r>
      <w:r w:rsidR="00955A29">
        <w:rPr>
          <w:i/>
          <w:szCs w:val="22"/>
        </w:rPr>
        <w:t>a</w:t>
      </w:r>
      <w:r w:rsidRPr="00902A72">
        <w:rPr>
          <w:i/>
          <w:szCs w:val="22"/>
        </w:rPr>
        <w:t>T</w:t>
      </w:r>
      <w:r w:rsidR="00902A72" w:rsidRPr="00902A72">
        <w:rPr>
          <w:i/>
          <w:szCs w:val="22"/>
        </w:rPr>
        <w:t xml:space="preserve">, </w:t>
      </w:r>
      <w:r w:rsidRPr="00902A72">
        <w:rPr>
          <w:i/>
          <w:szCs w:val="22"/>
        </w:rPr>
        <w:t>A</w:t>
      </w:r>
      <w:r w:rsidR="00955A29">
        <w:rPr>
          <w:i/>
          <w:szCs w:val="22"/>
        </w:rPr>
        <w:t>S</w:t>
      </w:r>
      <w:r w:rsidRPr="00902A72">
        <w:rPr>
          <w:i/>
          <w:szCs w:val="22"/>
        </w:rPr>
        <w:t>T</w:t>
      </w:r>
      <w:r w:rsidR="00902A72" w:rsidRPr="00902A72">
        <w:rPr>
          <w:szCs w:val="22"/>
        </w:rPr>
        <w:t>) we krwi.</w:t>
      </w:r>
    </w:p>
    <w:p w14:paraId="096F10C4" w14:textId="77777777" w:rsidR="00E20709" w:rsidRPr="00902A72" w:rsidRDefault="00E20709" w:rsidP="001345AA">
      <w:pPr>
        <w:tabs>
          <w:tab w:val="clear" w:pos="567"/>
        </w:tabs>
        <w:suppressAutoHyphens w:val="0"/>
        <w:ind w:right="-2"/>
        <w:rPr>
          <w:szCs w:val="22"/>
        </w:rPr>
      </w:pPr>
    </w:p>
    <w:p w14:paraId="1007D469" w14:textId="644BA11E" w:rsidR="00E20709" w:rsidRPr="00902A72" w:rsidRDefault="00902A72" w:rsidP="001345AA">
      <w:pPr>
        <w:keepNext/>
        <w:suppressAutoHyphens w:val="0"/>
        <w:rPr>
          <w:szCs w:val="22"/>
        </w:rPr>
      </w:pPr>
      <w:r w:rsidRPr="00902A72">
        <w:rPr>
          <w:b/>
          <w:szCs w:val="22"/>
        </w:rPr>
        <w:t xml:space="preserve">Niezbyt często </w:t>
      </w:r>
      <w:r w:rsidR="00986449">
        <w:rPr>
          <w:szCs w:val="22"/>
        </w:rPr>
        <w:t>(m</w:t>
      </w:r>
      <w:r w:rsidR="00DE1754">
        <w:rPr>
          <w:szCs w:val="22"/>
        </w:rPr>
        <w:t xml:space="preserve">ogą wystąpić </w:t>
      </w:r>
      <w:r w:rsidR="00DE1754" w:rsidRPr="00986449">
        <w:rPr>
          <w:szCs w:val="22"/>
        </w:rPr>
        <w:t>u </w:t>
      </w:r>
      <w:r w:rsidR="00DE1754" w:rsidRPr="00873FBD">
        <w:rPr>
          <w:szCs w:val="22"/>
        </w:rPr>
        <w:t>1 na 100 </w:t>
      </w:r>
      <w:r w:rsidRPr="00873FBD">
        <w:rPr>
          <w:szCs w:val="22"/>
        </w:rPr>
        <w:t>osób</w:t>
      </w:r>
      <w:r w:rsidR="00955A29">
        <w:rPr>
          <w:szCs w:val="22"/>
        </w:rPr>
        <w:t>, ale nie częściej</w:t>
      </w:r>
      <w:r w:rsidR="00986449" w:rsidRPr="00873FBD">
        <w:rPr>
          <w:iCs/>
          <w:szCs w:val="22"/>
        </w:rPr>
        <w:t>)</w:t>
      </w:r>
    </w:p>
    <w:p w14:paraId="176C7EA3" w14:textId="77777777" w:rsidR="00E20709" w:rsidRPr="00902A72" w:rsidRDefault="00902A72" w:rsidP="001345AA">
      <w:pPr>
        <w:numPr>
          <w:ilvl w:val="0"/>
          <w:numId w:val="38"/>
        </w:numPr>
        <w:tabs>
          <w:tab w:val="clear" w:pos="567"/>
        </w:tabs>
        <w:suppressAutoHyphens w:val="0"/>
        <w:ind w:left="567" w:right="-2" w:hanging="567"/>
        <w:rPr>
          <w:i/>
          <w:szCs w:val="22"/>
        </w:rPr>
      </w:pPr>
      <w:r w:rsidRPr="00902A72">
        <w:rPr>
          <w:szCs w:val="22"/>
        </w:rPr>
        <w:t>reakcje alergiczne (nadwrażliwość)</w:t>
      </w:r>
    </w:p>
    <w:p w14:paraId="3842F96C" w14:textId="77777777" w:rsidR="00E20709" w:rsidRPr="00902A72" w:rsidRDefault="00902A72" w:rsidP="001345AA">
      <w:pPr>
        <w:numPr>
          <w:ilvl w:val="0"/>
          <w:numId w:val="38"/>
        </w:numPr>
        <w:tabs>
          <w:tab w:val="clear" w:pos="567"/>
        </w:tabs>
        <w:suppressAutoHyphens w:val="0"/>
        <w:ind w:left="567" w:right="-2" w:hanging="567"/>
        <w:rPr>
          <w:i/>
          <w:szCs w:val="22"/>
        </w:rPr>
      </w:pPr>
      <w:r w:rsidRPr="00902A72">
        <w:rPr>
          <w:szCs w:val="22"/>
        </w:rPr>
        <w:t>zmniejszenie liczby płytek krwi</w:t>
      </w:r>
    </w:p>
    <w:p w14:paraId="50EA4B5A" w14:textId="77777777" w:rsidR="0034697C" w:rsidRDefault="0034697C" w:rsidP="001345AA">
      <w:pPr>
        <w:tabs>
          <w:tab w:val="clear" w:pos="567"/>
        </w:tabs>
        <w:suppressAutoHyphens w:val="0"/>
        <w:ind w:right="-2"/>
        <w:rPr>
          <w:szCs w:val="22"/>
        </w:rPr>
      </w:pPr>
    </w:p>
    <w:p w14:paraId="6BCBB7E1" w14:textId="015A31AC" w:rsidR="00684F56" w:rsidRDefault="0034697C" w:rsidP="004C201C">
      <w:pPr>
        <w:suppressAutoHyphens w:val="0"/>
        <w:ind w:right="-2"/>
        <w:rPr>
          <w:szCs w:val="22"/>
        </w:rPr>
      </w:pPr>
      <w:r w:rsidRPr="00DD5BD1">
        <w:rPr>
          <w:b/>
          <w:bCs/>
          <w:szCs w:val="22"/>
        </w:rPr>
        <w:t>Rzadko</w:t>
      </w:r>
      <w:r>
        <w:rPr>
          <w:szCs w:val="22"/>
        </w:rPr>
        <w:t xml:space="preserve"> (</w:t>
      </w:r>
      <w:r w:rsidRPr="0034697C">
        <w:rPr>
          <w:szCs w:val="22"/>
        </w:rPr>
        <w:t>mogą wystąpić u 1 na 1</w:t>
      </w:r>
      <w:r w:rsidR="00390688" w:rsidRPr="00390688">
        <w:rPr>
          <w:szCs w:val="22"/>
        </w:rPr>
        <w:t xml:space="preserve"> </w:t>
      </w:r>
      <w:r w:rsidR="00390688" w:rsidRPr="00986449">
        <w:rPr>
          <w:szCs w:val="22"/>
        </w:rPr>
        <w:t> </w:t>
      </w:r>
      <w:r w:rsidR="00390688" w:rsidRPr="0034697C">
        <w:rPr>
          <w:szCs w:val="22"/>
        </w:rPr>
        <w:t xml:space="preserve"> </w:t>
      </w:r>
      <w:r w:rsidRPr="0034697C">
        <w:rPr>
          <w:szCs w:val="22"/>
        </w:rPr>
        <w:t>00</w:t>
      </w:r>
      <w:r>
        <w:rPr>
          <w:szCs w:val="22"/>
        </w:rPr>
        <w:t>0</w:t>
      </w:r>
      <w:r w:rsidRPr="0034697C">
        <w:rPr>
          <w:szCs w:val="22"/>
        </w:rPr>
        <w:t xml:space="preserve"> osób, ale nie częściej</w:t>
      </w:r>
      <w:r w:rsidR="00684F56">
        <w:rPr>
          <w:szCs w:val="22"/>
        </w:rPr>
        <w:t>)</w:t>
      </w:r>
    </w:p>
    <w:p w14:paraId="3FC94D5C" w14:textId="616A30B2" w:rsidR="00D54179" w:rsidRPr="00684F56" w:rsidRDefault="00902A72" w:rsidP="004C201C">
      <w:pPr>
        <w:numPr>
          <w:ilvl w:val="0"/>
          <w:numId w:val="38"/>
        </w:numPr>
        <w:tabs>
          <w:tab w:val="clear" w:pos="567"/>
        </w:tabs>
        <w:suppressAutoHyphens w:val="0"/>
        <w:ind w:left="567" w:right="-2" w:hanging="567"/>
        <w:rPr>
          <w:i/>
          <w:szCs w:val="22"/>
        </w:rPr>
      </w:pPr>
      <w:r w:rsidRPr="00684F56">
        <w:rPr>
          <w:szCs w:val="22"/>
        </w:rPr>
        <w:t>zapalenie wątroby i zwiększenie aktywności enzymów wątrobowych (</w:t>
      </w:r>
      <w:r w:rsidRPr="00684F56">
        <w:rPr>
          <w:i/>
          <w:szCs w:val="22"/>
        </w:rPr>
        <w:t>AlAT lub AspAT jednocześnie z bilirubiną</w:t>
      </w:r>
      <w:r w:rsidRPr="00684F56">
        <w:rPr>
          <w:szCs w:val="22"/>
        </w:rPr>
        <w:t>)</w:t>
      </w:r>
    </w:p>
    <w:p w14:paraId="30B07BE0" w14:textId="77777777" w:rsidR="00D54179" w:rsidRDefault="00D54179" w:rsidP="00DD5BD1">
      <w:pPr>
        <w:suppressAutoHyphens w:val="0"/>
        <w:ind w:right="-2"/>
        <w:rPr>
          <w:szCs w:val="22"/>
        </w:rPr>
      </w:pPr>
    </w:p>
    <w:p w14:paraId="27ACC64E" w14:textId="37F0BA73" w:rsidR="00D54179" w:rsidRPr="00D54179" w:rsidRDefault="00D54179" w:rsidP="00DD5BD1">
      <w:pPr>
        <w:tabs>
          <w:tab w:val="clear" w:pos="567"/>
        </w:tabs>
        <w:suppressAutoHyphens w:val="0"/>
        <w:ind w:right="-2"/>
        <w:rPr>
          <w:szCs w:val="22"/>
        </w:rPr>
      </w:pPr>
      <w:r w:rsidRPr="00D54179">
        <w:rPr>
          <w:b/>
          <w:szCs w:val="22"/>
        </w:rPr>
        <w:t xml:space="preserve">Nieznana </w:t>
      </w:r>
      <w:r w:rsidRPr="00D54179">
        <w:rPr>
          <w:szCs w:val="22"/>
        </w:rPr>
        <w:t>(częstość nie może być określona na podstawie dostępnych danych</w:t>
      </w:r>
    </w:p>
    <w:p w14:paraId="7427435E" w14:textId="4AB5E7A8" w:rsidR="00E20709" w:rsidRDefault="00902A72" w:rsidP="001345AA">
      <w:pPr>
        <w:pStyle w:val="Bullet-"/>
        <w:suppressAutoHyphens w:val="0"/>
        <w:ind w:right="-2"/>
      </w:pPr>
      <w:r w:rsidRPr="00902A72">
        <w:t>półpasiec z takimi objawami</w:t>
      </w:r>
      <w:r w:rsidR="009A5802">
        <w:t>,</w:t>
      </w:r>
      <w:r w:rsidRPr="00902A72">
        <w:t xml:space="preserve"> jak: pęcherze na skórze, pieczenie, swędzenie lub ból skóry, zwykle po jednej stronie górnej części ciała lub twarzy, oraz innymi objawami, takimi jak gorączka i osłabienie we wczesnych stadiach zakażenia, a następnie drętwienie, swędzenie lub czerwone plamy oraz silny ból</w:t>
      </w:r>
    </w:p>
    <w:p w14:paraId="26EB2488" w14:textId="3C38C1E9" w:rsidR="006B2DFE" w:rsidRPr="00902A72" w:rsidRDefault="006B2DFE" w:rsidP="001345AA">
      <w:pPr>
        <w:pStyle w:val="Bullet-"/>
        <w:numPr>
          <w:ilvl w:val="0"/>
          <w:numId w:val="44"/>
        </w:numPr>
        <w:suppressAutoHyphens w:val="0"/>
        <w:ind w:right="-2"/>
      </w:pPr>
      <w:r>
        <w:t>katar (</w:t>
      </w:r>
      <w:r>
        <w:rPr>
          <w:i/>
        </w:rPr>
        <w:t>nieżyt nosa</w:t>
      </w:r>
      <w:r>
        <w:t>)</w:t>
      </w:r>
    </w:p>
    <w:p w14:paraId="2150565A" w14:textId="4508FC21" w:rsidR="00E20709" w:rsidRDefault="00E20709" w:rsidP="001345AA">
      <w:pPr>
        <w:suppressAutoHyphens w:val="0"/>
        <w:rPr>
          <w:b/>
        </w:rPr>
      </w:pPr>
    </w:p>
    <w:p w14:paraId="719ABAE9" w14:textId="77777777" w:rsidR="0092542F" w:rsidRPr="0092542F" w:rsidRDefault="0092542F" w:rsidP="001345AA">
      <w:pPr>
        <w:suppressAutoHyphens w:val="0"/>
        <w:rPr>
          <w:b/>
        </w:rPr>
      </w:pPr>
      <w:r w:rsidRPr="0092542F">
        <w:rPr>
          <w:b/>
        </w:rPr>
        <w:t>Dzieci (w wieku 13 lat i powyżej) i młodzież</w:t>
      </w:r>
    </w:p>
    <w:p w14:paraId="58016C83" w14:textId="77777777" w:rsidR="0092542F" w:rsidRPr="00AF79F8" w:rsidRDefault="0092542F" w:rsidP="001345AA">
      <w:pPr>
        <w:suppressAutoHyphens w:val="0"/>
        <w:rPr>
          <w:bCs/>
        </w:rPr>
      </w:pPr>
      <w:r w:rsidRPr="00AF79F8">
        <w:rPr>
          <w:bCs/>
        </w:rPr>
        <w:t>Wymienione powyżej działania niepożądane dotyczą również dzieci i młodzieży.</w:t>
      </w:r>
    </w:p>
    <w:p w14:paraId="49ACBEC6" w14:textId="77777777" w:rsidR="0092542F" w:rsidRPr="00AF79F8" w:rsidRDefault="0092542F" w:rsidP="001345AA">
      <w:pPr>
        <w:suppressAutoHyphens w:val="0"/>
        <w:rPr>
          <w:bCs/>
        </w:rPr>
      </w:pPr>
      <w:r w:rsidRPr="00AF79F8">
        <w:rPr>
          <w:bCs/>
        </w:rPr>
        <w:t>Niektóre działania niepożądane zgłaszano częściej u dzieci i młodzieży niż u dorosłych, np. ból głowy, ból brzucha lub skurcze żołądka, wymioty, ból gardła, kaszel i bolesne miesiączki.</w:t>
      </w:r>
    </w:p>
    <w:p w14:paraId="6E38E24D" w14:textId="77777777" w:rsidR="0092542F" w:rsidRPr="00902A72" w:rsidRDefault="0092542F" w:rsidP="001345AA">
      <w:pPr>
        <w:suppressAutoHyphens w:val="0"/>
        <w:rPr>
          <w:b/>
        </w:rPr>
      </w:pPr>
    </w:p>
    <w:p w14:paraId="220D6F13" w14:textId="77777777" w:rsidR="00E20709" w:rsidRPr="00902A72" w:rsidRDefault="00902A72" w:rsidP="001345AA">
      <w:pPr>
        <w:keepNext/>
        <w:suppressAutoHyphens w:val="0"/>
        <w:rPr>
          <w:b/>
        </w:rPr>
      </w:pPr>
      <w:r w:rsidRPr="00902A72">
        <w:rPr>
          <w:b/>
        </w:rPr>
        <w:t>Zgłaszanie działań niepożądanych</w:t>
      </w:r>
    </w:p>
    <w:p w14:paraId="786ADE1A" w14:textId="77777777" w:rsidR="00E20709" w:rsidRPr="00902A72" w:rsidRDefault="00902A72" w:rsidP="001345AA">
      <w:pPr>
        <w:keepNext/>
        <w:tabs>
          <w:tab w:val="clear" w:pos="567"/>
        </w:tabs>
        <w:suppressAutoHyphens w:val="0"/>
        <w:rPr>
          <w:szCs w:val="22"/>
        </w:rPr>
      </w:pPr>
      <w:r w:rsidRPr="00902A72">
        <w:rPr>
          <w:szCs w:val="22"/>
        </w:rPr>
        <w:t>Jeśli wystąpią jakiekolwiek działania niepożądane, w tym wszelkie objawy niepożądane</w:t>
      </w:r>
    </w:p>
    <w:p w14:paraId="36D7801C" w14:textId="7E9A9153" w:rsidR="00E20709" w:rsidRPr="00902A72" w:rsidRDefault="00902A72" w:rsidP="001345AA">
      <w:pPr>
        <w:keepNext/>
        <w:tabs>
          <w:tab w:val="clear" w:pos="567"/>
        </w:tabs>
        <w:suppressAutoHyphens w:val="0"/>
        <w:rPr>
          <w:szCs w:val="22"/>
        </w:rPr>
      </w:pPr>
      <w:r w:rsidRPr="00902A72">
        <w:rPr>
          <w:szCs w:val="22"/>
        </w:rPr>
        <w:t>niewymienione w tej ulotce, należy powiedzieć o tym lekarzowi lub farmaceucie.</w:t>
      </w:r>
      <w:r w:rsidRPr="00902A72">
        <w:t xml:space="preserve"> Działania niepożądane można zgłaszać bezpośrednio do </w:t>
      </w:r>
      <w:r w:rsidRPr="00291797">
        <w:rPr>
          <w:highlight w:val="lightGray"/>
        </w:rPr>
        <w:t xml:space="preserve">„krajowego systemu zgłaszania” wymienionego w </w:t>
      </w:r>
      <w:r w:rsidR="00D06B54">
        <w:fldChar w:fldCharType="begin"/>
      </w:r>
      <w:r w:rsidR="00D06B54">
        <w:instrText>HYPERLINK "http://www.ema.europa.eu/docs/en_GB/document_library/Template_or_form/2013/03/WC500139752.doc"</w:instrText>
      </w:r>
      <w:r w:rsidR="00D06B54">
        <w:fldChar w:fldCharType="separate"/>
      </w:r>
      <w:r w:rsidRPr="00291797">
        <w:rPr>
          <w:rStyle w:val="Hyperlink"/>
          <w:highlight w:val="lightGray"/>
        </w:rPr>
        <w:t>załączniku V</w:t>
      </w:r>
      <w:r w:rsidR="00D06B54">
        <w:rPr>
          <w:rStyle w:val="Hyperlink"/>
          <w:highlight w:val="lightGray"/>
        </w:rPr>
        <w:fldChar w:fldCharType="end"/>
      </w:r>
      <w:r w:rsidRPr="00902A72">
        <w:t>. Dzięki zgłaszaniu działań niepożądanych można będzie zgromadzić więcej informacji na temat bezpieczeństwa stosowania leku.</w:t>
      </w:r>
    </w:p>
    <w:p w14:paraId="045A84F9" w14:textId="77777777" w:rsidR="00E20709" w:rsidRPr="00902A72" w:rsidRDefault="00E20709" w:rsidP="001345AA">
      <w:pPr>
        <w:tabs>
          <w:tab w:val="clear" w:pos="567"/>
        </w:tabs>
        <w:suppressAutoHyphens w:val="0"/>
        <w:ind w:right="-2"/>
        <w:rPr>
          <w:szCs w:val="22"/>
        </w:rPr>
      </w:pPr>
    </w:p>
    <w:p w14:paraId="1FABECEC" w14:textId="77777777" w:rsidR="00E20709" w:rsidRPr="00902A72" w:rsidRDefault="00E20709" w:rsidP="001345AA">
      <w:pPr>
        <w:tabs>
          <w:tab w:val="clear" w:pos="567"/>
        </w:tabs>
        <w:suppressAutoHyphens w:val="0"/>
        <w:ind w:right="-2"/>
        <w:rPr>
          <w:szCs w:val="22"/>
        </w:rPr>
      </w:pPr>
    </w:p>
    <w:p w14:paraId="21ACD082" w14:textId="04A6B46B" w:rsidR="00E20709" w:rsidRPr="00902A72" w:rsidRDefault="00902A72" w:rsidP="001345AA">
      <w:pPr>
        <w:keepNext/>
        <w:suppressAutoHyphens w:val="0"/>
        <w:rPr>
          <w:b/>
          <w:szCs w:val="22"/>
        </w:rPr>
      </w:pPr>
      <w:r w:rsidRPr="00902A72">
        <w:rPr>
          <w:b/>
          <w:szCs w:val="22"/>
        </w:rPr>
        <w:lastRenderedPageBreak/>
        <w:t>5.</w:t>
      </w:r>
      <w:r w:rsidRPr="00902A72">
        <w:rPr>
          <w:b/>
          <w:szCs w:val="22"/>
        </w:rPr>
        <w:tab/>
        <w:t xml:space="preserve">Jak przechowywać lek </w:t>
      </w:r>
      <w:r w:rsidR="00DE1754" w:rsidRPr="00DE1754">
        <w:rPr>
          <w:b/>
          <w:bCs/>
          <w:szCs w:val="22"/>
        </w:rPr>
        <w:t>Dimethyl fumarate Mylan</w:t>
      </w:r>
    </w:p>
    <w:p w14:paraId="7DC7DC98" w14:textId="77777777" w:rsidR="00E20709" w:rsidRPr="00902A72" w:rsidRDefault="00E20709" w:rsidP="001345AA">
      <w:pPr>
        <w:keepNext/>
        <w:tabs>
          <w:tab w:val="clear" w:pos="567"/>
        </w:tabs>
        <w:suppressAutoHyphens w:val="0"/>
        <w:ind w:right="-2"/>
        <w:rPr>
          <w:szCs w:val="22"/>
        </w:rPr>
      </w:pPr>
    </w:p>
    <w:p w14:paraId="7766BD75" w14:textId="77777777" w:rsidR="00E20709" w:rsidRPr="00902A72" w:rsidRDefault="00902A72" w:rsidP="001345AA">
      <w:pPr>
        <w:tabs>
          <w:tab w:val="clear" w:pos="567"/>
        </w:tabs>
        <w:suppressAutoHyphens w:val="0"/>
        <w:ind w:right="-2"/>
        <w:rPr>
          <w:szCs w:val="22"/>
        </w:rPr>
      </w:pPr>
      <w:r w:rsidRPr="00902A72">
        <w:rPr>
          <w:szCs w:val="22"/>
        </w:rPr>
        <w:t>Lek należy przechowywać w miejscu niewidocznym i niedostępnym dla dzieci.</w:t>
      </w:r>
    </w:p>
    <w:p w14:paraId="3B7F36A7" w14:textId="77777777" w:rsidR="00E20709" w:rsidRPr="00902A72" w:rsidRDefault="00E20709" w:rsidP="001345AA">
      <w:pPr>
        <w:tabs>
          <w:tab w:val="clear" w:pos="567"/>
        </w:tabs>
        <w:suppressAutoHyphens w:val="0"/>
        <w:ind w:right="-2"/>
        <w:rPr>
          <w:szCs w:val="22"/>
        </w:rPr>
      </w:pPr>
    </w:p>
    <w:p w14:paraId="019A61A5" w14:textId="7E140AC1" w:rsidR="00E20709" w:rsidRPr="00902A72" w:rsidRDefault="00902A72" w:rsidP="001345AA">
      <w:pPr>
        <w:tabs>
          <w:tab w:val="clear" w:pos="567"/>
        </w:tabs>
        <w:suppressAutoHyphens w:val="0"/>
        <w:ind w:right="-2"/>
        <w:rPr>
          <w:szCs w:val="22"/>
        </w:rPr>
      </w:pPr>
      <w:r w:rsidRPr="00902A72">
        <w:rPr>
          <w:szCs w:val="22"/>
        </w:rPr>
        <w:t>Nie stosować tego leku po upływie terminu ważności zamieszczonego na blistrze</w:t>
      </w:r>
      <w:r w:rsidR="00EF450E">
        <w:rPr>
          <w:szCs w:val="22"/>
        </w:rPr>
        <w:t xml:space="preserve"> lub butelce</w:t>
      </w:r>
      <w:r w:rsidRPr="00902A72">
        <w:rPr>
          <w:szCs w:val="22"/>
        </w:rPr>
        <w:t xml:space="preserve"> i pudełku</w:t>
      </w:r>
      <w:r w:rsidR="00EA6E32">
        <w:rPr>
          <w:szCs w:val="22"/>
        </w:rPr>
        <w:t xml:space="preserve"> „</w:t>
      </w:r>
      <w:r w:rsidR="007914C0">
        <w:rPr>
          <w:szCs w:val="22"/>
        </w:rPr>
        <w:t>EXP”</w:t>
      </w:r>
      <w:r w:rsidR="005D3EDE">
        <w:rPr>
          <w:szCs w:val="22"/>
        </w:rPr>
        <w:t>.</w:t>
      </w:r>
      <w:r w:rsidRPr="00902A72">
        <w:rPr>
          <w:szCs w:val="22"/>
        </w:rPr>
        <w:t>Termin ważności oznacza ostatni dzień podanego miesiąca.</w:t>
      </w:r>
    </w:p>
    <w:p w14:paraId="1AA0B369" w14:textId="77777777" w:rsidR="00E20709" w:rsidRPr="00902A72" w:rsidRDefault="00E20709" w:rsidP="001345AA">
      <w:pPr>
        <w:tabs>
          <w:tab w:val="clear" w:pos="567"/>
        </w:tabs>
        <w:suppressAutoHyphens w:val="0"/>
        <w:ind w:right="-2"/>
        <w:rPr>
          <w:szCs w:val="22"/>
        </w:rPr>
      </w:pPr>
    </w:p>
    <w:p w14:paraId="220F8D07" w14:textId="77777777" w:rsidR="00E20709" w:rsidRPr="00902A72" w:rsidRDefault="00902A72" w:rsidP="001345AA">
      <w:pPr>
        <w:suppressAutoHyphens w:val="0"/>
        <w:rPr>
          <w:szCs w:val="22"/>
        </w:rPr>
      </w:pPr>
      <w:r w:rsidRPr="00902A72">
        <w:rPr>
          <w:szCs w:val="22"/>
        </w:rPr>
        <w:t>Nie przechowywać w temperaturze powyżej 30ºC.</w:t>
      </w:r>
    </w:p>
    <w:p w14:paraId="6823FC2B" w14:textId="77777777" w:rsidR="00E20709" w:rsidRPr="00902A72" w:rsidRDefault="00E20709" w:rsidP="001345AA">
      <w:pPr>
        <w:tabs>
          <w:tab w:val="clear" w:pos="567"/>
        </w:tabs>
        <w:suppressAutoHyphens w:val="0"/>
        <w:ind w:right="-2"/>
        <w:rPr>
          <w:szCs w:val="22"/>
        </w:rPr>
      </w:pPr>
    </w:p>
    <w:p w14:paraId="478DEF83" w14:textId="77777777" w:rsidR="00E20709" w:rsidRPr="00902A72" w:rsidRDefault="00902A72" w:rsidP="001345AA">
      <w:pPr>
        <w:tabs>
          <w:tab w:val="clear" w:pos="567"/>
        </w:tabs>
        <w:suppressAutoHyphens w:val="0"/>
        <w:ind w:right="-2"/>
        <w:rPr>
          <w:szCs w:val="22"/>
        </w:rPr>
      </w:pPr>
      <w:r w:rsidRPr="00902A72">
        <w:rPr>
          <w:szCs w:val="22"/>
        </w:rPr>
        <w:t>Leków nie należy wyrzucać do kanalizacji ani domowych pojemników na odpadki. Należy zapytać farmaceutę, jak usunąć leki, których się już nie używa. Takie postępowanie pomoże chronić środowisko.</w:t>
      </w:r>
    </w:p>
    <w:p w14:paraId="2B2A5207" w14:textId="77777777" w:rsidR="00E20709" w:rsidRPr="00902A72" w:rsidRDefault="00E20709" w:rsidP="001345AA">
      <w:pPr>
        <w:tabs>
          <w:tab w:val="clear" w:pos="567"/>
        </w:tabs>
        <w:suppressAutoHyphens w:val="0"/>
        <w:ind w:right="-2"/>
        <w:rPr>
          <w:szCs w:val="22"/>
        </w:rPr>
      </w:pPr>
    </w:p>
    <w:p w14:paraId="11999D6E" w14:textId="77777777" w:rsidR="00E20709" w:rsidRPr="00902A72" w:rsidRDefault="00E20709" w:rsidP="001345AA">
      <w:pPr>
        <w:tabs>
          <w:tab w:val="clear" w:pos="567"/>
        </w:tabs>
        <w:suppressAutoHyphens w:val="0"/>
        <w:ind w:right="-2"/>
        <w:rPr>
          <w:szCs w:val="22"/>
        </w:rPr>
      </w:pPr>
    </w:p>
    <w:p w14:paraId="4D3931FE" w14:textId="77777777" w:rsidR="00E20709" w:rsidRPr="00902A72" w:rsidRDefault="00902A72" w:rsidP="001345AA">
      <w:pPr>
        <w:keepNext/>
        <w:suppressAutoHyphens w:val="0"/>
        <w:rPr>
          <w:b/>
          <w:szCs w:val="22"/>
        </w:rPr>
      </w:pPr>
      <w:r w:rsidRPr="00902A72">
        <w:rPr>
          <w:b/>
          <w:szCs w:val="22"/>
        </w:rPr>
        <w:t>6.</w:t>
      </w:r>
      <w:r w:rsidRPr="00902A72">
        <w:rPr>
          <w:b/>
          <w:szCs w:val="22"/>
        </w:rPr>
        <w:tab/>
        <w:t>Zawartość opakowania i inne informacje</w:t>
      </w:r>
    </w:p>
    <w:p w14:paraId="263FBD7C" w14:textId="77777777" w:rsidR="00E20709" w:rsidRPr="00902A72" w:rsidRDefault="00E20709" w:rsidP="001345AA">
      <w:pPr>
        <w:keepNext/>
        <w:suppressAutoHyphens w:val="0"/>
        <w:rPr>
          <w:i/>
          <w:szCs w:val="22"/>
        </w:rPr>
      </w:pPr>
    </w:p>
    <w:p w14:paraId="7654FA36" w14:textId="4072EE66" w:rsidR="00E20709" w:rsidRPr="00902A72" w:rsidRDefault="00902A72" w:rsidP="001345AA">
      <w:pPr>
        <w:keepNext/>
        <w:suppressAutoHyphens w:val="0"/>
        <w:rPr>
          <w:b/>
          <w:szCs w:val="22"/>
        </w:rPr>
      </w:pPr>
      <w:r w:rsidRPr="00902A72">
        <w:rPr>
          <w:b/>
          <w:szCs w:val="22"/>
        </w:rPr>
        <w:t xml:space="preserve">Co zawiera lek </w:t>
      </w:r>
      <w:r w:rsidR="00DE1754" w:rsidRPr="00DE1754">
        <w:rPr>
          <w:b/>
          <w:bCs/>
          <w:szCs w:val="22"/>
        </w:rPr>
        <w:t>Dimethyl fumarate Mylan</w:t>
      </w:r>
    </w:p>
    <w:p w14:paraId="3DB8188D" w14:textId="77777777" w:rsidR="00E20709" w:rsidRPr="00902A72" w:rsidRDefault="00902A72" w:rsidP="001345AA">
      <w:pPr>
        <w:keepNext/>
        <w:tabs>
          <w:tab w:val="clear" w:pos="567"/>
        </w:tabs>
        <w:suppressAutoHyphens w:val="0"/>
        <w:rPr>
          <w:szCs w:val="22"/>
        </w:rPr>
      </w:pPr>
      <w:r w:rsidRPr="00F66EB7">
        <w:rPr>
          <w:b/>
          <w:szCs w:val="22"/>
        </w:rPr>
        <w:t>Substancją czynną</w:t>
      </w:r>
      <w:r w:rsidRPr="00902A72">
        <w:rPr>
          <w:szCs w:val="22"/>
        </w:rPr>
        <w:t xml:space="preserve"> leku jest fumaran dimetylu.</w:t>
      </w:r>
    </w:p>
    <w:p w14:paraId="5A92BA7A" w14:textId="14308E1B" w:rsidR="00E20709" w:rsidRPr="00902A72" w:rsidRDefault="00DE1754" w:rsidP="001345AA">
      <w:pPr>
        <w:keepNext/>
        <w:tabs>
          <w:tab w:val="clear" w:pos="567"/>
        </w:tabs>
        <w:suppressAutoHyphens w:val="0"/>
        <w:rPr>
          <w:szCs w:val="22"/>
        </w:rPr>
      </w:pPr>
      <w:r w:rsidRPr="00DE1754">
        <w:rPr>
          <w:bCs/>
          <w:szCs w:val="22"/>
        </w:rPr>
        <w:t>Dimethyl fumarate Mylan</w:t>
      </w:r>
      <w:r w:rsidRPr="00902A72">
        <w:rPr>
          <w:szCs w:val="22"/>
        </w:rPr>
        <w:t xml:space="preserve"> </w:t>
      </w:r>
      <w:r w:rsidR="00902A72" w:rsidRPr="00902A72">
        <w:rPr>
          <w:szCs w:val="22"/>
        </w:rPr>
        <w:t>120 mg: każda kapsułka zawiera 120 mg fumaranu dimetylu.</w:t>
      </w:r>
    </w:p>
    <w:p w14:paraId="4A08D1AE" w14:textId="25C86D7D" w:rsidR="00E20709" w:rsidRPr="00902A72" w:rsidRDefault="00DE1754" w:rsidP="001345AA">
      <w:pPr>
        <w:keepNext/>
        <w:tabs>
          <w:tab w:val="clear" w:pos="567"/>
        </w:tabs>
        <w:suppressAutoHyphens w:val="0"/>
        <w:rPr>
          <w:szCs w:val="22"/>
        </w:rPr>
      </w:pPr>
      <w:r w:rsidRPr="00DE1754">
        <w:rPr>
          <w:bCs/>
          <w:szCs w:val="22"/>
        </w:rPr>
        <w:t>Dimethyl fumarate Mylan</w:t>
      </w:r>
      <w:r w:rsidRPr="00902A72">
        <w:rPr>
          <w:szCs w:val="22"/>
        </w:rPr>
        <w:t xml:space="preserve"> </w:t>
      </w:r>
      <w:r w:rsidR="00902A72" w:rsidRPr="00902A72">
        <w:rPr>
          <w:szCs w:val="22"/>
        </w:rPr>
        <w:t>240 mg: każda kapsułka zawiera 240 mg fumaranu dimetylu.</w:t>
      </w:r>
    </w:p>
    <w:p w14:paraId="4F60E79D" w14:textId="77777777" w:rsidR="00E20709" w:rsidRPr="00902A72" w:rsidRDefault="00E20709" w:rsidP="001345AA">
      <w:pPr>
        <w:keepNext/>
        <w:tabs>
          <w:tab w:val="clear" w:pos="567"/>
        </w:tabs>
        <w:suppressAutoHyphens w:val="0"/>
        <w:rPr>
          <w:b/>
          <w:szCs w:val="22"/>
        </w:rPr>
      </w:pPr>
    </w:p>
    <w:p w14:paraId="53A23EFC" w14:textId="36E1D067" w:rsidR="00E20709" w:rsidRPr="00902A72" w:rsidRDefault="00902A72" w:rsidP="001345AA">
      <w:pPr>
        <w:keepNext/>
        <w:suppressAutoHyphens w:val="0"/>
        <w:rPr>
          <w:szCs w:val="22"/>
        </w:rPr>
      </w:pPr>
      <w:r w:rsidRPr="00902A72">
        <w:rPr>
          <w:b/>
          <w:szCs w:val="22"/>
        </w:rPr>
        <w:t>Pozostałe składniki</w:t>
      </w:r>
      <w:r w:rsidRPr="00902A72">
        <w:rPr>
          <w:szCs w:val="22"/>
        </w:rPr>
        <w:t xml:space="preserve"> to: celuloza mikrokrystaliczna, kroskarmeloza sodowa</w:t>
      </w:r>
      <w:r w:rsidR="00E71AE6">
        <w:rPr>
          <w:szCs w:val="22"/>
        </w:rPr>
        <w:t xml:space="preserve"> (</w:t>
      </w:r>
      <w:r w:rsidR="00E71AE6" w:rsidRPr="00E71AE6">
        <w:rPr>
          <w:szCs w:val="22"/>
        </w:rPr>
        <w:t>patrz punkt 2 „Dimetylu fumaran Mylan zawiera sód”)</w:t>
      </w:r>
      <w:r w:rsidRPr="00902A72">
        <w:rPr>
          <w:szCs w:val="22"/>
        </w:rPr>
        <w:t xml:space="preserve">, talk, </w:t>
      </w:r>
      <w:r w:rsidR="00274024">
        <w:rPr>
          <w:szCs w:val="22"/>
        </w:rPr>
        <w:t>krzemionka koloidalna bezwodna,</w:t>
      </w:r>
      <w:r w:rsidRPr="00902A72">
        <w:rPr>
          <w:szCs w:val="22"/>
        </w:rPr>
        <w:t xml:space="preserve"> magnezu stearynian, </w:t>
      </w:r>
      <w:r w:rsidR="00654825" w:rsidRPr="00902A72">
        <w:rPr>
          <w:szCs w:val="22"/>
        </w:rPr>
        <w:t xml:space="preserve">cytrynian </w:t>
      </w:r>
      <w:r w:rsidRPr="00902A72">
        <w:rPr>
          <w:szCs w:val="22"/>
        </w:rPr>
        <w:t xml:space="preserve">trietylu, kwasu metakrylowego i metylu metakrylanu kopolimer (1:1), kwasu metakrylowego i etylu akrylanu </w:t>
      </w:r>
      <w:r w:rsidR="00DE1754">
        <w:rPr>
          <w:szCs w:val="22"/>
        </w:rPr>
        <w:t>kopolimer (1: 1) dyspersja 30%</w:t>
      </w:r>
      <w:r w:rsidRPr="00902A72">
        <w:rPr>
          <w:szCs w:val="22"/>
        </w:rPr>
        <w:t xml:space="preserve">, żelatyna, tytanu dwutlenek (E171), </w:t>
      </w:r>
      <w:r w:rsidR="00654825">
        <w:rPr>
          <w:szCs w:val="22"/>
        </w:rPr>
        <w:t>indygotyna</w:t>
      </w:r>
      <w:r w:rsidR="00DE1754" w:rsidRPr="004A489F">
        <w:rPr>
          <w:szCs w:val="22"/>
        </w:rPr>
        <w:t xml:space="preserve"> </w:t>
      </w:r>
      <w:r w:rsidR="00DE1754">
        <w:rPr>
          <w:szCs w:val="22"/>
        </w:rPr>
        <w:t>(E132</w:t>
      </w:r>
      <w:r w:rsidRPr="00902A72">
        <w:rPr>
          <w:szCs w:val="22"/>
        </w:rPr>
        <w:t xml:space="preserve">), żelaza tlenek żółty (E172), szelak, </w:t>
      </w:r>
      <w:r w:rsidR="00DE1754">
        <w:rPr>
          <w:szCs w:val="22"/>
        </w:rPr>
        <w:t xml:space="preserve">glikol propylenowy, </w:t>
      </w:r>
      <w:r w:rsidR="002B1E2A">
        <w:rPr>
          <w:szCs w:val="22"/>
        </w:rPr>
        <w:t>amonu</w:t>
      </w:r>
      <w:r w:rsidR="002B1E2A" w:rsidRPr="00902A72">
        <w:rPr>
          <w:szCs w:val="22"/>
        </w:rPr>
        <w:t xml:space="preserve"> </w:t>
      </w:r>
      <w:r w:rsidR="003C33E0" w:rsidRPr="00902A72">
        <w:rPr>
          <w:szCs w:val="22"/>
        </w:rPr>
        <w:t>wodorotlenek</w:t>
      </w:r>
      <w:r w:rsidR="00E84834">
        <w:rPr>
          <w:szCs w:val="22"/>
        </w:rPr>
        <w:t>,</w:t>
      </w:r>
      <w:r w:rsidRPr="00902A72">
        <w:rPr>
          <w:szCs w:val="22"/>
        </w:rPr>
        <w:t>żelaza tlenek czarny (E172)</w:t>
      </w:r>
      <w:r w:rsidR="00E84834">
        <w:rPr>
          <w:szCs w:val="22"/>
        </w:rPr>
        <w:t xml:space="preserve"> i w</w:t>
      </w:r>
      <w:r w:rsidR="00E84834" w:rsidRPr="00E84834">
        <w:rPr>
          <w:szCs w:val="22"/>
        </w:rPr>
        <w:t>oda oczyszczona (tylko w kapsułkach 240 mg)</w:t>
      </w:r>
    </w:p>
    <w:p w14:paraId="1257384B" w14:textId="77777777" w:rsidR="00E20709" w:rsidRPr="00902A72" w:rsidRDefault="00E20709" w:rsidP="001345AA">
      <w:pPr>
        <w:tabs>
          <w:tab w:val="clear" w:pos="567"/>
        </w:tabs>
        <w:suppressAutoHyphens w:val="0"/>
        <w:ind w:right="-2"/>
        <w:rPr>
          <w:szCs w:val="22"/>
        </w:rPr>
      </w:pPr>
    </w:p>
    <w:p w14:paraId="37175A8E" w14:textId="15C20A7C" w:rsidR="00E20709" w:rsidRPr="00902A72" w:rsidRDefault="00902A72" w:rsidP="001345AA">
      <w:pPr>
        <w:suppressAutoHyphens w:val="0"/>
        <w:rPr>
          <w:b/>
          <w:szCs w:val="22"/>
        </w:rPr>
      </w:pPr>
      <w:r w:rsidRPr="00902A72">
        <w:rPr>
          <w:b/>
          <w:szCs w:val="22"/>
        </w:rPr>
        <w:t xml:space="preserve">Jak wygląda lek </w:t>
      </w:r>
      <w:r w:rsidR="00DE1754" w:rsidRPr="00DE1754">
        <w:rPr>
          <w:b/>
          <w:bCs/>
          <w:szCs w:val="22"/>
        </w:rPr>
        <w:t>Dimethyl fumarate Mylan</w:t>
      </w:r>
      <w:r w:rsidR="00DE1754" w:rsidRPr="00902A72">
        <w:rPr>
          <w:b/>
          <w:szCs w:val="22"/>
        </w:rPr>
        <w:t xml:space="preserve"> </w:t>
      </w:r>
      <w:r w:rsidRPr="00902A72">
        <w:rPr>
          <w:b/>
          <w:szCs w:val="22"/>
        </w:rPr>
        <w:t>i co zawiera opakowanie</w:t>
      </w:r>
    </w:p>
    <w:p w14:paraId="2C4AAD1B" w14:textId="61F7320F" w:rsidR="00E20709" w:rsidRPr="00902A72" w:rsidRDefault="00DE1754" w:rsidP="001345AA">
      <w:pPr>
        <w:suppressAutoHyphens w:val="0"/>
        <w:rPr>
          <w:szCs w:val="22"/>
        </w:rPr>
      </w:pPr>
      <w:r w:rsidRPr="00DE1754">
        <w:rPr>
          <w:bCs/>
          <w:szCs w:val="22"/>
        </w:rPr>
        <w:t>Dimethyl fumarate Mylan</w:t>
      </w:r>
      <w:r w:rsidRPr="00902A72">
        <w:rPr>
          <w:szCs w:val="22"/>
        </w:rPr>
        <w:t xml:space="preserve"> </w:t>
      </w:r>
      <w:r w:rsidR="00902A72" w:rsidRPr="00902A72">
        <w:rPr>
          <w:szCs w:val="22"/>
        </w:rPr>
        <w:t>120 mg kapsułki dojelitowe</w:t>
      </w:r>
      <w:r w:rsidR="00240017">
        <w:rPr>
          <w:szCs w:val="22"/>
        </w:rPr>
        <w:t>, twarde</w:t>
      </w:r>
      <w:r w:rsidR="00902A72" w:rsidRPr="00902A72">
        <w:rPr>
          <w:szCs w:val="22"/>
        </w:rPr>
        <w:t xml:space="preserve"> </w:t>
      </w:r>
      <w:r w:rsidR="00AE40B3">
        <w:rPr>
          <w:szCs w:val="22"/>
        </w:rPr>
        <w:t>to</w:t>
      </w:r>
      <w:r w:rsidR="00902A72" w:rsidRPr="00902A72">
        <w:rPr>
          <w:szCs w:val="22"/>
        </w:rPr>
        <w:t xml:space="preserve"> </w:t>
      </w:r>
      <w:r w:rsidR="00AE40B3">
        <w:rPr>
          <w:szCs w:val="22"/>
        </w:rPr>
        <w:t>niebiesko</w:t>
      </w:r>
      <w:r w:rsidR="00902A72" w:rsidRPr="00902A72">
        <w:rPr>
          <w:szCs w:val="22"/>
        </w:rPr>
        <w:t>zielon</w:t>
      </w:r>
      <w:r w:rsidR="002B1E2A">
        <w:rPr>
          <w:szCs w:val="22"/>
        </w:rPr>
        <w:t>o</w:t>
      </w:r>
      <w:r w:rsidR="00902A72" w:rsidRPr="00902A72">
        <w:rPr>
          <w:szCs w:val="22"/>
        </w:rPr>
        <w:noBreakHyphen/>
        <w:t>białe</w:t>
      </w:r>
      <w:r w:rsidR="00AE40B3">
        <w:rPr>
          <w:szCs w:val="22"/>
        </w:rPr>
        <w:t xml:space="preserve"> kapsu</w:t>
      </w:r>
      <w:r w:rsidR="00966F8B">
        <w:rPr>
          <w:szCs w:val="22"/>
        </w:rPr>
        <w:t>łki dojelitowe</w:t>
      </w:r>
      <w:r w:rsidR="00240017">
        <w:rPr>
          <w:szCs w:val="22"/>
        </w:rPr>
        <w:t>, twarde</w:t>
      </w:r>
      <w:r w:rsidR="00902A72" w:rsidRPr="00902A72">
        <w:rPr>
          <w:szCs w:val="22"/>
        </w:rPr>
        <w:t xml:space="preserve"> z nadrukiem </w:t>
      </w:r>
      <w:r w:rsidR="00BA5D47">
        <w:t>„MYLAN</w:t>
      </w:r>
      <w:r w:rsidR="00541359">
        <w:t>” nad „DF</w:t>
      </w:r>
      <w:r w:rsidR="00AA7088">
        <w:t xml:space="preserve"> </w:t>
      </w:r>
      <w:r w:rsidR="00541359">
        <w:t>120”</w:t>
      </w:r>
      <w:r w:rsidR="00D75591">
        <w:t>, zawierają</w:t>
      </w:r>
      <w:r w:rsidR="005773B9">
        <w:t>ce</w:t>
      </w:r>
      <w:r w:rsidR="00541359">
        <w:t xml:space="preserve"> białe do białawych dojelitowe </w:t>
      </w:r>
      <w:r w:rsidR="002B1E2A">
        <w:t>peletki</w:t>
      </w:r>
      <w:r w:rsidR="00541359">
        <w:t xml:space="preserve"> powlekane </w:t>
      </w:r>
      <w:r w:rsidR="00902A72" w:rsidRPr="00902A72">
        <w:rPr>
          <w:szCs w:val="22"/>
        </w:rPr>
        <w:t xml:space="preserve">i są dostępne w </w:t>
      </w:r>
      <w:r w:rsidR="00D75591">
        <w:rPr>
          <w:szCs w:val="22"/>
        </w:rPr>
        <w:t xml:space="preserve">blistrach </w:t>
      </w:r>
      <w:r w:rsidR="00902A72" w:rsidRPr="00902A72">
        <w:rPr>
          <w:szCs w:val="22"/>
        </w:rPr>
        <w:t>zawierających 14 kapsułek</w:t>
      </w:r>
      <w:r w:rsidR="00AD4390">
        <w:rPr>
          <w:szCs w:val="22"/>
        </w:rPr>
        <w:t xml:space="preserve"> dojelitowych</w:t>
      </w:r>
      <w:r w:rsidR="006F3630">
        <w:rPr>
          <w:szCs w:val="22"/>
        </w:rPr>
        <w:t>, twardych</w:t>
      </w:r>
      <w:r w:rsidR="00D75591">
        <w:rPr>
          <w:szCs w:val="22"/>
        </w:rPr>
        <w:t>, w blistrach podzielonych na da</w:t>
      </w:r>
      <w:r w:rsidR="00093856">
        <w:rPr>
          <w:szCs w:val="22"/>
        </w:rPr>
        <w:t>wki pojedyncze zawierających 14 </w:t>
      </w:r>
      <w:r w:rsidR="00AD4390">
        <w:rPr>
          <w:szCs w:val="22"/>
        </w:rPr>
        <w:t>kapsułek dojelitowych</w:t>
      </w:r>
      <w:r w:rsidR="006F3630">
        <w:rPr>
          <w:szCs w:val="22"/>
        </w:rPr>
        <w:t>, twardych</w:t>
      </w:r>
      <w:r w:rsidR="00D75591">
        <w:rPr>
          <w:szCs w:val="22"/>
        </w:rPr>
        <w:t xml:space="preserve"> i w butelkach plastikowych zawierających 14 lub 60 kapsułek dojelitowych</w:t>
      </w:r>
      <w:r w:rsidR="006F3630">
        <w:rPr>
          <w:szCs w:val="22"/>
        </w:rPr>
        <w:t>, twardych</w:t>
      </w:r>
      <w:r w:rsidR="00902A72" w:rsidRPr="00902A72">
        <w:rPr>
          <w:szCs w:val="22"/>
        </w:rPr>
        <w:t>.</w:t>
      </w:r>
    </w:p>
    <w:p w14:paraId="47DFBF79" w14:textId="77777777" w:rsidR="00E20709" w:rsidRPr="00902A72" w:rsidRDefault="00E20709" w:rsidP="001345AA">
      <w:pPr>
        <w:suppressAutoHyphens w:val="0"/>
        <w:rPr>
          <w:szCs w:val="22"/>
        </w:rPr>
      </w:pPr>
    </w:p>
    <w:p w14:paraId="545CFF47" w14:textId="634848D5" w:rsidR="00E20709" w:rsidRDefault="00D75591" w:rsidP="001345AA">
      <w:pPr>
        <w:suppressAutoHyphens w:val="0"/>
        <w:rPr>
          <w:szCs w:val="22"/>
        </w:rPr>
      </w:pPr>
      <w:r w:rsidRPr="00DE1754">
        <w:rPr>
          <w:bCs/>
          <w:szCs w:val="22"/>
        </w:rPr>
        <w:t>Dimethyl fumarate Mylan</w:t>
      </w:r>
      <w:r w:rsidRPr="00902A72">
        <w:rPr>
          <w:szCs w:val="22"/>
        </w:rPr>
        <w:t xml:space="preserve"> </w:t>
      </w:r>
      <w:r>
        <w:rPr>
          <w:szCs w:val="22"/>
        </w:rPr>
        <w:t>240</w:t>
      </w:r>
      <w:r w:rsidRPr="00902A72">
        <w:rPr>
          <w:szCs w:val="22"/>
        </w:rPr>
        <w:t> mg kapsułki dojelitowe</w:t>
      </w:r>
      <w:r w:rsidR="00446ED5">
        <w:rPr>
          <w:szCs w:val="22"/>
        </w:rPr>
        <w:t>, twarde</w:t>
      </w:r>
      <w:r w:rsidRPr="00902A72">
        <w:rPr>
          <w:szCs w:val="22"/>
        </w:rPr>
        <w:t xml:space="preserve"> </w:t>
      </w:r>
      <w:r w:rsidR="002B447D">
        <w:rPr>
          <w:szCs w:val="22"/>
        </w:rPr>
        <w:t>to</w:t>
      </w:r>
      <w:r w:rsidRPr="00902A72">
        <w:rPr>
          <w:szCs w:val="22"/>
        </w:rPr>
        <w:t xml:space="preserve"> </w:t>
      </w:r>
      <w:r w:rsidR="002B447D">
        <w:rPr>
          <w:szCs w:val="22"/>
        </w:rPr>
        <w:t>niebieskozielone kapsułki dojelitowe</w:t>
      </w:r>
      <w:r w:rsidR="006F3630">
        <w:rPr>
          <w:szCs w:val="22"/>
        </w:rPr>
        <w:t>, twarde</w:t>
      </w:r>
      <w:r w:rsidRPr="00902A72">
        <w:rPr>
          <w:szCs w:val="22"/>
        </w:rPr>
        <w:t xml:space="preserve"> z nadrukiem </w:t>
      </w:r>
      <w:r w:rsidR="00BA5D47">
        <w:t>„MYLAN</w:t>
      </w:r>
      <w:r>
        <w:t>” nad „DF</w:t>
      </w:r>
      <w:r w:rsidR="00AA7088">
        <w:t xml:space="preserve"> </w:t>
      </w:r>
      <w:r>
        <w:t>240”, zawierają</w:t>
      </w:r>
      <w:r w:rsidR="00983366">
        <w:t>ce</w:t>
      </w:r>
      <w:r>
        <w:t xml:space="preserve"> białe do białawych dojelitowe </w:t>
      </w:r>
      <w:r w:rsidR="002B1E2A">
        <w:t>peletki</w:t>
      </w:r>
      <w:r>
        <w:t xml:space="preserve"> powlekane </w:t>
      </w:r>
      <w:r w:rsidRPr="00902A72">
        <w:rPr>
          <w:szCs w:val="22"/>
        </w:rPr>
        <w:t xml:space="preserve">i są dostępne w </w:t>
      </w:r>
      <w:r>
        <w:rPr>
          <w:szCs w:val="22"/>
        </w:rPr>
        <w:t>blistrach zawierających 56 lub 168</w:t>
      </w:r>
      <w:r w:rsidRPr="00902A72">
        <w:rPr>
          <w:szCs w:val="22"/>
        </w:rPr>
        <w:t> kapsułek</w:t>
      </w:r>
      <w:r>
        <w:rPr>
          <w:szCs w:val="22"/>
        </w:rPr>
        <w:t xml:space="preserve">, w blistrach podzielonych na dawki pojedyncze zawierających </w:t>
      </w:r>
      <w:r w:rsidR="00983366">
        <w:rPr>
          <w:szCs w:val="22"/>
        </w:rPr>
        <w:t xml:space="preserve">56 lub </w:t>
      </w:r>
      <w:r>
        <w:rPr>
          <w:szCs w:val="22"/>
        </w:rPr>
        <w:t>168 kapsułe</w:t>
      </w:r>
      <w:r w:rsidR="005879A3">
        <w:rPr>
          <w:szCs w:val="22"/>
        </w:rPr>
        <w:t>k</w:t>
      </w:r>
      <w:r>
        <w:rPr>
          <w:szCs w:val="22"/>
        </w:rPr>
        <w:t xml:space="preserve"> i w butelkach plastikowych zawierając</w:t>
      </w:r>
      <w:r w:rsidR="005879A3">
        <w:rPr>
          <w:szCs w:val="22"/>
        </w:rPr>
        <w:t>ych 56 lub 168</w:t>
      </w:r>
      <w:r>
        <w:rPr>
          <w:szCs w:val="22"/>
        </w:rPr>
        <w:t> kapsułek dojelitowych</w:t>
      </w:r>
      <w:r w:rsidR="003F2B80">
        <w:rPr>
          <w:szCs w:val="22"/>
        </w:rPr>
        <w:t>, twardych</w:t>
      </w:r>
      <w:r w:rsidRPr="00902A72">
        <w:rPr>
          <w:szCs w:val="22"/>
        </w:rPr>
        <w:t>.</w:t>
      </w:r>
    </w:p>
    <w:p w14:paraId="68E5DCE9" w14:textId="77777777" w:rsidR="005879A3" w:rsidRPr="00902A72" w:rsidRDefault="005879A3" w:rsidP="001345AA">
      <w:pPr>
        <w:tabs>
          <w:tab w:val="clear" w:pos="567"/>
        </w:tabs>
        <w:suppressAutoHyphens w:val="0"/>
        <w:rPr>
          <w:szCs w:val="22"/>
        </w:rPr>
      </w:pPr>
    </w:p>
    <w:p w14:paraId="7A0A25DF" w14:textId="251B6791" w:rsidR="00C71F88" w:rsidRPr="00AF79F8" w:rsidRDefault="00C71F88" w:rsidP="001345AA">
      <w:pPr>
        <w:keepNext/>
        <w:suppressAutoHyphens w:val="0"/>
        <w:rPr>
          <w:bCs/>
        </w:rPr>
      </w:pPr>
      <w:r w:rsidRPr="00AF79F8">
        <w:rPr>
          <w:bCs/>
        </w:rPr>
        <w:t>Nie wszystkie wielkości opakowań muszą znajdować się w obrocie.</w:t>
      </w:r>
    </w:p>
    <w:p w14:paraId="490D9C73" w14:textId="77777777" w:rsidR="00C71F88" w:rsidRPr="00AF79F8" w:rsidRDefault="00C71F88" w:rsidP="001345AA">
      <w:pPr>
        <w:keepNext/>
        <w:suppressAutoHyphens w:val="0"/>
        <w:rPr>
          <w:b/>
        </w:rPr>
      </w:pPr>
    </w:p>
    <w:p w14:paraId="0EBA3CA9" w14:textId="725BDBD6" w:rsidR="00E20709" w:rsidRPr="00E55921" w:rsidRDefault="00902A72" w:rsidP="001345AA">
      <w:pPr>
        <w:keepNext/>
        <w:suppressAutoHyphens w:val="0"/>
        <w:rPr>
          <w:b/>
          <w:lang w:val="en-US"/>
        </w:rPr>
      </w:pPr>
      <w:proofErr w:type="spellStart"/>
      <w:r w:rsidRPr="00E55921">
        <w:rPr>
          <w:b/>
          <w:lang w:val="en-US"/>
        </w:rPr>
        <w:t>Podmiot</w:t>
      </w:r>
      <w:proofErr w:type="spellEnd"/>
      <w:r w:rsidRPr="00E55921">
        <w:rPr>
          <w:b/>
          <w:lang w:val="en-US"/>
        </w:rPr>
        <w:t xml:space="preserve"> </w:t>
      </w:r>
      <w:proofErr w:type="spellStart"/>
      <w:r w:rsidRPr="00E55921">
        <w:rPr>
          <w:b/>
          <w:lang w:val="en-US"/>
        </w:rPr>
        <w:t>odpowiedzialny</w:t>
      </w:r>
      <w:proofErr w:type="spellEnd"/>
    </w:p>
    <w:p w14:paraId="19B5C828" w14:textId="77777777" w:rsidR="00E20709" w:rsidRPr="00E55921" w:rsidRDefault="00E20709" w:rsidP="001345AA">
      <w:pPr>
        <w:tabs>
          <w:tab w:val="clear" w:pos="567"/>
        </w:tabs>
        <w:suppressAutoHyphens w:val="0"/>
        <w:ind w:right="-2"/>
        <w:rPr>
          <w:lang w:val="en-US"/>
        </w:rPr>
      </w:pPr>
    </w:p>
    <w:p w14:paraId="036EC30B" w14:textId="77777777" w:rsidR="002C73A2" w:rsidRPr="002C73A2" w:rsidRDefault="002C73A2" w:rsidP="002C73A2">
      <w:pPr>
        <w:tabs>
          <w:tab w:val="clear" w:pos="567"/>
        </w:tabs>
        <w:suppressAutoHyphens w:val="0"/>
        <w:ind w:right="-2"/>
        <w:rPr>
          <w:szCs w:val="22"/>
          <w:lang w:val="en-US"/>
        </w:rPr>
      </w:pPr>
      <w:r w:rsidRPr="002C73A2">
        <w:rPr>
          <w:szCs w:val="22"/>
          <w:lang w:val="en-US"/>
        </w:rPr>
        <w:t>Mylan Pharmaceuticals Limited</w:t>
      </w:r>
    </w:p>
    <w:p w14:paraId="4B3D2455" w14:textId="77777777" w:rsidR="002C73A2" w:rsidRPr="002C73A2" w:rsidRDefault="002C73A2" w:rsidP="002C73A2">
      <w:pPr>
        <w:tabs>
          <w:tab w:val="clear" w:pos="567"/>
        </w:tabs>
        <w:suppressAutoHyphens w:val="0"/>
        <w:ind w:right="-2"/>
        <w:rPr>
          <w:szCs w:val="22"/>
          <w:lang w:val="en-US"/>
        </w:rPr>
      </w:pPr>
      <w:proofErr w:type="spellStart"/>
      <w:r w:rsidRPr="002C73A2">
        <w:rPr>
          <w:szCs w:val="22"/>
          <w:lang w:val="en-US"/>
        </w:rPr>
        <w:t>Damastown</w:t>
      </w:r>
      <w:proofErr w:type="spellEnd"/>
      <w:r w:rsidRPr="002C73A2">
        <w:rPr>
          <w:szCs w:val="22"/>
          <w:lang w:val="en-US"/>
        </w:rPr>
        <w:t xml:space="preserve"> Industrial Park</w:t>
      </w:r>
    </w:p>
    <w:p w14:paraId="03A7B895" w14:textId="77777777" w:rsidR="002C73A2" w:rsidRPr="002C73A2" w:rsidRDefault="002C73A2" w:rsidP="002C73A2">
      <w:pPr>
        <w:tabs>
          <w:tab w:val="clear" w:pos="567"/>
        </w:tabs>
        <w:suppressAutoHyphens w:val="0"/>
        <w:ind w:right="-2"/>
        <w:rPr>
          <w:szCs w:val="22"/>
          <w:lang w:val="en-US"/>
        </w:rPr>
      </w:pPr>
      <w:proofErr w:type="spellStart"/>
      <w:r w:rsidRPr="002C73A2">
        <w:rPr>
          <w:szCs w:val="22"/>
          <w:lang w:val="en-US"/>
        </w:rPr>
        <w:t>Mulhuddart</w:t>
      </w:r>
      <w:proofErr w:type="spellEnd"/>
    </w:p>
    <w:p w14:paraId="5460EE97" w14:textId="77777777" w:rsidR="002C73A2" w:rsidRPr="002C73A2" w:rsidRDefault="002C73A2" w:rsidP="002C73A2">
      <w:pPr>
        <w:tabs>
          <w:tab w:val="clear" w:pos="567"/>
        </w:tabs>
        <w:suppressAutoHyphens w:val="0"/>
        <w:ind w:right="-2"/>
        <w:rPr>
          <w:szCs w:val="22"/>
          <w:lang w:val="en-US"/>
        </w:rPr>
      </w:pPr>
      <w:r w:rsidRPr="002C73A2">
        <w:rPr>
          <w:szCs w:val="22"/>
          <w:lang w:val="en-US"/>
        </w:rPr>
        <w:t>Dublin 15</w:t>
      </w:r>
    </w:p>
    <w:p w14:paraId="3FDB93B1" w14:textId="03694F4F" w:rsidR="002C73A2" w:rsidRPr="00E55921" w:rsidRDefault="002C73A2" w:rsidP="001345AA">
      <w:pPr>
        <w:tabs>
          <w:tab w:val="clear" w:pos="567"/>
        </w:tabs>
        <w:suppressAutoHyphens w:val="0"/>
        <w:rPr>
          <w:szCs w:val="22"/>
          <w:lang w:val="en-US"/>
        </w:rPr>
      </w:pPr>
      <w:r w:rsidRPr="002C73A2">
        <w:rPr>
          <w:szCs w:val="22"/>
          <w:lang w:val="en-US"/>
        </w:rPr>
        <w:t>DUBLIN</w:t>
      </w:r>
    </w:p>
    <w:p w14:paraId="452AA1BB" w14:textId="073FBF53" w:rsidR="00E20709" w:rsidRPr="00E55921" w:rsidRDefault="005879A3" w:rsidP="001345AA">
      <w:pPr>
        <w:keepNext/>
        <w:suppressAutoHyphens w:val="0"/>
        <w:rPr>
          <w:szCs w:val="22"/>
          <w:lang w:val="en-US" w:eastAsia="pl-PL"/>
        </w:rPr>
      </w:pPr>
      <w:proofErr w:type="spellStart"/>
      <w:r w:rsidRPr="00E55921">
        <w:rPr>
          <w:szCs w:val="22"/>
          <w:lang w:val="en-US"/>
        </w:rPr>
        <w:t>Irlandia</w:t>
      </w:r>
      <w:proofErr w:type="spellEnd"/>
    </w:p>
    <w:p w14:paraId="0F8B659E" w14:textId="77777777" w:rsidR="00E20709" w:rsidRPr="00E55921" w:rsidRDefault="00E20709" w:rsidP="001345AA">
      <w:pPr>
        <w:tabs>
          <w:tab w:val="clear" w:pos="567"/>
        </w:tabs>
        <w:suppressAutoHyphens w:val="0"/>
        <w:ind w:right="-2"/>
        <w:rPr>
          <w:szCs w:val="22"/>
          <w:lang w:val="en-US"/>
        </w:rPr>
      </w:pPr>
    </w:p>
    <w:p w14:paraId="71C61A57" w14:textId="488B9A38" w:rsidR="00E20709" w:rsidRPr="00E55921" w:rsidRDefault="005879A3" w:rsidP="001345AA">
      <w:pPr>
        <w:keepNext/>
        <w:suppressAutoHyphens w:val="0"/>
        <w:rPr>
          <w:b/>
          <w:szCs w:val="22"/>
          <w:lang w:val="en-US"/>
        </w:rPr>
      </w:pPr>
      <w:proofErr w:type="spellStart"/>
      <w:r w:rsidRPr="00E55921">
        <w:rPr>
          <w:b/>
          <w:szCs w:val="22"/>
          <w:lang w:val="en-US"/>
        </w:rPr>
        <w:t>Wytwórcy</w:t>
      </w:r>
      <w:proofErr w:type="spellEnd"/>
    </w:p>
    <w:p w14:paraId="69D20663" w14:textId="534EED4A" w:rsidR="005879A3" w:rsidRPr="00873FBD" w:rsidRDefault="005879A3" w:rsidP="001345AA">
      <w:pPr>
        <w:numPr>
          <w:ilvl w:val="12"/>
          <w:numId w:val="0"/>
        </w:numPr>
        <w:tabs>
          <w:tab w:val="clear" w:pos="567"/>
        </w:tabs>
        <w:suppressAutoHyphens w:val="0"/>
        <w:ind w:right="-2"/>
        <w:rPr>
          <w:szCs w:val="22"/>
          <w:lang w:val="sv-SE"/>
        </w:rPr>
      </w:pPr>
      <w:r w:rsidRPr="00873FBD">
        <w:rPr>
          <w:szCs w:val="22"/>
          <w:lang w:val="sv-SE"/>
        </w:rPr>
        <w:t>Mylan Hungary Kft</w:t>
      </w:r>
      <w:r w:rsidR="00873FBD">
        <w:rPr>
          <w:szCs w:val="22"/>
          <w:lang w:val="sv-SE"/>
        </w:rPr>
        <w:t>.</w:t>
      </w:r>
    </w:p>
    <w:p w14:paraId="394BFFF9" w14:textId="77777777" w:rsidR="005879A3" w:rsidRPr="00873FBD" w:rsidRDefault="005879A3" w:rsidP="001345AA">
      <w:pPr>
        <w:numPr>
          <w:ilvl w:val="12"/>
          <w:numId w:val="0"/>
        </w:numPr>
        <w:tabs>
          <w:tab w:val="clear" w:pos="567"/>
        </w:tabs>
        <w:suppressAutoHyphens w:val="0"/>
        <w:ind w:right="-2"/>
        <w:rPr>
          <w:szCs w:val="22"/>
          <w:lang w:val="sv-SE"/>
        </w:rPr>
      </w:pPr>
      <w:r w:rsidRPr="00873FBD">
        <w:rPr>
          <w:szCs w:val="22"/>
          <w:lang w:val="sv-SE"/>
        </w:rPr>
        <w:t xml:space="preserve">Mylan utca 1 </w:t>
      </w:r>
    </w:p>
    <w:p w14:paraId="33A7BE89" w14:textId="77777777" w:rsidR="005879A3" w:rsidRPr="00873FBD" w:rsidRDefault="005879A3" w:rsidP="001345AA">
      <w:pPr>
        <w:numPr>
          <w:ilvl w:val="12"/>
          <w:numId w:val="0"/>
        </w:numPr>
        <w:tabs>
          <w:tab w:val="clear" w:pos="567"/>
        </w:tabs>
        <w:suppressAutoHyphens w:val="0"/>
        <w:ind w:right="-2"/>
        <w:rPr>
          <w:szCs w:val="22"/>
          <w:lang w:val="sv-SE"/>
        </w:rPr>
      </w:pPr>
      <w:r w:rsidRPr="00873FBD">
        <w:rPr>
          <w:szCs w:val="22"/>
          <w:lang w:val="sv-SE"/>
        </w:rPr>
        <w:t xml:space="preserve">Komárom, 2900, </w:t>
      </w:r>
    </w:p>
    <w:p w14:paraId="12AA5D17" w14:textId="2957C93A" w:rsidR="005879A3" w:rsidRPr="00873FBD" w:rsidRDefault="005879A3" w:rsidP="001345AA">
      <w:pPr>
        <w:numPr>
          <w:ilvl w:val="12"/>
          <w:numId w:val="0"/>
        </w:numPr>
        <w:tabs>
          <w:tab w:val="clear" w:pos="567"/>
        </w:tabs>
        <w:suppressAutoHyphens w:val="0"/>
        <w:ind w:right="-2"/>
        <w:rPr>
          <w:szCs w:val="22"/>
          <w:lang w:val="sv-SE"/>
        </w:rPr>
      </w:pPr>
      <w:r w:rsidRPr="00873FBD">
        <w:rPr>
          <w:szCs w:val="22"/>
          <w:lang w:val="sv-SE"/>
        </w:rPr>
        <w:t>Węgry</w:t>
      </w:r>
    </w:p>
    <w:p w14:paraId="458563F0" w14:textId="77777777" w:rsidR="005879A3" w:rsidRPr="00873FBD" w:rsidRDefault="005879A3" w:rsidP="001345AA">
      <w:pPr>
        <w:numPr>
          <w:ilvl w:val="12"/>
          <w:numId w:val="0"/>
        </w:numPr>
        <w:tabs>
          <w:tab w:val="clear" w:pos="567"/>
        </w:tabs>
        <w:suppressAutoHyphens w:val="0"/>
        <w:ind w:right="-2"/>
        <w:rPr>
          <w:szCs w:val="22"/>
          <w:lang w:val="sv-SE"/>
        </w:rPr>
      </w:pPr>
    </w:p>
    <w:p w14:paraId="2CC1E624" w14:textId="3249B08C" w:rsidR="005879A3" w:rsidRPr="00873FBD" w:rsidRDefault="005879A3" w:rsidP="001345AA">
      <w:pPr>
        <w:keepNext/>
        <w:numPr>
          <w:ilvl w:val="12"/>
          <w:numId w:val="0"/>
        </w:numPr>
        <w:tabs>
          <w:tab w:val="clear" w:pos="567"/>
        </w:tabs>
        <w:suppressAutoHyphens w:val="0"/>
        <w:rPr>
          <w:szCs w:val="22"/>
          <w:lang w:val="sv-SE"/>
        </w:rPr>
      </w:pPr>
      <w:del w:id="28" w:author="Anonymous Viatris" w:date="2026-04-18T21:46:00Z" w16du:dateUtc="2026-04-18T16:16:00Z">
        <w:r w:rsidRPr="00873FBD" w:rsidDel="00A537DF">
          <w:rPr>
            <w:szCs w:val="22"/>
            <w:lang w:val="sv-SE"/>
          </w:rPr>
          <w:delText xml:space="preserve">Mylan </w:delText>
        </w:r>
      </w:del>
      <w:ins w:id="29" w:author="Anonymous Viatris" w:date="2026-04-18T21:46:00Z" w16du:dateUtc="2026-04-18T16:16:00Z">
        <w:r w:rsidR="00A537DF">
          <w:rPr>
            <w:szCs w:val="22"/>
            <w:lang w:val="sv-SE"/>
          </w:rPr>
          <w:t>Viatris</w:t>
        </w:r>
        <w:r w:rsidR="00A537DF" w:rsidRPr="00873FBD">
          <w:rPr>
            <w:szCs w:val="22"/>
            <w:lang w:val="sv-SE"/>
          </w:rPr>
          <w:t xml:space="preserve"> </w:t>
        </w:r>
      </w:ins>
      <w:r w:rsidRPr="00873FBD">
        <w:rPr>
          <w:szCs w:val="22"/>
          <w:lang w:val="sv-SE"/>
        </w:rPr>
        <w:t>Germany GmbH</w:t>
      </w:r>
    </w:p>
    <w:p w14:paraId="25A6C20E" w14:textId="77777777" w:rsidR="005879A3" w:rsidRPr="00873FBD" w:rsidRDefault="005879A3" w:rsidP="001345AA">
      <w:pPr>
        <w:suppressAutoHyphens w:val="0"/>
        <w:rPr>
          <w:szCs w:val="22"/>
          <w:lang w:val="sv-SE"/>
        </w:rPr>
      </w:pPr>
      <w:r w:rsidRPr="00873FBD">
        <w:rPr>
          <w:szCs w:val="22"/>
          <w:lang w:val="sv-SE"/>
        </w:rPr>
        <w:t>Benzstrasse 1, Bad Homburg</w:t>
      </w:r>
    </w:p>
    <w:p w14:paraId="096F57CD" w14:textId="77777777" w:rsidR="005879A3" w:rsidRPr="005879A3" w:rsidRDefault="005879A3" w:rsidP="001345AA">
      <w:pPr>
        <w:keepNext/>
        <w:numPr>
          <w:ilvl w:val="12"/>
          <w:numId w:val="0"/>
        </w:numPr>
        <w:tabs>
          <w:tab w:val="clear" w:pos="567"/>
        </w:tabs>
        <w:suppressAutoHyphens w:val="0"/>
        <w:rPr>
          <w:szCs w:val="22"/>
        </w:rPr>
      </w:pPr>
      <w:r w:rsidRPr="005879A3">
        <w:rPr>
          <w:szCs w:val="22"/>
        </w:rPr>
        <w:t>61352 Hesse</w:t>
      </w:r>
      <w:r w:rsidRPr="005879A3" w:rsidDel="00D205E9">
        <w:rPr>
          <w:szCs w:val="22"/>
        </w:rPr>
        <w:t xml:space="preserve"> </w:t>
      </w:r>
    </w:p>
    <w:p w14:paraId="5562FC00" w14:textId="28125948" w:rsidR="00392931" w:rsidRDefault="005879A3" w:rsidP="001345AA">
      <w:pPr>
        <w:tabs>
          <w:tab w:val="clear" w:pos="567"/>
        </w:tabs>
        <w:suppressAutoHyphens w:val="0"/>
        <w:ind w:right="-2"/>
        <w:rPr>
          <w:szCs w:val="22"/>
        </w:rPr>
      </w:pPr>
      <w:r w:rsidRPr="005879A3">
        <w:rPr>
          <w:szCs w:val="22"/>
        </w:rPr>
        <w:t>Ni</w:t>
      </w:r>
      <w:r>
        <w:rPr>
          <w:szCs w:val="22"/>
        </w:rPr>
        <w:t>emcy</w:t>
      </w:r>
    </w:p>
    <w:p w14:paraId="53BA2B0C" w14:textId="77777777" w:rsidR="005879A3" w:rsidRPr="005879A3" w:rsidRDefault="005879A3" w:rsidP="001345AA">
      <w:pPr>
        <w:tabs>
          <w:tab w:val="clear" w:pos="567"/>
        </w:tabs>
        <w:suppressAutoHyphens w:val="0"/>
        <w:ind w:right="-2"/>
        <w:rPr>
          <w:szCs w:val="22"/>
        </w:rPr>
      </w:pPr>
    </w:p>
    <w:p w14:paraId="516A64B7" w14:textId="77777777" w:rsidR="00E20709" w:rsidRPr="00902A72" w:rsidRDefault="00902A72" w:rsidP="001345AA">
      <w:pPr>
        <w:tabs>
          <w:tab w:val="clear" w:pos="567"/>
        </w:tabs>
        <w:suppressAutoHyphens w:val="0"/>
        <w:ind w:right="-2"/>
        <w:rPr>
          <w:szCs w:val="22"/>
        </w:rPr>
      </w:pPr>
      <w:r w:rsidRPr="00902A72">
        <w:rPr>
          <w:szCs w:val="22"/>
        </w:rPr>
        <w:t>W celu uzyskania bardziej szczegółowych informacji dotyczących tego leku należy zwrócić się do miejscowego przedstawiciela podmiotu odpowiedzialnego:</w:t>
      </w:r>
    </w:p>
    <w:p w14:paraId="79A69CB7" w14:textId="77777777" w:rsidR="00E20709" w:rsidRPr="00902A72" w:rsidRDefault="00E20709" w:rsidP="001345AA">
      <w:pPr>
        <w:suppressAutoHyphens w:val="0"/>
        <w:rPr>
          <w:szCs w:val="22"/>
        </w:rPr>
      </w:pPr>
    </w:p>
    <w:tbl>
      <w:tblPr>
        <w:tblW w:w="0" w:type="dxa"/>
        <w:tblBorders>
          <w:top w:val="outset" w:sz="6" w:space="0" w:color="auto"/>
          <w:left w:val="outset" w:sz="6" w:space="0" w:color="auto"/>
          <w:bottom w:val="outset" w:sz="6" w:space="0" w:color="auto"/>
          <w:right w:val="outset" w:sz="6" w:space="0" w:color="auto"/>
        </w:tblBorders>
        <w:tblLayout w:type="fixed"/>
        <w:tblCellMar>
          <w:top w:w="28" w:type="dxa"/>
          <w:bottom w:w="28" w:type="dxa"/>
        </w:tblCellMar>
        <w:tblLook w:val="04A0" w:firstRow="1" w:lastRow="0" w:firstColumn="1" w:lastColumn="0" w:noHBand="0" w:noVBand="1"/>
      </w:tblPr>
      <w:tblGrid>
        <w:gridCol w:w="4260"/>
        <w:gridCol w:w="4665"/>
      </w:tblGrid>
      <w:tr w:rsidR="005879A3" w:rsidRPr="00812DCB" w14:paraId="55546485" w14:textId="77777777" w:rsidTr="00331E61">
        <w:trPr>
          <w:cantSplit/>
        </w:trPr>
        <w:tc>
          <w:tcPr>
            <w:tcW w:w="4260" w:type="dxa"/>
            <w:tcBorders>
              <w:top w:val="nil"/>
              <w:left w:val="nil"/>
              <w:bottom w:val="nil"/>
              <w:right w:val="nil"/>
            </w:tcBorders>
            <w:shd w:val="clear" w:color="auto" w:fill="auto"/>
            <w:hideMark/>
          </w:tcPr>
          <w:p w14:paraId="630005A0" w14:textId="77777777" w:rsidR="0083768D" w:rsidRDefault="005879A3" w:rsidP="00331E61">
            <w:pPr>
              <w:tabs>
                <w:tab w:val="clear" w:pos="567"/>
              </w:tabs>
              <w:textAlignment w:val="baseline"/>
              <w:rPr>
                <w:szCs w:val="22"/>
                <w:lang w:val="fr-FR"/>
              </w:rPr>
            </w:pPr>
            <w:proofErr w:type="spellStart"/>
            <w:r w:rsidRPr="00C3497E">
              <w:rPr>
                <w:b/>
                <w:lang w:val="fr-FR"/>
              </w:rPr>
              <w:t>België</w:t>
            </w:r>
            <w:proofErr w:type="spellEnd"/>
            <w:r w:rsidRPr="00C3497E">
              <w:rPr>
                <w:b/>
                <w:lang w:val="fr-FR"/>
              </w:rPr>
              <w:t>/Belgique/</w:t>
            </w:r>
            <w:proofErr w:type="spellStart"/>
            <w:r w:rsidRPr="00C3497E">
              <w:rPr>
                <w:b/>
                <w:lang w:val="fr-FR"/>
              </w:rPr>
              <w:t>Belgien</w:t>
            </w:r>
            <w:proofErr w:type="spellEnd"/>
            <w:r w:rsidRPr="00FC7EA5">
              <w:rPr>
                <w:szCs w:val="22"/>
                <w:lang w:val="fr-FR"/>
              </w:rPr>
              <w:t> </w:t>
            </w:r>
          </w:p>
          <w:p w14:paraId="56337D8A" w14:textId="350D86FA" w:rsidR="0083768D" w:rsidRDefault="008941EC" w:rsidP="00331E61">
            <w:pPr>
              <w:tabs>
                <w:tab w:val="clear" w:pos="567"/>
              </w:tabs>
              <w:textAlignment w:val="baseline"/>
              <w:rPr>
                <w:szCs w:val="22"/>
                <w:lang w:val="fr-FR"/>
              </w:rPr>
            </w:pPr>
            <w:r>
              <w:rPr>
                <w:szCs w:val="22"/>
                <w:lang w:val="fr-FR"/>
              </w:rPr>
              <w:t>Viatris</w:t>
            </w:r>
          </w:p>
          <w:p w14:paraId="1E6FBFA9" w14:textId="4013E48B" w:rsidR="005879A3" w:rsidRPr="001679A3" w:rsidRDefault="005879A3" w:rsidP="00331E61">
            <w:pPr>
              <w:tabs>
                <w:tab w:val="clear" w:pos="567"/>
              </w:tabs>
              <w:textAlignment w:val="baseline"/>
              <w:rPr>
                <w:rFonts w:ascii="Segoe UI" w:hAnsi="Segoe UI" w:cs="Segoe UI"/>
                <w:sz w:val="18"/>
                <w:szCs w:val="18"/>
                <w:lang w:val="en-US"/>
              </w:rPr>
            </w:pPr>
            <w:proofErr w:type="spellStart"/>
            <w:r w:rsidRPr="00873FBD">
              <w:rPr>
                <w:szCs w:val="22"/>
                <w:lang w:val="en-US"/>
              </w:rPr>
              <w:t>Tél</w:t>
            </w:r>
            <w:proofErr w:type="spellEnd"/>
            <w:r w:rsidRPr="00873FBD">
              <w:rPr>
                <w:szCs w:val="22"/>
                <w:lang w:val="en-US"/>
              </w:rPr>
              <w:t>/Tel: + 32 (0)2 658 61 00</w:t>
            </w:r>
            <w:r w:rsidRPr="001679A3">
              <w:rPr>
                <w:szCs w:val="22"/>
                <w:lang w:val="en-US"/>
              </w:rPr>
              <w:t> </w:t>
            </w:r>
          </w:p>
          <w:p w14:paraId="40187EB3"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06C17DBC" w14:textId="70018881" w:rsidR="005879A3" w:rsidRPr="00C3497E" w:rsidRDefault="005879A3" w:rsidP="00331E61">
            <w:pPr>
              <w:tabs>
                <w:tab w:val="clear" w:pos="567"/>
              </w:tabs>
              <w:textAlignment w:val="baseline"/>
              <w:rPr>
                <w:rFonts w:ascii="Segoe UI" w:hAnsi="Segoe UI"/>
                <w:sz w:val="18"/>
                <w:lang w:val="en-US"/>
              </w:rPr>
            </w:pPr>
            <w:r w:rsidRPr="00C3497E">
              <w:rPr>
                <w:b/>
                <w:lang w:val="en-US"/>
              </w:rPr>
              <w:t>Lietuva</w:t>
            </w:r>
            <w:r w:rsidRPr="001679A3">
              <w:rPr>
                <w:szCs w:val="22"/>
                <w:lang w:val="en-US"/>
              </w:rPr>
              <w:t> </w:t>
            </w:r>
          </w:p>
          <w:p w14:paraId="48014D91" w14:textId="26B8B68D" w:rsidR="005879A3" w:rsidRPr="00C3497E" w:rsidRDefault="005D3EDE" w:rsidP="00331E61">
            <w:pPr>
              <w:tabs>
                <w:tab w:val="clear" w:pos="567"/>
              </w:tabs>
              <w:textAlignment w:val="baseline"/>
              <w:rPr>
                <w:rFonts w:ascii="Segoe UI" w:hAnsi="Segoe UI"/>
                <w:sz w:val="18"/>
                <w:lang w:val="en-US"/>
              </w:rPr>
            </w:pPr>
            <w:r>
              <w:rPr>
                <w:szCs w:val="22"/>
                <w:lang w:val="en-US"/>
              </w:rPr>
              <w:t>Viatris</w:t>
            </w:r>
            <w:r w:rsidR="005879A3" w:rsidRPr="005879A3">
              <w:rPr>
                <w:szCs w:val="22"/>
                <w:lang w:val="en-US"/>
              </w:rPr>
              <w:t xml:space="preserve"> </w:t>
            </w:r>
            <w:r w:rsidR="005879A3" w:rsidRPr="00C3497E">
              <w:rPr>
                <w:lang w:val="en-US"/>
              </w:rPr>
              <w:t>UAB</w:t>
            </w:r>
            <w:r w:rsidR="005879A3" w:rsidRPr="001679A3">
              <w:rPr>
                <w:szCs w:val="22"/>
                <w:lang w:val="en-US"/>
              </w:rPr>
              <w:t> </w:t>
            </w:r>
          </w:p>
          <w:p w14:paraId="75099D52" w14:textId="2066744B" w:rsidR="005879A3" w:rsidRPr="00C3497E" w:rsidRDefault="005879A3" w:rsidP="00331E61">
            <w:pPr>
              <w:tabs>
                <w:tab w:val="clear" w:pos="567"/>
              </w:tabs>
              <w:textAlignment w:val="baseline"/>
              <w:rPr>
                <w:rFonts w:ascii="Segoe UI" w:hAnsi="Segoe UI"/>
                <w:sz w:val="18"/>
                <w:lang w:val="en-US"/>
              </w:rPr>
            </w:pPr>
            <w:r w:rsidRPr="00C3497E">
              <w:rPr>
                <w:lang w:val="en-US"/>
              </w:rPr>
              <w:t>Tel:</w:t>
            </w:r>
            <w:r w:rsidRPr="005879A3">
              <w:rPr>
                <w:szCs w:val="22"/>
                <w:lang w:val="en-US"/>
              </w:rPr>
              <w:t> </w:t>
            </w:r>
            <w:r w:rsidRPr="00C3497E">
              <w:rPr>
                <w:lang w:val="en-US"/>
              </w:rPr>
              <w:t xml:space="preserve">+370 5 </w:t>
            </w:r>
            <w:r w:rsidRPr="005879A3">
              <w:rPr>
                <w:szCs w:val="22"/>
                <w:lang w:val="en-US"/>
              </w:rPr>
              <w:t>205 1288</w:t>
            </w:r>
            <w:r w:rsidRPr="001679A3">
              <w:rPr>
                <w:szCs w:val="22"/>
                <w:lang w:val="en-US"/>
              </w:rPr>
              <w:t> </w:t>
            </w:r>
          </w:p>
          <w:p w14:paraId="0CE55757"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DC2D0E" w14:paraId="29ED216A" w14:textId="77777777" w:rsidTr="00331E61">
        <w:trPr>
          <w:cantSplit/>
        </w:trPr>
        <w:tc>
          <w:tcPr>
            <w:tcW w:w="4260" w:type="dxa"/>
            <w:tcBorders>
              <w:top w:val="nil"/>
              <w:left w:val="nil"/>
              <w:bottom w:val="nil"/>
              <w:right w:val="nil"/>
            </w:tcBorders>
            <w:shd w:val="clear" w:color="auto" w:fill="auto"/>
            <w:hideMark/>
          </w:tcPr>
          <w:p w14:paraId="21A119D6" w14:textId="77777777" w:rsidR="005879A3" w:rsidRPr="00C3497E" w:rsidRDefault="005879A3" w:rsidP="00331E61">
            <w:pPr>
              <w:tabs>
                <w:tab w:val="clear" w:pos="567"/>
              </w:tabs>
              <w:textAlignment w:val="baseline"/>
              <w:rPr>
                <w:rFonts w:ascii="Segoe UI" w:hAnsi="Segoe UI"/>
                <w:sz w:val="18"/>
                <w:lang w:val="en-US"/>
              </w:rPr>
            </w:pPr>
            <w:r w:rsidRPr="001679A3">
              <w:rPr>
                <w:b/>
                <w:bCs/>
                <w:szCs w:val="22"/>
              </w:rPr>
              <w:t>България</w:t>
            </w:r>
            <w:r w:rsidRPr="001679A3">
              <w:rPr>
                <w:szCs w:val="22"/>
                <w:lang w:val="en-US"/>
              </w:rPr>
              <w:t> </w:t>
            </w:r>
          </w:p>
          <w:p w14:paraId="3C68E036" w14:textId="72CBA481" w:rsidR="005879A3" w:rsidRPr="001679A3" w:rsidRDefault="00FC676B" w:rsidP="00331E61">
            <w:pPr>
              <w:tabs>
                <w:tab w:val="clear" w:pos="567"/>
              </w:tabs>
              <w:textAlignment w:val="baseline"/>
              <w:rPr>
                <w:rFonts w:ascii="Segoe UI" w:hAnsi="Segoe UI" w:cs="Segoe UI"/>
                <w:sz w:val="18"/>
                <w:szCs w:val="18"/>
                <w:lang w:val="en-US"/>
              </w:rPr>
            </w:pPr>
            <w:ins w:id="30" w:author="Anonymous Viatris" w:date="2026-04-18T21:46:00Z" w16du:dateUtc="2026-04-18T16:16:00Z">
              <w:r w:rsidRPr="00617B3D">
                <w:rPr>
                  <w:szCs w:val="22"/>
                </w:rPr>
                <w:t>Виатрис</w:t>
              </w:r>
              <w:r w:rsidRPr="001679A3" w:rsidDel="00FC676B">
                <w:rPr>
                  <w:szCs w:val="22"/>
                  <w:lang w:val="bg-BG"/>
                </w:rPr>
                <w:t xml:space="preserve"> </w:t>
              </w:r>
            </w:ins>
            <w:del w:id="31" w:author="Anonymous Viatris" w:date="2026-04-18T21:46:00Z" w16du:dateUtc="2026-04-18T16:16:00Z">
              <w:r w:rsidR="005879A3" w:rsidRPr="001679A3" w:rsidDel="00FC676B">
                <w:rPr>
                  <w:szCs w:val="22"/>
                  <w:lang w:val="bg-BG"/>
                </w:rPr>
                <w:delText>Майлан </w:delText>
              </w:r>
            </w:del>
            <w:r w:rsidR="005879A3" w:rsidRPr="001679A3">
              <w:rPr>
                <w:szCs w:val="22"/>
                <w:lang w:val="bg-BG"/>
              </w:rPr>
              <w:t>ЕООД</w:t>
            </w:r>
            <w:r w:rsidR="005879A3" w:rsidRPr="001679A3">
              <w:rPr>
                <w:szCs w:val="22"/>
                <w:lang w:val="en-US"/>
              </w:rPr>
              <w:t> </w:t>
            </w:r>
          </w:p>
          <w:p w14:paraId="1E6E5DAC" w14:textId="6BFED32E" w:rsidR="005879A3" w:rsidRPr="001679A3" w:rsidRDefault="005879A3" w:rsidP="00331E61">
            <w:pPr>
              <w:tabs>
                <w:tab w:val="clear" w:pos="567"/>
              </w:tabs>
              <w:textAlignment w:val="baseline"/>
              <w:rPr>
                <w:rFonts w:ascii="Segoe UI" w:hAnsi="Segoe UI" w:cs="Segoe UI"/>
                <w:sz w:val="18"/>
                <w:szCs w:val="18"/>
                <w:lang w:val="en-US"/>
              </w:rPr>
            </w:pPr>
            <w:r w:rsidRPr="001679A3">
              <w:rPr>
                <w:szCs w:val="22"/>
              </w:rPr>
              <w:t>Тел</w:t>
            </w:r>
            <w:r w:rsidR="00873FBD">
              <w:rPr>
                <w:szCs w:val="22"/>
              </w:rPr>
              <w:t>.</w:t>
            </w:r>
            <w:r w:rsidRPr="001679A3">
              <w:rPr>
                <w:szCs w:val="22"/>
              </w:rPr>
              <w:t>: +359 2 44 55 400</w:t>
            </w:r>
            <w:r w:rsidRPr="001679A3">
              <w:rPr>
                <w:szCs w:val="22"/>
                <w:lang w:val="en-US"/>
              </w:rPr>
              <w:t> </w:t>
            </w:r>
          </w:p>
          <w:p w14:paraId="0B0C5219"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72B64EEA" w14:textId="77777777" w:rsidR="005879A3" w:rsidRPr="003F2E75" w:rsidRDefault="005879A3" w:rsidP="00331E61">
            <w:pPr>
              <w:tabs>
                <w:tab w:val="clear" w:pos="567"/>
              </w:tabs>
              <w:textAlignment w:val="baseline"/>
              <w:rPr>
                <w:rFonts w:ascii="Segoe UI" w:hAnsi="Segoe UI"/>
                <w:sz w:val="18"/>
                <w:lang w:val="de-DE"/>
                <w:rPrChange w:id="32" w:author="Anonymous Viatris" w:date="2026-04-18T21:44:00Z" w16du:dateUtc="2026-04-18T16:14:00Z">
                  <w:rPr>
                    <w:rFonts w:ascii="Segoe UI" w:hAnsi="Segoe UI"/>
                    <w:sz w:val="18"/>
                    <w:lang w:val="en-US"/>
                  </w:rPr>
                </w:rPrChange>
              </w:rPr>
            </w:pPr>
            <w:r w:rsidRPr="003F2E75">
              <w:rPr>
                <w:b/>
                <w:lang w:val="de-DE"/>
                <w:rPrChange w:id="33" w:author="Anonymous Viatris" w:date="2026-04-18T21:44:00Z" w16du:dateUtc="2026-04-18T16:14:00Z">
                  <w:rPr>
                    <w:b/>
                    <w:lang w:val="en-US"/>
                  </w:rPr>
                </w:rPrChange>
              </w:rPr>
              <w:t>Luxembourg/Luxemburg</w:t>
            </w:r>
            <w:r w:rsidRPr="003F2E75">
              <w:rPr>
                <w:szCs w:val="22"/>
                <w:lang w:val="de-DE"/>
                <w:rPrChange w:id="34" w:author="Anonymous Viatris" w:date="2026-04-18T21:44:00Z" w16du:dateUtc="2026-04-18T16:14:00Z">
                  <w:rPr>
                    <w:szCs w:val="22"/>
                    <w:lang w:val="en-US"/>
                  </w:rPr>
                </w:rPrChange>
              </w:rPr>
              <w:t> </w:t>
            </w:r>
          </w:p>
          <w:p w14:paraId="72D7C8A6" w14:textId="77777777" w:rsidR="00BA4CDB" w:rsidRPr="003F2E75" w:rsidRDefault="008941EC" w:rsidP="00331E61">
            <w:pPr>
              <w:tabs>
                <w:tab w:val="clear" w:pos="567"/>
              </w:tabs>
              <w:textAlignment w:val="baseline"/>
              <w:rPr>
                <w:szCs w:val="22"/>
                <w:lang w:val="de-DE"/>
                <w:rPrChange w:id="35" w:author="Anonymous Viatris" w:date="2026-04-18T21:44:00Z" w16du:dateUtc="2026-04-18T16:14:00Z">
                  <w:rPr>
                    <w:szCs w:val="22"/>
                    <w:lang w:val="en-US"/>
                  </w:rPr>
                </w:rPrChange>
              </w:rPr>
            </w:pPr>
            <w:r w:rsidRPr="003F2E75">
              <w:rPr>
                <w:szCs w:val="22"/>
                <w:lang w:val="de-DE"/>
                <w:rPrChange w:id="36" w:author="Anonymous Viatris" w:date="2026-04-18T21:44:00Z" w16du:dateUtc="2026-04-18T16:14:00Z">
                  <w:rPr>
                    <w:szCs w:val="22"/>
                    <w:lang w:val="en-US"/>
                  </w:rPr>
                </w:rPrChange>
              </w:rPr>
              <w:t>Viatris</w:t>
            </w:r>
          </w:p>
          <w:p w14:paraId="74B40370" w14:textId="5B3977B9" w:rsidR="005879A3" w:rsidRPr="003F2E75" w:rsidRDefault="00B44946" w:rsidP="00331E61">
            <w:pPr>
              <w:tabs>
                <w:tab w:val="clear" w:pos="567"/>
              </w:tabs>
              <w:textAlignment w:val="baseline"/>
              <w:rPr>
                <w:rFonts w:ascii="Segoe UI" w:hAnsi="Segoe UI"/>
                <w:sz w:val="18"/>
                <w:lang w:val="de-DE"/>
                <w:rPrChange w:id="37" w:author="Anonymous Viatris" w:date="2026-04-18T21:44:00Z" w16du:dateUtc="2026-04-18T16:14:00Z">
                  <w:rPr>
                    <w:rFonts w:ascii="Segoe UI" w:hAnsi="Segoe UI"/>
                    <w:sz w:val="18"/>
                    <w:lang w:val="en-US"/>
                  </w:rPr>
                </w:rPrChange>
              </w:rPr>
            </w:pPr>
            <w:r w:rsidRPr="003F2E75">
              <w:rPr>
                <w:lang w:val="de-DE"/>
                <w:rPrChange w:id="38" w:author="Anonymous Viatris" w:date="2026-04-18T21:44:00Z" w16du:dateUtc="2026-04-18T16:14:00Z">
                  <w:rPr>
                    <w:lang w:val="en-US"/>
                  </w:rPr>
                </w:rPrChange>
              </w:rPr>
              <w:t xml:space="preserve">Tél/Tel: </w:t>
            </w:r>
            <w:r w:rsidR="005879A3" w:rsidRPr="003F2E75">
              <w:rPr>
                <w:lang w:val="de-DE"/>
                <w:rPrChange w:id="39" w:author="Anonymous Viatris" w:date="2026-04-18T21:44:00Z" w16du:dateUtc="2026-04-18T16:14:00Z">
                  <w:rPr>
                    <w:lang w:val="en-US"/>
                  </w:rPr>
                </w:rPrChange>
              </w:rPr>
              <w:t>+</w:t>
            </w:r>
            <w:r w:rsidR="005879A3" w:rsidRPr="003F2E75">
              <w:rPr>
                <w:szCs w:val="22"/>
                <w:lang w:val="de-DE"/>
                <w:rPrChange w:id="40" w:author="Anonymous Viatris" w:date="2026-04-18T21:44:00Z" w16du:dateUtc="2026-04-18T16:14:00Z">
                  <w:rPr>
                    <w:szCs w:val="22"/>
                    <w:lang w:val="en-US"/>
                  </w:rPr>
                </w:rPrChange>
              </w:rPr>
              <w:t xml:space="preserve"> </w:t>
            </w:r>
            <w:r w:rsidR="005879A3" w:rsidRPr="003F2E75">
              <w:rPr>
                <w:lang w:val="de-DE"/>
                <w:rPrChange w:id="41" w:author="Anonymous Viatris" w:date="2026-04-18T21:44:00Z" w16du:dateUtc="2026-04-18T16:14:00Z">
                  <w:rPr>
                    <w:lang w:val="en-US"/>
                  </w:rPr>
                </w:rPrChange>
              </w:rPr>
              <w:t>32</w:t>
            </w:r>
            <w:r w:rsidR="005879A3" w:rsidRPr="003F2E75">
              <w:rPr>
                <w:szCs w:val="22"/>
                <w:lang w:val="de-DE"/>
                <w:rPrChange w:id="42" w:author="Anonymous Viatris" w:date="2026-04-18T21:44:00Z" w16du:dateUtc="2026-04-18T16:14:00Z">
                  <w:rPr>
                    <w:szCs w:val="22"/>
                    <w:lang w:val="en-US"/>
                  </w:rPr>
                </w:rPrChange>
              </w:rPr>
              <w:t> (0)</w:t>
            </w:r>
            <w:r w:rsidR="005879A3" w:rsidRPr="003F2E75">
              <w:rPr>
                <w:lang w:val="de-DE"/>
                <w:rPrChange w:id="43" w:author="Anonymous Viatris" w:date="2026-04-18T21:44:00Z" w16du:dateUtc="2026-04-18T16:14:00Z">
                  <w:rPr>
                    <w:lang w:val="en-US"/>
                  </w:rPr>
                </w:rPrChange>
              </w:rPr>
              <w:t>2</w:t>
            </w:r>
            <w:r w:rsidR="005879A3" w:rsidRPr="003F2E75">
              <w:rPr>
                <w:szCs w:val="22"/>
                <w:lang w:val="de-DE"/>
                <w:rPrChange w:id="44" w:author="Anonymous Viatris" w:date="2026-04-18T21:44:00Z" w16du:dateUtc="2026-04-18T16:14:00Z">
                  <w:rPr>
                    <w:szCs w:val="22"/>
                    <w:lang w:val="en-US"/>
                  </w:rPr>
                </w:rPrChange>
              </w:rPr>
              <w:t> 658 61 00 </w:t>
            </w:r>
          </w:p>
          <w:p w14:paraId="38F4C3F1" w14:textId="77777777" w:rsidR="005879A3" w:rsidRPr="001679A3" w:rsidRDefault="005879A3" w:rsidP="00331E61">
            <w:pPr>
              <w:tabs>
                <w:tab w:val="clear" w:pos="567"/>
              </w:tabs>
              <w:textAlignment w:val="baseline"/>
              <w:rPr>
                <w:rFonts w:ascii="Segoe UI" w:hAnsi="Segoe UI" w:cs="Segoe UI"/>
                <w:sz w:val="18"/>
                <w:szCs w:val="18"/>
                <w:lang w:val="en-US"/>
              </w:rPr>
            </w:pPr>
            <w:r w:rsidRPr="00873FBD">
              <w:rPr>
                <w:szCs w:val="22"/>
                <w:lang w:val="en-US"/>
              </w:rPr>
              <w:t>(Belgique/</w:t>
            </w:r>
            <w:proofErr w:type="spellStart"/>
            <w:r w:rsidRPr="00873FBD">
              <w:rPr>
                <w:szCs w:val="22"/>
                <w:lang w:val="en-US"/>
              </w:rPr>
              <w:t>Belgien</w:t>
            </w:r>
            <w:proofErr w:type="spellEnd"/>
            <w:r w:rsidRPr="00873FBD">
              <w:rPr>
                <w:szCs w:val="22"/>
                <w:lang w:val="en-US"/>
              </w:rPr>
              <w:t>)</w:t>
            </w:r>
            <w:r w:rsidRPr="001679A3">
              <w:rPr>
                <w:szCs w:val="22"/>
                <w:lang w:val="en-US"/>
              </w:rPr>
              <w:t> </w:t>
            </w:r>
          </w:p>
          <w:p w14:paraId="210DCFE4"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B342F0" w14:paraId="20E5222E" w14:textId="77777777" w:rsidTr="00331E61">
        <w:trPr>
          <w:cantSplit/>
        </w:trPr>
        <w:tc>
          <w:tcPr>
            <w:tcW w:w="4260" w:type="dxa"/>
            <w:tcBorders>
              <w:top w:val="nil"/>
              <w:left w:val="nil"/>
              <w:bottom w:val="nil"/>
              <w:right w:val="nil"/>
            </w:tcBorders>
            <w:shd w:val="clear" w:color="auto" w:fill="auto"/>
            <w:hideMark/>
          </w:tcPr>
          <w:p w14:paraId="0927B335" w14:textId="528E77A0" w:rsidR="005879A3" w:rsidRPr="00D27466" w:rsidRDefault="005879A3" w:rsidP="00331E61">
            <w:pPr>
              <w:tabs>
                <w:tab w:val="clear" w:pos="567"/>
              </w:tabs>
              <w:textAlignment w:val="baseline"/>
              <w:rPr>
                <w:rFonts w:ascii="Segoe UI" w:hAnsi="Segoe UI"/>
                <w:sz w:val="18"/>
              </w:rPr>
            </w:pPr>
            <w:r w:rsidRPr="001679A3">
              <w:rPr>
                <w:b/>
                <w:bCs/>
                <w:szCs w:val="22"/>
              </w:rPr>
              <w:t>Česká republika</w:t>
            </w:r>
            <w:r w:rsidRPr="00D27466">
              <w:rPr>
                <w:szCs w:val="22"/>
              </w:rPr>
              <w:t> </w:t>
            </w:r>
          </w:p>
          <w:p w14:paraId="5312A79C" w14:textId="15225B20" w:rsidR="005879A3" w:rsidRPr="00D27466" w:rsidRDefault="00C610A2" w:rsidP="00331E61">
            <w:pPr>
              <w:tabs>
                <w:tab w:val="clear" w:pos="567"/>
              </w:tabs>
              <w:textAlignment w:val="baseline"/>
              <w:rPr>
                <w:rFonts w:ascii="Segoe UI" w:hAnsi="Segoe UI"/>
                <w:sz w:val="18"/>
              </w:rPr>
            </w:pPr>
            <w:r>
              <w:rPr>
                <w:szCs w:val="22"/>
              </w:rPr>
              <w:t>Viatris</w:t>
            </w:r>
            <w:r w:rsidR="005879A3">
              <w:rPr>
                <w:szCs w:val="22"/>
              </w:rPr>
              <w:t xml:space="preserve"> </w:t>
            </w:r>
            <w:r w:rsidR="008941EC">
              <w:rPr>
                <w:szCs w:val="22"/>
              </w:rPr>
              <w:t xml:space="preserve">CZ </w:t>
            </w:r>
            <w:r w:rsidR="005879A3" w:rsidRPr="001679A3">
              <w:rPr>
                <w:szCs w:val="22"/>
              </w:rPr>
              <w:t>s.r.o.</w:t>
            </w:r>
            <w:r w:rsidR="005879A3" w:rsidRPr="00D27466">
              <w:rPr>
                <w:szCs w:val="22"/>
              </w:rPr>
              <w:t> </w:t>
            </w:r>
          </w:p>
          <w:p w14:paraId="0DB4DDB9" w14:textId="3827C511" w:rsidR="005879A3" w:rsidRPr="00D27466" w:rsidRDefault="005879A3" w:rsidP="00331E61">
            <w:pPr>
              <w:tabs>
                <w:tab w:val="clear" w:pos="567"/>
              </w:tabs>
              <w:textAlignment w:val="baseline"/>
              <w:rPr>
                <w:rFonts w:ascii="Segoe UI" w:hAnsi="Segoe UI"/>
                <w:sz w:val="18"/>
              </w:rPr>
            </w:pPr>
            <w:r w:rsidRPr="001679A3">
              <w:rPr>
                <w:szCs w:val="22"/>
              </w:rPr>
              <w:t>Tel: + 420 222 004 400</w:t>
            </w:r>
            <w:r w:rsidRPr="00D27466">
              <w:rPr>
                <w:szCs w:val="22"/>
              </w:rPr>
              <w:t> </w:t>
            </w:r>
          </w:p>
          <w:p w14:paraId="6EAAB1B6" w14:textId="77777777" w:rsidR="005879A3" w:rsidRPr="00D27466" w:rsidRDefault="005879A3" w:rsidP="00331E61">
            <w:pPr>
              <w:tabs>
                <w:tab w:val="clear" w:pos="567"/>
              </w:tabs>
              <w:textAlignment w:val="baseline"/>
              <w:rPr>
                <w:rFonts w:ascii="Segoe UI" w:hAnsi="Segoe UI"/>
                <w:sz w:val="18"/>
              </w:rPr>
            </w:pPr>
            <w:r w:rsidRPr="00D27466">
              <w:rPr>
                <w:szCs w:val="22"/>
              </w:rPr>
              <w:t> </w:t>
            </w:r>
          </w:p>
        </w:tc>
        <w:tc>
          <w:tcPr>
            <w:tcW w:w="4665" w:type="dxa"/>
            <w:tcBorders>
              <w:top w:val="nil"/>
              <w:left w:val="nil"/>
              <w:bottom w:val="nil"/>
              <w:right w:val="nil"/>
            </w:tcBorders>
            <w:shd w:val="clear" w:color="auto" w:fill="auto"/>
            <w:hideMark/>
          </w:tcPr>
          <w:p w14:paraId="2570731A" w14:textId="77777777" w:rsidR="005879A3" w:rsidRPr="00AE6943" w:rsidRDefault="005879A3" w:rsidP="00331E61">
            <w:pPr>
              <w:tabs>
                <w:tab w:val="clear" w:pos="567"/>
              </w:tabs>
              <w:textAlignment w:val="baseline"/>
              <w:rPr>
                <w:rFonts w:ascii="Segoe UI" w:hAnsi="Segoe UI"/>
                <w:sz w:val="18"/>
                <w:lang w:val="en-US"/>
              </w:rPr>
            </w:pPr>
            <w:proofErr w:type="spellStart"/>
            <w:r w:rsidRPr="00AE6943">
              <w:rPr>
                <w:b/>
                <w:bCs/>
                <w:szCs w:val="22"/>
                <w:lang w:val="en-US"/>
              </w:rPr>
              <w:t>Magyarország</w:t>
            </w:r>
            <w:proofErr w:type="spellEnd"/>
            <w:r w:rsidRPr="00AE6943">
              <w:rPr>
                <w:szCs w:val="22"/>
                <w:lang w:val="en-US"/>
              </w:rPr>
              <w:t> </w:t>
            </w:r>
          </w:p>
          <w:p w14:paraId="65FC7A25" w14:textId="03525716" w:rsidR="005879A3" w:rsidRPr="00AE6943" w:rsidRDefault="008941EC" w:rsidP="00331E61">
            <w:pPr>
              <w:tabs>
                <w:tab w:val="clear" w:pos="567"/>
              </w:tabs>
              <w:textAlignment w:val="baseline"/>
              <w:rPr>
                <w:rFonts w:ascii="Segoe UI" w:hAnsi="Segoe UI"/>
                <w:sz w:val="18"/>
                <w:lang w:val="en-US"/>
              </w:rPr>
            </w:pPr>
            <w:r>
              <w:rPr>
                <w:szCs w:val="22"/>
                <w:lang w:val="en-US"/>
              </w:rPr>
              <w:t>Viatris Healthcare</w:t>
            </w:r>
            <w:r w:rsidR="005879A3" w:rsidRPr="00AE6943">
              <w:rPr>
                <w:szCs w:val="22"/>
                <w:lang w:val="en-US"/>
              </w:rPr>
              <w:t xml:space="preserve"> Kft</w:t>
            </w:r>
            <w:r w:rsidR="00873FBD">
              <w:rPr>
                <w:szCs w:val="22"/>
                <w:lang w:val="en-US"/>
              </w:rPr>
              <w:t>.</w:t>
            </w:r>
          </w:p>
          <w:p w14:paraId="21E6C525" w14:textId="522C0216" w:rsidR="005879A3" w:rsidRPr="00AE6943" w:rsidRDefault="005879A3" w:rsidP="00331E61">
            <w:pPr>
              <w:tabs>
                <w:tab w:val="clear" w:pos="567"/>
              </w:tabs>
              <w:textAlignment w:val="baseline"/>
              <w:rPr>
                <w:rFonts w:ascii="Segoe UI" w:hAnsi="Segoe UI"/>
                <w:sz w:val="18"/>
                <w:lang w:val="en-US"/>
              </w:rPr>
            </w:pPr>
            <w:r w:rsidRPr="00AE6943">
              <w:rPr>
                <w:szCs w:val="22"/>
                <w:lang w:val="en-US"/>
              </w:rPr>
              <w:t>Tel</w:t>
            </w:r>
            <w:r w:rsidR="00B44946" w:rsidRPr="00AE6943">
              <w:rPr>
                <w:szCs w:val="22"/>
                <w:lang w:val="en-US"/>
              </w:rPr>
              <w:t>.</w:t>
            </w:r>
            <w:r w:rsidRPr="00AE6943">
              <w:rPr>
                <w:szCs w:val="22"/>
                <w:lang w:val="en-US"/>
              </w:rPr>
              <w:t>: </w:t>
            </w:r>
            <w:r w:rsidRPr="00AE6943">
              <w:rPr>
                <w:color w:val="000000"/>
                <w:lang w:val="en-US"/>
              </w:rPr>
              <w:t>+ 36 1</w:t>
            </w:r>
            <w:r w:rsidRPr="00AE6943">
              <w:rPr>
                <w:color w:val="000000"/>
                <w:szCs w:val="22"/>
                <w:lang w:val="en-US"/>
              </w:rPr>
              <w:t> 465 2100 </w:t>
            </w:r>
          </w:p>
          <w:p w14:paraId="2D25DEE7" w14:textId="77777777" w:rsidR="005879A3" w:rsidRPr="00AE6943" w:rsidRDefault="005879A3" w:rsidP="00331E61">
            <w:pPr>
              <w:tabs>
                <w:tab w:val="clear" w:pos="567"/>
              </w:tabs>
              <w:textAlignment w:val="baseline"/>
              <w:rPr>
                <w:rFonts w:ascii="Segoe UI" w:hAnsi="Segoe UI"/>
                <w:sz w:val="18"/>
                <w:lang w:val="en-US"/>
              </w:rPr>
            </w:pPr>
            <w:r w:rsidRPr="00AE6943">
              <w:rPr>
                <w:szCs w:val="22"/>
                <w:lang w:val="en-US"/>
              </w:rPr>
              <w:t> </w:t>
            </w:r>
          </w:p>
        </w:tc>
      </w:tr>
      <w:tr w:rsidR="005879A3" w:rsidRPr="001679A3" w14:paraId="1E03F33B" w14:textId="77777777" w:rsidTr="00331E61">
        <w:trPr>
          <w:cantSplit/>
        </w:trPr>
        <w:tc>
          <w:tcPr>
            <w:tcW w:w="4260" w:type="dxa"/>
            <w:tcBorders>
              <w:top w:val="nil"/>
              <w:left w:val="nil"/>
              <w:bottom w:val="nil"/>
              <w:right w:val="nil"/>
            </w:tcBorders>
            <w:shd w:val="clear" w:color="auto" w:fill="auto"/>
            <w:hideMark/>
          </w:tcPr>
          <w:p w14:paraId="38A98BBE" w14:textId="7B4CF3E8" w:rsidR="005879A3" w:rsidRPr="00873FBD" w:rsidRDefault="005879A3" w:rsidP="00331E61">
            <w:pPr>
              <w:tabs>
                <w:tab w:val="clear" w:pos="567"/>
              </w:tabs>
              <w:textAlignment w:val="baseline"/>
              <w:rPr>
                <w:rFonts w:ascii="Segoe UI" w:hAnsi="Segoe UI" w:cs="Segoe UI"/>
                <w:sz w:val="18"/>
                <w:szCs w:val="18"/>
                <w:lang w:val="en-US"/>
              </w:rPr>
            </w:pPr>
            <w:r w:rsidRPr="00C3497E">
              <w:rPr>
                <w:b/>
              </w:rPr>
              <w:t>Danmark</w:t>
            </w:r>
            <w:r w:rsidRPr="001679A3">
              <w:rPr>
                <w:szCs w:val="22"/>
                <w:lang w:val="en-US"/>
              </w:rPr>
              <w:t> </w:t>
            </w:r>
          </w:p>
          <w:p w14:paraId="5B62DC5A" w14:textId="77777777" w:rsidR="005879A3" w:rsidRPr="001679A3" w:rsidRDefault="005879A3" w:rsidP="00331E61">
            <w:pPr>
              <w:tabs>
                <w:tab w:val="clear" w:pos="567"/>
              </w:tabs>
              <w:textAlignment w:val="baseline"/>
              <w:rPr>
                <w:rFonts w:ascii="Segoe UI" w:hAnsi="Segoe UI" w:cs="Segoe UI"/>
                <w:sz w:val="18"/>
                <w:szCs w:val="18"/>
                <w:lang w:val="en-US"/>
              </w:rPr>
            </w:pPr>
            <w:r>
              <w:rPr>
                <w:szCs w:val="22"/>
              </w:rPr>
              <w:t xml:space="preserve">Viatris </w:t>
            </w:r>
            <w:r w:rsidRPr="001679A3">
              <w:rPr>
                <w:szCs w:val="22"/>
              </w:rPr>
              <w:t>ApS</w:t>
            </w:r>
            <w:r w:rsidRPr="001679A3">
              <w:rPr>
                <w:szCs w:val="22"/>
                <w:lang w:val="en-US"/>
              </w:rPr>
              <w:t> </w:t>
            </w:r>
          </w:p>
          <w:p w14:paraId="7AAC4AD9" w14:textId="58E299C5" w:rsidR="005879A3" w:rsidRPr="00C3497E" w:rsidRDefault="005879A3" w:rsidP="00331E61">
            <w:pPr>
              <w:tabs>
                <w:tab w:val="clear" w:pos="567"/>
              </w:tabs>
              <w:textAlignment w:val="baseline"/>
              <w:rPr>
                <w:rFonts w:ascii="Segoe UI" w:hAnsi="Segoe UI"/>
                <w:sz w:val="18"/>
                <w:lang w:val="en-US"/>
              </w:rPr>
            </w:pPr>
            <w:r w:rsidRPr="00C3497E">
              <w:t xml:space="preserve">Tlf: +45 </w:t>
            </w:r>
            <w:r w:rsidRPr="001679A3">
              <w:rPr>
                <w:szCs w:val="22"/>
              </w:rPr>
              <w:t>28 11 69 32</w:t>
            </w:r>
            <w:r w:rsidRPr="001679A3">
              <w:rPr>
                <w:szCs w:val="22"/>
                <w:lang w:val="en-US"/>
              </w:rPr>
              <w:t> </w:t>
            </w:r>
          </w:p>
          <w:p w14:paraId="3EC06516"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008A36A8" w14:textId="6BC417DB" w:rsidR="005879A3" w:rsidRPr="00873FBD" w:rsidRDefault="005879A3" w:rsidP="00331E61">
            <w:pPr>
              <w:tabs>
                <w:tab w:val="clear" w:pos="567"/>
              </w:tabs>
              <w:textAlignment w:val="baseline"/>
              <w:rPr>
                <w:rFonts w:ascii="Segoe UI" w:hAnsi="Segoe UI" w:cs="Segoe UI"/>
                <w:sz w:val="18"/>
                <w:szCs w:val="18"/>
                <w:lang w:val="fi-FI"/>
              </w:rPr>
            </w:pPr>
            <w:r w:rsidRPr="00FC7EA5">
              <w:rPr>
                <w:b/>
                <w:bCs/>
                <w:szCs w:val="22"/>
                <w:lang w:val="fi-FI"/>
              </w:rPr>
              <w:t>Malta</w:t>
            </w:r>
            <w:r w:rsidRPr="00FC7EA5">
              <w:rPr>
                <w:szCs w:val="22"/>
                <w:lang w:val="fi-FI"/>
              </w:rPr>
              <w:t> </w:t>
            </w:r>
          </w:p>
          <w:p w14:paraId="515F8B65" w14:textId="00997E86" w:rsidR="005879A3" w:rsidRPr="00C3497E" w:rsidRDefault="005879A3" w:rsidP="00331E61">
            <w:pPr>
              <w:tabs>
                <w:tab w:val="clear" w:pos="567"/>
              </w:tabs>
              <w:textAlignment w:val="baseline"/>
              <w:rPr>
                <w:rFonts w:ascii="Segoe UI" w:hAnsi="Segoe UI"/>
                <w:sz w:val="18"/>
                <w:lang w:val="fi-FI"/>
              </w:rPr>
            </w:pPr>
            <w:r w:rsidRPr="00FC7EA5">
              <w:rPr>
                <w:szCs w:val="22"/>
                <w:lang w:val="fi-FI"/>
              </w:rPr>
              <w:t>V.J. Salomone Pharma Ltd </w:t>
            </w:r>
          </w:p>
          <w:p w14:paraId="59737CA7" w14:textId="219F95E9" w:rsidR="005879A3" w:rsidRPr="001679A3" w:rsidRDefault="005879A3" w:rsidP="00331E61">
            <w:pPr>
              <w:tabs>
                <w:tab w:val="clear" w:pos="567"/>
              </w:tabs>
              <w:textAlignment w:val="baseline"/>
              <w:rPr>
                <w:rFonts w:ascii="Segoe UI" w:hAnsi="Segoe UI" w:cs="Segoe UI"/>
                <w:sz w:val="18"/>
                <w:szCs w:val="18"/>
                <w:lang w:val="en-US"/>
              </w:rPr>
            </w:pPr>
            <w:r w:rsidRPr="00C3497E">
              <w:t>Tel:</w:t>
            </w:r>
            <w:r w:rsidRPr="001679A3">
              <w:rPr>
                <w:szCs w:val="22"/>
              </w:rPr>
              <w:t xml:space="preserve"> + </w:t>
            </w:r>
            <w:r w:rsidRPr="00C3497E">
              <w:t xml:space="preserve">356 </w:t>
            </w:r>
            <w:r w:rsidRPr="001679A3">
              <w:rPr>
                <w:szCs w:val="22"/>
              </w:rPr>
              <w:t>21 22 01 74</w:t>
            </w:r>
            <w:r w:rsidRPr="001679A3">
              <w:rPr>
                <w:szCs w:val="22"/>
                <w:lang w:val="en-US"/>
              </w:rPr>
              <w:t> </w:t>
            </w:r>
          </w:p>
          <w:p w14:paraId="3E820B9A"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1679A3" w14:paraId="4BA68185" w14:textId="77777777" w:rsidTr="00331E61">
        <w:trPr>
          <w:cantSplit/>
        </w:trPr>
        <w:tc>
          <w:tcPr>
            <w:tcW w:w="4260" w:type="dxa"/>
            <w:tcBorders>
              <w:top w:val="nil"/>
              <w:left w:val="nil"/>
              <w:bottom w:val="nil"/>
              <w:right w:val="nil"/>
            </w:tcBorders>
            <w:shd w:val="clear" w:color="auto" w:fill="auto"/>
            <w:hideMark/>
          </w:tcPr>
          <w:p w14:paraId="1896E192" w14:textId="77777777" w:rsidR="005879A3" w:rsidRPr="00C3497E" w:rsidRDefault="005879A3" w:rsidP="00331E61">
            <w:pPr>
              <w:tabs>
                <w:tab w:val="clear" w:pos="567"/>
              </w:tabs>
              <w:textAlignment w:val="baseline"/>
              <w:rPr>
                <w:rFonts w:ascii="Segoe UI" w:hAnsi="Segoe UI"/>
                <w:sz w:val="18"/>
                <w:lang w:val="de-DE"/>
              </w:rPr>
            </w:pPr>
            <w:r w:rsidRPr="00C3497E">
              <w:rPr>
                <w:b/>
                <w:lang w:val="de-DE"/>
              </w:rPr>
              <w:t>Deutschland</w:t>
            </w:r>
            <w:r w:rsidRPr="00FC7EA5">
              <w:rPr>
                <w:szCs w:val="22"/>
                <w:lang w:val="de-DE"/>
              </w:rPr>
              <w:t> </w:t>
            </w:r>
          </w:p>
          <w:p w14:paraId="6F586E49" w14:textId="3789529F" w:rsidR="005879A3" w:rsidRPr="00C3497E" w:rsidRDefault="00C610A2" w:rsidP="00331E61">
            <w:pPr>
              <w:tabs>
                <w:tab w:val="clear" w:pos="567"/>
              </w:tabs>
              <w:textAlignment w:val="baseline"/>
              <w:rPr>
                <w:rFonts w:ascii="Segoe UI" w:hAnsi="Segoe UI"/>
                <w:sz w:val="18"/>
                <w:lang w:val="de-DE"/>
              </w:rPr>
            </w:pPr>
            <w:r>
              <w:rPr>
                <w:szCs w:val="22"/>
                <w:lang w:val="de-DE"/>
              </w:rPr>
              <w:t>Viatris</w:t>
            </w:r>
            <w:r w:rsidR="005879A3" w:rsidRPr="00FC7EA5">
              <w:rPr>
                <w:szCs w:val="22"/>
                <w:lang w:val="de-DE"/>
              </w:rPr>
              <w:t xml:space="preserve"> Healthcare</w:t>
            </w:r>
            <w:r w:rsidR="005879A3" w:rsidRPr="00C3497E">
              <w:rPr>
                <w:lang w:val="de-DE"/>
              </w:rPr>
              <w:t xml:space="preserve"> GmbH</w:t>
            </w:r>
            <w:r w:rsidR="005879A3" w:rsidRPr="00FC7EA5">
              <w:rPr>
                <w:szCs w:val="22"/>
                <w:lang w:val="de-DE"/>
              </w:rPr>
              <w:t> </w:t>
            </w:r>
          </w:p>
          <w:p w14:paraId="2E8BD4F7" w14:textId="1CA3F412" w:rsidR="005879A3" w:rsidRPr="00C3497E" w:rsidRDefault="005879A3" w:rsidP="00331E61">
            <w:pPr>
              <w:tabs>
                <w:tab w:val="clear" w:pos="567"/>
              </w:tabs>
              <w:textAlignment w:val="baseline"/>
              <w:rPr>
                <w:rFonts w:ascii="Segoe UI" w:hAnsi="Segoe UI"/>
                <w:sz w:val="18"/>
                <w:lang w:val="de-DE"/>
              </w:rPr>
            </w:pPr>
            <w:r w:rsidRPr="00C3497E">
              <w:rPr>
                <w:lang w:val="de-DE"/>
              </w:rPr>
              <w:t>Tel:</w:t>
            </w:r>
            <w:r w:rsidRPr="00FC7EA5">
              <w:rPr>
                <w:szCs w:val="22"/>
                <w:lang w:val="de-DE"/>
              </w:rPr>
              <w:t> </w:t>
            </w:r>
            <w:r w:rsidRPr="00C3497E">
              <w:rPr>
                <w:lang w:val="de-DE"/>
              </w:rPr>
              <w:t xml:space="preserve">+49 </w:t>
            </w:r>
            <w:r w:rsidRPr="00FC7EA5">
              <w:rPr>
                <w:szCs w:val="22"/>
                <w:lang w:val="de-DE"/>
              </w:rPr>
              <w:t>800 0700 800 </w:t>
            </w:r>
          </w:p>
          <w:p w14:paraId="4575D7AE" w14:textId="77777777" w:rsidR="005879A3" w:rsidRPr="00C3497E" w:rsidRDefault="005879A3" w:rsidP="00331E61">
            <w:pPr>
              <w:tabs>
                <w:tab w:val="clear" w:pos="567"/>
              </w:tabs>
              <w:textAlignment w:val="baseline"/>
              <w:rPr>
                <w:rFonts w:ascii="Segoe UI" w:hAnsi="Segoe UI"/>
                <w:sz w:val="18"/>
                <w:lang w:val="de-DE"/>
              </w:rPr>
            </w:pPr>
            <w:r w:rsidRPr="00FC7EA5">
              <w:rPr>
                <w:szCs w:val="22"/>
                <w:lang w:val="de-DE"/>
              </w:rPr>
              <w:t> </w:t>
            </w:r>
          </w:p>
        </w:tc>
        <w:tc>
          <w:tcPr>
            <w:tcW w:w="4665" w:type="dxa"/>
            <w:tcBorders>
              <w:top w:val="nil"/>
              <w:left w:val="nil"/>
              <w:bottom w:val="nil"/>
              <w:right w:val="nil"/>
            </w:tcBorders>
            <w:shd w:val="clear" w:color="auto" w:fill="auto"/>
            <w:hideMark/>
          </w:tcPr>
          <w:p w14:paraId="54E000C8" w14:textId="77777777" w:rsidR="005879A3" w:rsidRPr="00C3497E" w:rsidRDefault="005879A3" w:rsidP="00331E61">
            <w:pPr>
              <w:tabs>
                <w:tab w:val="clear" w:pos="567"/>
              </w:tabs>
              <w:textAlignment w:val="baseline"/>
              <w:rPr>
                <w:rFonts w:ascii="Segoe UI" w:hAnsi="Segoe UI"/>
                <w:sz w:val="18"/>
                <w:lang w:val="en-US"/>
              </w:rPr>
            </w:pPr>
            <w:r w:rsidRPr="00C3497E">
              <w:rPr>
                <w:b/>
              </w:rPr>
              <w:t>Nederland</w:t>
            </w:r>
            <w:r w:rsidRPr="001679A3">
              <w:rPr>
                <w:szCs w:val="22"/>
                <w:lang w:val="en-US"/>
              </w:rPr>
              <w:t> </w:t>
            </w:r>
          </w:p>
          <w:p w14:paraId="308AD8F1" w14:textId="77777777" w:rsidR="005879A3" w:rsidRPr="001679A3" w:rsidRDefault="005879A3" w:rsidP="00331E61">
            <w:pPr>
              <w:tabs>
                <w:tab w:val="clear" w:pos="567"/>
              </w:tabs>
              <w:textAlignment w:val="baseline"/>
              <w:rPr>
                <w:rFonts w:ascii="Segoe UI" w:hAnsi="Segoe UI" w:cs="Segoe UI"/>
                <w:sz w:val="18"/>
                <w:szCs w:val="18"/>
                <w:lang w:val="en-US"/>
              </w:rPr>
            </w:pPr>
            <w:r w:rsidRPr="001679A3">
              <w:rPr>
                <w:szCs w:val="22"/>
              </w:rPr>
              <w:t>Mylan BV</w:t>
            </w:r>
            <w:r w:rsidRPr="001679A3">
              <w:rPr>
                <w:szCs w:val="22"/>
                <w:lang w:val="en-US"/>
              </w:rPr>
              <w:t> </w:t>
            </w:r>
          </w:p>
          <w:p w14:paraId="59B158AF" w14:textId="2ED99A84" w:rsidR="005879A3" w:rsidRPr="00C3497E" w:rsidRDefault="005879A3" w:rsidP="00331E61">
            <w:pPr>
              <w:tabs>
                <w:tab w:val="clear" w:pos="567"/>
              </w:tabs>
              <w:textAlignment w:val="baseline"/>
              <w:rPr>
                <w:rFonts w:ascii="Segoe UI" w:hAnsi="Segoe UI"/>
                <w:sz w:val="18"/>
                <w:lang w:val="en-US"/>
              </w:rPr>
            </w:pPr>
            <w:r w:rsidRPr="001679A3">
              <w:rPr>
                <w:szCs w:val="22"/>
              </w:rPr>
              <w:t>Tel: +31 (0)20 426 3300</w:t>
            </w:r>
          </w:p>
          <w:p w14:paraId="03A42831"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1679A3" w14:paraId="6F0369F2" w14:textId="77777777" w:rsidTr="00331E61">
        <w:trPr>
          <w:cantSplit/>
        </w:trPr>
        <w:tc>
          <w:tcPr>
            <w:tcW w:w="4260" w:type="dxa"/>
            <w:tcBorders>
              <w:top w:val="nil"/>
              <w:left w:val="nil"/>
              <w:bottom w:val="nil"/>
              <w:right w:val="nil"/>
            </w:tcBorders>
            <w:shd w:val="clear" w:color="auto" w:fill="auto"/>
            <w:hideMark/>
          </w:tcPr>
          <w:p w14:paraId="4DC39B1D" w14:textId="2A336A57" w:rsidR="005879A3" w:rsidRPr="00AE6943" w:rsidRDefault="005879A3" w:rsidP="00331E61">
            <w:pPr>
              <w:tabs>
                <w:tab w:val="clear" w:pos="567"/>
              </w:tabs>
              <w:textAlignment w:val="baseline"/>
              <w:rPr>
                <w:rFonts w:ascii="Segoe UI" w:hAnsi="Segoe UI"/>
                <w:sz w:val="18"/>
                <w:lang w:val="en-US"/>
              </w:rPr>
            </w:pPr>
            <w:proofErr w:type="spellStart"/>
            <w:r w:rsidRPr="00AE6943">
              <w:rPr>
                <w:b/>
                <w:bCs/>
                <w:szCs w:val="22"/>
                <w:lang w:val="en-US"/>
              </w:rPr>
              <w:t>Eesti</w:t>
            </w:r>
            <w:proofErr w:type="spellEnd"/>
            <w:r w:rsidRPr="00AE6943">
              <w:rPr>
                <w:szCs w:val="22"/>
                <w:lang w:val="en-US"/>
              </w:rPr>
              <w:t> </w:t>
            </w:r>
          </w:p>
          <w:p w14:paraId="4917B603" w14:textId="77777777" w:rsidR="005D3EDE" w:rsidRPr="00A463B6" w:rsidRDefault="005D3EDE" w:rsidP="00331E61">
            <w:pPr>
              <w:tabs>
                <w:tab w:val="clear" w:pos="567"/>
                <w:tab w:val="left" w:pos="720"/>
              </w:tabs>
              <w:textAlignment w:val="baseline"/>
              <w:rPr>
                <w:sz w:val="18"/>
                <w:szCs w:val="18"/>
                <w:lang w:val="en-US"/>
              </w:rPr>
            </w:pPr>
            <w:r w:rsidRPr="003A65FB">
              <w:rPr>
                <w:szCs w:val="22"/>
                <w:lang w:val="et-EE"/>
              </w:rPr>
              <w:t>Viatris OÜ</w:t>
            </w:r>
          </w:p>
          <w:p w14:paraId="1D5C53EF" w14:textId="674B87C9" w:rsidR="005879A3" w:rsidRPr="00C3497E" w:rsidRDefault="005879A3" w:rsidP="00331E61">
            <w:pPr>
              <w:tabs>
                <w:tab w:val="clear" w:pos="567"/>
              </w:tabs>
              <w:textAlignment w:val="baseline"/>
              <w:rPr>
                <w:rFonts w:ascii="Segoe UI" w:hAnsi="Segoe UI"/>
                <w:sz w:val="18"/>
                <w:lang w:val="en-US"/>
              </w:rPr>
            </w:pPr>
            <w:r w:rsidRPr="00C3497E">
              <w:t>Tel:</w:t>
            </w:r>
            <w:r w:rsidRPr="001679A3">
              <w:rPr>
                <w:szCs w:val="22"/>
              </w:rPr>
              <w:t> </w:t>
            </w:r>
            <w:r w:rsidRPr="001679A3">
              <w:rPr>
                <w:szCs w:val="22"/>
                <w:lang w:val="et-EE"/>
              </w:rPr>
              <w:t xml:space="preserve">+ </w:t>
            </w:r>
            <w:r w:rsidRPr="00C3497E">
              <w:rPr>
                <w:lang w:val="et-EE"/>
              </w:rPr>
              <w:t xml:space="preserve">372 </w:t>
            </w:r>
            <w:r w:rsidRPr="001679A3">
              <w:rPr>
                <w:szCs w:val="22"/>
                <w:lang w:val="et-EE"/>
              </w:rPr>
              <w:t>6363 052</w:t>
            </w:r>
            <w:r w:rsidRPr="001679A3">
              <w:rPr>
                <w:szCs w:val="22"/>
                <w:lang w:val="en-US"/>
              </w:rPr>
              <w:t> </w:t>
            </w:r>
          </w:p>
          <w:p w14:paraId="7A0CBA35"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555080E8" w14:textId="11835783" w:rsidR="005879A3" w:rsidRPr="00C3497E" w:rsidRDefault="005879A3" w:rsidP="00331E61">
            <w:pPr>
              <w:tabs>
                <w:tab w:val="clear" w:pos="567"/>
              </w:tabs>
              <w:textAlignment w:val="baseline"/>
              <w:rPr>
                <w:rFonts w:ascii="Segoe UI" w:hAnsi="Segoe UI"/>
                <w:sz w:val="18"/>
                <w:lang w:val="en-US"/>
              </w:rPr>
            </w:pPr>
            <w:r w:rsidRPr="00C3497E">
              <w:rPr>
                <w:b/>
              </w:rPr>
              <w:t>Norge</w:t>
            </w:r>
            <w:r w:rsidRPr="001679A3">
              <w:rPr>
                <w:szCs w:val="22"/>
                <w:lang w:val="en-US"/>
              </w:rPr>
              <w:t> </w:t>
            </w:r>
          </w:p>
          <w:p w14:paraId="0C6E35A7" w14:textId="57A52773" w:rsidR="005879A3" w:rsidRPr="00C3497E" w:rsidRDefault="005879A3" w:rsidP="00331E61">
            <w:pPr>
              <w:tabs>
                <w:tab w:val="clear" w:pos="567"/>
              </w:tabs>
              <w:textAlignment w:val="baseline"/>
              <w:rPr>
                <w:rFonts w:ascii="Segoe UI" w:hAnsi="Segoe UI"/>
                <w:sz w:val="18"/>
                <w:lang w:val="en-US"/>
              </w:rPr>
            </w:pPr>
            <w:r>
              <w:rPr>
                <w:szCs w:val="22"/>
                <w:lang w:val="en-US"/>
              </w:rPr>
              <w:t>Viatris</w:t>
            </w:r>
            <w:r w:rsidRPr="001679A3">
              <w:rPr>
                <w:szCs w:val="22"/>
                <w:lang w:val="en-US"/>
              </w:rPr>
              <w:t xml:space="preserve"> AS </w:t>
            </w:r>
          </w:p>
          <w:p w14:paraId="7B0CF452" w14:textId="787CAF81" w:rsidR="005879A3" w:rsidRPr="001679A3" w:rsidRDefault="005D3EDE" w:rsidP="00331E61">
            <w:pPr>
              <w:tabs>
                <w:tab w:val="clear" w:pos="567"/>
              </w:tabs>
              <w:textAlignment w:val="baseline"/>
              <w:rPr>
                <w:rFonts w:ascii="Segoe UI" w:hAnsi="Segoe UI" w:cs="Segoe UI"/>
                <w:sz w:val="18"/>
                <w:szCs w:val="18"/>
                <w:lang w:val="en-US"/>
              </w:rPr>
            </w:pPr>
            <w:r>
              <w:t>Tl</w:t>
            </w:r>
            <w:r w:rsidR="00552D19">
              <w:t>f</w:t>
            </w:r>
            <w:r w:rsidR="005879A3" w:rsidRPr="001679A3">
              <w:rPr>
                <w:szCs w:val="22"/>
                <w:lang w:val="en-US"/>
              </w:rPr>
              <w:t>: + 47 66 75 33 00 </w:t>
            </w:r>
          </w:p>
          <w:p w14:paraId="3B05F7E2"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B342F0" w14:paraId="02C645AE" w14:textId="77777777" w:rsidTr="00331E61">
        <w:trPr>
          <w:cantSplit/>
        </w:trPr>
        <w:tc>
          <w:tcPr>
            <w:tcW w:w="4260" w:type="dxa"/>
            <w:tcBorders>
              <w:top w:val="nil"/>
              <w:left w:val="nil"/>
              <w:bottom w:val="nil"/>
              <w:right w:val="nil"/>
            </w:tcBorders>
            <w:shd w:val="clear" w:color="auto" w:fill="auto"/>
            <w:hideMark/>
          </w:tcPr>
          <w:p w14:paraId="710468BD" w14:textId="77777777" w:rsidR="005879A3" w:rsidRPr="00873FBD" w:rsidRDefault="005879A3" w:rsidP="00331E61">
            <w:pPr>
              <w:tabs>
                <w:tab w:val="clear" w:pos="567"/>
              </w:tabs>
              <w:textAlignment w:val="baseline"/>
              <w:rPr>
                <w:rFonts w:ascii="Segoe UI" w:hAnsi="Segoe UI"/>
                <w:sz w:val="18"/>
                <w:lang w:val="sv-SE"/>
              </w:rPr>
            </w:pPr>
            <w:r w:rsidRPr="001679A3">
              <w:rPr>
                <w:b/>
                <w:bCs/>
                <w:szCs w:val="22"/>
              </w:rPr>
              <w:t>Ελλάδα</w:t>
            </w:r>
          </w:p>
          <w:p w14:paraId="5133165E" w14:textId="516A7C4B" w:rsidR="005879A3" w:rsidRPr="00873FBD" w:rsidRDefault="005D3EDE" w:rsidP="00331E61">
            <w:pPr>
              <w:tabs>
                <w:tab w:val="clear" w:pos="567"/>
              </w:tabs>
              <w:textAlignment w:val="baseline"/>
              <w:rPr>
                <w:rFonts w:ascii="Segoe UI" w:hAnsi="Segoe UI"/>
                <w:sz w:val="18"/>
                <w:lang w:val="sv-SE"/>
              </w:rPr>
            </w:pPr>
            <w:r w:rsidRPr="00873FBD">
              <w:rPr>
                <w:lang w:val="sv-SE"/>
              </w:rPr>
              <w:t>Viatris</w:t>
            </w:r>
            <w:r w:rsidR="005879A3" w:rsidRPr="00873FBD">
              <w:rPr>
                <w:lang w:val="sv-SE"/>
              </w:rPr>
              <w:t xml:space="preserve"> </w:t>
            </w:r>
            <w:r w:rsidR="005879A3" w:rsidRPr="00873FBD">
              <w:rPr>
                <w:szCs w:val="22"/>
                <w:lang w:val="sv-SE"/>
              </w:rPr>
              <w:t xml:space="preserve">Hellas </w:t>
            </w:r>
            <w:r w:rsidRPr="00873FBD">
              <w:rPr>
                <w:szCs w:val="22"/>
                <w:lang w:val="sv-SE"/>
              </w:rPr>
              <w:t>Ltd</w:t>
            </w:r>
            <w:r w:rsidR="005879A3" w:rsidRPr="00873FBD">
              <w:rPr>
                <w:szCs w:val="22"/>
                <w:lang w:val="sv-SE"/>
              </w:rPr>
              <w:t> </w:t>
            </w:r>
          </w:p>
          <w:p w14:paraId="2FEDE9CB" w14:textId="14DD6F1B" w:rsidR="005879A3" w:rsidRPr="00873FBD" w:rsidRDefault="005879A3" w:rsidP="00331E61">
            <w:pPr>
              <w:tabs>
                <w:tab w:val="clear" w:pos="567"/>
              </w:tabs>
              <w:textAlignment w:val="baseline"/>
              <w:rPr>
                <w:rFonts w:ascii="Segoe UI" w:hAnsi="Segoe UI" w:cs="Segoe UI"/>
                <w:sz w:val="18"/>
                <w:szCs w:val="18"/>
                <w:lang w:val="sv-SE"/>
              </w:rPr>
            </w:pPr>
            <w:r w:rsidRPr="001679A3">
              <w:rPr>
                <w:szCs w:val="22"/>
              </w:rPr>
              <w:t>Τηλ</w:t>
            </w:r>
            <w:r w:rsidRPr="00873FBD">
              <w:rPr>
                <w:lang w:val="sv-SE"/>
              </w:rPr>
              <w:t xml:space="preserve">: +30 </w:t>
            </w:r>
            <w:r w:rsidR="005D3EDE" w:rsidRPr="00873FBD">
              <w:rPr>
                <w:szCs w:val="22"/>
                <w:lang w:val="sv-SE"/>
              </w:rPr>
              <w:t>2100 100 002</w:t>
            </w:r>
          </w:p>
          <w:p w14:paraId="552EDBD3" w14:textId="77777777" w:rsidR="005879A3" w:rsidRPr="00873FBD" w:rsidRDefault="005879A3" w:rsidP="00331E61">
            <w:pPr>
              <w:tabs>
                <w:tab w:val="clear" w:pos="567"/>
              </w:tabs>
              <w:textAlignment w:val="baseline"/>
              <w:rPr>
                <w:rFonts w:ascii="Segoe UI" w:hAnsi="Segoe UI"/>
                <w:sz w:val="18"/>
                <w:lang w:val="sv-SE"/>
              </w:rPr>
            </w:pPr>
            <w:r w:rsidRPr="00873FBD">
              <w:rPr>
                <w:szCs w:val="22"/>
                <w:lang w:val="sv-SE"/>
              </w:rPr>
              <w:t> </w:t>
            </w:r>
          </w:p>
        </w:tc>
        <w:tc>
          <w:tcPr>
            <w:tcW w:w="4665" w:type="dxa"/>
            <w:tcBorders>
              <w:top w:val="nil"/>
              <w:left w:val="nil"/>
              <w:bottom w:val="nil"/>
              <w:right w:val="nil"/>
            </w:tcBorders>
            <w:shd w:val="clear" w:color="auto" w:fill="auto"/>
            <w:hideMark/>
          </w:tcPr>
          <w:p w14:paraId="01B407A5" w14:textId="77777777" w:rsidR="005879A3" w:rsidRPr="00C3497E" w:rsidRDefault="005879A3" w:rsidP="00331E61">
            <w:pPr>
              <w:tabs>
                <w:tab w:val="clear" w:pos="567"/>
              </w:tabs>
              <w:textAlignment w:val="baseline"/>
              <w:rPr>
                <w:rFonts w:ascii="Segoe UI" w:hAnsi="Segoe UI"/>
                <w:sz w:val="18"/>
                <w:lang w:val="de-DE"/>
              </w:rPr>
            </w:pPr>
            <w:r w:rsidRPr="00C3497E">
              <w:rPr>
                <w:b/>
                <w:lang w:val="de-DE"/>
              </w:rPr>
              <w:t>Österreich</w:t>
            </w:r>
            <w:r w:rsidRPr="00FC7EA5">
              <w:rPr>
                <w:szCs w:val="22"/>
                <w:lang w:val="de-DE"/>
              </w:rPr>
              <w:t> </w:t>
            </w:r>
          </w:p>
          <w:p w14:paraId="7295FE2F" w14:textId="0DFC2086" w:rsidR="005879A3" w:rsidRPr="00C3497E" w:rsidRDefault="005D3EDE" w:rsidP="00331E61">
            <w:pPr>
              <w:tabs>
                <w:tab w:val="clear" w:pos="567"/>
              </w:tabs>
              <w:textAlignment w:val="baseline"/>
              <w:rPr>
                <w:rFonts w:ascii="Segoe UI" w:hAnsi="Segoe UI"/>
                <w:sz w:val="18"/>
                <w:lang w:val="de-DE"/>
              </w:rPr>
            </w:pPr>
            <w:r>
              <w:rPr>
                <w:szCs w:val="22"/>
                <w:lang w:val="de-DE"/>
              </w:rPr>
              <w:t>Viatris Austria</w:t>
            </w:r>
            <w:r w:rsidR="005879A3" w:rsidRPr="00FC7EA5">
              <w:rPr>
                <w:szCs w:val="22"/>
                <w:lang w:val="de-DE"/>
              </w:rPr>
              <w:t> </w:t>
            </w:r>
            <w:r w:rsidR="005879A3" w:rsidRPr="00C3497E">
              <w:rPr>
                <w:lang w:val="de-DE"/>
              </w:rPr>
              <w:t>GmbH</w:t>
            </w:r>
            <w:r w:rsidR="005879A3" w:rsidRPr="00FC7EA5">
              <w:rPr>
                <w:szCs w:val="22"/>
                <w:lang w:val="de-DE"/>
              </w:rPr>
              <w:t> </w:t>
            </w:r>
          </w:p>
          <w:p w14:paraId="7F454895" w14:textId="1C78739F" w:rsidR="005879A3" w:rsidRPr="00C3497E" w:rsidRDefault="005879A3" w:rsidP="00331E61">
            <w:pPr>
              <w:tabs>
                <w:tab w:val="clear" w:pos="567"/>
              </w:tabs>
              <w:textAlignment w:val="baseline"/>
              <w:rPr>
                <w:rFonts w:ascii="Segoe UI" w:hAnsi="Segoe UI"/>
                <w:sz w:val="18"/>
                <w:lang w:val="de-DE"/>
              </w:rPr>
            </w:pPr>
            <w:r w:rsidRPr="00C3497E">
              <w:rPr>
                <w:lang w:val="de-DE"/>
              </w:rPr>
              <w:t>Tel:</w:t>
            </w:r>
            <w:r w:rsidRPr="00FC7EA5">
              <w:rPr>
                <w:szCs w:val="22"/>
                <w:lang w:val="de-DE"/>
              </w:rPr>
              <w:t> </w:t>
            </w:r>
            <w:r w:rsidRPr="00C3497E">
              <w:rPr>
                <w:lang w:val="de-DE"/>
              </w:rPr>
              <w:t xml:space="preserve">+43 1 </w:t>
            </w:r>
            <w:r w:rsidR="005D3EDE">
              <w:rPr>
                <w:szCs w:val="22"/>
                <w:lang w:val="de-DE"/>
              </w:rPr>
              <w:t>86390</w:t>
            </w:r>
            <w:r w:rsidRPr="00FC7EA5">
              <w:rPr>
                <w:szCs w:val="22"/>
                <w:lang w:val="de-DE"/>
              </w:rPr>
              <w:t> </w:t>
            </w:r>
          </w:p>
          <w:p w14:paraId="1FFE8879" w14:textId="77777777" w:rsidR="005879A3" w:rsidRPr="00C3497E" w:rsidRDefault="005879A3" w:rsidP="00331E61">
            <w:pPr>
              <w:tabs>
                <w:tab w:val="clear" w:pos="567"/>
              </w:tabs>
              <w:textAlignment w:val="baseline"/>
              <w:rPr>
                <w:rFonts w:ascii="Segoe UI" w:hAnsi="Segoe UI"/>
                <w:sz w:val="18"/>
                <w:lang w:val="de-DE"/>
              </w:rPr>
            </w:pPr>
            <w:r w:rsidRPr="00FC7EA5">
              <w:rPr>
                <w:szCs w:val="22"/>
                <w:lang w:val="de-DE"/>
              </w:rPr>
              <w:t> </w:t>
            </w:r>
          </w:p>
        </w:tc>
      </w:tr>
      <w:tr w:rsidR="005879A3" w:rsidRPr="005D3EDE" w14:paraId="6334967A" w14:textId="77777777" w:rsidTr="00331E61">
        <w:trPr>
          <w:cantSplit/>
        </w:trPr>
        <w:tc>
          <w:tcPr>
            <w:tcW w:w="4260" w:type="dxa"/>
            <w:tcBorders>
              <w:top w:val="nil"/>
              <w:left w:val="nil"/>
              <w:bottom w:val="nil"/>
              <w:right w:val="nil"/>
            </w:tcBorders>
            <w:shd w:val="clear" w:color="auto" w:fill="auto"/>
            <w:hideMark/>
          </w:tcPr>
          <w:p w14:paraId="0B6BCEC6" w14:textId="77777777" w:rsidR="005879A3" w:rsidRPr="00C3497E" w:rsidRDefault="005879A3" w:rsidP="00331E61">
            <w:pPr>
              <w:tabs>
                <w:tab w:val="clear" w:pos="567"/>
              </w:tabs>
              <w:textAlignment w:val="baseline"/>
              <w:rPr>
                <w:rFonts w:ascii="Segoe UI" w:hAnsi="Segoe UI"/>
                <w:sz w:val="18"/>
                <w:lang w:val="es-ES_tradnl"/>
              </w:rPr>
            </w:pPr>
            <w:r w:rsidRPr="00C3497E">
              <w:rPr>
                <w:b/>
                <w:lang w:val="es-ES_tradnl"/>
              </w:rPr>
              <w:t>España</w:t>
            </w:r>
            <w:r w:rsidRPr="00FC7EA5">
              <w:rPr>
                <w:szCs w:val="22"/>
                <w:lang w:val="es-ES_tradnl"/>
              </w:rPr>
              <w:t> </w:t>
            </w:r>
          </w:p>
          <w:p w14:paraId="41E83C00" w14:textId="7B31258C" w:rsidR="005879A3" w:rsidRPr="00C3497E" w:rsidRDefault="005879A3" w:rsidP="00331E61">
            <w:pPr>
              <w:tabs>
                <w:tab w:val="clear" w:pos="567"/>
              </w:tabs>
              <w:textAlignment w:val="baseline"/>
              <w:rPr>
                <w:rFonts w:ascii="Segoe UI" w:hAnsi="Segoe UI"/>
                <w:sz w:val="18"/>
                <w:lang w:val="es-ES_tradnl"/>
              </w:rPr>
            </w:pPr>
            <w:r>
              <w:rPr>
                <w:szCs w:val="22"/>
                <w:lang w:val="es-ES_tradnl"/>
              </w:rPr>
              <w:t>Viatris</w:t>
            </w:r>
            <w:r w:rsidR="003004AB">
              <w:rPr>
                <w:szCs w:val="22"/>
                <w:lang w:val="es-ES_tradnl"/>
              </w:rPr>
              <w:t xml:space="preserve"> </w:t>
            </w:r>
            <w:proofErr w:type="spellStart"/>
            <w:r w:rsidRPr="00FC7EA5">
              <w:rPr>
                <w:szCs w:val="22"/>
                <w:lang w:val="es-ES_tradnl"/>
              </w:rPr>
              <w:t>Pharmaceuticals</w:t>
            </w:r>
            <w:proofErr w:type="spellEnd"/>
            <w:r w:rsidRPr="00C3497E">
              <w:rPr>
                <w:lang w:val="es-ES_tradnl"/>
              </w:rPr>
              <w:t>, S.L</w:t>
            </w:r>
          </w:p>
          <w:p w14:paraId="0552B412" w14:textId="7A54B72A" w:rsidR="005879A3" w:rsidRPr="00C3497E" w:rsidRDefault="005879A3" w:rsidP="00331E61">
            <w:pPr>
              <w:tabs>
                <w:tab w:val="clear" w:pos="567"/>
              </w:tabs>
              <w:textAlignment w:val="baseline"/>
              <w:rPr>
                <w:rFonts w:ascii="Segoe UI" w:hAnsi="Segoe UI"/>
                <w:sz w:val="18"/>
                <w:lang w:val="es-ES_tradnl"/>
              </w:rPr>
            </w:pPr>
            <w:r w:rsidRPr="00C3497E">
              <w:rPr>
                <w:lang w:val="es-ES_tradnl"/>
              </w:rPr>
              <w:t>Tel:</w:t>
            </w:r>
            <w:r w:rsidRPr="00FC7EA5">
              <w:rPr>
                <w:szCs w:val="22"/>
                <w:lang w:val="es-ES_tradnl"/>
              </w:rPr>
              <w:t> </w:t>
            </w:r>
            <w:r w:rsidRPr="00FC7EA5">
              <w:rPr>
                <w:color w:val="000000"/>
                <w:szCs w:val="22"/>
                <w:lang w:val="es-ES_tradnl"/>
              </w:rPr>
              <w:t xml:space="preserve">+ </w:t>
            </w:r>
            <w:r w:rsidRPr="00C3497E">
              <w:rPr>
                <w:color w:val="000000"/>
                <w:lang w:val="es-ES_tradnl"/>
              </w:rPr>
              <w:t>34</w:t>
            </w:r>
            <w:r w:rsidRPr="00FC7EA5">
              <w:rPr>
                <w:color w:val="000000"/>
                <w:szCs w:val="22"/>
                <w:lang w:val="es-ES_tradnl"/>
              </w:rPr>
              <w:t> 900 102 712 </w:t>
            </w:r>
          </w:p>
          <w:p w14:paraId="50D2C631" w14:textId="77777777" w:rsidR="005879A3" w:rsidRPr="00C3497E" w:rsidRDefault="005879A3" w:rsidP="00331E61">
            <w:pPr>
              <w:tabs>
                <w:tab w:val="clear" w:pos="567"/>
              </w:tabs>
              <w:textAlignment w:val="baseline"/>
              <w:rPr>
                <w:rFonts w:ascii="Segoe UI" w:hAnsi="Segoe UI"/>
                <w:sz w:val="18"/>
                <w:lang w:val="es-ES_tradnl"/>
              </w:rPr>
            </w:pPr>
            <w:r w:rsidRPr="00FC7EA5">
              <w:rPr>
                <w:szCs w:val="22"/>
                <w:lang w:val="es-ES_tradnl"/>
              </w:rPr>
              <w:t> </w:t>
            </w:r>
          </w:p>
        </w:tc>
        <w:tc>
          <w:tcPr>
            <w:tcW w:w="4665" w:type="dxa"/>
            <w:tcBorders>
              <w:top w:val="nil"/>
              <w:left w:val="nil"/>
              <w:bottom w:val="nil"/>
              <w:right w:val="nil"/>
            </w:tcBorders>
            <w:shd w:val="clear" w:color="auto" w:fill="auto"/>
            <w:hideMark/>
          </w:tcPr>
          <w:p w14:paraId="410A33B9" w14:textId="77777777" w:rsidR="005879A3" w:rsidRPr="00C3497E" w:rsidRDefault="005879A3" w:rsidP="00331E61">
            <w:pPr>
              <w:tabs>
                <w:tab w:val="clear" w:pos="567"/>
              </w:tabs>
              <w:textAlignment w:val="baseline"/>
              <w:rPr>
                <w:rFonts w:ascii="Segoe UI" w:hAnsi="Segoe UI"/>
                <w:sz w:val="18"/>
                <w:lang w:val="es-ES_tradnl"/>
              </w:rPr>
            </w:pPr>
            <w:proofErr w:type="spellStart"/>
            <w:r w:rsidRPr="00C3497E">
              <w:rPr>
                <w:b/>
                <w:lang w:val="es-ES_tradnl"/>
              </w:rPr>
              <w:t>Polska</w:t>
            </w:r>
            <w:proofErr w:type="spellEnd"/>
            <w:r w:rsidRPr="00FC7EA5">
              <w:rPr>
                <w:szCs w:val="22"/>
                <w:lang w:val="es-ES_tradnl"/>
              </w:rPr>
              <w:t> </w:t>
            </w:r>
          </w:p>
          <w:p w14:paraId="3F6F0597" w14:textId="277A7368" w:rsidR="005879A3" w:rsidRPr="00873FBD" w:rsidRDefault="005D3EDE" w:rsidP="00331E61">
            <w:pPr>
              <w:tabs>
                <w:tab w:val="clear" w:pos="567"/>
              </w:tabs>
              <w:textAlignment w:val="baseline"/>
              <w:rPr>
                <w:rFonts w:ascii="Segoe UI" w:hAnsi="Segoe UI"/>
                <w:sz w:val="18"/>
                <w:lang w:val="en-GB"/>
              </w:rPr>
            </w:pPr>
            <w:r w:rsidRPr="00873FBD">
              <w:rPr>
                <w:szCs w:val="22"/>
                <w:lang w:val="en-GB"/>
              </w:rPr>
              <w:t>Viatris</w:t>
            </w:r>
            <w:r w:rsidR="005879A3" w:rsidRPr="00873FBD">
              <w:rPr>
                <w:szCs w:val="22"/>
                <w:lang w:val="en-GB"/>
              </w:rPr>
              <w:t> Healthcare </w:t>
            </w:r>
            <w:r w:rsidR="005879A3" w:rsidRPr="00873FBD">
              <w:rPr>
                <w:lang w:val="en-GB"/>
              </w:rPr>
              <w:t xml:space="preserve">Sp. </w:t>
            </w:r>
            <w:proofErr w:type="spellStart"/>
            <w:r w:rsidR="005879A3" w:rsidRPr="00873FBD">
              <w:rPr>
                <w:lang w:val="en-GB"/>
              </w:rPr>
              <w:t>z</w:t>
            </w:r>
            <w:r w:rsidR="005879A3" w:rsidRPr="00873FBD">
              <w:rPr>
                <w:szCs w:val="22"/>
                <w:lang w:val="en-GB"/>
              </w:rPr>
              <w:t>.</w:t>
            </w:r>
            <w:r w:rsidR="005879A3" w:rsidRPr="00873FBD">
              <w:rPr>
                <w:lang w:val="en-GB"/>
              </w:rPr>
              <w:t>o.o</w:t>
            </w:r>
            <w:proofErr w:type="spellEnd"/>
            <w:r w:rsidR="005879A3" w:rsidRPr="00873FBD">
              <w:rPr>
                <w:lang w:val="en-GB"/>
              </w:rPr>
              <w:t>.</w:t>
            </w:r>
            <w:r w:rsidR="005879A3" w:rsidRPr="00873FBD">
              <w:rPr>
                <w:szCs w:val="22"/>
                <w:lang w:val="en-GB"/>
              </w:rPr>
              <w:t> </w:t>
            </w:r>
          </w:p>
          <w:p w14:paraId="21365357" w14:textId="1150B775" w:rsidR="005879A3" w:rsidRPr="00C3497E" w:rsidRDefault="005879A3" w:rsidP="00331E61">
            <w:pPr>
              <w:tabs>
                <w:tab w:val="clear" w:pos="567"/>
              </w:tabs>
              <w:textAlignment w:val="baseline"/>
              <w:rPr>
                <w:rFonts w:ascii="Segoe UI" w:hAnsi="Segoe UI"/>
                <w:sz w:val="18"/>
                <w:lang w:val="es-ES_tradnl"/>
              </w:rPr>
            </w:pPr>
            <w:r w:rsidRPr="00C3497E">
              <w:rPr>
                <w:lang w:val="es-ES_tradnl"/>
              </w:rPr>
              <w:t>Tel</w:t>
            </w:r>
            <w:r>
              <w:rPr>
                <w:szCs w:val="22"/>
                <w:lang w:val="es-ES_tradnl"/>
              </w:rPr>
              <w:t>.</w:t>
            </w:r>
            <w:r w:rsidRPr="00FC7EA5">
              <w:rPr>
                <w:szCs w:val="22"/>
                <w:lang w:val="es-ES_tradnl"/>
              </w:rPr>
              <w:t xml:space="preserve">: + </w:t>
            </w:r>
            <w:r w:rsidRPr="00C3497E">
              <w:rPr>
                <w:lang w:val="es-ES_tradnl"/>
              </w:rPr>
              <w:t xml:space="preserve">48 22 </w:t>
            </w:r>
            <w:r w:rsidRPr="00FC7EA5">
              <w:rPr>
                <w:szCs w:val="22"/>
                <w:lang w:val="es-ES_tradnl"/>
              </w:rPr>
              <w:t>546 64</w:t>
            </w:r>
            <w:r w:rsidRPr="00C3497E">
              <w:rPr>
                <w:lang w:val="es-ES_tradnl"/>
              </w:rPr>
              <w:t xml:space="preserve"> 00</w:t>
            </w:r>
            <w:r w:rsidRPr="00FC7EA5">
              <w:rPr>
                <w:szCs w:val="22"/>
                <w:lang w:val="es-ES_tradnl"/>
              </w:rPr>
              <w:t> </w:t>
            </w:r>
          </w:p>
          <w:p w14:paraId="3C27F025" w14:textId="77777777" w:rsidR="005879A3" w:rsidRPr="00C3497E" w:rsidRDefault="005879A3" w:rsidP="00331E61">
            <w:pPr>
              <w:tabs>
                <w:tab w:val="clear" w:pos="567"/>
              </w:tabs>
              <w:textAlignment w:val="baseline"/>
              <w:rPr>
                <w:rFonts w:ascii="Segoe UI" w:hAnsi="Segoe UI"/>
                <w:sz w:val="18"/>
                <w:lang w:val="es-ES_tradnl"/>
              </w:rPr>
            </w:pPr>
            <w:r w:rsidRPr="00FC7EA5">
              <w:rPr>
                <w:szCs w:val="22"/>
                <w:lang w:val="es-ES_tradnl"/>
              </w:rPr>
              <w:t> </w:t>
            </w:r>
          </w:p>
        </w:tc>
      </w:tr>
      <w:tr w:rsidR="005879A3" w:rsidRPr="005879A3" w14:paraId="78578097" w14:textId="77777777" w:rsidTr="00331E61">
        <w:trPr>
          <w:cantSplit/>
        </w:trPr>
        <w:tc>
          <w:tcPr>
            <w:tcW w:w="4260" w:type="dxa"/>
            <w:tcBorders>
              <w:top w:val="nil"/>
              <w:left w:val="nil"/>
              <w:bottom w:val="nil"/>
              <w:right w:val="nil"/>
            </w:tcBorders>
            <w:shd w:val="clear" w:color="auto" w:fill="auto"/>
            <w:hideMark/>
          </w:tcPr>
          <w:p w14:paraId="737DBAC2" w14:textId="76C0F023" w:rsidR="005879A3" w:rsidRPr="00C3497E" w:rsidRDefault="005879A3" w:rsidP="00331E61">
            <w:pPr>
              <w:tabs>
                <w:tab w:val="clear" w:pos="567"/>
              </w:tabs>
              <w:textAlignment w:val="baseline"/>
              <w:rPr>
                <w:rFonts w:ascii="Segoe UI" w:hAnsi="Segoe UI"/>
                <w:sz w:val="18"/>
                <w:lang w:val="fr-FR"/>
              </w:rPr>
            </w:pPr>
            <w:r w:rsidRPr="00C3497E">
              <w:rPr>
                <w:b/>
                <w:lang w:val="fr-FR"/>
              </w:rPr>
              <w:t>France</w:t>
            </w:r>
            <w:r w:rsidRPr="00FC7EA5">
              <w:rPr>
                <w:szCs w:val="22"/>
                <w:lang w:val="fr-FR"/>
              </w:rPr>
              <w:t> </w:t>
            </w:r>
          </w:p>
          <w:p w14:paraId="1672F2E1" w14:textId="1A4476CD" w:rsidR="004D54D0" w:rsidRDefault="004D54D0" w:rsidP="00331E61">
            <w:pPr>
              <w:tabs>
                <w:tab w:val="clear" w:pos="567"/>
              </w:tabs>
              <w:textAlignment w:val="baseline"/>
              <w:rPr>
                <w:lang w:val="fr-LU"/>
              </w:rPr>
            </w:pPr>
            <w:r w:rsidRPr="004D54D0">
              <w:rPr>
                <w:color w:val="000000"/>
                <w:szCs w:val="22"/>
                <w:lang w:val="fr-FR"/>
              </w:rPr>
              <w:t>Viatris Santé</w:t>
            </w:r>
          </w:p>
          <w:p w14:paraId="79F16953" w14:textId="6000B6D5" w:rsidR="005879A3" w:rsidRPr="00C3497E" w:rsidRDefault="00B44946" w:rsidP="00331E61">
            <w:pPr>
              <w:tabs>
                <w:tab w:val="clear" w:pos="567"/>
              </w:tabs>
              <w:textAlignment w:val="baseline"/>
              <w:rPr>
                <w:rFonts w:ascii="Segoe UI" w:hAnsi="Segoe UI"/>
                <w:sz w:val="18"/>
                <w:lang w:val="fr-FR"/>
              </w:rPr>
            </w:pPr>
            <w:proofErr w:type="gramStart"/>
            <w:r w:rsidRPr="00C3497E">
              <w:rPr>
                <w:lang w:val="fr-LU"/>
              </w:rPr>
              <w:t>Tél:</w:t>
            </w:r>
            <w:proofErr w:type="gramEnd"/>
            <w:r w:rsidR="005879A3" w:rsidRPr="00FC7EA5">
              <w:rPr>
                <w:color w:val="000000"/>
                <w:szCs w:val="22"/>
                <w:lang w:val="fr-FR"/>
              </w:rPr>
              <w:t> </w:t>
            </w:r>
            <w:r w:rsidR="005879A3" w:rsidRPr="00C3497E">
              <w:rPr>
                <w:color w:val="000000"/>
                <w:lang w:val="fr-FR"/>
              </w:rPr>
              <w:t xml:space="preserve">+33 </w:t>
            </w:r>
            <w:r w:rsidR="005879A3" w:rsidRPr="00FC7EA5">
              <w:rPr>
                <w:color w:val="000000"/>
                <w:szCs w:val="22"/>
                <w:lang w:val="fr-FR"/>
              </w:rPr>
              <w:t>4</w:t>
            </w:r>
            <w:r w:rsidR="005879A3" w:rsidRPr="00C3497E">
              <w:rPr>
                <w:color w:val="000000"/>
                <w:lang w:val="fr-FR"/>
              </w:rPr>
              <w:t xml:space="preserve"> 37 </w:t>
            </w:r>
            <w:r w:rsidR="005879A3" w:rsidRPr="00FC7EA5">
              <w:rPr>
                <w:color w:val="000000"/>
                <w:szCs w:val="22"/>
                <w:lang w:val="fr-FR"/>
              </w:rPr>
              <w:t>25 75 00 </w:t>
            </w:r>
          </w:p>
          <w:p w14:paraId="3D627C41" w14:textId="77777777" w:rsidR="005879A3" w:rsidRPr="00C3497E" w:rsidRDefault="005879A3" w:rsidP="00331E61">
            <w:pPr>
              <w:tabs>
                <w:tab w:val="clear" w:pos="567"/>
              </w:tabs>
              <w:textAlignment w:val="baseline"/>
              <w:rPr>
                <w:rFonts w:ascii="Segoe UI" w:hAnsi="Segoe UI"/>
                <w:sz w:val="18"/>
                <w:lang w:val="fr-FR"/>
              </w:rPr>
            </w:pPr>
            <w:r w:rsidRPr="00FC7EA5">
              <w:rPr>
                <w:szCs w:val="22"/>
                <w:lang w:val="fr-FR"/>
              </w:rPr>
              <w:t> </w:t>
            </w:r>
          </w:p>
        </w:tc>
        <w:tc>
          <w:tcPr>
            <w:tcW w:w="4665" w:type="dxa"/>
            <w:tcBorders>
              <w:top w:val="nil"/>
              <w:left w:val="nil"/>
              <w:bottom w:val="nil"/>
              <w:right w:val="nil"/>
            </w:tcBorders>
            <w:shd w:val="clear" w:color="auto" w:fill="auto"/>
            <w:hideMark/>
          </w:tcPr>
          <w:p w14:paraId="0645A10F" w14:textId="77777777" w:rsidR="005879A3" w:rsidRPr="00C3497E" w:rsidRDefault="005879A3" w:rsidP="00331E61">
            <w:pPr>
              <w:tabs>
                <w:tab w:val="clear" w:pos="567"/>
              </w:tabs>
              <w:textAlignment w:val="baseline"/>
              <w:rPr>
                <w:rFonts w:ascii="Segoe UI" w:hAnsi="Segoe UI"/>
                <w:sz w:val="18"/>
                <w:lang w:val="es-ES_tradnl"/>
              </w:rPr>
            </w:pPr>
            <w:r w:rsidRPr="00C3497E">
              <w:rPr>
                <w:b/>
                <w:lang w:val="es-ES_tradnl"/>
              </w:rPr>
              <w:t>Portugal</w:t>
            </w:r>
            <w:r w:rsidRPr="005879A3">
              <w:rPr>
                <w:szCs w:val="22"/>
                <w:lang w:val="es-ES_tradnl"/>
              </w:rPr>
              <w:t> </w:t>
            </w:r>
          </w:p>
          <w:p w14:paraId="38406EF4" w14:textId="77777777" w:rsidR="005879A3" w:rsidRPr="005879A3" w:rsidRDefault="005879A3" w:rsidP="00331E61">
            <w:pPr>
              <w:tabs>
                <w:tab w:val="clear" w:pos="567"/>
              </w:tabs>
              <w:textAlignment w:val="baseline"/>
              <w:rPr>
                <w:rFonts w:ascii="Segoe UI" w:hAnsi="Segoe UI" w:cs="Segoe UI"/>
                <w:sz w:val="18"/>
                <w:szCs w:val="18"/>
                <w:lang w:val="es-ES_tradnl"/>
              </w:rPr>
            </w:pPr>
            <w:r w:rsidRPr="005879A3">
              <w:rPr>
                <w:szCs w:val="22"/>
                <w:lang w:val="es-ES_tradnl"/>
              </w:rPr>
              <w:t>Mylan, Lda. </w:t>
            </w:r>
          </w:p>
          <w:p w14:paraId="1AED4A74" w14:textId="4F8E5EA1" w:rsidR="005879A3" w:rsidRPr="00C3497E" w:rsidRDefault="005879A3" w:rsidP="00331E61">
            <w:pPr>
              <w:tabs>
                <w:tab w:val="clear" w:pos="567"/>
              </w:tabs>
              <w:textAlignment w:val="baseline"/>
              <w:rPr>
                <w:rFonts w:ascii="Segoe UI" w:hAnsi="Segoe UI"/>
                <w:sz w:val="18"/>
                <w:lang w:val="es-ES_tradnl"/>
              </w:rPr>
            </w:pPr>
            <w:r w:rsidRPr="00C3497E">
              <w:rPr>
                <w:lang w:val="es-ES_tradnl"/>
              </w:rPr>
              <w:t>Tel: +</w:t>
            </w:r>
            <w:r w:rsidRPr="005879A3">
              <w:rPr>
                <w:szCs w:val="22"/>
                <w:lang w:val="es-ES_tradnl"/>
              </w:rPr>
              <w:t xml:space="preserve"> </w:t>
            </w:r>
            <w:r w:rsidRPr="00C3497E">
              <w:rPr>
                <w:lang w:val="es-ES_tradnl"/>
              </w:rPr>
              <w:t xml:space="preserve">351 21 </w:t>
            </w:r>
            <w:r w:rsidRPr="005879A3">
              <w:rPr>
                <w:szCs w:val="22"/>
                <w:lang w:val="es-ES_tradnl"/>
              </w:rPr>
              <w:t xml:space="preserve">412 72 </w:t>
            </w:r>
            <w:r w:rsidR="00D75899">
              <w:rPr>
                <w:szCs w:val="22"/>
                <w:lang w:val="es-ES_tradnl"/>
              </w:rPr>
              <w:t>00</w:t>
            </w:r>
            <w:r w:rsidRPr="005879A3">
              <w:rPr>
                <w:szCs w:val="22"/>
                <w:lang w:val="es-ES_tradnl"/>
              </w:rPr>
              <w:t> </w:t>
            </w:r>
          </w:p>
          <w:p w14:paraId="1C4E0661" w14:textId="77777777" w:rsidR="005879A3" w:rsidRPr="00C3497E" w:rsidRDefault="005879A3" w:rsidP="00331E61">
            <w:pPr>
              <w:tabs>
                <w:tab w:val="clear" w:pos="567"/>
              </w:tabs>
              <w:textAlignment w:val="baseline"/>
              <w:rPr>
                <w:rFonts w:ascii="Segoe UI" w:hAnsi="Segoe UI"/>
                <w:sz w:val="18"/>
                <w:lang w:val="es-ES_tradnl"/>
              </w:rPr>
            </w:pPr>
            <w:r w:rsidRPr="005879A3">
              <w:rPr>
                <w:szCs w:val="22"/>
                <w:lang w:val="es-ES_tradnl"/>
              </w:rPr>
              <w:t> </w:t>
            </w:r>
          </w:p>
        </w:tc>
      </w:tr>
      <w:tr w:rsidR="005879A3" w:rsidRPr="00B342F0" w14:paraId="331BACB3" w14:textId="77777777" w:rsidTr="00331E61">
        <w:trPr>
          <w:cantSplit/>
        </w:trPr>
        <w:tc>
          <w:tcPr>
            <w:tcW w:w="4260" w:type="dxa"/>
            <w:tcBorders>
              <w:top w:val="nil"/>
              <w:left w:val="nil"/>
              <w:bottom w:val="nil"/>
              <w:right w:val="nil"/>
            </w:tcBorders>
            <w:shd w:val="clear" w:color="auto" w:fill="auto"/>
            <w:hideMark/>
          </w:tcPr>
          <w:p w14:paraId="4FED1A63" w14:textId="77777777" w:rsidR="005879A3" w:rsidRPr="00C3497E" w:rsidRDefault="005879A3" w:rsidP="00331E61">
            <w:pPr>
              <w:tabs>
                <w:tab w:val="clear" w:pos="567"/>
              </w:tabs>
              <w:textAlignment w:val="baseline"/>
              <w:rPr>
                <w:rFonts w:ascii="Segoe UI" w:hAnsi="Segoe UI"/>
                <w:sz w:val="18"/>
                <w:lang w:val="sv-SE"/>
              </w:rPr>
            </w:pPr>
            <w:r w:rsidRPr="00C3497E">
              <w:rPr>
                <w:b/>
                <w:lang w:val="sv-SE"/>
              </w:rPr>
              <w:t>Hrvatska</w:t>
            </w:r>
            <w:r w:rsidRPr="00FC7EA5">
              <w:rPr>
                <w:szCs w:val="22"/>
                <w:lang w:val="sv-SE"/>
              </w:rPr>
              <w:t> </w:t>
            </w:r>
          </w:p>
          <w:p w14:paraId="561A39C8" w14:textId="17F0FB0A" w:rsidR="005879A3" w:rsidRPr="00C3497E" w:rsidRDefault="008941EC" w:rsidP="00331E61">
            <w:pPr>
              <w:tabs>
                <w:tab w:val="clear" w:pos="567"/>
              </w:tabs>
              <w:textAlignment w:val="baseline"/>
              <w:rPr>
                <w:rFonts w:ascii="Segoe UI" w:hAnsi="Segoe UI"/>
                <w:sz w:val="18"/>
                <w:lang w:val="sv-SE"/>
              </w:rPr>
            </w:pPr>
            <w:r>
              <w:rPr>
                <w:szCs w:val="22"/>
                <w:lang w:val="sv-SE"/>
              </w:rPr>
              <w:t>Viatris</w:t>
            </w:r>
            <w:r w:rsidR="005879A3" w:rsidRPr="00FC7EA5">
              <w:rPr>
                <w:szCs w:val="22"/>
                <w:lang w:val="sv-SE"/>
              </w:rPr>
              <w:t> Hrvatska d.o.o.</w:t>
            </w:r>
          </w:p>
          <w:p w14:paraId="47278420" w14:textId="524A1B94" w:rsidR="005879A3" w:rsidRPr="00C3497E" w:rsidRDefault="005879A3" w:rsidP="00331E61">
            <w:pPr>
              <w:tabs>
                <w:tab w:val="clear" w:pos="567"/>
              </w:tabs>
              <w:textAlignment w:val="baseline"/>
              <w:rPr>
                <w:rFonts w:ascii="Segoe UI" w:hAnsi="Segoe UI"/>
                <w:sz w:val="18"/>
                <w:lang w:val="en-US"/>
              </w:rPr>
            </w:pPr>
            <w:r w:rsidRPr="00C3497E">
              <w:t xml:space="preserve">Tel: +385 1 </w:t>
            </w:r>
            <w:r w:rsidRPr="001679A3">
              <w:rPr>
                <w:szCs w:val="22"/>
              </w:rPr>
              <w:t>23 50 599</w:t>
            </w:r>
            <w:r w:rsidRPr="001679A3">
              <w:rPr>
                <w:szCs w:val="22"/>
                <w:lang w:val="en-US"/>
              </w:rPr>
              <w:t> </w:t>
            </w:r>
          </w:p>
          <w:p w14:paraId="52048AA1" w14:textId="77777777" w:rsidR="005879A3" w:rsidRPr="00C3497E" w:rsidRDefault="005879A3" w:rsidP="00331E61">
            <w:pPr>
              <w:tabs>
                <w:tab w:val="clear" w:pos="567"/>
              </w:tabs>
              <w:textAlignment w:val="baseline"/>
              <w:rPr>
                <w:rFonts w:ascii="Segoe UI" w:hAnsi="Segoe UI"/>
                <w:sz w:val="18"/>
                <w:lang w:val="en-US"/>
              </w:rPr>
            </w:pPr>
          </w:p>
        </w:tc>
        <w:tc>
          <w:tcPr>
            <w:tcW w:w="4665" w:type="dxa"/>
            <w:tcBorders>
              <w:top w:val="nil"/>
              <w:left w:val="nil"/>
              <w:bottom w:val="nil"/>
              <w:right w:val="nil"/>
            </w:tcBorders>
            <w:shd w:val="clear" w:color="auto" w:fill="auto"/>
            <w:hideMark/>
          </w:tcPr>
          <w:p w14:paraId="13471583" w14:textId="77777777" w:rsidR="005879A3" w:rsidRPr="00C3497E" w:rsidRDefault="005879A3" w:rsidP="00331E61">
            <w:pPr>
              <w:tabs>
                <w:tab w:val="clear" w:pos="567"/>
              </w:tabs>
              <w:textAlignment w:val="baseline"/>
              <w:rPr>
                <w:rFonts w:ascii="Segoe UI" w:hAnsi="Segoe UI"/>
                <w:sz w:val="18"/>
                <w:lang w:val="en-US"/>
              </w:rPr>
            </w:pPr>
            <w:proofErr w:type="spellStart"/>
            <w:r w:rsidRPr="00C3497E">
              <w:rPr>
                <w:b/>
                <w:lang w:val="en-US"/>
              </w:rPr>
              <w:t>România</w:t>
            </w:r>
            <w:proofErr w:type="spellEnd"/>
            <w:r w:rsidRPr="001679A3">
              <w:rPr>
                <w:szCs w:val="22"/>
                <w:lang w:val="en-US"/>
              </w:rPr>
              <w:t> </w:t>
            </w:r>
          </w:p>
          <w:p w14:paraId="2910FFF5" w14:textId="77777777" w:rsidR="005879A3" w:rsidRPr="001679A3" w:rsidRDefault="005879A3" w:rsidP="00331E61">
            <w:pPr>
              <w:tabs>
                <w:tab w:val="clear" w:pos="567"/>
              </w:tabs>
              <w:textAlignment w:val="baseline"/>
              <w:rPr>
                <w:rFonts w:ascii="Segoe UI" w:hAnsi="Segoe UI" w:cs="Segoe UI"/>
                <w:sz w:val="18"/>
                <w:szCs w:val="18"/>
                <w:lang w:val="en-US"/>
              </w:rPr>
            </w:pPr>
            <w:r w:rsidRPr="005879A3">
              <w:rPr>
                <w:szCs w:val="22"/>
                <w:lang w:val="en-US"/>
              </w:rPr>
              <w:t>BGP Products SRL</w:t>
            </w:r>
            <w:r w:rsidRPr="001679A3">
              <w:rPr>
                <w:szCs w:val="22"/>
                <w:lang w:val="en-US"/>
              </w:rPr>
              <w:t> </w:t>
            </w:r>
          </w:p>
          <w:p w14:paraId="0C382AC8" w14:textId="24ABFFF4" w:rsidR="005879A3" w:rsidRPr="00C3497E" w:rsidRDefault="005879A3" w:rsidP="00331E61">
            <w:pPr>
              <w:tabs>
                <w:tab w:val="clear" w:pos="567"/>
              </w:tabs>
              <w:textAlignment w:val="baseline"/>
              <w:rPr>
                <w:rFonts w:ascii="Segoe UI" w:hAnsi="Segoe UI"/>
                <w:sz w:val="18"/>
                <w:lang w:val="en-US"/>
              </w:rPr>
            </w:pPr>
            <w:r w:rsidRPr="00C3497E">
              <w:rPr>
                <w:lang w:val="en-US"/>
              </w:rPr>
              <w:t>Tel: +40</w:t>
            </w:r>
            <w:r w:rsidRPr="005879A3">
              <w:rPr>
                <w:szCs w:val="22"/>
                <w:lang w:val="en-US"/>
              </w:rPr>
              <w:t> 372 579 000</w:t>
            </w:r>
            <w:r w:rsidRPr="001679A3">
              <w:rPr>
                <w:szCs w:val="22"/>
                <w:lang w:val="en-US"/>
              </w:rPr>
              <w:t> </w:t>
            </w:r>
          </w:p>
          <w:p w14:paraId="61CDE6CA"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1679A3" w14:paraId="23AC2A2F" w14:textId="77777777" w:rsidTr="00331E61">
        <w:trPr>
          <w:cantSplit/>
        </w:trPr>
        <w:tc>
          <w:tcPr>
            <w:tcW w:w="4260" w:type="dxa"/>
            <w:tcBorders>
              <w:top w:val="nil"/>
              <w:left w:val="nil"/>
              <w:bottom w:val="nil"/>
              <w:right w:val="nil"/>
            </w:tcBorders>
            <w:shd w:val="clear" w:color="auto" w:fill="auto"/>
            <w:hideMark/>
          </w:tcPr>
          <w:p w14:paraId="47BD1649" w14:textId="7586EA09" w:rsidR="005879A3" w:rsidRPr="00C3497E" w:rsidRDefault="005879A3" w:rsidP="00331E61">
            <w:pPr>
              <w:tabs>
                <w:tab w:val="clear" w:pos="567"/>
              </w:tabs>
              <w:textAlignment w:val="baseline"/>
              <w:rPr>
                <w:rFonts w:ascii="Segoe UI" w:hAnsi="Segoe UI"/>
                <w:sz w:val="18"/>
                <w:lang w:val="en-US"/>
              </w:rPr>
            </w:pPr>
            <w:r w:rsidRPr="005879A3">
              <w:rPr>
                <w:b/>
                <w:bCs/>
                <w:szCs w:val="22"/>
                <w:lang w:val="en-US"/>
              </w:rPr>
              <w:t>Ireland</w:t>
            </w:r>
            <w:r w:rsidRPr="001679A3">
              <w:rPr>
                <w:szCs w:val="22"/>
                <w:lang w:val="en-US"/>
              </w:rPr>
              <w:t> </w:t>
            </w:r>
          </w:p>
          <w:p w14:paraId="3C0CBE65" w14:textId="1FAA26E3" w:rsidR="005879A3" w:rsidRPr="00C3497E" w:rsidRDefault="005D3EDE" w:rsidP="00331E61">
            <w:pPr>
              <w:tabs>
                <w:tab w:val="clear" w:pos="567"/>
              </w:tabs>
              <w:textAlignment w:val="baseline"/>
              <w:rPr>
                <w:rFonts w:ascii="Segoe UI" w:hAnsi="Segoe UI"/>
                <w:sz w:val="18"/>
                <w:lang w:val="en-US"/>
              </w:rPr>
            </w:pPr>
            <w:r>
              <w:rPr>
                <w:szCs w:val="22"/>
                <w:lang w:val="en-US"/>
              </w:rPr>
              <w:t>Viatris</w:t>
            </w:r>
            <w:r w:rsidR="005879A3" w:rsidRPr="005879A3">
              <w:rPr>
                <w:szCs w:val="22"/>
                <w:lang w:val="en-US"/>
              </w:rPr>
              <w:t> Limited</w:t>
            </w:r>
            <w:r w:rsidR="005879A3" w:rsidRPr="001679A3">
              <w:rPr>
                <w:szCs w:val="22"/>
                <w:lang w:val="en-US"/>
              </w:rPr>
              <w:t> </w:t>
            </w:r>
          </w:p>
          <w:p w14:paraId="4FF0F44B" w14:textId="3297927E" w:rsidR="005879A3" w:rsidRPr="00C3497E" w:rsidRDefault="005879A3" w:rsidP="00331E61">
            <w:pPr>
              <w:tabs>
                <w:tab w:val="clear" w:pos="567"/>
              </w:tabs>
              <w:textAlignment w:val="baseline"/>
              <w:rPr>
                <w:rFonts w:ascii="Segoe UI" w:hAnsi="Segoe UI"/>
                <w:sz w:val="18"/>
                <w:lang w:val="en-US"/>
              </w:rPr>
            </w:pPr>
            <w:r w:rsidRPr="00C3497E">
              <w:rPr>
                <w:lang w:val="en-US"/>
              </w:rPr>
              <w:t>Tel:</w:t>
            </w:r>
            <w:r w:rsidRPr="005879A3">
              <w:rPr>
                <w:szCs w:val="22"/>
                <w:lang w:val="en-US"/>
              </w:rPr>
              <w:t> </w:t>
            </w:r>
            <w:r w:rsidRPr="00C3497E">
              <w:rPr>
                <w:lang w:val="en-US"/>
              </w:rPr>
              <w:t xml:space="preserve">+353 1 </w:t>
            </w:r>
            <w:r w:rsidRPr="005879A3">
              <w:rPr>
                <w:szCs w:val="22"/>
                <w:lang w:val="en-US"/>
              </w:rPr>
              <w:t>8711600</w:t>
            </w:r>
            <w:r w:rsidRPr="001679A3">
              <w:rPr>
                <w:szCs w:val="22"/>
                <w:lang w:val="en-US"/>
              </w:rPr>
              <w:t> </w:t>
            </w:r>
          </w:p>
          <w:p w14:paraId="69D8C5A6"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3C235A6E" w14:textId="77777777" w:rsidR="005879A3" w:rsidRPr="00873FBD" w:rsidRDefault="005879A3" w:rsidP="00331E61">
            <w:pPr>
              <w:tabs>
                <w:tab w:val="clear" w:pos="567"/>
              </w:tabs>
              <w:textAlignment w:val="baseline"/>
              <w:rPr>
                <w:rFonts w:ascii="Segoe UI" w:hAnsi="Segoe UI"/>
                <w:sz w:val="18"/>
                <w:lang w:val="it-IT"/>
              </w:rPr>
            </w:pPr>
            <w:r w:rsidRPr="00873FBD">
              <w:rPr>
                <w:b/>
                <w:lang w:val="it-IT"/>
              </w:rPr>
              <w:t>Slovenija</w:t>
            </w:r>
            <w:r w:rsidRPr="00873FBD">
              <w:rPr>
                <w:szCs w:val="22"/>
                <w:lang w:val="it-IT"/>
              </w:rPr>
              <w:t> </w:t>
            </w:r>
          </w:p>
          <w:p w14:paraId="335101BB" w14:textId="23D11D42" w:rsidR="005879A3" w:rsidRPr="00873FBD" w:rsidRDefault="005D0085" w:rsidP="00331E61">
            <w:pPr>
              <w:tabs>
                <w:tab w:val="clear" w:pos="567"/>
              </w:tabs>
              <w:textAlignment w:val="baseline"/>
              <w:rPr>
                <w:rFonts w:ascii="Segoe UI" w:hAnsi="Segoe UI"/>
                <w:sz w:val="18"/>
                <w:lang w:val="it-IT"/>
              </w:rPr>
            </w:pPr>
            <w:r w:rsidRPr="00873FBD">
              <w:rPr>
                <w:szCs w:val="22"/>
                <w:lang w:val="it-IT"/>
              </w:rPr>
              <w:t>Viatris</w:t>
            </w:r>
            <w:r w:rsidR="005879A3" w:rsidRPr="00873FBD">
              <w:rPr>
                <w:szCs w:val="22"/>
                <w:lang w:val="it-IT"/>
              </w:rPr>
              <w:t> </w:t>
            </w:r>
            <w:r w:rsidR="005879A3" w:rsidRPr="00873FBD">
              <w:rPr>
                <w:lang w:val="it-IT"/>
              </w:rPr>
              <w:t>d.o.o.</w:t>
            </w:r>
          </w:p>
          <w:p w14:paraId="45BC3F9F" w14:textId="34B220B8" w:rsidR="005879A3" w:rsidRPr="001679A3" w:rsidRDefault="005879A3" w:rsidP="00331E61">
            <w:pPr>
              <w:tabs>
                <w:tab w:val="clear" w:pos="567"/>
              </w:tabs>
              <w:textAlignment w:val="baseline"/>
              <w:rPr>
                <w:rFonts w:ascii="Segoe UI" w:hAnsi="Segoe UI" w:cs="Segoe UI"/>
                <w:sz w:val="18"/>
                <w:szCs w:val="18"/>
                <w:lang w:val="en-US"/>
              </w:rPr>
            </w:pPr>
            <w:r w:rsidRPr="001679A3">
              <w:rPr>
                <w:szCs w:val="22"/>
              </w:rPr>
              <w:t>Tel: + 386 1 23 63 180</w:t>
            </w:r>
            <w:r w:rsidRPr="001679A3">
              <w:rPr>
                <w:szCs w:val="22"/>
                <w:lang w:val="en-US"/>
              </w:rPr>
              <w:t> </w:t>
            </w:r>
          </w:p>
          <w:p w14:paraId="61E184AF"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1679A3" w14:paraId="3D965765" w14:textId="77777777" w:rsidTr="00331E61">
        <w:trPr>
          <w:cantSplit/>
        </w:trPr>
        <w:tc>
          <w:tcPr>
            <w:tcW w:w="4260" w:type="dxa"/>
            <w:tcBorders>
              <w:top w:val="nil"/>
              <w:left w:val="nil"/>
              <w:bottom w:val="nil"/>
              <w:right w:val="nil"/>
            </w:tcBorders>
            <w:shd w:val="clear" w:color="auto" w:fill="auto"/>
            <w:hideMark/>
          </w:tcPr>
          <w:p w14:paraId="1EDB032D" w14:textId="62C96DB7" w:rsidR="005879A3" w:rsidRPr="00C3497E" w:rsidRDefault="005879A3" w:rsidP="00331E61">
            <w:pPr>
              <w:tabs>
                <w:tab w:val="clear" w:pos="567"/>
              </w:tabs>
              <w:textAlignment w:val="baseline"/>
              <w:rPr>
                <w:rFonts w:ascii="Segoe UI" w:hAnsi="Segoe UI"/>
                <w:sz w:val="18"/>
                <w:lang w:val="en-US"/>
              </w:rPr>
            </w:pPr>
            <w:r w:rsidRPr="001679A3">
              <w:rPr>
                <w:b/>
                <w:bCs/>
                <w:szCs w:val="22"/>
              </w:rPr>
              <w:lastRenderedPageBreak/>
              <w:t>Ísland</w:t>
            </w:r>
            <w:r w:rsidRPr="001679A3">
              <w:rPr>
                <w:szCs w:val="22"/>
                <w:lang w:val="en-US"/>
              </w:rPr>
              <w:t> </w:t>
            </w:r>
          </w:p>
          <w:p w14:paraId="53158E5E" w14:textId="3E93C816" w:rsidR="005879A3" w:rsidRPr="00C3497E" w:rsidRDefault="005879A3" w:rsidP="00331E61">
            <w:pPr>
              <w:tabs>
                <w:tab w:val="clear" w:pos="567"/>
              </w:tabs>
              <w:textAlignment w:val="baseline"/>
              <w:rPr>
                <w:rFonts w:ascii="Segoe UI" w:hAnsi="Segoe UI"/>
                <w:sz w:val="18"/>
                <w:lang w:val="en-US"/>
              </w:rPr>
            </w:pPr>
            <w:r w:rsidRPr="001679A3">
              <w:rPr>
                <w:szCs w:val="22"/>
              </w:rPr>
              <w:t>Icepharma hf</w:t>
            </w:r>
            <w:r w:rsidR="00873FBD">
              <w:rPr>
                <w:szCs w:val="22"/>
              </w:rPr>
              <w:t>.</w:t>
            </w:r>
          </w:p>
          <w:p w14:paraId="7D038EC0" w14:textId="66426C0F" w:rsidR="005879A3" w:rsidRPr="00C3497E" w:rsidRDefault="005879A3" w:rsidP="00331E61">
            <w:pPr>
              <w:tabs>
                <w:tab w:val="clear" w:pos="567"/>
              </w:tabs>
              <w:textAlignment w:val="baseline"/>
              <w:rPr>
                <w:rFonts w:ascii="Segoe UI" w:hAnsi="Segoe UI"/>
                <w:sz w:val="18"/>
                <w:lang w:val="en-US"/>
              </w:rPr>
            </w:pPr>
            <w:r>
              <w:rPr>
                <w:szCs w:val="22"/>
              </w:rPr>
              <w:t>Sím</w:t>
            </w:r>
            <w:r w:rsidR="0007462F">
              <w:rPr>
                <w:szCs w:val="22"/>
              </w:rPr>
              <w:t>i</w:t>
            </w:r>
            <w:r w:rsidRPr="001679A3">
              <w:rPr>
                <w:szCs w:val="22"/>
              </w:rPr>
              <w:t>: +354 540 8000</w:t>
            </w:r>
            <w:r w:rsidRPr="001679A3">
              <w:rPr>
                <w:szCs w:val="22"/>
                <w:lang w:val="en-US"/>
              </w:rPr>
              <w:t> </w:t>
            </w:r>
          </w:p>
          <w:p w14:paraId="0C885D74"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6675EECD" w14:textId="1D385764" w:rsidR="005879A3" w:rsidRPr="00C3497E" w:rsidRDefault="005879A3" w:rsidP="00331E61">
            <w:pPr>
              <w:tabs>
                <w:tab w:val="clear" w:pos="567"/>
              </w:tabs>
              <w:textAlignment w:val="baseline"/>
              <w:rPr>
                <w:rFonts w:ascii="Segoe UI" w:hAnsi="Segoe UI"/>
                <w:sz w:val="18"/>
                <w:lang w:val="sv-SE"/>
              </w:rPr>
            </w:pPr>
            <w:r w:rsidRPr="00C3497E">
              <w:rPr>
                <w:b/>
                <w:lang w:val="sv-SE"/>
              </w:rPr>
              <w:t>Slovenská</w:t>
            </w:r>
            <w:r w:rsidRPr="00FC7EA5">
              <w:rPr>
                <w:b/>
                <w:bCs/>
                <w:szCs w:val="22"/>
                <w:lang w:val="sv-SE"/>
              </w:rPr>
              <w:t> </w:t>
            </w:r>
            <w:r w:rsidRPr="00C3497E">
              <w:rPr>
                <w:b/>
                <w:lang w:val="sv-SE"/>
              </w:rPr>
              <w:t>republika</w:t>
            </w:r>
            <w:r w:rsidRPr="00FC7EA5">
              <w:rPr>
                <w:szCs w:val="22"/>
                <w:lang w:val="sv-SE"/>
              </w:rPr>
              <w:t> </w:t>
            </w:r>
          </w:p>
          <w:p w14:paraId="55570923" w14:textId="6483012F" w:rsidR="005879A3" w:rsidRPr="00C3497E" w:rsidRDefault="00C610A2" w:rsidP="00331E61">
            <w:pPr>
              <w:tabs>
                <w:tab w:val="clear" w:pos="567"/>
              </w:tabs>
              <w:textAlignment w:val="baseline"/>
              <w:rPr>
                <w:rFonts w:ascii="Segoe UI" w:hAnsi="Segoe UI"/>
                <w:sz w:val="18"/>
                <w:lang w:val="sv-SE"/>
              </w:rPr>
            </w:pPr>
            <w:r>
              <w:rPr>
                <w:szCs w:val="22"/>
                <w:lang w:val="sv-SE"/>
              </w:rPr>
              <w:t>Viatris Slovakia</w:t>
            </w:r>
            <w:r w:rsidR="005879A3" w:rsidRPr="00FC7EA5">
              <w:rPr>
                <w:szCs w:val="22"/>
                <w:lang w:val="sv-SE"/>
              </w:rPr>
              <w:t> </w:t>
            </w:r>
            <w:r w:rsidR="005879A3" w:rsidRPr="00C3497E">
              <w:rPr>
                <w:lang w:val="sv-SE"/>
              </w:rPr>
              <w:t>s.r.o.</w:t>
            </w:r>
            <w:r w:rsidR="005879A3" w:rsidRPr="00FC7EA5">
              <w:rPr>
                <w:szCs w:val="22"/>
                <w:lang w:val="sv-SE"/>
              </w:rPr>
              <w:t> </w:t>
            </w:r>
          </w:p>
          <w:p w14:paraId="07065551" w14:textId="1D7A4473" w:rsidR="005879A3" w:rsidRPr="00C3497E" w:rsidRDefault="005879A3" w:rsidP="00331E61">
            <w:pPr>
              <w:tabs>
                <w:tab w:val="clear" w:pos="567"/>
              </w:tabs>
              <w:textAlignment w:val="baseline"/>
              <w:rPr>
                <w:rFonts w:ascii="Segoe UI" w:hAnsi="Segoe UI"/>
                <w:sz w:val="18"/>
                <w:lang w:val="en-US"/>
              </w:rPr>
            </w:pPr>
            <w:r w:rsidRPr="001679A3">
              <w:rPr>
                <w:szCs w:val="22"/>
              </w:rPr>
              <w:t>Tel:</w:t>
            </w:r>
            <w:r w:rsidRPr="00C3497E">
              <w:rPr>
                <w:color w:val="038387"/>
                <w:lang w:val="sk-SK"/>
              </w:rPr>
              <w:t xml:space="preserve"> </w:t>
            </w:r>
            <w:r w:rsidRPr="00C3497E">
              <w:rPr>
                <w:lang w:val="sk-SK"/>
              </w:rPr>
              <w:t>+421</w:t>
            </w:r>
            <w:r w:rsidRPr="001679A3">
              <w:rPr>
                <w:szCs w:val="22"/>
                <w:lang w:val="sk-SK"/>
              </w:rPr>
              <w:t> </w:t>
            </w:r>
            <w:r w:rsidRPr="00C3497E">
              <w:rPr>
                <w:lang w:val="sk-SK"/>
              </w:rPr>
              <w:t xml:space="preserve">2 </w:t>
            </w:r>
            <w:r w:rsidRPr="001679A3">
              <w:rPr>
                <w:szCs w:val="22"/>
                <w:lang w:val="sk-SK"/>
              </w:rPr>
              <w:t>32 199 100</w:t>
            </w:r>
            <w:r w:rsidRPr="001679A3">
              <w:rPr>
                <w:color w:val="038387"/>
                <w:szCs w:val="22"/>
                <w:lang w:val="en-US"/>
              </w:rPr>
              <w:t> </w:t>
            </w:r>
          </w:p>
          <w:p w14:paraId="1903B07C"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B342F0" w14:paraId="500691F9" w14:textId="77777777" w:rsidTr="00331E61">
        <w:trPr>
          <w:cantSplit/>
        </w:trPr>
        <w:tc>
          <w:tcPr>
            <w:tcW w:w="4260" w:type="dxa"/>
            <w:tcBorders>
              <w:top w:val="nil"/>
              <w:left w:val="nil"/>
              <w:bottom w:val="nil"/>
              <w:right w:val="nil"/>
            </w:tcBorders>
            <w:shd w:val="clear" w:color="auto" w:fill="auto"/>
            <w:hideMark/>
          </w:tcPr>
          <w:p w14:paraId="4BA38912" w14:textId="77777777" w:rsidR="005879A3" w:rsidRPr="00D27466" w:rsidRDefault="005879A3" w:rsidP="00331E61">
            <w:pPr>
              <w:tabs>
                <w:tab w:val="clear" w:pos="567"/>
              </w:tabs>
              <w:textAlignment w:val="baseline"/>
              <w:rPr>
                <w:rFonts w:ascii="Segoe UI" w:hAnsi="Segoe UI"/>
                <w:sz w:val="18"/>
                <w:lang w:val="fi-FI"/>
              </w:rPr>
            </w:pPr>
            <w:r w:rsidRPr="00D27466">
              <w:rPr>
                <w:b/>
                <w:lang w:val="fi-FI"/>
              </w:rPr>
              <w:t>Italia</w:t>
            </w:r>
            <w:r w:rsidRPr="00D27466">
              <w:rPr>
                <w:szCs w:val="22"/>
                <w:lang w:val="fi-FI"/>
              </w:rPr>
              <w:t> </w:t>
            </w:r>
          </w:p>
          <w:p w14:paraId="5BCE4709" w14:textId="150650A0" w:rsidR="005879A3" w:rsidRPr="00D27466" w:rsidRDefault="008941EC" w:rsidP="00331E61">
            <w:pPr>
              <w:tabs>
                <w:tab w:val="clear" w:pos="567"/>
              </w:tabs>
              <w:textAlignment w:val="baseline"/>
              <w:rPr>
                <w:rFonts w:ascii="Segoe UI" w:hAnsi="Segoe UI"/>
                <w:sz w:val="18"/>
                <w:lang w:val="fi-FI"/>
              </w:rPr>
            </w:pPr>
            <w:r>
              <w:rPr>
                <w:szCs w:val="22"/>
                <w:lang w:val="fi-FI"/>
              </w:rPr>
              <w:t>Viatris</w:t>
            </w:r>
            <w:r w:rsidR="005879A3" w:rsidRPr="00D27466">
              <w:rPr>
                <w:lang w:val="fi-FI"/>
              </w:rPr>
              <w:t xml:space="preserve"> Italia</w:t>
            </w:r>
            <w:r w:rsidR="005879A3" w:rsidRPr="00D27466">
              <w:rPr>
                <w:szCs w:val="22"/>
                <w:lang w:val="fi-FI"/>
              </w:rPr>
              <w:t> S</w:t>
            </w:r>
            <w:r w:rsidR="005879A3" w:rsidRPr="00D27466">
              <w:rPr>
                <w:lang w:val="fi-FI"/>
              </w:rPr>
              <w:t>.r.l.</w:t>
            </w:r>
            <w:r w:rsidR="005879A3" w:rsidRPr="00D27466">
              <w:rPr>
                <w:szCs w:val="22"/>
                <w:lang w:val="fi-FI"/>
              </w:rPr>
              <w:t> </w:t>
            </w:r>
          </w:p>
          <w:p w14:paraId="138819C3" w14:textId="1CF75D66" w:rsidR="005879A3" w:rsidRPr="001679A3" w:rsidRDefault="005879A3" w:rsidP="00331E61">
            <w:pPr>
              <w:tabs>
                <w:tab w:val="clear" w:pos="567"/>
              </w:tabs>
              <w:textAlignment w:val="baseline"/>
              <w:rPr>
                <w:rFonts w:ascii="Segoe UI" w:hAnsi="Segoe UI" w:cs="Segoe UI"/>
                <w:sz w:val="18"/>
                <w:szCs w:val="18"/>
                <w:lang w:val="en-US"/>
              </w:rPr>
            </w:pPr>
            <w:r w:rsidRPr="00C3497E">
              <w:rPr>
                <w:lang w:val="en-US"/>
              </w:rPr>
              <w:t>Tel: +</w:t>
            </w:r>
            <w:r w:rsidRPr="005879A3">
              <w:rPr>
                <w:szCs w:val="22"/>
                <w:lang w:val="en-US"/>
              </w:rPr>
              <w:t xml:space="preserve"> </w:t>
            </w:r>
            <w:r w:rsidRPr="00C3497E">
              <w:rPr>
                <w:lang w:val="en-US"/>
              </w:rPr>
              <w:t xml:space="preserve">39 </w:t>
            </w:r>
            <w:r w:rsidR="008941EC">
              <w:rPr>
                <w:lang w:val="en-US"/>
              </w:rPr>
              <w:t>(</w:t>
            </w:r>
            <w:r w:rsidRPr="00C3497E">
              <w:rPr>
                <w:lang w:val="en-US"/>
              </w:rPr>
              <w:t>0</w:t>
            </w:r>
            <w:r w:rsidR="008941EC">
              <w:rPr>
                <w:lang w:val="en-US"/>
              </w:rPr>
              <w:t xml:space="preserve">) </w:t>
            </w:r>
            <w:r w:rsidRPr="00C3497E">
              <w:rPr>
                <w:lang w:val="en-US"/>
              </w:rPr>
              <w:t xml:space="preserve">2 </w:t>
            </w:r>
            <w:r w:rsidRPr="005879A3">
              <w:rPr>
                <w:szCs w:val="22"/>
                <w:lang w:val="en-US"/>
              </w:rPr>
              <w:t>612 46921</w:t>
            </w:r>
            <w:r w:rsidRPr="001679A3">
              <w:rPr>
                <w:szCs w:val="22"/>
                <w:lang w:val="en-US"/>
              </w:rPr>
              <w:t> </w:t>
            </w:r>
          </w:p>
          <w:p w14:paraId="6750FA1F"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28985E84" w14:textId="10D16402" w:rsidR="005879A3" w:rsidRPr="00D27466" w:rsidRDefault="005879A3" w:rsidP="00331E61">
            <w:pPr>
              <w:tabs>
                <w:tab w:val="clear" w:pos="567"/>
              </w:tabs>
              <w:textAlignment w:val="baseline"/>
              <w:rPr>
                <w:rFonts w:ascii="Segoe UI" w:hAnsi="Segoe UI"/>
                <w:sz w:val="18"/>
                <w:lang w:val="sv-SE"/>
              </w:rPr>
            </w:pPr>
            <w:r w:rsidRPr="00D27466">
              <w:rPr>
                <w:b/>
                <w:lang w:val="sv-SE"/>
              </w:rPr>
              <w:t>Suomi/Finland</w:t>
            </w:r>
            <w:r w:rsidRPr="00D27466">
              <w:rPr>
                <w:szCs w:val="22"/>
                <w:lang w:val="sv-SE"/>
              </w:rPr>
              <w:t> </w:t>
            </w:r>
          </w:p>
          <w:p w14:paraId="786EACF7" w14:textId="76FF363E" w:rsidR="005879A3" w:rsidRPr="00D27466" w:rsidRDefault="005879A3" w:rsidP="00331E61">
            <w:pPr>
              <w:tabs>
                <w:tab w:val="clear" w:pos="567"/>
              </w:tabs>
              <w:textAlignment w:val="baseline"/>
              <w:rPr>
                <w:rFonts w:ascii="Segoe UI" w:hAnsi="Segoe UI" w:cs="Segoe UI"/>
                <w:sz w:val="18"/>
                <w:szCs w:val="18"/>
                <w:lang w:val="sv-SE"/>
              </w:rPr>
            </w:pPr>
            <w:r w:rsidRPr="00D27466">
              <w:rPr>
                <w:szCs w:val="22"/>
                <w:shd w:val="clear" w:color="auto" w:fill="FFFFFF"/>
                <w:lang w:val="sv-SE"/>
              </w:rPr>
              <w:t>Viatris O</w:t>
            </w:r>
            <w:r w:rsidR="00274184">
              <w:rPr>
                <w:szCs w:val="22"/>
                <w:shd w:val="clear" w:color="auto" w:fill="FFFFFF"/>
                <w:lang w:val="sv-SE"/>
              </w:rPr>
              <w:t>y</w:t>
            </w:r>
            <w:r w:rsidRPr="00D27466">
              <w:rPr>
                <w:szCs w:val="22"/>
                <w:lang w:val="sv-SE"/>
              </w:rPr>
              <w:t> </w:t>
            </w:r>
          </w:p>
          <w:p w14:paraId="48EE76B7" w14:textId="74DD9B57" w:rsidR="005879A3" w:rsidRPr="00D27466" w:rsidRDefault="005879A3" w:rsidP="00331E61">
            <w:pPr>
              <w:tabs>
                <w:tab w:val="clear" w:pos="567"/>
              </w:tabs>
              <w:textAlignment w:val="baseline"/>
              <w:rPr>
                <w:rFonts w:ascii="Segoe UI" w:hAnsi="Segoe UI"/>
                <w:sz w:val="18"/>
                <w:lang w:val="sv-SE"/>
              </w:rPr>
            </w:pPr>
            <w:r w:rsidRPr="00D27466">
              <w:rPr>
                <w:lang w:val="sv-SE"/>
              </w:rPr>
              <w:t xml:space="preserve">Puh/Tel: +358 </w:t>
            </w:r>
            <w:r w:rsidRPr="00D27466">
              <w:rPr>
                <w:szCs w:val="22"/>
                <w:lang w:val="sv-SE"/>
              </w:rPr>
              <w:t>20 720 9555 </w:t>
            </w:r>
          </w:p>
          <w:p w14:paraId="7F4D3566" w14:textId="77777777" w:rsidR="005879A3" w:rsidRPr="00D27466" w:rsidRDefault="005879A3" w:rsidP="00331E61">
            <w:pPr>
              <w:tabs>
                <w:tab w:val="clear" w:pos="567"/>
              </w:tabs>
              <w:textAlignment w:val="baseline"/>
              <w:rPr>
                <w:rFonts w:ascii="Segoe UI" w:hAnsi="Segoe UI"/>
                <w:sz w:val="18"/>
                <w:lang w:val="sv-SE"/>
              </w:rPr>
            </w:pPr>
            <w:r w:rsidRPr="00D27466">
              <w:rPr>
                <w:szCs w:val="22"/>
                <w:lang w:val="sv-SE"/>
              </w:rPr>
              <w:t> </w:t>
            </w:r>
          </w:p>
        </w:tc>
      </w:tr>
      <w:tr w:rsidR="005879A3" w:rsidRPr="001679A3" w14:paraId="15E61778" w14:textId="77777777" w:rsidTr="00331E61">
        <w:trPr>
          <w:cantSplit/>
        </w:trPr>
        <w:tc>
          <w:tcPr>
            <w:tcW w:w="4260" w:type="dxa"/>
            <w:tcBorders>
              <w:top w:val="nil"/>
              <w:left w:val="nil"/>
              <w:bottom w:val="nil"/>
              <w:right w:val="nil"/>
            </w:tcBorders>
            <w:shd w:val="clear" w:color="auto" w:fill="auto"/>
            <w:hideMark/>
          </w:tcPr>
          <w:p w14:paraId="271AEA7B" w14:textId="77777777" w:rsidR="005879A3" w:rsidRPr="00E55921" w:rsidRDefault="005879A3" w:rsidP="00331E61">
            <w:pPr>
              <w:tabs>
                <w:tab w:val="clear" w:pos="567"/>
              </w:tabs>
              <w:textAlignment w:val="baseline"/>
              <w:rPr>
                <w:rFonts w:ascii="Segoe UI" w:hAnsi="Segoe UI"/>
                <w:sz w:val="18"/>
                <w:lang w:val="en-US"/>
              </w:rPr>
            </w:pPr>
            <w:r w:rsidRPr="001679A3">
              <w:rPr>
                <w:b/>
                <w:bCs/>
                <w:szCs w:val="22"/>
              </w:rPr>
              <w:t>Κύπρος</w:t>
            </w:r>
            <w:r w:rsidRPr="00E55921">
              <w:rPr>
                <w:szCs w:val="22"/>
                <w:lang w:val="en-US"/>
              </w:rPr>
              <w:t> </w:t>
            </w:r>
          </w:p>
          <w:p w14:paraId="3EF8978E" w14:textId="20CB1ADE" w:rsidR="005879A3" w:rsidRPr="00E55921" w:rsidRDefault="00E84834" w:rsidP="00331E61">
            <w:pPr>
              <w:tabs>
                <w:tab w:val="clear" w:pos="567"/>
              </w:tabs>
              <w:textAlignment w:val="baseline"/>
              <w:rPr>
                <w:rFonts w:ascii="Segoe UI" w:hAnsi="Segoe UI" w:cs="Segoe UI"/>
                <w:sz w:val="18"/>
                <w:szCs w:val="18"/>
                <w:lang w:val="en-US"/>
              </w:rPr>
            </w:pPr>
            <w:r w:rsidRPr="00F4153B">
              <w:rPr>
                <w:szCs w:val="22"/>
                <w:lang w:val="da-DK"/>
              </w:rPr>
              <w:t>CPO Pharmaceuticals Limited</w:t>
            </w:r>
            <w:r w:rsidRPr="00E55921" w:rsidDel="00E84834">
              <w:rPr>
                <w:szCs w:val="22"/>
                <w:lang w:val="en-US"/>
              </w:rPr>
              <w:t xml:space="preserve"> </w:t>
            </w:r>
            <w:r w:rsidR="005879A3" w:rsidRPr="001679A3">
              <w:rPr>
                <w:szCs w:val="22"/>
              </w:rPr>
              <w:t>Τηλ</w:t>
            </w:r>
            <w:r w:rsidR="005879A3" w:rsidRPr="00E55921">
              <w:rPr>
                <w:szCs w:val="22"/>
                <w:lang w:val="en-US"/>
              </w:rPr>
              <w:t xml:space="preserve">: +357 </w:t>
            </w:r>
            <w:r w:rsidR="005D3EDE" w:rsidRPr="00E55921">
              <w:rPr>
                <w:szCs w:val="22"/>
                <w:lang w:val="en-US"/>
              </w:rPr>
              <w:t>22863100</w:t>
            </w:r>
          </w:p>
          <w:p w14:paraId="61DB03FE" w14:textId="77777777" w:rsidR="005879A3" w:rsidRPr="00E55921" w:rsidRDefault="005879A3" w:rsidP="00331E61">
            <w:pPr>
              <w:tabs>
                <w:tab w:val="clear" w:pos="567"/>
              </w:tabs>
              <w:textAlignment w:val="baseline"/>
              <w:rPr>
                <w:rFonts w:ascii="Segoe UI" w:hAnsi="Segoe UI"/>
                <w:sz w:val="18"/>
                <w:lang w:val="en-US"/>
              </w:rPr>
            </w:pPr>
            <w:r w:rsidRPr="00E55921">
              <w:rPr>
                <w:szCs w:val="22"/>
                <w:lang w:val="en-US"/>
              </w:rPr>
              <w:t> </w:t>
            </w:r>
          </w:p>
        </w:tc>
        <w:tc>
          <w:tcPr>
            <w:tcW w:w="4665" w:type="dxa"/>
            <w:tcBorders>
              <w:top w:val="nil"/>
              <w:left w:val="nil"/>
              <w:bottom w:val="nil"/>
              <w:right w:val="nil"/>
            </w:tcBorders>
            <w:shd w:val="clear" w:color="auto" w:fill="auto"/>
            <w:hideMark/>
          </w:tcPr>
          <w:p w14:paraId="2A350636" w14:textId="4BF664D6" w:rsidR="005879A3" w:rsidRPr="00C3497E" w:rsidRDefault="005879A3" w:rsidP="00331E61">
            <w:pPr>
              <w:tabs>
                <w:tab w:val="clear" w:pos="567"/>
              </w:tabs>
              <w:textAlignment w:val="baseline"/>
              <w:rPr>
                <w:rFonts w:ascii="Segoe UI" w:hAnsi="Segoe UI"/>
                <w:sz w:val="18"/>
                <w:lang w:val="en-US"/>
              </w:rPr>
            </w:pPr>
            <w:r w:rsidRPr="00C3497E">
              <w:rPr>
                <w:b/>
              </w:rPr>
              <w:t>Sverige</w:t>
            </w:r>
            <w:r w:rsidRPr="001679A3">
              <w:rPr>
                <w:szCs w:val="22"/>
                <w:lang w:val="en-US"/>
              </w:rPr>
              <w:t> </w:t>
            </w:r>
          </w:p>
          <w:p w14:paraId="4F3BFE6A" w14:textId="7AF72187" w:rsidR="005879A3" w:rsidRPr="00C3497E" w:rsidRDefault="005879A3" w:rsidP="00331E61">
            <w:pPr>
              <w:tabs>
                <w:tab w:val="clear" w:pos="567"/>
              </w:tabs>
              <w:textAlignment w:val="baseline"/>
              <w:rPr>
                <w:rFonts w:ascii="Segoe UI" w:hAnsi="Segoe UI"/>
                <w:sz w:val="18"/>
                <w:lang w:val="en-US"/>
              </w:rPr>
            </w:pPr>
            <w:r>
              <w:rPr>
                <w:szCs w:val="22"/>
              </w:rPr>
              <w:t>Viatris</w:t>
            </w:r>
            <w:r w:rsidRPr="00C3497E">
              <w:t xml:space="preserve"> AB</w:t>
            </w:r>
          </w:p>
          <w:p w14:paraId="4B9BF635" w14:textId="75CE3805" w:rsidR="005879A3" w:rsidRPr="00C3497E" w:rsidRDefault="005879A3" w:rsidP="00331E61">
            <w:pPr>
              <w:tabs>
                <w:tab w:val="clear" w:pos="567"/>
              </w:tabs>
              <w:textAlignment w:val="baseline"/>
              <w:rPr>
                <w:rFonts w:ascii="Segoe UI" w:hAnsi="Segoe UI"/>
                <w:sz w:val="18"/>
                <w:lang w:val="en-US"/>
              </w:rPr>
            </w:pPr>
            <w:r w:rsidRPr="00C3497E">
              <w:t>Tel: +</w:t>
            </w:r>
            <w:r w:rsidRPr="001679A3">
              <w:rPr>
                <w:szCs w:val="22"/>
              </w:rPr>
              <w:t xml:space="preserve"> </w:t>
            </w:r>
            <w:r w:rsidRPr="00C3497E">
              <w:t xml:space="preserve">46 </w:t>
            </w:r>
            <w:r>
              <w:rPr>
                <w:szCs w:val="22"/>
                <w:lang w:val="en-US"/>
              </w:rPr>
              <w:t>(0)</w:t>
            </w:r>
            <w:r w:rsidRPr="00C3497E">
              <w:rPr>
                <w:lang w:val="en-US"/>
              </w:rPr>
              <w:t xml:space="preserve">8 </w:t>
            </w:r>
            <w:r>
              <w:rPr>
                <w:szCs w:val="22"/>
                <w:lang w:val="en-US"/>
              </w:rPr>
              <w:t>630 19 00</w:t>
            </w:r>
          </w:p>
          <w:p w14:paraId="394136F5"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r w:rsidR="005879A3" w:rsidRPr="001679A3" w14:paraId="14BA3FD2" w14:textId="77777777" w:rsidTr="00331E61">
        <w:trPr>
          <w:cantSplit/>
        </w:trPr>
        <w:tc>
          <w:tcPr>
            <w:tcW w:w="4260" w:type="dxa"/>
            <w:tcBorders>
              <w:top w:val="nil"/>
              <w:left w:val="nil"/>
              <w:bottom w:val="nil"/>
              <w:right w:val="nil"/>
            </w:tcBorders>
            <w:shd w:val="clear" w:color="auto" w:fill="auto"/>
            <w:hideMark/>
          </w:tcPr>
          <w:p w14:paraId="371F0E7E" w14:textId="468743DA" w:rsidR="005879A3" w:rsidRPr="00C3497E" w:rsidRDefault="005879A3" w:rsidP="00331E61">
            <w:pPr>
              <w:tabs>
                <w:tab w:val="clear" w:pos="567"/>
              </w:tabs>
              <w:textAlignment w:val="baseline"/>
              <w:rPr>
                <w:rFonts w:ascii="Segoe UI" w:hAnsi="Segoe UI"/>
                <w:sz w:val="18"/>
                <w:lang w:val="en-US"/>
              </w:rPr>
            </w:pPr>
            <w:proofErr w:type="spellStart"/>
            <w:r w:rsidRPr="005879A3">
              <w:rPr>
                <w:b/>
                <w:bCs/>
                <w:szCs w:val="22"/>
                <w:lang w:val="en-US"/>
              </w:rPr>
              <w:t>Latvija</w:t>
            </w:r>
            <w:proofErr w:type="spellEnd"/>
            <w:r w:rsidRPr="001679A3">
              <w:rPr>
                <w:szCs w:val="22"/>
                <w:lang w:val="en-US"/>
              </w:rPr>
              <w:t> </w:t>
            </w:r>
          </w:p>
          <w:p w14:paraId="3D7BBE95" w14:textId="339FBA20" w:rsidR="005879A3" w:rsidRPr="00C3497E" w:rsidRDefault="005D3EDE" w:rsidP="00331E61">
            <w:pPr>
              <w:tabs>
                <w:tab w:val="clear" w:pos="567"/>
              </w:tabs>
              <w:textAlignment w:val="baseline"/>
              <w:rPr>
                <w:rFonts w:ascii="Segoe UI" w:hAnsi="Segoe UI"/>
                <w:sz w:val="18"/>
                <w:lang w:val="en-US"/>
              </w:rPr>
            </w:pPr>
            <w:r>
              <w:rPr>
                <w:szCs w:val="22"/>
                <w:lang w:val="en-US"/>
              </w:rPr>
              <w:t>Viatris</w:t>
            </w:r>
            <w:r w:rsidR="005879A3" w:rsidRPr="001679A3">
              <w:rPr>
                <w:szCs w:val="22"/>
                <w:lang w:val="en-US"/>
              </w:rPr>
              <w:t xml:space="preserve"> SIA </w:t>
            </w:r>
          </w:p>
          <w:p w14:paraId="4F4B268E" w14:textId="47CC97FA" w:rsidR="005879A3" w:rsidRPr="001679A3" w:rsidRDefault="005879A3" w:rsidP="00331E61">
            <w:pPr>
              <w:tabs>
                <w:tab w:val="clear" w:pos="567"/>
              </w:tabs>
              <w:textAlignment w:val="baseline"/>
              <w:rPr>
                <w:rFonts w:ascii="Segoe UI" w:hAnsi="Segoe UI" w:cs="Segoe UI"/>
                <w:sz w:val="18"/>
                <w:szCs w:val="18"/>
                <w:lang w:val="en-US"/>
              </w:rPr>
            </w:pPr>
            <w:r w:rsidRPr="00C3497E">
              <w:rPr>
                <w:lang w:val="en-US"/>
              </w:rPr>
              <w:t>Tel:</w:t>
            </w:r>
            <w:r w:rsidRPr="005879A3">
              <w:rPr>
                <w:szCs w:val="22"/>
                <w:lang w:val="en-US"/>
              </w:rPr>
              <w:t> </w:t>
            </w:r>
            <w:r w:rsidRPr="00C3497E">
              <w:rPr>
                <w:lang w:val="lv-LV"/>
              </w:rPr>
              <w:t xml:space="preserve">+371 </w:t>
            </w:r>
            <w:r w:rsidRPr="001679A3">
              <w:rPr>
                <w:szCs w:val="22"/>
                <w:lang w:val="lv-LV"/>
              </w:rPr>
              <w:t>676 055 80</w:t>
            </w:r>
            <w:r w:rsidRPr="001679A3">
              <w:rPr>
                <w:szCs w:val="22"/>
                <w:lang w:val="en-US"/>
              </w:rPr>
              <w:t> </w:t>
            </w:r>
          </w:p>
          <w:p w14:paraId="1112F9EB"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c>
          <w:tcPr>
            <w:tcW w:w="4665" w:type="dxa"/>
            <w:tcBorders>
              <w:top w:val="nil"/>
              <w:left w:val="nil"/>
              <w:bottom w:val="nil"/>
              <w:right w:val="nil"/>
            </w:tcBorders>
            <w:shd w:val="clear" w:color="auto" w:fill="auto"/>
            <w:hideMark/>
          </w:tcPr>
          <w:p w14:paraId="372BED1E" w14:textId="46E0E56E" w:rsidR="005879A3" w:rsidRPr="00C3497E" w:rsidRDefault="005879A3" w:rsidP="00C223AC">
            <w:pPr>
              <w:pStyle w:val="MGGTextLeft"/>
              <w:tabs>
                <w:tab w:val="left" w:pos="567"/>
              </w:tabs>
              <w:suppressAutoHyphens/>
              <w:rPr>
                <w:rFonts w:ascii="Segoe UI" w:hAnsi="Segoe UI"/>
                <w:sz w:val="18"/>
              </w:rPr>
            </w:pPr>
          </w:p>
          <w:p w14:paraId="2B346959" w14:textId="77777777" w:rsidR="005879A3" w:rsidRPr="00C3497E" w:rsidRDefault="005879A3" w:rsidP="00331E61">
            <w:pPr>
              <w:tabs>
                <w:tab w:val="clear" w:pos="567"/>
              </w:tabs>
              <w:textAlignment w:val="baseline"/>
              <w:rPr>
                <w:rFonts w:ascii="Segoe UI" w:hAnsi="Segoe UI"/>
                <w:sz w:val="18"/>
                <w:lang w:val="en-US"/>
              </w:rPr>
            </w:pPr>
            <w:r w:rsidRPr="001679A3">
              <w:rPr>
                <w:szCs w:val="22"/>
                <w:lang w:val="en-US"/>
              </w:rPr>
              <w:t> </w:t>
            </w:r>
          </w:p>
        </w:tc>
      </w:tr>
    </w:tbl>
    <w:p w14:paraId="1841FD63" w14:textId="77777777" w:rsidR="00873FBD" w:rsidRDefault="00873FBD" w:rsidP="001345AA">
      <w:pPr>
        <w:suppressAutoHyphens w:val="0"/>
        <w:rPr>
          <w:b/>
          <w:szCs w:val="22"/>
        </w:rPr>
      </w:pPr>
    </w:p>
    <w:p w14:paraId="27180EDE" w14:textId="7C02F370" w:rsidR="00E20709" w:rsidRPr="00C3497E" w:rsidRDefault="00902A72" w:rsidP="001345AA">
      <w:pPr>
        <w:suppressAutoHyphens w:val="0"/>
      </w:pPr>
      <w:r w:rsidRPr="00902A72">
        <w:rPr>
          <w:b/>
          <w:szCs w:val="22"/>
        </w:rPr>
        <w:t>Data ostatniej aktualizacji ulotki:</w:t>
      </w:r>
    </w:p>
    <w:p w14:paraId="1E697D51" w14:textId="77777777" w:rsidR="005879A3" w:rsidRPr="00902A72" w:rsidRDefault="005879A3" w:rsidP="001345AA">
      <w:pPr>
        <w:suppressAutoHyphens w:val="0"/>
        <w:rPr>
          <w:b/>
          <w:szCs w:val="22"/>
        </w:rPr>
      </w:pPr>
    </w:p>
    <w:p w14:paraId="60FF25CD" w14:textId="6A293A2E" w:rsidR="00E20709" w:rsidRDefault="005879A3" w:rsidP="001345AA">
      <w:pPr>
        <w:suppressAutoHyphens w:val="0"/>
        <w:ind w:right="-2"/>
        <w:rPr>
          <w:b/>
        </w:rPr>
      </w:pPr>
      <w:r>
        <w:rPr>
          <w:b/>
        </w:rPr>
        <w:t>Inne źródła informacji</w:t>
      </w:r>
    </w:p>
    <w:p w14:paraId="5A5A2F92" w14:textId="77777777" w:rsidR="00001CDC" w:rsidRPr="00902A72" w:rsidRDefault="00001CDC" w:rsidP="001345AA">
      <w:pPr>
        <w:suppressAutoHyphens w:val="0"/>
        <w:ind w:right="-2"/>
        <w:rPr>
          <w:szCs w:val="22"/>
        </w:rPr>
      </w:pPr>
    </w:p>
    <w:p w14:paraId="2056F9C3" w14:textId="2DD4FD29" w:rsidR="00902A72" w:rsidRPr="00902A72" w:rsidRDefault="00902A72" w:rsidP="001345AA">
      <w:pPr>
        <w:suppressAutoHyphens w:val="0"/>
        <w:ind w:right="-2"/>
        <w:rPr>
          <w:szCs w:val="22"/>
        </w:rPr>
      </w:pPr>
      <w:r w:rsidRPr="00902A72">
        <w:rPr>
          <w:szCs w:val="22"/>
        </w:rPr>
        <w:t xml:space="preserve">Szczegółowe informacje o tym leku znajdują się na stronie internetowej Europejskiej Agencji Leków </w:t>
      </w:r>
      <w:hyperlink r:id="rId12" w:history="1">
        <w:r w:rsidRPr="00902A72">
          <w:rPr>
            <w:rStyle w:val="Hyperlink"/>
            <w:szCs w:val="22"/>
          </w:rPr>
          <w:t>http://www.ema.europa.eu</w:t>
        </w:r>
      </w:hyperlink>
      <w:r w:rsidR="005D3EDE">
        <w:rPr>
          <w:rStyle w:val="Hyperlink"/>
          <w:szCs w:val="22"/>
        </w:rPr>
        <w:t>/</w:t>
      </w:r>
      <w:r w:rsidR="008A6274">
        <w:rPr>
          <w:szCs w:val="22"/>
        </w:rPr>
        <w:t>.</w:t>
      </w:r>
    </w:p>
    <w:sectPr w:rsidR="00902A72" w:rsidRPr="00902A72" w:rsidSect="00CC31C5">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0498" w14:textId="77777777" w:rsidR="0031224E" w:rsidRDefault="0031224E">
      <w:r>
        <w:separator/>
      </w:r>
    </w:p>
  </w:endnote>
  <w:endnote w:type="continuationSeparator" w:id="0">
    <w:p w14:paraId="0722C29F" w14:textId="77777777" w:rsidR="0031224E" w:rsidRDefault="0031224E">
      <w:r>
        <w:continuationSeparator/>
      </w:r>
    </w:p>
  </w:endnote>
  <w:endnote w:type="continuationNotice" w:id="1">
    <w:p w14:paraId="6678E0DB" w14:textId="77777777" w:rsidR="0031224E" w:rsidRDefault="00312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3C0" w14:textId="77777777" w:rsidR="00C96B71" w:rsidRDefault="00C9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2271" w14:textId="129BC5DB" w:rsidR="00063156" w:rsidRDefault="00063156">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62EC5">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E0A5" w14:textId="77777777" w:rsidR="00C96B71" w:rsidRDefault="00C9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6308" w14:textId="77777777" w:rsidR="0031224E" w:rsidRDefault="0031224E">
      <w:r>
        <w:separator/>
      </w:r>
    </w:p>
  </w:footnote>
  <w:footnote w:type="continuationSeparator" w:id="0">
    <w:p w14:paraId="7E6D0AB3" w14:textId="77777777" w:rsidR="0031224E" w:rsidRDefault="0031224E">
      <w:r>
        <w:continuationSeparator/>
      </w:r>
    </w:p>
  </w:footnote>
  <w:footnote w:type="continuationNotice" w:id="1">
    <w:p w14:paraId="1996A45C" w14:textId="77777777" w:rsidR="0031224E" w:rsidRDefault="00312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9438" w14:textId="77777777" w:rsidR="00C96B71" w:rsidRDefault="00C96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1247" w14:textId="77777777" w:rsidR="00C96B71" w:rsidRDefault="00C96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2A80" w14:textId="77777777" w:rsidR="00C96B71" w:rsidRDefault="00C9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BT_1000x858px" style="width:15.65pt;height:13.75pt;visibility:visible" o:bullet="t">
        <v:imagedata r:id="rId1" o:title="BT_1000x858px"/>
      </v:shape>
    </w:pict>
  </w:numPicBullet>
  <w:abstractNum w:abstractNumId="0" w15:restartNumberingAfterBreak="0">
    <w:nsid w:val="FFFFFF1D"/>
    <w:multiLevelType w:val="multilevel"/>
    <w:tmpl w:val="B00428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54054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C426FB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F50A227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8C8E99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E006E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C18D0A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FCD0A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F4839F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79C845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C2A24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BD88B23C"/>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Trebuchet MS" w:hAnsi="Trebuchet MS"/>
      </w:rPr>
    </w:lvl>
  </w:abstractNum>
  <w:abstractNum w:abstractNumId="13"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OpenSymbol" w:hAnsi="OpenSymbol"/>
      </w:rPr>
    </w:lvl>
  </w:abstractNum>
  <w:abstractNum w:abstractNumId="14" w15:restartNumberingAfterBreak="0">
    <w:nsid w:val="00000004"/>
    <w:multiLevelType w:val="singleLevel"/>
    <w:tmpl w:val="00000004"/>
    <w:name w:val="WW8Num5"/>
    <w:lvl w:ilvl="0">
      <w:start w:val="4"/>
      <w:numFmt w:val="bullet"/>
      <w:lvlText w:val="-"/>
      <w:lvlJc w:val="left"/>
      <w:pPr>
        <w:tabs>
          <w:tab w:val="num" w:pos="0"/>
        </w:tabs>
        <w:ind w:left="720" w:hanging="360"/>
      </w:pPr>
      <w:rPr>
        <w:rFonts w:ascii="Times New Roman" w:hAnsi="Times New Roman" w:cs="Times New Roman"/>
        <w:b/>
        <w:sz w:val="22"/>
      </w:rPr>
    </w:lvl>
  </w:abstractNum>
  <w:abstractNum w:abstractNumId="15"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Wingdings" w:hAnsi="Wingdings"/>
      </w:rPr>
    </w:lvl>
  </w:abstractNum>
  <w:abstractNum w:abstractNumId="17" w15:restartNumberingAfterBreak="0">
    <w:nsid w:val="00000007"/>
    <w:multiLevelType w:val="singleLevel"/>
    <w:tmpl w:val="00000007"/>
    <w:name w:val="WW8Num9"/>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0000008"/>
    <w:multiLevelType w:val="singleLevel"/>
    <w:tmpl w:val="00000008"/>
    <w:name w:val="WW8Num10"/>
    <w:lvl w:ilvl="0">
      <w:start w:val="10"/>
      <w:numFmt w:val="decimal"/>
      <w:lvlText w:val="%1."/>
      <w:lvlJc w:val="left"/>
      <w:pPr>
        <w:tabs>
          <w:tab w:val="num" w:pos="720"/>
        </w:tabs>
        <w:ind w:left="720" w:hanging="360"/>
      </w:pPr>
      <w:rPr>
        <w:rFonts w:cs="Times New Roman"/>
      </w:rPr>
    </w:lvl>
  </w:abstractNum>
  <w:abstractNum w:abstractNumId="19"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OpenSymbol" w:hAnsi="OpenSymbol"/>
      </w:rPr>
    </w:lvl>
  </w:abstractNum>
  <w:abstractNum w:abstractNumId="20"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OpenSymbol" w:hAnsi="OpenSymbol"/>
      </w:rPr>
    </w:lvl>
  </w:abstractNum>
  <w:abstractNum w:abstractNumId="21" w15:restartNumberingAfterBreak="0">
    <w:nsid w:val="007B1DF4"/>
    <w:multiLevelType w:val="hybridMultilevel"/>
    <w:tmpl w:val="B532C454"/>
    <w:lvl w:ilvl="0" w:tplc="00000002">
      <w:start w:val="1"/>
      <w:numFmt w:val="bullet"/>
      <w:lvlText w:val="−"/>
      <w:lvlJc w:val="left"/>
      <w:pPr>
        <w:ind w:left="720" w:hanging="360"/>
      </w:pPr>
      <w:rPr>
        <w:rFonts w:ascii="Trebuchet MS" w:hAnsi="Trebuchet M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58568A8"/>
    <w:multiLevelType w:val="hybridMultilevel"/>
    <w:tmpl w:val="49CEC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44670BB"/>
    <w:multiLevelType w:val="hybridMultilevel"/>
    <w:tmpl w:val="0FD6D446"/>
    <w:lvl w:ilvl="0" w:tplc="00000006">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60E5137"/>
    <w:multiLevelType w:val="hybridMultilevel"/>
    <w:tmpl w:val="E2B26F88"/>
    <w:lvl w:ilvl="0" w:tplc="52A88C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FA0D90"/>
    <w:multiLevelType w:val="hybridMultilevel"/>
    <w:tmpl w:val="F4527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3925C08"/>
    <w:multiLevelType w:val="hybridMultilevel"/>
    <w:tmpl w:val="DBF0FEB4"/>
    <w:lvl w:ilvl="0" w:tplc="00000004">
      <w:start w:val="4"/>
      <w:numFmt w:val="bullet"/>
      <w:lvlText w:val="-"/>
      <w:lvlJc w:val="left"/>
      <w:pPr>
        <w:ind w:left="720" w:hanging="360"/>
      </w:pPr>
      <w:rPr>
        <w:rFonts w:ascii="Times New Roman" w:hAnsi="Times New Roman" w:cs="Times New Roman"/>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5E6802"/>
    <w:multiLevelType w:val="hybridMultilevel"/>
    <w:tmpl w:val="AE36BFE6"/>
    <w:lvl w:ilvl="0" w:tplc="00000003">
      <w:start w:val="1"/>
      <w:numFmt w:val="bullet"/>
      <w:lvlText w:val="-"/>
      <w:lvlJc w:val="left"/>
      <w:pPr>
        <w:ind w:left="720" w:hanging="360"/>
      </w:pPr>
      <w:rPr>
        <w:rFonts w:ascii="OpenSymbol" w:hAnsi="Open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1A3920"/>
    <w:multiLevelType w:val="hybridMultilevel"/>
    <w:tmpl w:val="54386C9E"/>
    <w:lvl w:ilvl="0" w:tplc="5DAADB12">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AC1A18"/>
    <w:multiLevelType w:val="hybridMultilevel"/>
    <w:tmpl w:val="5B928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BCE0553"/>
    <w:multiLevelType w:val="hybridMultilevel"/>
    <w:tmpl w:val="CCC2AEEA"/>
    <w:lvl w:ilvl="0" w:tplc="56320FC2">
      <w:start w:val="1"/>
      <w:numFmt w:val="bullet"/>
      <w:lvlText w:val=""/>
      <w:lvlJc w:val="left"/>
      <w:pPr>
        <w:tabs>
          <w:tab w:val="num" w:pos="720"/>
        </w:tabs>
        <w:ind w:left="567" w:hanging="567"/>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1" w15:restartNumberingAfterBreak="0">
    <w:nsid w:val="42EA5FE5"/>
    <w:multiLevelType w:val="hybridMultilevel"/>
    <w:tmpl w:val="202A550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46BD019A"/>
    <w:multiLevelType w:val="hybridMultilevel"/>
    <w:tmpl w:val="31D2A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710AF2"/>
    <w:multiLevelType w:val="hybridMultilevel"/>
    <w:tmpl w:val="0C1C0CC4"/>
    <w:lvl w:ilvl="0" w:tplc="00000006">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67580B"/>
    <w:multiLevelType w:val="hybridMultilevel"/>
    <w:tmpl w:val="669E4A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97089E"/>
    <w:multiLevelType w:val="hybridMultilevel"/>
    <w:tmpl w:val="8E36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CC41A4E"/>
    <w:multiLevelType w:val="hybridMultilevel"/>
    <w:tmpl w:val="ADECC8DC"/>
    <w:lvl w:ilvl="0" w:tplc="00000004">
      <w:start w:val="4"/>
      <w:numFmt w:val="bullet"/>
      <w:lvlText w:val="-"/>
      <w:lvlJc w:val="left"/>
      <w:pPr>
        <w:ind w:left="720" w:hanging="360"/>
      </w:pPr>
      <w:rPr>
        <w:rFonts w:ascii="Times New Roman" w:hAnsi="Times New Roman" w:cs="Times New Roman"/>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842F3"/>
    <w:multiLevelType w:val="hybridMultilevel"/>
    <w:tmpl w:val="72D86DB6"/>
    <w:lvl w:ilvl="0" w:tplc="081C6B1C">
      <w:start w:val="4"/>
      <w:numFmt w:val="bullet"/>
      <w:lvlText w:val="-"/>
      <w:lvlJc w:val="left"/>
      <w:pPr>
        <w:ind w:left="2515" w:hanging="360"/>
      </w:pPr>
      <w:rPr>
        <w:rFonts w:ascii="Times New Roman" w:eastAsia="Times New Roman" w:hAnsi="Times New Roman" w:cs="Times New Roman" w:hint="default"/>
        <w:b/>
        <w:sz w:val="22"/>
      </w:rPr>
    </w:lvl>
    <w:lvl w:ilvl="1" w:tplc="04150003" w:tentative="1">
      <w:start w:val="1"/>
      <w:numFmt w:val="bullet"/>
      <w:lvlText w:val="o"/>
      <w:lvlJc w:val="left"/>
      <w:pPr>
        <w:ind w:left="3235" w:hanging="360"/>
      </w:pPr>
      <w:rPr>
        <w:rFonts w:ascii="Courier New" w:hAnsi="Courier New" w:cs="Courier New" w:hint="default"/>
      </w:rPr>
    </w:lvl>
    <w:lvl w:ilvl="2" w:tplc="04150005" w:tentative="1">
      <w:start w:val="1"/>
      <w:numFmt w:val="bullet"/>
      <w:lvlText w:val=""/>
      <w:lvlJc w:val="left"/>
      <w:pPr>
        <w:ind w:left="3955" w:hanging="360"/>
      </w:pPr>
      <w:rPr>
        <w:rFonts w:ascii="Wingdings" w:hAnsi="Wingdings" w:hint="default"/>
      </w:rPr>
    </w:lvl>
    <w:lvl w:ilvl="3" w:tplc="04150001" w:tentative="1">
      <w:start w:val="1"/>
      <w:numFmt w:val="bullet"/>
      <w:lvlText w:val=""/>
      <w:lvlJc w:val="left"/>
      <w:pPr>
        <w:ind w:left="4675" w:hanging="360"/>
      </w:pPr>
      <w:rPr>
        <w:rFonts w:ascii="Symbol" w:hAnsi="Symbol" w:hint="default"/>
      </w:rPr>
    </w:lvl>
    <w:lvl w:ilvl="4" w:tplc="04150003" w:tentative="1">
      <w:start w:val="1"/>
      <w:numFmt w:val="bullet"/>
      <w:lvlText w:val="o"/>
      <w:lvlJc w:val="left"/>
      <w:pPr>
        <w:ind w:left="5395" w:hanging="360"/>
      </w:pPr>
      <w:rPr>
        <w:rFonts w:ascii="Courier New" w:hAnsi="Courier New" w:cs="Courier New" w:hint="default"/>
      </w:rPr>
    </w:lvl>
    <w:lvl w:ilvl="5" w:tplc="04150005" w:tentative="1">
      <w:start w:val="1"/>
      <w:numFmt w:val="bullet"/>
      <w:lvlText w:val=""/>
      <w:lvlJc w:val="left"/>
      <w:pPr>
        <w:ind w:left="6115" w:hanging="360"/>
      </w:pPr>
      <w:rPr>
        <w:rFonts w:ascii="Wingdings" w:hAnsi="Wingdings" w:hint="default"/>
      </w:rPr>
    </w:lvl>
    <w:lvl w:ilvl="6" w:tplc="04150001" w:tentative="1">
      <w:start w:val="1"/>
      <w:numFmt w:val="bullet"/>
      <w:lvlText w:val=""/>
      <w:lvlJc w:val="left"/>
      <w:pPr>
        <w:ind w:left="6835" w:hanging="360"/>
      </w:pPr>
      <w:rPr>
        <w:rFonts w:ascii="Symbol" w:hAnsi="Symbol" w:hint="default"/>
      </w:rPr>
    </w:lvl>
    <w:lvl w:ilvl="7" w:tplc="04150003" w:tentative="1">
      <w:start w:val="1"/>
      <w:numFmt w:val="bullet"/>
      <w:lvlText w:val="o"/>
      <w:lvlJc w:val="left"/>
      <w:pPr>
        <w:ind w:left="7555" w:hanging="360"/>
      </w:pPr>
      <w:rPr>
        <w:rFonts w:ascii="Courier New" w:hAnsi="Courier New" w:cs="Courier New" w:hint="default"/>
      </w:rPr>
    </w:lvl>
    <w:lvl w:ilvl="8" w:tplc="04150005" w:tentative="1">
      <w:start w:val="1"/>
      <w:numFmt w:val="bullet"/>
      <w:lvlText w:val=""/>
      <w:lvlJc w:val="left"/>
      <w:pPr>
        <w:ind w:left="8275" w:hanging="360"/>
      </w:pPr>
      <w:rPr>
        <w:rFonts w:ascii="Wingdings" w:hAnsi="Wingdings" w:hint="default"/>
      </w:rPr>
    </w:lvl>
  </w:abstractNum>
  <w:abstractNum w:abstractNumId="39"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D1501"/>
    <w:multiLevelType w:val="hybridMultilevel"/>
    <w:tmpl w:val="FD568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A07A9A"/>
    <w:multiLevelType w:val="hybridMultilevel"/>
    <w:tmpl w:val="6AA82E3E"/>
    <w:lvl w:ilvl="0" w:tplc="74B494DC">
      <w:start w:val="1"/>
      <w:numFmt w:val="bullet"/>
      <w:lvlText w:val=""/>
      <w:lvlPicBulletId w:val="0"/>
      <w:lvlJc w:val="left"/>
      <w:pPr>
        <w:tabs>
          <w:tab w:val="num" w:pos="720"/>
        </w:tabs>
        <w:ind w:left="720" w:hanging="360"/>
      </w:pPr>
      <w:rPr>
        <w:rFonts w:ascii="Symbol" w:hAnsi="Symbol" w:hint="default"/>
      </w:rPr>
    </w:lvl>
    <w:lvl w:ilvl="1" w:tplc="65C0EE90" w:tentative="1">
      <w:start w:val="1"/>
      <w:numFmt w:val="bullet"/>
      <w:lvlText w:val=""/>
      <w:lvlJc w:val="left"/>
      <w:pPr>
        <w:tabs>
          <w:tab w:val="num" w:pos="1440"/>
        </w:tabs>
        <w:ind w:left="1440" w:hanging="360"/>
      </w:pPr>
      <w:rPr>
        <w:rFonts w:ascii="Symbol" w:hAnsi="Symbol" w:hint="default"/>
      </w:rPr>
    </w:lvl>
    <w:lvl w:ilvl="2" w:tplc="CDA4963C" w:tentative="1">
      <w:start w:val="1"/>
      <w:numFmt w:val="bullet"/>
      <w:lvlText w:val=""/>
      <w:lvlJc w:val="left"/>
      <w:pPr>
        <w:tabs>
          <w:tab w:val="num" w:pos="2160"/>
        </w:tabs>
        <w:ind w:left="2160" w:hanging="360"/>
      </w:pPr>
      <w:rPr>
        <w:rFonts w:ascii="Symbol" w:hAnsi="Symbol" w:hint="default"/>
      </w:rPr>
    </w:lvl>
    <w:lvl w:ilvl="3" w:tplc="281CFE5C" w:tentative="1">
      <w:start w:val="1"/>
      <w:numFmt w:val="bullet"/>
      <w:lvlText w:val=""/>
      <w:lvlJc w:val="left"/>
      <w:pPr>
        <w:tabs>
          <w:tab w:val="num" w:pos="2880"/>
        </w:tabs>
        <w:ind w:left="2880" w:hanging="360"/>
      </w:pPr>
      <w:rPr>
        <w:rFonts w:ascii="Symbol" w:hAnsi="Symbol" w:hint="default"/>
      </w:rPr>
    </w:lvl>
    <w:lvl w:ilvl="4" w:tplc="C302BF1E" w:tentative="1">
      <w:start w:val="1"/>
      <w:numFmt w:val="bullet"/>
      <w:lvlText w:val=""/>
      <w:lvlJc w:val="left"/>
      <w:pPr>
        <w:tabs>
          <w:tab w:val="num" w:pos="3600"/>
        </w:tabs>
        <w:ind w:left="3600" w:hanging="360"/>
      </w:pPr>
      <w:rPr>
        <w:rFonts w:ascii="Symbol" w:hAnsi="Symbol" w:hint="default"/>
      </w:rPr>
    </w:lvl>
    <w:lvl w:ilvl="5" w:tplc="8CCCDA60" w:tentative="1">
      <w:start w:val="1"/>
      <w:numFmt w:val="bullet"/>
      <w:lvlText w:val=""/>
      <w:lvlJc w:val="left"/>
      <w:pPr>
        <w:tabs>
          <w:tab w:val="num" w:pos="4320"/>
        </w:tabs>
        <w:ind w:left="4320" w:hanging="360"/>
      </w:pPr>
      <w:rPr>
        <w:rFonts w:ascii="Symbol" w:hAnsi="Symbol" w:hint="default"/>
      </w:rPr>
    </w:lvl>
    <w:lvl w:ilvl="6" w:tplc="48BEFA44" w:tentative="1">
      <w:start w:val="1"/>
      <w:numFmt w:val="bullet"/>
      <w:lvlText w:val=""/>
      <w:lvlJc w:val="left"/>
      <w:pPr>
        <w:tabs>
          <w:tab w:val="num" w:pos="5040"/>
        </w:tabs>
        <w:ind w:left="5040" w:hanging="360"/>
      </w:pPr>
      <w:rPr>
        <w:rFonts w:ascii="Symbol" w:hAnsi="Symbol" w:hint="default"/>
      </w:rPr>
    </w:lvl>
    <w:lvl w:ilvl="7" w:tplc="A242645C" w:tentative="1">
      <w:start w:val="1"/>
      <w:numFmt w:val="bullet"/>
      <w:lvlText w:val=""/>
      <w:lvlJc w:val="left"/>
      <w:pPr>
        <w:tabs>
          <w:tab w:val="num" w:pos="5760"/>
        </w:tabs>
        <w:ind w:left="5760" w:hanging="360"/>
      </w:pPr>
      <w:rPr>
        <w:rFonts w:ascii="Symbol" w:hAnsi="Symbol" w:hint="default"/>
      </w:rPr>
    </w:lvl>
    <w:lvl w:ilvl="8" w:tplc="9E7C9E3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2230A33"/>
    <w:multiLevelType w:val="hybridMultilevel"/>
    <w:tmpl w:val="0E0AE41A"/>
    <w:lvl w:ilvl="0" w:tplc="F37C804A">
      <w:start w:val="1"/>
      <w:numFmt w:val="bullet"/>
      <w:lvlText w:val=""/>
      <w:lvlJc w:val="left"/>
      <w:pPr>
        <w:ind w:left="1134" w:hanging="56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933F7D"/>
    <w:multiLevelType w:val="hybridMultilevel"/>
    <w:tmpl w:val="9F96AB8E"/>
    <w:lvl w:ilvl="0" w:tplc="169010A8">
      <w:start w:val="1"/>
      <w:numFmt w:val="bullet"/>
      <w:lvlText w:val=""/>
      <w:lvlPicBulletId w:val="0"/>
      <w:lvlJc w:val="left"/>
      <w:pPr>
        <w:tabs>
          <w:tab w:val="num" w:pos="720"/>
        </w:tabs>
        <w:ind w:left="720" w:hanging="360"/>
      </w:pPr>
      <w:rPr>
        <w:rFonts w:ascii="Symbol" w:hAnsi="Symbol" w:hint="default"/>
      </w:rPr>
    </w:lvl>
    <w:lvl w:ilvl="1" w:tplc="7CD6914C" w:tentative="1">
      <w:start w:val="1"/>
      <w:numFmt w:val="bullet"/>
      <w:lvlText w:val=""/>
      <w:lvlJc w:val="left"/>
      <w:pPr>
        <w:tabs>
          <w:tab w:val="num" w:pos="1440"/>
        </w:tabs>
        <w:ind w:left="1440" w:hanging="360"/>
      </w:pPr>
      <w:rPr>
        <w:rFonts w:ascii="Symbol" w:hAnsi="Symbol" w:hint="default"/>
      </w:rPr>
    </w:lvl>
    <w:lvl w:ilvl="2" w:tplc="B538C0EA" w:tentative="1">
      <w:start w:val="1"/>
      <w:numFmt w:val="bullet"/>
      <w:lvlText w:val=""/>
      <w:lvlJc w:val="left"/>
      <w:pPr>
        <w:tabs>
          <w:tab w:val="num" w:pos="2160"/>
        </w:tabs>
        <w:ind w:left="2160" w:hanging="360"/>
      </w:pPr>
      <w:rPr>
        <w:rFonts w:ascii="Symbol" w:hAnsi="Symbol" w:hint="default"/>
      </w:rPr>
    </w:lvl>
    <w:lvl w:ilvl="3" w:tplc="5D86659C" w:tentative="1">
      <w:start w:val="1"/>
      <w:numFmt w:val="bullet"/>
      <w:lvlText w:val=""/>
      <w:lvlJc w:val="left"/>
      <w:pPr>
        <w:tabs>
          <w:tab w:val="num" w:pos="2880"/>
        </w:tabs>
        <w:ind w:left="2880" w:hanging="360"/>
      </w:pPr>
      <w:rPr>
        <w:rFonts w:ascii="Symbol" w:hAnsi="Symbol" w:hint="default"/>
      </w:rPr>
    </w:lvl>
    <w:lvl w:ilvl="4" w:tplc="AA920E1A" w:tentative="1">
      <w:start w:val="1"/>
      <w:numFmt w:val="bullet"/>
      <w:lvlText w:val=""/>
      <w:lvlJc w:val="left"/>
      <w:pPr>
        <w:tabs>
          <w:tab w:val="num" w:pos="3600"/>
        </w:tabs>
        <w:ind w:left="3600" w:hanging="360"/>
      </w:pPr>
      <w:rPr>
        <w:rFonts w:ascii="Symbol" w:hAnsi="Symbol" w:hint="default"/>
      </w:rPr>
    </w:lvl>
    <w:lvl w:ilvl="5" w:tplc="7D1612B4" w:tentative="1">
      <w:start w:val="1"/>
      <w:numFmt w:val="bullet"/>
      <w:lvlText w:val=""/>
      <w:lvlJc w:val="left"/>
      <w:pPr>
        <w:tabs>
          <w:tab w:val="num" w:pos="4320"/>
        </w:tabs>
        <w:ind w:left="4320" w:hanging="360"/>
      </w:pPr>
      <w:rPr>
        <w:rFonts w:ascii="Symbol" w:hAnsi="Symbol" w:hint="default"/>
      </w:rPr>
    </w:lvl>
    <w:lvl w:ilvl="6" w:tplc="D2465488" w:tentative="1">
      <w:start w:val="1"/>
      <w:numFmt w:val="bullet"/>
      <w:lvlText w:val=""/>
      <w:lvlJc w:val="left"/>
      <w:pPr>
        <w:tabs>
          <w:tab w:val="num" w:pos="5040"/>
        </w:tabs>
        <w:ind w:left="5040" w:hanging="360"/>
      </w:pPr>
      <w:rPr>
        <w:rFonts w:ascii="Symbol" w:hAnsi="Symbol" w:hint="default"/>
      </w:rPr>
    </w:lvl>
    <w:lvl w:ilvl="7" w:tplc="58C4E782" w:tentative="1">
      <w:start w:val="1"/>
      <w:numFmt w:val="bullet"/>
      <w:lvlText w:val=""/>
      <w:lvlJc w:val="left"/>
      <w:pPr>
        <w:tabs>
          <w:tab w:val="num" w:pos="5760"/>
        </w:tabs>
        <w:ind w:left="5760" w:hanging="360"/>
      </w:pPr>
      <w:rPr>
        <w:rFonts w:ascii="Symbol" w:hAnsi="Symbol" w:hint="default"/>
      </w:rPr>
    </w:lvl>
    <w:lvl w:ilvl="8" w:tplc="26C0F2AA"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E6F4CB8"/>
    <w:multiLevelType w:val="hybridMultilevel"/>
    <w:tmpl w:val="0B5E5568"/>
    <w:lvl w:ilvl="0" w:tplc="00000004">
      <w:start w:val="4"/>
      <w:numFmt w:val="bullet"/>
      <w:lvlText w:val="-"/>
      <w:lvlJc w:val="left"/>
      <w:pPr>
        <w:ind w:left="1004" w:hanging="360"/>
      </w:pPr>
      <w:rPr>
        <w:rFonts w:ascii="Times New Roman" w:hAnsi="Times New Roman" w:cs="Times New Roman"/>
        <w:b/>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7E8B7218"/>
    <w:multiLevelType w:val="hybridMultilevel"/>
    <w:tmpl w:val="ADFAE4BE"/>
    <w:lvl w:ilvl="0" w:tplc="00000003">
      <w:start w:val="1"/>
      <w:numFmt w:val="bullet"/>
      <w:lvlText w:val="-"/>
      <w:lvlJc w:val="left"/>
      <w:pPr>
        <w:ind w:left="720" w:hanging="360"/>
      </w:pPr>
      <w:rPr>
        <w:rFonts w:ascii="OpenSymbol" w:hAnsi="Open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398786">
    <w:abstractNumId w:val="11"/>
  </w:num>
  <w:num w:numId="2" w16cid:durableId="2090499554">
    <w:abstractNumId w:val="12"/>
  </w:num>
  <w:num w:numId="3" w16cid:durableId="701857528">
    <w:abstractNumId w:val="13"/>
  </w:num>
  <w:num w:numId="4" w16cid:durableId="1860505162">
    <w:abstractNumId w:val="14"/>
  </w:num>
  <w:num w:numId="5" w16cid:durableId="1956788036">
    <w:abstractNumId w:val="15"/>
  </w:num>
  <w:num w:numId="6" w16cid:durableId="1739741467">
    <w:abstractNumId w:val="16"/>
  </w:num>
  <w:num w:numId="7" w16cid:durableId="94713134">
    <w:abstractNumId w:val="17"/>
  </w:num>
  <w:num w:numId="8" w16cid:durableId="32116195">
    <w:abstractNumId w:val="18"/>
  </w:num>
  <w:num w:numId="9" w16cid:durableId="487015859">
    <w:abstractNumId w:val="19"/>
  </w:num>
  <w:num w:numId="10" w16cid:durableId="1265336109">
    <w:abstractNumId w:val="20"/>
  </w:num>
  <w:num w:numId="11" w16cid:durableId="2141802883">
    <w:abstractNumId w:val="30"/>
  </w:num>
  <w:num w:numId="12" w16cid:durableId="1345202146">
    <w:abstractNumId w:val="0"/>
  </w:num>
  <w:num w:numId="13" w16cid:durableId="304748631">
    <w:abstractNumId w:val="10"/>
  </w:num>
  <w:num w:numId="14" w16cid:durableId="235942881">
    <w:abstractNumId w:val="8"/>
  </w:num>
  <w:num w:numId="15" w16cid:durableId="751897897">
    <w:abstractNumId w:val="7"/>
  </w:num>
  <w:num w:numId="16" w16cid:durableId="2099793371">
    <w:abstractNumId w:val="6"/>
  </w:num>
  <w:num w:numId="17" w16cid:durableId="430244542">
    <w:abstractNumId w:val="5"/>
  </w:num>
  <w:num w:numId="18" w16cid:durableId="1654210789">
    <w:abstractNumId w:val="9"/>
  </w:num>
  <w:num w:numId="19" w16cid:durableId="1719403011">
    <w:abstractNumId w:val="4"/>
  </w:num>
  <w:num w:numId="20" w16cid:durableId="378866484">
    <w:abstractNumId w:val="3"/>
  </w:num>
  <w:num w:numId="21" w16cid:durableId="229121585">
    <w:abstractNumId w:val="2"/>
  </w:num>
  <w:num w:numId="22" w16cid:durableId="53700260">
    <w:abstractNumId w:val="1"/>
  </w:num>
  <w:num w:numId="23" w16cid:durableId="625431441">
    <w:abstractNumId w:val="33"/>
  </w:num>
  <w:num w:numId="24" w16cid:durableId="198051281">
    <w:abstractNumId w:val="23"/>
  </w:num>
  <w:num w:numId="25" w16cid:durableId="1619724645">
    <w:abstractNumId w:val="41"/>
  </w:num>
  <w:num w:numId="26" w16cid:durableId="406997926">
    <w:abstractNumId w:val="43"/>
  </w:num>
  <w:num w:numId="27" w16cid:durableId="88429742">
    <w:abstractNumId w:val="36"/>
  </w:num>
  <w:num w:numId="28" w16cid:durableId="1213006193">
    <w:abstractNumId w:val="21"/>
  </w:num>
  <w:num w:numId="29" w16cid:durableId="792595471">
    <w:abstractNumId w:val="46"/>
  </w:num>
  <w:num w:numId="30" w16cid:durableId="484319156">
    <w:abstractNumId w:val="37"/>
  </w:num>
  <w:num w:numId="31" w16cid:durableId="2117363131">
    <w:abstractNumId w:val="26"/>
  </w:num>
  <w:num w:numId="32" w16cid:durableId="1568495176">
    <w:abstractNumId w:val="34"/>
  </w:num>
  <w:num w:numId="33" w16cid:durableId="371731633">
    <w:abstractNumId w:val="30"/>
  </w:num>
  <w:num w:numId="34" w16cid:durableId="16280475">
    <w:abstractNumId w:val="27"/>
  </w:num>
  <w:num w:numId="35" w16cid:durableId="1663656702">
    <w:abstractNumId w:val="44"/>
  </w:num>
  <w:num w:numId="36" w16cid:durableId="1312176933">
    <w:abstractNumId w:val="25"/>
  </w:num>
  <w:num w:numId="37" w16cid:durableId="1259487189">
    <w:abstractNumId w:val="32"/>
  </w:num>
  <w:num w:numId="38" w16cid:durableId="1966695638">
    <w:abstractNumId w:val="24"/>
  </w:num>
  <w:num w:numId="39" w16cid:durableId="2146118089">
    <w:abstractNumId w:val="39"/>
  </w:num>
  <w:num w:numId="40" w16cid:durableId="1370446944">
    <w:abstractNumId w:val="28"/>
  </w:num>
  <w:num w:numId="41" w16cid:durableId="517892122">
    <w:abstractNumId w:val="42"/>
  </w:num>
  <w:num w:numId="42" w16cid:durableId="1437020620">
    <w:abstractNumId w:val="40"/>
  </w:num>
  <w:num w:numId="43" w16cid:durableId="230432212">
    <w:abstractNumId w:val="38"/>
  </w:num>
  <w:num w:numId="44" w16cid:durableId="1338657437">
    <w:abstractNumId w:val="39"/>
  </w:num>
  <w:num w:numId="45" w16cid:durableId="772744304">
    <w:abstractNumId w:val="31"/>
  </w:num>
  <w:num w:numId="46" w16cid:durableId="1256478668">
    <w:abstractNumId w:val="29"/>
  </w:num>
  <w:num w:numId="47" w16cid:durableId="237445348">
    <w:abstractNumId w:val="22"/>
  </w:num>
  <w:num w:numId="48" w16cid:durableId="149250793">
    <w:abstractNumId w:val="35"/>
  </w:num>
  <w:num w:numId="49" w16cid:durableId="774715261">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09"/>
    <w:rsid w:val="00001CDC"/>
    <w:rsid w:val="00002E92"/>
    <w:rsid w:val="00006254"/>
    <w:rsid w:val="000100B9"/>
    <w:rsid w:val="000106C3"/>
    <w:rsid w:val="00010C35"/>
    <w:rsid w:val="0001359B"/>
    <w:rsid w:val="00015B5A"/>
    <w:rsid w:val="00017481"/>
    <w:rsid w:val="000220A6"/>
    <w:rsid w:val="00022999"/>
    <w:rsid w:val="00024D55"/>
    <w:rsid w:val="00035C73"/>
    <w:rsid w:val="00061AA7"/>
    <w:rsid w:val="00063156"/>
    <w:rsid w:val="0007462F"/>
    <w:rsid w:val="00074A2E"/>
    <w:rsid w:val="000766D7"/>
    <w:rsid w:val="00076E3B"/>
    <w:rsid w:val="0008035C"/>
    <w:rsid w:val="00082713"/>
    <w:rsid w:val="00085286"/>
    <w:rsid w:val="00085E30"/>
    <w:rsid w:val="000868DC"/>
    <w:rsid w:val="0009106F"/>
    <w:rsid w:val="0009223F"/>
    <w:rsid w:val="00093856"/>
    <w:rsid w:val="00097559"/>
    <w:rsid w:val="000A2B58"/>
    <w:rsid w:val="000A5242"/>
    <w:rsid w:val="000B4BE0"/>
    <w:rsid w:val="000B5EA2"/>
    <w:rsid w:val="000C2701"/>
    <w:rsid w:val="000C4BF6"/>
    <w:rsid w:val="000C66B5"/>
    <w:rsid w:val="000C747D"/>
    <w:rsid w:val="000C778B"/>
    <w:rsid w:val="000D064C"/>
    <w:rsid w:val="000D1E9F"/>
    <w:rsid w:val="000D659A"/>
    <w:rsid w:val="000D78D1"/>
    <w:rsid w:val="000E22C4"/>
    <w:rsid w:val="000E5B15"/>
    <w:rsid w:val="000F6185"/>
    <w:rsid w:val="000F640E"/>
    <w:rsid w:val="000F6700"/>
    <w:rsid w:val="00100EA8"/>
    <w:rsid w:val="001022C0"/>
    <w:rsid w:val="00104491"/>
    <w:rsid w:val="00105735"/>
    <w:rsid w:val="001063FC"/>
    <w:rsid w:val="00111F09"/>
    <w:rsid w:val="00115581"/>
    <w:rsid w:val="00115613"/>
    <w:rsid w:val="00115B6E"/>
    <w:rsid w:val="00116EA7"/>
    <w:rsid w:val="00121ADE"/>
    <w:rsid w:val="001267E2"/>
    <w:rsid w:val="001274F3"/>
    <w:rsid w:val="0013090B"/>
    <w:rsid w:val="001345AA"/>
    <w:rsid w:val="00140A45"/>
    <w:rsid w:val="00141B3C"/>
    <w:rsid w:val="001448B5"/>
    <w:rsid w:val="00145798"/>
    <w:rsid w:val="00145DBE"/>
    <w:rsid w:val="001472B4"/>
    <w:rsid w:val="00147A1C"/>
    <w:rsid w:val="00151B2F"/>
    <w:rsid w:val="00152234"/>
    <w:rsid w:val="001538F3"/>
    <w:rsid w:val="001539F5"/>
    <w:rsid w:val="0015427E"/>
    <w:rsid w:val="00157829"/>
    <w:rsid w:val="001616EA"/>
    <w:rsid w:val="001649AB"/>
    <w:rsid w:val="001654DA"/>
    <w:rsid w:val="001668C9"/>
    <w:rsid w:val="00167D50"/>
    <w:rsid w:val="0017069D"/>
    <w:rsid w:val="00174069"/>
    <w:rsid w:val="00175A77"/>
    <w:rsid w:val="00176C58"/>
    <w:rsid w:val="00180FE6"/>
    <w:rsid w:val="00182A16"/>
    <w:rsid w:val="00185762"/>
    <w:rsid w:val="00194FBD"/>
    <w:rsid w:val="001951CF"/>
    <w:rsid w:val="00196457"/>
    <w:rsid w:val="00197D38"/>
    <w:rsid w:val="001A18A5"/>
    <w:rsid w:val="001A18CC"/>
    <w:rsid w:val="001A3DBA"/>
    <w:rsid w:val="001B3DAF"/>
    <w:rsid w:val="001B50A4"/>
    <w:rsid w:val="001B6158"/>
    <w:rsid w:val="001B6D8A"/>
    <w:rsid w:val="001C0855"/>
    <w:rsid w:val="001C1D61"/>
    <w:rsid w:val="001C4D29"/>
    <w:rsid w:val="001C511A"/>
    <w:rsid w:val="001C5172"/>
    <w:rsid w:val="001C6262"/>
    <w:rsid w:val="001C6996"/>
    <w:rsid w:val="001D1F6E"/>
    <w:rsid w:val="001D37DB"/>
    <w:rsid w:val="001D6089"/>
    <w:rsid w:val="001E004E"/>
    <w:rsid w:val="001E15B2"/>
    <w:rsid w:val="001E69E2"/>
    <w:rsid w:val="001F32B5"/>
    <w:rsid w:val="001F35D4"/>
    <w:rsid w:val="001F414E"/>
    <w:rsid w:val="002168A4"/>
    <w:rsid w:val="00216F3D"/>
    <w:rsid w:val="00222E66"/>
    <w:rsid w:val="00223A50"/>
    <w:rsid w:val="002271BE"/>
    <w:rsid w:val="0023737B"/>
    <w:rsid w:val="00240017"/>
    <w:rsid w:val="002410EB"/>
    <w:rsid w:val="002418C3"/>
    <w:rsid w:val="00243048"/>
    <w:rsid w:val="002436EA"/>
    <w:rsid w:val="00243777"/>
    <w:rsid w:val="00244E93"/>
    <w:rsid w:val="00250936"/>
    <w:rsid w:val="00253105"/>
    <w:rsid w:val="00256D1B"/>
    <w:rsid w:val="00266654"/>
    <w:rsid w:val="002729C7"/>
    <w:rsid w:val="00274024"/>
    <w:rsid w:val="00274184"/>
    <w:rsid w:val="0027439D"/>
    <w:rsid w:val="002810E6"/>
    <w:rsid w:val="00282747"/>
    <w:rsid w:val="002836E2"/>
    <w:rsid w:val="00291797"/>
    <w:rsid w:val="00292D6E"/>
    <w:rsid w:val="00295BBC"/>
    <w:rsid w:val="002A2581"/>
    <w:rsid w:val="002B020D"/>
    <w:rsid w:val="002B1CF2"/>
    <w:rsid w:val="002B1E2A"/>
    <w:rsid w:val="002B3B82"/>
    <w:rsid w:val="002B447D"/>
    <w:rsid w:val="002C6EDA"/>
    <w:rsid w:val="002C73A2"/>
    <w:rsid w:val="002D27A6"/>
    <w:rsid w:val="002D2E34"/>
    <w:rsid w:val="002D3834"/>
    <w:rsid w:val="002D6335"/>
    <w:rsid w:val="002E055C"/>
    <w:rsid w:val="002E20C4"/>
    <w:rsid w:val="002E24A6"/>
    <w:rsid w:val="002E54ED"/>
    <w:rsid w:val="002E6FE7"/>
    <w:rsid w:val="002E7585"/>
    <w:rsid w:val="002F1C3B"/>
    <w:rsid w:val="002F2827"/>
    <w:rsid w:val="003004AB"/>
    <w:rsid w:val="003029DD"/>
    <w:rsid w:val="003118C6"/>
    <w:rsid w:val="0031224E"/>
    <w:rsid w:val="003134A8"/>
    <w:rsid w:val="003150E4"/>
    <w:rsid w:val="003200B6"/>
    <w:rsid w:val="00322441"/>
    <w:rsid w:val="00323B90"/>
    <w:rsid w:val="00324726"/>
    <w:rsid w:val="003277A6"/>
    <w:rsid w:val="00327AE8"/>
    <w:rsid w:val="00330DEF"/>
    <w:rsid w:val="00331E61"/>
    <w:rsid w:val="00333D02"/>
    <w:rsid w:val="00335E2D"/>
    <w:rsid w:val="00344789"/>
    <w:rsid w:val="0034697C"/>
    <w:rsid w:val="00350818"/>
    <w:rsid w:val="00351CCD"/>
    <w:rsid w:val="00357366"/>
    <w:rsid w:val="00357DD0"/>
    <w:rsid w:val="00361AC9"/>
    <w:rsid w:val="00364C92"/>
    <w:rsid w:val="00370122"/>
    <w:rsid w:val="003736C1"/>
    <w:rsid w:val="00377F5C"/>
    <w:rsid w:val="00383F19"/>
    <w:rsid w:val="00390688"/>
    <w:rsid w:val="00392931"/>
    <w:rsid w:val="00392B25"/>
    <w:rsid w:val="003A16B0"/>
    <w:rsid w:val="003A2E2E"/>
    <w:rsid w:val="003A3E41"/>
    <w:rsid w:val="003A76A2"/>
    <w:rsid w:val="003A7E58"/>
    <w:rsid w:val="003B1C2F"/>
    <w:rsid w:val="003B2AC5"/>
    <w:rsid w:val="003B43BD"/>
    <w:rsid w:val="003B79FD"/>
    <w:rsid w:val="003B7AD6"/>
    <w:rsid w:val="003C33E0"/>
    <w:rsid w:val="003C7520"/>
    <w:rsid w:val="003C75AE"/>
    <w:rsid w:val="003C7D8F"/>
    <w:rsid w:val="003D7F82"/>
    <w:rsid w:val="003E4EAD"/>
    <w:rsid w:val="003E5D05"/>
    <w:rsid w:val="003E66C0"/>
    <w:rsid w:val="003F2820"/>
    <w:rsid w:val="003F2B80"/>
    <w:rsid w:val="003F2E75"/>
    <w:rsid w:val="003F6682"/>
    <w:rsid w:val="00401BE2"/>
    <w:rsid w:val="00404C17"/>
    <w:rsid w:val="004053B8"/>
    <w:rsid w:val="004109CE"/>
    <w:rsid w:val="00415835"/>
    <w:rsid w:val="00422940"/>
    <w:rsid w:val="0043097F"/>
    <w:rsid w:val="00431E17"/>
    <w:rsid w:val="00433EB6"/>
    <w:rsid w:val="004357C8"/>
    <w:rsid w:val="00446ED5"/>
    <w:rsid w:val="00451837"/>
    <w:rsid w:val="004554B2"/>
    <w:rsid w:val="00456E44"/>
    <w:rsid w:val="0046064D"/>
    <w:rsid w:val="004628C6"/>
    <w:rsid w:val="004645A8"/>
    <w:rsid w:val="00465211"/>
    <w:rsid w:val="00465980"/>
    <w:rsid w:val="0046628B"/>
    <w:rsid w:val="004731C6"/>
    <w:rsid w:val="0048202A"/>
    <w:rsid w:val="004843DA"/>
    <w:rsid w:val="00486AA7"/>
    <w:rsid w:val="004904AA"/>
    <w:rsid w:val="0049090C"/>
    <w:rsid w:val="00490E4D"/>
    <w:rsid w:val="004937FD"/>
    <w:rsid w:val="00493E92"/>
    <w:rsid w:val="004959A9"/>
    <w:rsid w:val="00497EC4"/>
    <w:rsid w:val="004A0B6C"/>
    <w:rsid w:val="004A155F"/>
    <w:rsid w:val="004A78D8"/>
    <w:rsid w:val="004B001E"/>
    <w:rsid w:val="004B29E1"/>
    <w:rsid w:val="004B3CCB"/>
    <w:rsid w:val="004C0192"/>
    <w:rsid w:val="004C16E2"/>
    <w:rsid w:val="004C201C"/>
    <w:rsid w:val="004C4878"/>
    <w:rsid w:val="004C5E79"/>
    <w:rsid w:val="004C6F88"/>
    <w:rsid w:val="004D3322"/>
    <w:rsid w:val="004D4BED"/>
    <w:rsid w:val="004D519D"/>
    <w:rsid w:val="004D54D0"/>
    <w:rsid w:val="004D5E11"/>
    <w:rsid w:val="004E3D08"/>
    <w:rsid w:val="004E5DA3"/>
    <w:rsid w:val="004E713C"/>
    <w:rsid w:val="004E745E"/>
    <w:rsid w:val="005051B4"/>
    <w:rsid w:val="005062C1"/>
    <w:rsid w:val="00506459"/>
    <w:rsid w:val="00517C0E"/>
    <w:rsid w:val="00522B21"/>
    <w:rsid w:val="00527621"/>
    <w:rsid w:val="00530A07"/>
    <w:rsid w:val="00531616"/>
    <w:rsid w:val="005343E4"/>
    <w:rsid w:val="005354DA"/>
    <w:rsid w:val="00536253"/>
    <w:rsid w:val="00536A8F"/>
    <w:rsid w:val="00536DDF"/>
    <w:rsid w:val="00537C43"/>
    <w:rsid w:val="00540B99"/>
    <w:rsid w:val="00541359"/>
    <w:rsid w:val="0054166B"/>
    <w:rsid w:val="005478D2"/>
    <w:rsid w:val="00552D19"/>
    <w:rsid w:val="00554B32"/>
    <w:rsid w:val="0055603E"/>
    <w:rsid w:val="00556D02"/>
    <w:rsid w:val="00563242"/>
    <w:rsid w:val="00563991"/>
    <w:rsid w:val="00570FDA"/>
    <w:rsid w:val="00571377"/>
    <w:rsid w:val="00571DBB"/>
    <w:rsid w:val="00572CCE"/>
    <w:rsid w:val="00573A48"/>
    <w:rsid w:val="0057612D"/>
    <w:rsid w:val="005773B9"/>
    <w:rsid w:val="00583124"/>
    <w:rsid w:val="0058703F"/>
    <w:rsid w:val="005879A3"/>
    <w:rsid w:val="0059696C"/>
    <w:rsid w:val="005A0600"/>
    <w:rsid w:val="005A2FD9"/>
    <w:rsid w:val="005A43FA"/>
    <w:rsid w:val="005B0535"/>
    <w:rsid w:val="005B1EA3"/>
    <w:rsid w:val="005B1F4C"/>
    <w:rsid w:val="005B6217"/>
    <w:rsid w:val="005B687C"/>
    <w:rsid w:val="005B6D82"/>
    <w:rsid w:val="005C1013"/>
    <w:rsid w:val="005C126F"/>
    <w:rsid w:val="005C3B2F"/>
    <w:rsid w:val="005C44FC"/>
    <w:rsid w:val="005C5DB5"/>
    <w:rsid w:val="005C5EFE"/>
    <w:rsid w:val="005C6620"/>
    <w:rsid w:val="005C6AEA"/>
    <w:rsid w:val="005D0085"/>
    <w:rsid w:val="005D028F"/>
    <w:rsid w:val="005D1A57"/>
    <w:rsid w:val="005D3EDE"/>
    <w:rsid w:val="005D551E"/>
    <w:rsid w:val="005E0F82"/>
    <w:rsid w:val="005E320D"/>
    <w:rsid w:val="005E379A"/>
    <w:rsid w:val="005E482F"/>
    <w:rsid w:val="005E4BB8"/>
    <w:rsid w:val="005E5AA2"/>
    <w:rsid w:val="005E665A"/>
    <w:rsid w:val="005F0BAC"/>
    <w:rsid w:val="005F23F8"/>
    <w:rsid w:val="005F5ED2"/>
    <w:rsid w:val="005F6583"/>
    <w:rsid w:val="005F774A"/>
    <w:rsid w:val="00601DB0"/>
    <w:rsid w:val="006023BF"/>
    <w:rsid w:val="00607856"/>
    <w:rsid w:val="0061239C"/>
    <w:rsid w:val="0061381A"/>
    <w:rsid w:val="00625263"/>
    <w:rsid w:val="006268A1"/>
    <w:rsid w:val="00630995"/>
    <w:rsid w:val="00635331"/>
    <w:rsid w:val="00642865"/>
    <w:rsid w:val="00642C0A"/>
    <w:rsid w:val="00643584"/>
    <w:rsid w:val="0065173F"/>
    <w:rsid w:val="00651A72"/>
    <w:rsid w:val="00653964"/>
    <w:rsid w:val="00654825"/>
    <w:rsid w:val="006553ED"/>
    <w:rsid w:val="00655596"/>
    <w:rsid w:val="006614F7"/>
    <w:rsid w:val="0066583E"/>
    <w:rsid w:val="00665888"/>
    <w:rsid w:val="00665F4D"/>
    <w:rsid w:val="0066710E"/>
    <w:rsid w:val="00670950"/>
    <w:rsid w:val="00670969"/>
    <w:rsid w:val="006714FE"/>
    <w:rsid w:val="006715DA"/>
    <w:rsid w:val="0068002E"/>
    <w:rsid w:val="0068411F"/>
    <w:rsid w:val="00684C03"/>
    <w:rsid w:val="00684F56"/>
    <w:rsid w:val="0068661A"/>
    <w:rsid w:val="00692822"/>
    <w:rsid w:val="00692DB5"/>
    <w:rsid w:val="0069690E"/>
    <w:rsid w:val="006A0697"/>
    <w:rsid w:val="006A1A7F"/>
    <w:rsid w:val="006A48C1"/>
    <w:rsid w:val="006B2DFE"/>
    <w:rsid w:val="006B6C9D"/>
    <w:rsid w:val="006C1C4E"/>
    <w:rsid w:val="006C3FFC"/>
    <w:rsid w:val="006C5814"/>
    <w:rsid w:val="006C5E44"/>
    <w:rsid w:val="006C7866"/>
    <w:rsid w:val="006E0F82"/>
    <w:rsid w:val="006E608A"/>
    <w:rsid w:val="006E7319"/>
    <w:rsid w:val="006F2207"/>
    <w:rsid w:val="006F25D2"/>
    <w:rsid w:val="006F34FF"/>
    <w:rsid w:val="006F3630"/>
    <w:rsid w:val="00703CF2"/>
    <w:rsid w:val="00704CB3"/>
    <w:rsid w:val="00706BE5"/>
    <w:rsid w:val="007137F0"/>
    <w:rsid w:val="00715080"/>
    <w:rsid w:val="00715CF2"/>
    <w:rsid w:val="0072368E"/>
    <w:rsid w:val="00734862"/>
    <w:rsid w:val="00735854"/>
    <w:rsid w:val="00740B18"/>
    <w:rsid w:val="00742235"/>
    <w:rsid w:val="00743DE2"/>
    <w:rsid w:val="007452C3"/>
    <w:rsid w:val="00746562"/>
    <w:rsid w:val="00746782"/>
    <w:rsid w:val="0074742A"/>
    <w:rsid w:val="00752495"/>
    <w:rsid w:val="00760E2B"/>
    <w:rsid w:val="0076169C"/>
    <w:rsid w:val="007618DB"/>
    <w:rsid w:val="007634DC"/>
    <w:rsid w:val="007644D0"/>
    <w:rsid w:val="00765E70"/>
    <w:rsid w:val="00766A50"/>
    <w:rsid w:val="00775788"/>
    <w:rsid w:val="007777BC"/>
    <w:rsid w:val="00785EB4"/>
    <w:rsid w:val="0078684F"/>
    <w:rsid w:val="0079063D"/>
    <w:rsid w:val="007914C0"/>
    <w:rsid w:val="00792AFB"/>
    <w:rsid w:val="00794CEF"/>
    <w:rsid w:val="0079606E"/>
    <w:rsid w:val="007970B2"/>
    <w:rsid w:val="007A3364"/>
    <w:rsid w:val="007B2506"/>
    <w:rsid w:val="007B3B07"/>
    <w:rsid w:val="007C31D1"/>
    <w:rsid w:val="007C65CF"/>
    <w:rsid w:val="007C7826"/>
    <w:rsid w:val="007D7385"/>
    <w:rsid w:val="007D781B"/>
    <w:rsid w:val="007E1063"/>
    <w:rsid w:val="007E5B5A"/>
    <w:rsid w:val="007E6382"/>
    <w:rsid w:val="007E6DC9"/>
    <w:rsid w:val="007F2CD6"/>
    <w:rsid w:val="007F6D75"/>
    <w:rsid w:val="007F780C"/>
    <w:rsid w:val="00801212"/>
    <w:rsid w:val="00805854"/>
    <w:rsid w:val="008124F1"/>
    <w:rsid w:val="00812DCB"/>
    <w:rsid w:val="00813DB4"/>
    <w:rsid w:val="00815ED0"/>
    <w:rsid w:val="00817005"/>
    <w:rsid w:val="00817A18"/>
    <w:rsid w:val="008204A0"/>
    <w:rsid w:val="00827D0B"/>
    <w:rsid w:val="00835819"/>
    <w:rsid w:val="0083768D"/>
    <w:rsid w:val="00843E11"/>
    <w:rsid w:val="00846C6F"/>
    <w:rsid w:val="00847925"/>
    <w:rsid w:val="0085374C"/>
    <w:rsid w:val="008551F4"/>
    <w:rsid w:val="0086345C"/>
    <w:rsid w:val="00865328"/>
    <w:rsid w:val="00867BA2"/>
    <w:rsid w:val="00872B17"/>
    <w:rsid w:val="00873FBD"/>
    <w:rsid w:val="00875C06"/>
    <w:rsid w:val="00880D60"/>
    <w:rsid w:val="008811E3"/>
    <w:rsid w:val="008816BF"/>
    <w:rsid w:val="00881B69"/>
    <w:rsid w:val="00882E8D"/>
    <w:rsid w:val="008907B6"/>
    <w:rsid w:val="00892897"/>
    <w:rsid w:val="008941EC"/>
    <w:rsid w:val="00894967"/>
    <w:rsid w:val="0089498A"/>
    <w:rsid w:val="0089757C"/>
    <w:rsid w:val="00897FF3"/>
    <w:rsid w:val="008A0331"/>
    <w:rsid w:val="008A4087"/>
    <w:rsid w:val="008A455B"/>
    <w:rsid w:val="008A6274"/>
    <w:rsid w:val="008B23A7"/>
    <w:rsid w:val="008B3850"/>
    <w:rsid w:val="008C2CD1"/>
    <w:rsid w:val="008C4A57"/>
    <w:rsid w:val="008D1621"/>
    <w:rsid w:val="008D34BE"/>
    <w:rsid w:val="008D4674"/>
    <w:rsid w:val="008E03C0"/>
    <w:rsid w:val="008E16AC"/>
    <w:rsid w:val="008E651A"/>
    <w:rsid w:val="008E68E1"/>
    <w:rsid w:val="008E736E"/>
    <w:rsid w:val="008F06A4"/>
    <w:rsid w:val="008F0DA9"/>
    <w:rsid w:val="008F2B4F"/>
    <w:rsid w:val="008F3696"/>
    <w:rsid w:val="008F64B5"/>
    <w:rsid w:val="008F7CD3"/>
    <w:rsid w:val="00902A72"/>
    <w:rsid w:val="00906A11"/>
    <w:rsid w:val="009077A8"/>
    <w:rsid w:val="009117A5"/>
    <w:rsid w:val="009117C6"/>
    <w:rsid w:val="009118D1"/>
    <w:rsid w:val="00916A89"/>
    <w:rsid w:val="00917190"/>
    <w:rsid w:val="00917FC4"/>
    <w:rsid w:val="00921B5E"/>
    <w:rsid w:val="0092386D"/>
    <w:rsid w:val="00924F18"/>
    <w:rsid w:val="0092542F"/>
    <w:rsid w:val="00927441"/>
    <w:rsid w:val="00933C7B"/>
    <w:rsid w:val="00935725"/>
    <w:rsid w:val="00937818"/>
    <w:rsid w:val="009430A3"/>
    <w:rsid w:val="009430F6"/>
    <w:rsid w:val="0094353B"/>
    <w:rsid w:val="00944341"/>
    <w:rsid w:val="00946713"/>
    <w:rsid w:val="00953C16"/>
    <w:rsid w:val="00954876"/>
    <w:rsid w:val="00955A29"/>
    <w:rsid w:val="00955C33"/>
    <w:rsid w:val="009576AA"/>
    <w:rsid w:val="00961E28"/>
    <w:rsid w:val="00962586"/>
    <w:rsid w:val="00966F8B"/>
    <w:rsid w:val="0097125D"/>
    <w:rsid w:val="0097565B"/>
    <w:rsid w:val="00983366"/>
    <w:rsid w:val="00983C23"/>
    <w:rsid w:val="00985A20"/>
    <w:rsid w:val="00986449"/>
    <w:rsid w:val="00986839"/>
    <w:rsid w:val="0098709A"/>
    <w:rsid w:val="00987925"/>
    <w:rsid w:val="009912FE"/>
    <w:rsid w:val="00991424"/>
    <w:rsid w:val="009956C7"/>
    <w:rsid w:val="00997DE0"/>
    <w:rsid w:val="009A224C"/>
    <w:rsid w:val="009A5802"/>
    <w:rsid w:val="009A76B2"/>
    <w:rsid w:val="009B06E4"/>
    <w:rsid w:val="009B2773"/>
    <w:rsid w:val="009B301D"/>
    <w:rsid w:val="009B5459"/>
    <w:rsid w:val="009B561F"/>
    <w:rsid w:val="009B57B3"/>
    <w:rsid w:val="009B721C"/>
    <w:rsid w:val="009C0A89"/>
    <w:rsid w:val="009C160D"/>
    <w:rsid w:val="009C353F"/>
    <w:rsid w:val="009C3FCF"/>
    <w:rsid w:val="009C65A7"/>
    <w:rsid w:val="009D5D30"/>
    <w:rsid w:val="009F00DB"/>
    <w:rsid w:val="009F0F2C"/>
    <w:rsid w:val="009F182D"/>
    <w:rsid w:val="009F2AF0"/>
    <w:rsid w:val="009F39BD"/>
    <w:rsid w:val="009F5EE9"/>
    <w:rsid w:val="00A001DA"/>
    <w:rsid w:val="00A06D9C"/>
    <w:rsid w:val="00A175D3"/>
    <w:rsid w:val="00A20EC7"/>
    <w:rsid w:val="00A21248"/>
    <w:rsid w:val="00A24851"/>
    <w:rsid w:val="00A349E8"/>
    <w:rsid w:val="00A45C4A"/>
    <w:rsid w:val="00A4607F"/>
    <w:rsid w:val="00A52B34"/>
    <w:rsid w:val="00A537DF"/>
    <w:rsid w:val="00A57DF7"/>
    <w:rsid w:val="00A6145B"/>
    <w:rsid w:val="00A6248F"/>
    <w:rsid w:val="00A63DF0"/>
    <w:rsid w:val="00A65CCB"/>
    <w:rsid w:val="00A66B83"/>
    <w:rsid w:val="00A70322"/>
    <w:rsid w:val="00A71A66"/>
    <w:rsid w:val="00A73A97"/>
    <w:rsid w:val="00A757FC"/>
    <w:rsid w:val="00A77BD7"/>
    <w:rsid w:val="00A87921"/>
    <w:rsid w:val="00A87D4A"/>
    <w:rsid w:val="00A93C5C"/>
    <w:rsid w:val="00A9599E"/>
    <w:rsid w:val="00A96849"/>
    <w:rsid w:val="00A97A72"/>
    <w:rsid w:val="00AA001A"/>
    <w:rsid w:val="00AA031E"/>
    <w:rsid w:val="00AA0917"/>
    <w:rsid w:val="00AA139A"/>
    <w:rsid w:val="00AA20D3"/>
    <w:rsid w:val="00AA210F"/>
    <w:rsid w:val="00AA5165"/>
    <w:rsid w:val="00AA7088"/>
    <w:rsid w:val="00AB1095"/>
    <w:rsid w:val="00AB1CFF"/>
    <w:rsid w:val="00AB52C6"/>
    <w:rsid w:val="00AB5FBD"/>
    <w:rsid w:val="00AB67BB"/>
    <w:rsid w:val="00AC180F"/>
    <w:rsid w:val="00AC2725"/>
    <w:rsid w:val="00AC4DFB"/>
    <w:rsid w:val="00AC7076"/>
    <w:rsid w:val="00AD0FA2"/>
    <w:rsid w:val="00AD3FCF"/>
    <w:rsid w:val="00AD4390"/>
    <w:rsid w:val="00AD5F65"/>
    <w:rsid w:val="00AD7BA8"/>
    <w:rsid w:val="00AE028A"/>
    <w:rsid w:val="00AE40B3"/>
    <w:rsid w:val="00AE6943"/>
    <w:rsid w:val="00AF175E"/>
    <w:rsid w:val="00AF2E95"/>
    <w:rsid w:val="00AF3C85"/>
    <w:rsid w:val="00AF6C62"/>
    <w:rsid w:val="00AF73F7"/>
    <w:rsid w:val="00AF7598"/>
    <w:rsid w:val="00AF79F8"/>
    <w:rsid w:val="00AF7D7D"/>
    <w:rsid w:val="00B002E6"/>
    <w:rsid w:val="00B02C24"/>
    <w:rsid w:val="00B03CC5"/>
    <w:rsid w:val="00B05D29"/>
    <w:rsid w:val="00B13105"/>
    <w:rsid w:val="00B148D7"/>
    <w:rsid w:val="00B2790B"/>
    <w:rsid w:val="00B32A27"/>
    <w:rsid w:val="00B342F0"/>
    <w:rsid w:val="00B42274"/>
    <w:rsid w:val="00B43563"/>
    <w:rsid w:val="00B44946"/>
    <w:rsid w:val="00B46E53"/>
    <w:rsid w:val="00B50023"/>
    <w:rsid w:val="00B506BE"/>
    <w:rsid w:val="00B5208E"/>
    <w:rsid w:val="00B60232"/>
    <w:rsid w:val="00B60BFE"/>
    <w:rsid w:val="00B6277F"/>
    <w:rsid w:val="00B65C26"/>
    <w:rsid w:val="00B73A11"/>
    <w:rsid w:val="00B75212"/>
    <w:rsid w:val="00B7596D"/>
    <w:rsid w:val="00B7654A"/>
    <w:rsid w:val="00B835BD"/>
    <w:rsid w:val="00B85822"/>
    <w:rsid w:val="00B86CD2"/>
    <w:rsid w:val="00B87AFD"/>
    <w:rsid w:val="00B91EA2"/>
    <w:rsid w:val="00B94959"/>
    <w:rsid w:val="00BA199A"/>
    <w:rsid w:val="00BA287F"/>
    <w:rsid w:val="00BA359B"/>
    <w:rsid w:val="00BA4CDB"/>
    <w:rsid w:val="00BA54FF"/>
    <w:rsid w:val="00BA5D47"/>
    <w:rsid w:val="00BB037B"/>
    <w:rsid w:val="00BB2C24"/>
    <w:rsid w:val="00BB5C2D"/>
    <w:rsid w:val="00BB6E2C"/>
    <w:rsid w:val="00BC3897"/>
    <w:rsid w:val="00BC4677"/>
    <w:rsid w:val="00BC6B33"/>
    <w:rsid w:val="00BC7CBB"/>
    <w:rsid w:val="00BD1ED3"/>
    <w:rsid w:val="00BD2B57"/>
    <w:rsid w:val="00BE1732"/>
    <w:rsid w:val="00BE31AA"/>
    <w:rsid w:val="00BE4FE3"/>
    <w:rsid w:val="00BE5492"/>
    <w:rsid w:val="00BF073A"/>
    <w:rsid w:val="00BF12C6"/>
    <w:rsid w:val="00BF65D9"/>
    <w:rsid w:val="00C03BEA"/>
    <w:rsid w:val="00C05ACC"/>
    <w:rsid w:val="00C0699C"/>
    <w:rsid w:val="00C11CBB"/>
    <w:rsid w:val="00C12558"/>
    <w:rsid w:val="00C163D0"/>
    <w:rsid w:val="00C223AC"/>
    <w:rsid w:val="00C22843"/>
    <w:rsid w:val="00C25194"/>
    <w:rsid w:val="00C312A4"/>
    <w:rsid w:val="00C334BB"/>
    <w:rsid w:val="00C341D8"/>
    <w:rsid w:val="00C3497E"/>
    <w:rsid w:val="00C34E96"/>
    <w:rsid w:val="00C40B71"/>
    <w:rsid w:val="00C4333B"/>
    <w:rsid w:val="00C47BCA"/>
    <w:rsid w:val="00C528F2"/>
    <w:rsid w:val="00C53BDA"/>
    <w:rsid w:val="00C54098"/>
    <w:rsid w:val="00C5622A"/>
    <w:rsid w:val="00C610A2"/>
    <w:rsid w:val="00C618D7"/>
    <w:rsid w:val="00C63E6B"/>
    <w:rsid w:val="00C64530"/>
    <w:rsid w:val="00C654B5"/>
    <w:rsid w:val="00C665D0"/>
    <w:rsid w:val="00C700F8"/>
    <w:rsid w:val="00C71F88"/>
    <w:rsid w:val="00C77805"/>
    <w:rsid w:val="00C85A71"/>
    <w:rsid w:val="00C87908"/>
    <w:rsid w:val="00C87FAD"/>
    <w:rsid w:val="00C917E0"/>
    <w:rsid w:val="00C96B71"/>
    <w:rsid w:val="00C97736"/>
    <w:rsid w:val="00CA011A"/>
    <w:rsid w:val="00CB0EAF"/>
    <w:rsid w:val="00CB28BA"/>
    <w:rsid w:val="00CB3932"/>
    <w:rsid w:val="00CB69E1"/>
    <w:rsid w:val="00CC0FB4"/>
    <w:rsid w:val="00CC1C5D"/>
    <w:rsid w:val="00CC31C5"/>
    <w:rsid w:val="00CC4F21"/>
    <w:rsid w:val="00CC658E"/>
    <w:rsid w:val="00CC7B7E"/>
    <w:rsid w:val="00CD04FA"/>
    <w:rsid w:val="00CD09FB"/>
    <w:rsid w:val="00CD1561"/>
    <w:rsid w:val="00CD39CB"/>
    <w:rsid w:val="00CE0178"/>
    <w:rsid w:val="00CE16BC"/>
    <w:rsid w:val="00CE1E6E"/>
    <w:rsid w:val="00CE52B9"/>
    <w:rsid w:val="00CF04DD"/>
    <w:rsid w:val="00CF6AB8"/>
    <w:rsid w:val="00D04E39"/>
    <w:rsid w:val="00D06435"/>
    <w:rsid w:val="00D06690"/>
    <w:rsid w:val="00D06B54"/>
    <w:rsid w:val="00D1180D"/>
    <w:rsid w:val="00D11C19"/>
    <w:rsid w:val="00D16099"/>
    <w:rsid w:val="00D22A53"/>
    <w:rsid w:val="00D2404E"/>
    <w:rsid w:val="00D2457E"/>
    <w:rsid w:val="00D24A57"/>
    <w:rsid w:val="00D263D6"/>
    <w:rsid w:val="00D27466"/>
    <w:rsid w:val="00D279AF"/>
    <w:rsid w:val="00D36A12"/>
    <w:rsid w:val="00D52AA4"/>
    <w:rsid w:val="00D54179"/>
    <w:rsid w:val="00D557F6"/>
    <w:rsid w:val="00D601B7"/>
    <w:rsid w:val="00D602D1"/>
    <w:rsid w:val="00D60B33"/>
    <w:rsid w:val="00D66561"/>
    <w:rsid w:val="00D7005F"/>
    <w:rsid w:val="00D753DB"/>
    <w:rsid w:val="00D75591"/>
    <w:rsid w:val="00D75899"/>
    <w:rsid w:val="00D76E10"/>
    <w:rsid w:val="00D865E1"/>
    <w:rsid w:val="00D87D50"/>
    <w:rsid w:val="00D92005"/>
    <w:rsid w:val="00D92A43"/>
    <w:rsid w:val="00D96A8B"/>
    <w:rsid w:val="00DA10D6"/>
    <w:rsid w:val="00DA324E"/>
    <w:rsid w:val="00DA49CA"/>
    <w:rsid w:val="00DA4CD2"/>
    <w:rsid w:val="00DA7860"/>
    <w:rsid w:val="00DB07FB"/>
    <w:rsid w:val="00DB2B30"/>
    <w:rsid w:val="00DB3267"/>
    <w:rsid w:val="00DB4C74"/>
    <w:rsid w:val="00DB4E35"/>
    <w:rsid w:val="00DB6149"/>
    <w:rsid w:val="00DB6367"/>
    <w:rsid w:val="00DC1167"/>
    <w:rsid w:val="00DC2D0E"/>
    <w:rsid w:val="00DC646E"/>
    <w:rsid w:val="00DD3486"/>
    <w:rsid w:val="00DD5BD1"/>
    <w:rsid w:val="00DD6C45"/>
    <w:rsid w:val="00DE1754"/>
    <w:rsid w:val="00DE4446"/>
    <w:rsid w:val="00DF394C"/>
    <w:rsid w:val="00DF7A43"/>
    <w:rsid w:val="00E05CD4"/>
    <w:rsid w:val="00E06A75"/>
    <w:rsid w:val="00E07BF6"/>
    <w:rsid w:val="00E20709"/>
    <w:rsid w:val="00E219C4"/>
    <w:rsid w:val="00E22685"/>
    <w:rsid w:val="00E26EB6"/>
    <w:rsid w:val="00E27FEA"/>
    <w:rsid w:val="00E3488D"/>
    <w:rsid w:val="00E34AA0"/>
    <w:rsid w:val="00E359F5"/>
    <w:rsid w:val="00E42BDF"/>
    <w:rsid w:val="00E4357E"/>
    <w:rsid w:val="00E55921"/>
    <w:rsid w:val="00E5602B"/>
    <w:rsid w:val="00E56830"/>
    <w:rsid w:val="00E60FAF"/>
    <w:rsid w:val="00E62EC5"/>
    <w:rsid w:val="00E641FF"/>
    <w:rsid w:val="00E6564C"/>
    <w:rsid w:val="00E66671"/>
    <w:rsid w:val="00E67C3D"/>
    <w:rsid w:val="00E71AE6"/>
    <w:rsid w:val="00E74E1A"/>
    <w:rsid w:val="00E80BB1"/>
    <w:rsid w:val="00E8236E"/>
    <w:rsid w:val="00E8280F"/>
    <w:rsid w:val="00E84834"/>
    <w:rsid w:val="00E872FB"/>
    <w:rsid w:val="00E90252"/>
    <w:rsid w:val="00E931C6"/>
    <w:rsid w:val="00E9412D"/>
    <w:rsid w:val="00E95B13"/>
    <w:rsid w:val="00E9718A"/>
    <w:rsid w:val="00E975C7"/>
    <w:rsid w:val="00EA386B"/>
    <w:rsid w:val="00EA6E32"/>
    <w:rsid w:val="00EA74EC"/>
    <w:rsid w:val="00EB1734"/>
    <w:rsid w:val="00EB1B01"/>
    <w:rsid w:val="00EC2D00"/>
    <w:rsid w:val="00EC4678"/>
    <w:rsid w:val="00EC6941"/>
    <w:rsid w:val="00EC6CE5"/>
    <w:rsid w:val="00ED6545"/>
    <w:rsid w:val="00ED6CE6"/>
    <w:rsid w:val="00EF450E"/>
    <w:rsid w:val="00EF7472"/>
    <w:rsid w:val="00F00488"/>
    <w:rsid w:val="00F0417A"/>
    <w:rsid w:val="00F059F6"/>
    <w:rsid w:val="00F07E6B"/>
    <w:rsid w:val="00F100BE"/>
    <w:rsid w:val="00F17224"/>
    <w:rsid w:val="00F17E85"/>
    <w:rsid w:val="00F214C6"/>
    <w:rsid w:val="00F24F41"/>
    <w:rsid w:val="00F26E11"/>
    <w:rsid w:val="00F271AF"/>
    <w:rsid w:val="00F3206B"/>
    <w:rsid w:val="00F33C5F"/>
    <w:rsid w:val="00F359D5"/>
    <w:rsid w:val="00F3643D"/>
    <w:rsid w:val="00F36C1A"/>
    <w:rsid w:val="00F413DC"/>
    <w:rsid w:val="00F41DE8"/>
    <w:rsid w:val="00F43DB2"/>
    <w:rsid w:val="00F45278"/>
    <w:rsid w:val="00F51A7D"/>
    <w:rsid w:val="00F52783"/>
    <w:rsid w:val="00F52C1B"/>
    <w:rsid w:val="00F54D37"/>
    <w:rsid w:val="00F626EA"/>
    <w:rsid w:val="00F66EB7"/>
    <w:rsid w:val="00F72D33"/>
    <w:rsid w:val="00F738CD"/>
    <w:rsid w:val="00F74B0E"/>
    <w:rsid w:val="00F77713"/>
    <w:rsid w:val="00F80F4F"/>
    <w:rsid w:val="00F838C6"/>
    <w:rsid w:val="00F85C3C"/>
    <w:rsid w:val="00F928C8"/>
    <w:rsid w:val="00F93C72"/>
    <w:rsid w:val="00F9584B"/>
    <w:rsid w:val="00F96CEE"/>
    <w:rsid w:val="00FA0D3B"/>
    <w:rsid w:val="00FC0B42"/>
    <w:rsid w:val="00FC3909"/>
    <w:rsid w:val="00FC3C02"/>
    <w:rsid w:val="00FC676B"/>
    <w:rsid w:val="00FD3131"/>
    <w:rsid w:val="00FD593C"/>
    <w:rsid w:val="00FD67C3"/>
    <w:rsid w:val="00FD7041"/>
    <w:rsid w:val="00FE1CFB"/>
    <w:rsid w:val="00FE7115"/>
    <w:rsid w:val="00FE71B4"/>
    <w:rsid w:val="00FF1F5F"/>
    <w:rsid w:val="00FF2860"/>
    <w:rsid w:val="00FF5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AEC5D99"/>
  <w15:docId w15:val="{AA4B9783-167C-44FA-B656-4A3BDFB2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sz w:val="22"/>
      <w:lang w:val="pl-PL" w:eastAsia="ar-SA"/>
    </w:rPr>
  </w:style>
  <w:style w:type="paragraph" w:styleId="Heading1">
    <w:name w:val="heading 1"/>
    <w:basedOn w:val="Normal"/>
    <w:next w:val="Normal"/>
    <w:link w:val="Heading1Char1"/>
    <w:qFormat/>
    <w:pPr>
      <w:keepNext/>
      <w:numPr>
        <w:numId w:val="1"/>
      </w:numPr>
      <w:outlineLvl w:val="0"/>
    </w:pPr>
    <w:rPr>
      <w:b/>
      <w:bCs/>
      <w:kern w:val="1"/>
      <w:szCs w:val="32"/>
      <w:lang w:val="x-none"/>
    </w:rPr>
  </w:style>
  <w:style w:type="paragraph" w:styleId="Heading2">
    <w:name w:val="heading 2"/>
    <w:basedOn w:val="Normal"/>
    <w:next w:val="BodyText"/>
    <w:qFormat/>
    <w:pPr>
      <w:numPr>
        <w:ilvl w:val="1"/>
        <w:numId w:val="1"/>
      </w:numPr>
      <w:tabs>
        <w:tab w:val="clear" w:pos="576"/>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hAnsi="Calibri"/>
      <w:b/>
      <w:bCs/>
      <w:szCs w:val="22"/>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3z0">
    <w:name w:val="WW8Num3z0"/>
    <w:rPr>
      <w:rFonts w:ascii="Trebuchet MS" w:hAnsi="Trebuchet M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b/>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eastAsia="Times New Roman" w:hAnsi="Wingding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cs="Times New Roman"/>
    </w:rPr>
  </w:style>
  <w:style w:type="character" w:customStyle="1" w:styleId="WW8Num11z0">
    <w:name w:val="WW8Num11z0"/>
    <w:rPr>
      <w:rFonts w:ascii="Trebuchet MS" w:hAnsi="Trebuchet M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styleId="PageNumber">
    <w:name w:val="page number"/>
    <w:basedOn w:val="DefaultParagraphFont"/>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styleId="CommentReference">
    <w:name w:val="annotation reference"/>
    <w:rPr>
      <w:sz w:val="16"/>
      <w:szCs w:val="16"/>
    </w:rPr>
  </w:style>
  <w:style w:type="character" w:customStyle="1" w:styleId="CommentTextChar">
    <w:name w:val="Comment Text Char"/>
    <w:rPr>
      <w:rFonts w:eastAsia="Times New Roman"/>
    </w:rPr>
  </w:style>
  <w:style w:type="character" w:customStyle="1" w:styleId="CommentSubjectChar">
    <w:name w:val="Comment Subject Char"/>
    <w:rPr>
      <w:rFonts w:eastAsia="Times New Roman"/>
      <w:b/>
      <w:bCs/>
    </w:rPr>
  </w:style>
  <w:style w:type="character" w:customStyle="1" w:styleId="Heading2Char">
    <w:name w:val="Heading 2 Char"/>
    <w:rPr>
      <w:rFonts w:eastAsia="Times New Roman"/>
      <w:b/>
      <w:bCs/>
      <w:sz w:val="36"/>
      <w:szCs w:val="36"/>
      <w:lang w:val="en-US"/>
    </w:rPr>
  </w:style>
  <w:style w:type="character" w:customStyle="1" w:styleId="Heading3Char">
    <w:name w:val="Heading 3 Char"/>
    <w:rPr>
      <w:rFonts w:ascii="Cambria" w:eastAsia="Times New Roman" w:hAnsi="Cambria" w:cs="Times New Roman"/>
      <w:b/>
      <w:bCs/>
      <w:sz w:val="26"/>
      <w:szCs w:val="26"/>
    </w:rPr>
  </w:style>
  <w:style w:type="character" w:customStyle="1" w:styleId="Heading1Char">
    <w:name w:val="Heading 1 Char"/>
    <w:rPr>
      <w:rFonts w:eastAsia="Times New Roman" w:cs="Times New Roman"/>
      <w:b/>
      <w:bCs/>
      <w:kern w:val="1"/>
      <w:sz w:val="22"/>
      <w:szCs w:val="32"/>
    </w:rPr>
  </w:style>
  <w:style w:type="character" w:customStyle="1" w:styleId="TitleChar">
    <w:name w:val="Title Char"/>
    <w:uiPriority w:val="10"/>
    <w:rPr>
      <w:rFonts w:eastAsia="Times New Roman"/>
      <w:b/>
      <w:sz w:val="22"/>
    </w:rPr>
  </w:style>
  <w:style w:type="character" w:styleId="LineNumber">
    <w:name w:val="line number"/>
    <w:basedOn w:val="DefaultParagraphFont"/>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pPr>
    <w:rPr>
      <w:i/>
      <w:color w:val="008000"/>
    </w:rPr>
  </w:style>
  <w:style w:type="paragraph" w:styleId="List">
    <w:name w:val="List"/>
    <w:basedOn w:val="BodyText"/>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lang w:val="en-US"/>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link w:val="CommentTextChar1"/>
    <w:uiPriority w:val="99"/>
    <w:rPr>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MediumList2-Accent21">
    <w:name w:val="Medium List 2 - Accent 21"/>
    <w:pPr>
      <w:suppressAutoHyphens/>
    </w:pPr>
    <w:rPr>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customStyle="1" w:styleId="HeadingUnderlined">
    <w:name w:val="Heading Underlined"/>
    <w:basedOn w:val="Normal"/>
    <w:next w:val="Normal"/>
    <w:link w:val="HeadingUnderlinedChar"/>
    <w:qFormat/>
    <w:pPr>
      <w:keepNext/>
      <w:keepLines/>
      <w:tabs>
        <w:tab w:val="clear" w:pos="567"/>
      </w:tabs>
    </w:pPr>
    <w:rPr>
      <w:rFonts w:eastAsia="SimSun"/>
      <w:szCs w:val="22"/>
      <w:u w:val="single"/>
      <w:lang w:eastAsia="zh-CN"/>
    </w:rPr>
  </w:style>
  <w:style w:type="paragraph" w:customStyle="1" w:styleId="MediumGrid1-Accent21">
    <w:name w:val="Medium Grid 1 - Accent 21"/>
    <w:basedOn w:val="Normal"/>
    <w:pPr>
      <w:ind w:left="720"/>
    </w:pPr>
  </w:style>
  <w:style w:type="paragraph" w:styleId="NormalWeb">
    <w:name w:val="Normal (Web)"/>
    <w:basedOn w:val="Normal"/>
    <w:pPr>
      <w:tabs>
        <w:tab w:val="clear" w:pos="567"/>
      </w:tabs>
      <w:spacing w:before="100" w:after="75"/>
    </w:pPr>
    <w:rPr>
      <w:color w:val="000000"/>
      <w:sz w:val="24"/>
      <w:szCs w:val="24"/>
    </w:rPr>
  </w:style>
  <w:style w:type="paragraph" w:styleId="Title">
    <w:name w:val="Title"/>
    <w:basedOn w:val="Normal"/>
    <w:next w:val="Subtitle"/>
    <w:uiPriority w:val="10"/>
    <w:qFormat/>
    <w:pPr>
      <w:keepNext/>
      <w:keepLines/>
      <w:tabs>
        <w:tab w:val="clear" w:pos="567"/>
      </w:tabs>
      <w:jc w:val="center"/>
    </w:pPr>
    <w:rPr>
      <w:b/>
      <w:lang w:val="x-none"/>
    </w:rPr>
  </w:style>
  <w:style w:type="paragraph" w:styleId="Subtitle">
    <w:name w:val="Subtitle"/>
    <w:basedOn w:val="Heading"/>
    <w:next w:val="BodyText"/>
    <w:qFormat/>
    <w:pPr>
      <w:jc w:val="center"/>
    </w:pPr>
    <w:rPr>
      <w:i/>
      <w:iCs/>
    </w:rPr>
  </w:style>
  <w:style w:type="paragraph" w:customStyle="1" w:styleId="ColorfulShading-Accent11">
    <w:name w:val="Colorful Shading - Accent 11"/>
    <w:pPr>
      <w:suppressAutoHyphens/>
    </w:pPr>
    <w:rPr>
      <w:sz w:val="22"/>
      <w:lang w:val="en-GB" w:eastAsia="ar-SA"/>
    </w:rPr>
  </w:style>
  <w:style w:type="paragraph" w:customStyle="1" w:styleId="Akapitzlist1">
    <w:name w:val="Akapit z listą1"/>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tleA">
    <w:name w:val="Title A"/>
    <w:basedOn w:val="Heading1"/>
    <w:link w:val="TitleAChar"/>
    <w:qFormat/>
    <w:pPr>
      <w:jc w:val="center"/>
    </w:pPr>
    <w:rPr>
      <w:szCs w:val="22"/>
      <w:lang w:val="pl-PL"/>
    </w:rPr>
  </w:style>
  <w:style w:type="paragraph" w:customStyle="1" w:styleId="TitleB">
    <w:name w:val="Title B"/>
    <w:basedOn w:val="Normal"/>
    <w:link w:val="TitleBChar"/>
    <w:qFormat/>
    <w:pPr>
      <w:ind w:left="567" w:hanging="567"/>
    </w:pPr>
    <w:rPr>
      <w:b/>
      <w:szCs w:val="22"/>
    </w:rPr>
  </w:style>
  <w:style w:type="character" w:customStyle="1" w:styleId="Heading1Char1">
    <w:name w:val="Heading 1 Char1"/>
    <w:link w:val="Heading1"/>
    <w:rPr>
      <w:b/>
      <w:bCs/>
      <w:kern w:val="1"/>
      <w:sz w:val="22"/>
      <w:szCs w:val="32"/>
      <w:lang w:val="x-none" w:eastAsia="ar-SA"/>
    </w:rPr>
  </w:style>
  <w:style w:type="character" w:customStyle="1" w:styleId="TitleAChar">
    <w:name w:val="Title A Char"/>
    <w:link w:val="TitleA"/>
    <w:rPr>
      <w:b/>
      <w:bCs/>
      <w:kern w:val="1"/>
      <w:sz w:val="22"/>
      <w:szCs w:val="22"/>
      <w:lang w:val="pl-PL" w:eastAsia="ar-SA"/>
    </w:rPr>
  </w:style>
  <w:style w:type="paragraph" w:customStyle="1" w:styleId="Bibliografia1">
    <w:name w:val="Bibliografia1"/>
    <w:basedOn w:val="Normal"/>
    <w:next w:val="Normal"/>
    <w:uiPriority w:val="37"/>
    <w:semiHidden/>
    <w:unhideWhenUsed/>
  </w:style>
  <w:style w:type="character" w:customStyle="1" w:styleId="TitleBChar">
    <w:name w:val="Title B Char"/>
    <w:link w:val="TitleB"/>
    <w:rPr>
      <w:b/>
      <w:noProof/>
      <w:sz w:val="22"/>
      <w:szCs w:val="22"/>
      <w:lang w:val="pl-PL" w:eastAsia="ar-SA"/>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GB"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rPr>
  </w:style>
  <w:style w:type="character" w:customStyle="1" w:styleId="BodyTextChar">
    <w:name w:val="Body Text Char"/>
    <w:link w:val="BodyText"/>
    <w:rPr>
      <w:i/>
      <w:color w:val="008000"/>
      <w:sz w:val="22"/>
      <w:lang w:val="en-GB" w:eastAsia="ar-SA"/>
    </w:rPr>
  </w:style>
  <w:style w:type="character" w:customStyle="1" w:styleId="BodyTextFirstIndentChar">
    <w:name w:val="Body Text First Indent Char"/>
    <w:link w:val="BodyTextFirstIndent"/>
    <w:uiPriority w:val="99"/>
    <w:semiHidden/>
    <w:rPr>
      <w:i w:val="0"/>
      <w:color w:val="008000"/>
      <w:sz w:val="22"/>
      <w:lang w:val="en-GB"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en-GB"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Pr>
      <w:rFonts w:ascii="Cambria" w:eastAsia="Times New Roman" w:hAnsi="Cambria" w:cs="Times New Roman"/>
      <w:sz w:val="22"/>
      <w:szCs w:val="22"/>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Jasnecieniowanieakcent21">
    <w:name w:val="Jasne cieniowanie — akcent 21"/>
    <w:basedOn w:val="Normal"/>
    <w:next w:val="Normal"/>
    <w:link w:val="Jasnecieniowanieakcent2Znak"/>
    <w:uiPriority w:val="30"/>
    <w:qFormat/>
    <w:pPr>
      <w:pBdr>
        <w:bottom w:val="single" w:sz="4" w:space="4" w:color="4F81BD"/>
      </w:pBdr>
      <w:spacing w:before="200" w:after="280"/>
      <w:ind w:left="936" w:right="936"/>
    </w:pPr>
    <w:rPr>
      <w:b/>
      <w:bCs/>
      <w:i/>
      <w:iCs/>
      <w:color w:val="4F81BD"/>
    </w:rPr>
  </w:style>
  <w:style w:type="character" w:customStyle="1" w:styleId="Jasnecieniowanieakcent2Znak">
    <w:name w:val="Jasne cieniowanie — akcent 2 Znak"/>
    <w:link w:val="Jasnecieniowanieakcent21"/>
    <w:uiPriority w:val="30"/>
    <w:rPr>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3"/>
      </w:numPr>
      <w:contextualSpacing/>
    </w:pPr>
  </w:style>
  <w:style w:type="paragraph" w:styleId="ListBullet2">
    <w:name w:val="List Bullet 2"/>
    <w:basedOn w:val="Normal"/>
    <w:uiPriority w:val="99"/>
    <w:semiHidden/>
    <w:unhideWhenUsed/>
    <w:pPr>
      <w:numPr>
        <w:numId w:val="14"/>
      </w:numPr>
      <w:contextualSpacing/>
    </w:pPr>
  </w:style>
  <w:style w:type="paragraph" w:styleId="ListBullet3">
    <w:name w:val="List Bullet 3"/>
    <w:basedOn w:val="Normal"/>
    <w:uiPriority w:val="99"/>
    <w:semiHidden/>
    <w:unhideWhenUsed/>
    <w:pPr>
      <w:numPr>
        <w:numId w:val="15"/>
      </w:numPr>
      <w:contextualSpacing/>
    </w:pPr>
  </w:style>
  <w:style w:type="paragraph" w:styleId="ListBullet4">
    <w:name w:val="List Bullet 4"/>
    <w:basedOn w:val="Normal"/>
    <w:uiPriority w:val="99"/>
    <w:semiHidden/>
    <w:unhideWhenUsed/>
    <w:pPr>
      <w:numPr>
        <w:numId w:val="16"/>
      </w:numPr>
      <w:contextualSpacing/>
    </w:pPr>
  </w:style>
  <w:style w:type="paragraph" w:styleId="ListBullet5">
    <w:name w:val="List Bullet 5"/>
    <w:basedOn w:val="Normal"/>
    <w:uiPriority w:val="99"/>
    <w:semiHidden/>
    <w:unhideWhenUsed/>
    <w:pPr>
      <w:numPr>
        <w:numId w:val="1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ListNumber5">
    <w:name w:val="List Number 5"/>
    <w:basedOn w:val="Normal"/>
    <w:uiPriority w:val="99"/>
    <w:semiHidden/>
    <w:unhideWhenUsed/>
    <w:pPr>
      <w:numPr>
        <w:numId w:val="22"/>
      </w:numPr>
      <w:contextualSpacing/>
    </w:pPr>
  </w:style>
  <w:style w:type="paragraph" w:customStyle="1" w:styleId="Kolorowalistaakcent11">
    <w:name w:val="Kolorowa lista — akcent 1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rPr>
  </w:style>
  <w:style w:type="character" w:customStyle="1" w:styleId="MacroTextChar">
    <w:name w:val="Macro Text Char"/>
    <w:link w:val="MacroText"/>
    <w:uiPriority w:val="99"/>
    <w:semiHidden/>
    <w:rPr>
      <w:rFonts w:ascii="Courier New"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customStyle="1" w:styleId="redniasiatka21">
    <w:name w:val="Średnia siatka 21"/>
    <w:uiPriority w:val="1"/>
    <w:qFormat/>
    <w:pPr>
      <w:tabs>
        <w:tab w:val="left" w:pos="567"/>
      </w:tabs>
      <w:suppressAutoHyphens/>
    </w:pPr>
    <w:rPr>
      <w:sz w:val="22"/>
      <w:lang w:val="en-GB" w:eastAsia="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hAnsi="Courier New" w:cs="Courier New"/>
      <w:lang w:val="en-GB" w:eastAsia="ar-SA"/>
    </w:rPr>
  </w:style>
  <w:style w:type="paragraph" w:customStyle="1" w:styleId="Kolorowasiatkaakcent11">
    <w:name w:val="Kolorowa siatka — akcent 11"/>
    <w:basedOn w:val="Normal"/>
    <w:next w:val="Normal"/>
    <w:link w:val="Kolorowasiatkaakcent1Znak"/>
    <w:uiPriority w:val="29"/>
    <w:qFormat/>
    <w:rPr>
      <w:i/>
      <w:iCs/>
      <w:color w:val="000000"/>
    </w:rPr>
  </w:style>
  <w:style w:type="character" w:customStyle="1" w:styleId="Kolorowasiatkaakcent1Znak">
    <w:name w:val="Kolorowa siatka — akcent 1 Znak"/>
    <w:link w:val="Kolorowasiatkaakcent11"/>
    <w:uiPriority w:val="29"/>
    <w:rPr>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customStyle="1" w:styleId="Nagwekspisutreci1">
    <w:name w:val="Nagłówek spisu treści1"/>
    <w:basedOn w:val="Heading1"/>
    <w:next w:val="Normal"/>
    <w:uiPriority w:val="39"/>
    <w:qFormat/>
    <w:pPr>
      <w:numPr>
        <w:numId w:val="0"/>
      </w:numPr>
      <w:spacing w:before="240" w:after="60"/>
      <w:outlineLvl w:val="9"/>
    </w:pPr>
    <w:rPr>
      <w:rFonts w:ascii="Cambria" w:hAnsi="Cambria"/>
      <w:kern w:val="32"/>
      <w:sz w:val="32"/>
      <w:lang w:val="en-GB"/>
    </w:rPr>
  </w:style>
  <w:style w:type="paragraph" w:customStyle="1" w:styleId="C-Bullet">
    <w:name w:val="C-Bullet"/>
    <w:pPr>
      <w:numPr>
        <w:numId w:val="27"/>
      </w:numPr>
      <w:spacing w:before="120" w:after="120" w:line="280" w:lineRule="atLeast"/>
    </w:pPr>
    <w:rPr>
      <w:sz w:val="24"/>
    </w:rPr>
  </w:style>
  <w:style w:type="paragraph" w:customStyle="1" w:styleId="Kolorowecieniowanieakcent11">
    <w:name w:val="Kolorowe cieniowanie — akcent 11"/>
    <w:hidden/>
    <w:uiPriority w:val="99"/>
    <w:semiHidden/>
    <w:rPr>
      <w:sz w:val="22"/>
      <w:lang w:val="en-GB" w:eastAsia="ar-SA"/>
    </w:rPr>
  </w:style>
  <w:style w:type="paragraph" w:customStyle="1" w:styleId="C-BodyText">
    <w:name w:val="C-Body Text"/>
    <w:link w:val="C-BodyTextChar"/>
    <w:pPr>
      <w:spacing w:before="120" w:after="120" w:line="280" w:lineRule="atLeast"/>
    </w:pPr>
    <w:rPr>
      <w:sz w:val="24"/>
    </w:rPr>
  </w:style>
  <w:style w:type="character" w:customStyle="1" w:styleId="C-BodyTextChar">
    <w:name w:val="C-Body Text Char"/>
    <w:link w:val="C-BodyText"/>
    <w:locked/>
    <w:rPr>
      <w:sz w:val="24"/>
      <w:lang w:val="en-US" w:eastAsia="en-US" w:bidi="ar-SA"/>
    </w:rPr>
  </w:style>
  <w:style w:type="character" w:customStyle="1" w:styleId="shorttext">
    <w:name w:val="short_text"/>
  </w:style>
  <w:style w:type="paragraph" w:customStyle="1" w:styleId="ColorfulShading-Accent12">
    <w:name w:val="Colorful Shading - Accent 12"/>
    <w:hidden/>
    <w:uiPriority w:val="99"/>
    <w:semiHidden/>
    <w:rPr>
      <w:sz w:val="22"/>
      <w:lang w:val="en-GB" w:eastAsia="ar-SA"/>
    </w:rPr>
  </w:style>
  <w:style w:type="paragraph" w:customStyle="1" w:styleId="Revision1">
    <w:name w:val="Revision1"/>
    <w:hidden/>
    <w:uiPriority w:val="71"/>
    <w:rPr>
      <w:sz w:val="22"/>
      <w:lang w:val="en-GB" w:eastAsia="ar-SA"/>
    </w:rPr>
  </w:style>
  <w:style w:type="paragraph" w:customStyle="1" w:styleId="ColorfulShading-Accent13">
    <w:name w:val="Colorful Shading - Accent 13"/>
    <w:hidden/>
    <w:uiPriority w:val="71"/>
    <w:rPr>
      <w:sz w:val="22"/>
      <w:lang w:val="en-GB" w:eastAsia="ar-SA"/>
    </w:rPr>
  </w:style>
  <w:style w:type="paragraph" w:customStyle="1" w:styleId="Standard">
    <w:name w:val="Standard"/>
    <w:qFormat/>
    <w:pPr>
      <w:tabs>
        <w:tab w:val="left" w:pos="567"/>
      </w:tabs>
    </w:pPr>
    <w:rPr>
      <w:sz w:val="22"/>
      <w:lang w:val="en-GB"/>
    </w:rPr>
  </w:style>
  <w:style w:type="paragraph" w:customStyle="1" w:styleId="GridTable21">
    <w:name w:val="Grid Table 21"/>
    <w:basedOn w:val="Normal"/>
    <w:next w:val="Normal"/>
    <w:uiPriority w:val="70"/>
  </w:style>
  <w:style w:type="paragraph" w:customStyle="1" w:styleId="LightShading-Accent21">
    <w:name w:val="Light Shading - Accent 21"/>
    <w:basedOn w:val="Normal"/>
    <w:next w:val="Normal"/>
    <w:link w:val="LightShading-Accent2Char"/>
    <w:uiPriority w:val="60"/>
    <w:qFormat/>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60"/>
    <w:rPr>
      <w:i/>
      <w:iCs/>
      <w:color w:val="5B9BD5"/>
      <w:sz w:val="22"/>
      <w:lang w:eastAsia="ar-SA"/>
    </w:rPr>
  </w:style>
  <w:style w:type="paragraph" w:customStyle="1" w:styleId="ColorfulList-Accent11">
    <w:name w:val="Colorful List - Accent 11"/>
    <w:basedOn w:val="Normal"/>
    <w:uiPriority w:val="72"/>
    <w:qFormat/>
    <w:pPr>
      <w:ind w:left="720"/>
    </w:pPr>
  </w:style>
  <w:style w:type="paragraph" w:customStyle="1" w:styleId="MediumGrid21">
    <w:name w:val="Medium Grid 21"/>
    <w:uiPriority w:val="99"/>
    <w:qFormat/>
    <w:pPr>
      <w:tabs>
        <w:tab w:val="left" w:pos="567"/>
      </w:tabs>
      <w:suppressAutoHyphens/>
    </w:pPr>
    <w:rPr>
      <w:sz w:val="22"/>
      <w:lang w:val="en-GB" w:eastAsia="ar-SA"/>
    </w:rPr>
  </w:style>
  <w:style w:type="paragraph" w:customStyle="1" w:styleId="ColorfulGrid-Accent11">
    <w:name w:val="Colorful Grid - Accent 11"/>
    <w:basedOn w:val="Normal"/>
    <w:next w:val="Normal"/>
    <w:link w:val="ColorfulGrid-Accent1Char"/>
    <w:uiPriority w:val="73"/>
    <w:qFormat/>
    <w:pPr>
      <w:spacing w:before="200" w:after="160"/>
      <w:ind w:left="864" w:right="864"/>
      <w:jc w:val="center"/>
    </w:pPr>
    <w:rPr>
      <w:i/>
      <w:iCs/>
      <w:color w:val="404040"/>
    </w:rPr>
  </w:style>
  <w:style w:type="character" w:customStyle="1" w:styleId="ColorfulGrid-Accent1Char">
    <w:name w:val="Colorful Grid - Accent 1 Char"/>
    <w:link w:val="ColorfulGrid-Accent11"/>
    <w:uiPriority w:val="73"/>
    <w:rPr>
      <w:i/>
      <w:iCs/>
      <w:color w:val="404040"/>
      <w:sz w:val="22"/>
      <w:lang w:eastAsia="ar-SA"/>
    </w:rPr>
  </w:style>
  <w:style w:type="paragraph" w:customStyle="1" w:styleId="GridTable31">
    <w:name w:val="Grid Table 31"/>
    <w:basedOn w:val="Heading1"/>
    <w:next w:val="Normal"/>
    <w:uiPriority w:val="71"/>
    <w:semiHidden/>
    <w:unhideWhenUsed/>
    <w:qFormat/>
    <w:pPr>
      <w:numPr>
        <w:numId w:val="0"/>
      </w:numPr>
      <w:spacing w:before="240" w:after="60"/>
      <w:outlineLvl w:val="9"/>
    </w:pPr>
    <w:rPr>
      <w:rFonts w:ascii="Calibri Light" w:hAnsi="Calibri Light"/>
      <w:kern w:val="32"/>
      <w:sz w:val="32"/>
      <w:lang w:val="en-GB"/>
    </w:rPr>
  </w:style>
  <w:style w:type="paragraph" w:styleId="Bibliography">
    <w:name w:val="Bibliography"/>
    <w:basedOn w:val="Normal"/>
    <w:next w:val="Normal"/>
    <w:uiPriority w:val="70"/>
  </w:style>
  <w:style w:type="paragraph" w:styleId="IntenseQuote">
    <w:name w:val="Intense Quote"/>
    <w:basedOn w:val="Normal"/>
    <w:next w:val="Normal"/>
    <w:link w:val="IntenseQuoteChar"/>
    <w:uiPriority w:val="6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60"/>
    <w:rPr>
      <w:i/>
      <w:iCs/>
      <w:color w:val="5B9BD5"/>
      <w:sz w:val="22"/>
      <w:lang w:eastAsia="ar-SA"/>
    </w:rPr>
  </w:style>
  <w:style w:type="paragraph" w:styleId="ListParagraph">
    <w:name w:val="List Paragraph"/>
    <w:basedOn w:val="Normal"/>
    <w:uiPriority w:val="72"/>
    <w:qFormat/>
    <w:pPr>
      <w:ind w:left="720"/>
    </w:pPr>
  </w:style>
  <w:style w:type="paragraph" w:styleId="NoSpacing">
    <w:name w:val="No Spacing"/>
    <w:uiPriority w:val="99"/>
    <w:qFormat/>
    <w:pPr>
      <w:tabs>
        <w:tab w:val="left" w:pos="567"/>
      </w:tabs>
      <w:suppressAutoHyphens/>
    </w:pPr>
    <w:rPr>
      <w:sz w:val="22"/>
      <w:lang w:val="en-GB" w:eastAsia="ar-SA"/>
    </w:rPr>
  </w:style>
  <w:style w:type="paragraph" w:styleId="Quote">
    <w:name w:val="Quote"/>
    <w:basedOn w:val="Normal"/>
    <w:next w:val="Normal"/>
    <w:link w:val="QuoteChar"/>
    <w:uiPriority w:val="73"/>
    <w:qFormat/>
    <w:pPr>
      <w:spacing w:before="200" w:after="160"/>
      <w:ind w:left="864" w:right="864"/>
      <w:jc w:val="center"/>
    </w:pPr>
    <w:rPr>
      <w:i/>
      <w:iCs/>
      <w:color w:val="404040"/>
    </w:rPr>
  </w:style>
  <w:style w:type="character" w:customStyle="1" w:styleId="QuoteChar">
    <w:name w:val="Quote Char"/>
    <w:link w:val="Quote"/>
    <w:uiPriority w:val="73"/>
    <w:rPr>
      <w:i/>
      <w:iCs/>
      <w:color w:val="404040"/>
      <w:sz w:val="22"/>
      <w:lang w:eastAsia="ar-SA"/>
    </w:rPr>
  </w:style>
  <w:style w:type="paragraph" w:styleId="TOCHeading">
    <w:name w:val="TOC Heading"/>
    <w:basedOn w:val="Heading1"/>
    <w:next w:val="Normal"/>
    <w:uiPriority w:val="71"/>
    <w:semiHidden/>
    <w:unhideWhenUsed/>
    <w:qFormat/>
    <w:pPr>
      <w:numPr>
        <w:numId w:val="0"/>
      </w:numPr>
      <w:spacing w:before="240" w:after="60"/>
      <w:outlineLvl w:val="9"/>
    </w:pPr>
    <w:rPr>
      <w:rFonts w:ascii="Calibri Light" w:hAnsi="Calibri Light"/>
      <w:kern w:val="32"/>
      <w:sz w:val="32"/>
      <w:lang w:val="en-GB"/>
    </w:rPr>
  </w:style>
  <w:style w:type="character" w:customStyle="1" w:styleId="HeadingUnderlinedChar">
    <w:name w:val="Heading Underlined Char"/>
    <w:link w:val="HeadingUnderlined"/>
    <w:locked/>
    <w:rPr>
      <w:rFonts w:eastAsia="SimSun"/>
      <w:sz w:val="22"/>
      <w:szCs w:val="22"/>
      <w:u w:val="single"/>
      <w:lang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39"/>
      </w:numPr>
      <w:tabs>
        <w:tab w:val="clear" w:pos="567"/>
      </w:tabs>
    </w:pPr>
    <w:rPr>
      <w:rFonts w:eastAsia="SimSun"/>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Bullet2">
    <w:name w:val="Bullet • 2"/>
    <w:basedOn w:val="Normal"/>
    <w:qFormat/>
    <w:pPr>
      <w:numPr>
        <w:numId w:val="40"/>
      </w:numPr>
      <w:tabs>
        <w:tab w:val="clear" w:pos="567"/>
      </w:tabs>
    </w:pPr>
    <w:rPr>
      <w:rFonts w:eastAsia="SimSun"/>
      <w:szCs w:val="22"/>
      <w:lang w:eastAsia="zh-CN"/>
    </w:rPr>
  </w:style>
  <w:style w:type="paragraph" w:customStyle="1" w:styleId="HeadingStrong">
    <w:name w:val="Heading Strong"/>
    <w:basedOn w:val="Normal"/>
    <w:next w:val="Normal"/>
    <w:link w:val="HeadingStrongChar"/>
    <w:qFormat/>
    <w:pPr>
      <w:keepNext/>
      <w:keepLines/>
      <w:tabs>
        <w:tab w:val="clear" w:pos="567"/>
      </w:tabs>
    </w:pPr>
    <w:rPr>
      <w:rFonts w:eastAsia="SimSun"/>
      <w:b/>
      <w:bCs/>
      <w:szCs w:val="22"/>
      <w:lang w:eastAsia="zh-CN"/>
    </w:rPr>
  </w:style>
  <w:style w:type="character" w:customStyle="1" w:styleId="HeadingStrongChar">
    <w:name w:val="Heading Strong Char"/>
    <w:link w:val="HeadingStrong"/>
    <w:locked/>
    <w:rPr>
      <w:rFonts w:eastAsia="SimSun"/>
      <w:b/>
      <w:bCs/>
      <w:sz w:val="22"/>
      <w:szCs w:val="22"/>
      <w:lang w:val="pl-PL" w:eastAsia="zh-CN"/>
    </w:rPr>
  </w:style>
  <w:style w:type="character" w:customStyle="1" w:styleId="tlid-translation">
    <w:name w:val="tlid-translation"/>
  </w:style>
  <w:style w:type="character" w:customStyle="1" w:styleId="e24kjd">
    <w:name w:val="e24kjd"/>
  </w:style>
  <w:style w:type="paragraph" w:styleId="Revision">
    <w:name w:val="Revision"/>
    <w:hidden/>
    <w:uiPriority w:val="71"/>
    <w:rPr>
      <w:noProof/>
      <w:sz w:val="22"/>
      <w:lang w:val="pl-PL" w:eastAsia="ar-SA"/>
    </w:rPr>
  </w:style>
  <w:style w:type="character" w:customStyle="1" w:styleId="CommentTextChar1">
    <w:name w:val="Comment Text Char1"/>
    <w:link w:val="CommentText"/>
    <w:uiPriority w:val="99"/>
    <w:locked/>
    <w:rsid w:val="00894967"/>
    <w:rPr>
      <w:noProof/>
      <w:lang w:val="x-none" w:eastAsia="ar-SA"/>
    </w:rPr>
  </w:style>
  <w:style w:type="paragraph" w:customStyle="1" w:styleId="No-numheading3Agency">
    <w:name w:val="No-num heading 3 (Agency)"/>
    <w:basedOn w:val="Normal"/>
    <w:next w:val="BodytextAgency"/>
    <w:link w:val="No-numheading3AgencyChar"/>
    <w:uiPriority w:val="99"/>
    <w:rsid w:val="00583124"/>
    <w:pPr>
      <w:keepNext/>
      <w:tabs>
        <w:tab w:val="clear" w:pos="567"/>
      </w:tabs>
      <w:suppressAutoHyphens w:val="0"/>
      <w:spacing w:before="280" w:after="220"/>
      <w:outlineLvl w:val="2"/>
    </w:pPr>
    <w:rPr>
      <w:rFonts w:ascii="Verdana" w:eastAsia="SimSun" w:hAnsi="Verdana"/>
      <w:b/>
      <w:kern w:val="32"/>
      <w:lang w:eastAsia="pl-PL"/>
    </w:rPr>
  </w:style>
  <w:style w:type="character" w:customStyle="1" w:styleId="No-numheading3AgencyChar">
    <w:name w:val="No-num heading 3 (Agency) Char"/>
    <w:link w:val="No-numheading3Agency"/>
    <w:uiPriority w:val="99"/>
    <w:locked/>
    <w:rsid w:val="00583124"/>
    <w:rPr>
      <w:rFonts w:ascii="Verdana" w:eastAsia="SimSun" w:hAnsi="Verdana"/>
      <w:b/>
      <w:kern w:val="32"/>
      <w:sz w:val="22"/>
      <w:lang w:val="pl-PL" w:eastAsia="pl-PL"/>
    </w:rPr>
  </w:style>
  <w:style w:type="paragraph" w:customStyle="1" w:styleId="MGGTextLeft">
    <w:name w:val="MGG Text Left"/>
    <w:basedOn w:val="BodyText"/>
    <w:link w:val="MGGTextLeftChar1"/>
    <w:rsid w:val="005879A3"/>
    <w:pPr>
      <w:suppressAutoHyphens w:val="0"/>
    </w:pPr>
    <w:rPr>
      <w:i w:val="0"/>
      <w:color w:val="auto"/>
      <w:sz w:val="24"/>
      <w:szCs w:val="24"/>
      <w:lang w:val="en-GB" w:eastAsia="en-US"/>
    </w:rPr>
  </w:style>
  <w:style w:type="character" w:customStyle="1" w:styleId="MGGTextLeftChar1">
    <w:name w:val="MGG Text Left Char1"/>
    <w:link w:val="MGGTextLeft"/>
    <w:rsid w:val="005879A3"/>
    <w:rPr>
      <w:sz w:val="24"/>
      <w:szCs w:val="24"/>
      <w:lang w:val="en-GB"/>
    </w:rPr>
  </w:style>
  <w:style w:type="table" w:styleId="TableGrid">
    <w:name w:val="Table Grid"/>
    <w:basedOn w:val="TableNormal"/>
    <w:rsid w:val="001F414E"/>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73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459">
      <w:bodyDiv w:val="1"/>
      <w:marLeft w:val="0"/>
      <w:marRight w:val="0"/>
      <w:marTop w:val="0"/>
      <w:marBottom w:val="0"/>
      <w:divBdr>
        <w:top w:val="none" w:sz="0" w:space="0" w:color="auto"/>
        <w:left w:val="none" w:sz="0" w:space="0" w:color="auto"/>
        <w:bottom w:val="none" w:sz="0" w:space="0" w:color="auto"/>
        <w:right w:val="none" w:sz="0" w:space="0" w:color="auto"/>
      </w:divBdr>
    </w:div>
    <w:div w:id="82186380">
      <w:bodyDiv w:val="1"/>
      <w:marLeft w:val="0"/>
      <w:marRight w:val="0"/>
      <w:marTop w:val="0"/>
      <w:marBottom w:val="0"/>
      <w:divBdr>
        <w:top w:val="none" w:sz="0" w:space="0" w:color="auto"/>
        <w:left w:val="none" w:sz="0" w:space="0" w:color="auto"/>
        <w:bottom w:val="none" w:sz="0" w:space="0" w:color="auto"/>
        <w:right w:val="none" w:sz="0" w:space="0" w:color="auto"/>
      </w:divBdr>
    </w:div>
    <w:div w:id="280846961">
      <w:bodyDiv w:val="1"/>
      <w:marLeft w:val="0"/>
      <w:marRight w:val="0"/>
      <w:marTop w:val="0"/>
      <w:marBottom w:val="0"/>
      <w:divBdr>
        <w:top w:val="none" w:sz="0" w:space="0" w:color="auto"/>
        <w:left w:val="none" w:sz="0" w:space="0" w:color="auto"/>
        <w:bottom w:val="none" w:sz="0" w:space="0" w:color="auto"/>
        <w:right w:val="none" w:sz="0" w:space="0" w:color="auto"/>
      </w:divBdr>
    </w:div>
    <w:div w:id="306132156">
      <w:bodyDiv w:val="1"/>
      <w:marLeft w:val="0"/>
      <w:marRight w:val="0"/>
      <w:marTop w:val="0"/>
      <w:marBottom w:val="0"/>
      <w:divBdr>
        <w:top w:val="none" w:sz="0" w:space="0" w:color="auto"/>
        <w:left w:val="none" w:sz="0" w:space="0" w:color="auto"/>
        <w:bottom w:val="none" w:sz="0" w:space="0" w:color="auto"/>
        <w:right w:val="none" w:sz="0" w:space="0" w:color="auto"/>
      </w:divBdr>
    </w:div>
    <w:div w:id="403449825">
      <w:bodyDiv w:val="1"/>
      <w:marLeft w:val="0"/>
      <w:marRight w:val="0"/>
      <w:marTop w:val="0"/>
      <w:marBottom w:val="0"/>
      <w:divBdr>
        <w:top w:val="none" w:sz="0" w:space="0" w:color="auto"/>
        <w:left w:val="none" w:sz="0" w:space="0" w:color="auto"/>
        <w:bottom w:val="none" w:sz="0" w:space="0" w:color="auto"/>
        <w:right w:val="none" w:sz="0" w:space="0" w:color="auto"/>
      </w:divBdr>
    </w:div>
    <w:div w:id="483930959">
      <w:bodyDiv w:val="1"/>
      <w:marLeft w:val="0"/>
      <w:marRight w:val="0"/>
      <w:marTop w:val="0"/>
      <w:marBottom w:val="0"/>
      <w:divBdr>
        <w:top w:val="none" w:sz="0" w:space="0" w:color="auto"/>
        <w:left w:val="none" w:sz="0" w:space="0" w:color="auto"/>
        <w:bottom w:val="none" w:sz="0" w:space="0" w:color="auto"/>
        <w:right w:val="none" w:sz="0" w:space="0" w:color="auto"/>
      </w:divBdr>
    </w:div>
    <w:div w:id="759570289">
      <w:bodyDiv w:val="1"/>
      <w:marLeft w:val="0"/>
      <w:marRight w:val="0"/>
      <w:marTop w:val="0"/>
      <w:marBottom w:val="0"/>
      <w:divBdr>
        <w:top w:val="none" w:sz="0" w:space="0" w:color="auto"/>
        <w:left w:val="none" w:sz="0" w:space="0" w:color="auto"/>
        <w:bottom w:val="none" w:sz="0" w:space="0" w:color="auto"/>
        <w:right w:val="none" w:sz="0" w:space="0" w:color="auto"/>
      </w:divBdr>
    </w:div>
    <w:div w:id="874080939">
      <w:bodyDiv w:val="1"/>
      <w:marLeft w:val="0"/>
      <w:marRight w:val="0"/>
      <w:marTop w:val="0"/>
      <w:marBottom w:val="0"/>
      <w:divBdr>
        <w:top w:val="none" w:sz="0" w:space="0" w:color="auto"/>
        <w:left w:val="none" w:sz="0" w:space="0" w:color="auto"/>
        <w:bottom w:val="none" w:sz="0" w:space="0" w:color="auto"/>
        <w:right w:val="none" w:sz="0" w:space="0" w:color="auto"/>
      </w:divBdr>
    </w:div>
    <w:div w:id="1114323118">
      <w:bodyDiv w:val="1"/>
      <w:marLeft w:val="0"/>
      <w:marRight w:val="0"/>
      <w:marTop w:val="0"/>
      <w:marBottom w:val="0"/>
      <w:divBdr>
        <w:top w:val="none" w:sz="0" w:space="0" w:color="auto"/>
        <w:left w:val="none" w:sz="0" w:space="0" w:color="auto"/>
        <w:bottom w:val="none" w:sz="0" w:space="0" w:color="auto"/>
        <w:right w:val="none" w:sz="0" w:space="0" w:color="auto"/>
      </w:divBdr>
    </w:div>
    <w:div w:id="1220556668">
      <w:bodyDiv w:val="1"/>
      <w:marLeft w:val="0"/>
      <w:marRight w:val="0"/>
      <w:marTop w:val="0"/>
      <w:marBottom w:val="0"/>
      <w:divBdr>
        <w:top w:val="none" w:sz="0" w:space="0" w:color="auto"/>
        <w:left w:val="none" w:sz="0" w:space="0" w:color="auto"/>
        <w:bottom w:val="none" w:sz="0" w:space="0" w:color="auto"/>
        <w:right w:val="none" w:sz="0" w:space="0" w:color="auto"/>
      </w:divBdr>
    </w:div>
    <w:div w:id="1285384908">
      <w:bodyDiv w:val="1"/>
      <w:marLeft w:val="0"/>
      <w:marRight w:val="0"/>
      <w:marTop w:val="0"/>
      <w:marBottom w:val="0"/>
      <w:divBdr>
        <w:top w:val="none" w:sz="0" w:space="0" w:color="auto"/>
        <w:left w:val="none" w:sz="0" w:space="0" w:color="auto"/>
        <w:bottom w:val="none" w:sz="0" w:space="0" w:color="auto"/>
        <w:right w:val="none" w:sz="0" w:space="0" w:color="auto"/>
      </w:divBdr>
    </w:div>
    <w:div w:id="1292318843">
      <w:bodyDiv w:val="1"/>
      <w:marLeft w:val="0"/>
      <w:marRight w:val="0"/>
      <w:marTop w:val="0"/>
      <w:marBottom w:val="0"/>
      <w:divBdr>
        <w:top w:val="none" w:sz="0" w:space="0" w:color="auto"/>
        <w:left w:val="none" w:sz="0" w:space="0" w:color="auto"/>
        <w:bottom w:val="none" w:sz="0" w:space="0" w:color="auto"/>
        <w:right w:val="none" w:sz="0" w:space="0" w:color="auto"/>
      </w:divBdr>
    </w:div>
    <w:div w:id="1415322907">
      <w:bodyDiv w:val="1"/>
      <w:marLeft w:val="0"/>
      <w:marRight w:val="0"/>
      <w:marTop w:val="0"/>
      <w:marBottom w:val="0"/>
      <w:divBdr>
        <w:top w:val="none" w:sz="0" w:space="0" w:color="auto"/>
        <w:left w:val="none" w:sz="0" w:space="0" w:color="auto"/>
        <w:bottom w:val="none" w:sz="0" w:space="0" w:color="auto"/>
        <w:right w:val="none" w:sz="0" w:space="0" w:color="auto"/>
      </w:divBdr>
    </w:div>
    <w:div w:id="1470391901">
      <w:bodyDiv w:val="1"/>
      <w:marLeft w:val="0"/>
      <w:marRight w:val="0"/>
      <w:marTop w:val="0"/>
      <w:marBottom w:val="0"/>
      <w:divBdr>
        <w:top w:val="none" w:sz="0" w:space="0" w:color="auto"/>
        <w:left w:val="none" w:sz="0" w:space="0" w:color="auto"/>
        <w:bottom w:val="none" w:sz="0" w:space="0" w:color="auto"/>
        <w:right w:val="none" w:sz="0" w:space="0" w:color="auto"/>
      </w:divBdr>
    </w:div>
    <w:div w:id="1490440919">
      <w:bodyDiv w:val="1"/>
      <w:marLeft w:val="0"/>
      <w:marRight w:val="0"/>
      <w:marTop w:val="0"/>
      <w:marBottom w:val="0"/>
      <w:divBdr>
        <w:top w:val="none" w:sz="0" w:space="0" w:color="auto"/>
        <w:left w:val="none" w:sz="0" w:space="0" w:color="auto"/>
        <w:bottom w:val="none" w:sz="0" w:space="0" w:color="auto"/>
        <w:right w:val="none" w:sz="0" w:space="0" w:color="auto"/>
      </w:divBdr>
    </w:div>
    <w:div w:id="1614169148">
      <w:bodyDiv w:val="1"/>
      <w:marLeft w:val="0"/>
      <w:marRight w:val="0"/>
      <w:marTop w:val="0"/>
      <w:marBottom w:val="0"/>
      <w:divBdr>
        <w:top w:val="none" w:sz="0" w:space="0" w:color="auto"/>
        <w:left w:val="none" w:sz="0" w:space="0" w:color="auto"/>
        <w:bottom w:val="none" w:sz="0" w:space="0" w:color="auto"/>
        <w:right w:val="none" w:sz="0" w:space="0" w:color="auto"/>
      </w:divBdr>
    </w:div>
    <w:div w:id="1618488655">
      <w:bodyDiv w:val="1"/>
      <w:marLeft w:val="0"/>
      <w:marRight w:val="0"/>
      <w:marTop w:val="0"/>
      <w:marBottom w:val="0"/>
      <w:divBdr>
        <w:top w:val="none" w:sz="0" w:space="0" w:color="auto"/>
        <w:left w:val="none" w:sz="0" w:space="0" w:color="auto"/>
        <w:bottom w:val="none" w:sz="0" w:space="0" w:color="auto"/>
        <w:right w:val="none" w:sz="0" w:space="0" w:color="auto"/>
      </w:divBdr>
    </w:div>
    <w:div w:id="1699970212">
      <w:bodyDiv w:val="1"/>
      <w:marLeft w:val="0"/>
      <w:marRight w:val="0"/>
      <w:marTop w:val="0"/>
      <w:marBottom w:val="0"/>
      <w:divBdr>
        <w:top w:val="none" w:sz="0" w:space="0" w:color="auto"/>
        <w:left w:val="none" w:sz="0" w:space="0" w:color="auto"/>
        <w:bottom w:val="none" w:sz="0" w:space="0" w:color="auto"/>
        <w:right w:val="none" w:sz="0" w:space="0" w:color="auto"/>
      </w:divBdr>
    </w:div>
    <w:div w:id="1776367169">
      <w:bodyDiv w:val="1"/>
      <w:marLeft w:val="0"/>
      <w:marRight w:val="0"/>
      <w:marTop w:val="0"/>
      <w:marBottom w:val="0"/>
      <w:divBdr>
        <w:top w:val="none" w:sz="0" w:space="0" w:color="auto"/>
        <w:left w:val="none" w:sz="0" w:space="0" w:color="auto"/>
        <w:bottom w:val="none" w:sz="0" w:space="0" w:color="auto"/>
        <w:right w:val="none" w:sz="0" w:space="0" w:color="auto"/>
      </w:divBdr>
    </w:div>
    <w:div w:id="2027291021">
      <w:bodyDiv w:val="1"/>
      <w:marLeft w:val="0"/>
      <w:marRight w:val="0"/>
      <w:marTop w:val="0"/>
      <w:marBottom w:val="0"/>
      <w:divBdr>
        <w:top w:val="none" w:sz="0" w:space="0" w:color="auto"/>
        <w:left w:val="none" w:sz="0" w:space="0" w:color="auto"/>
        <w:bottom w:val="none" w:sz="0" w:space="0" w:color="auto"/>
        <w:right w:val="none" w:sz="0" w:space="0" w:color="auto"/>
      </w:divBdr>
    </w:div>
    <w:div w:id="2067097090">
      <w:bodyDiv w:val="1"/>
      <w:marLeft w:val="0"/>
      <w:marRight w:val="0"/>
      <w:marTop w:val="0"/>
      <w:marBottom w:val="0"/>
      <w:divBdr>
        <w:top w:val="none" w:sz="0" w:space="0" w:color="auto"/>
        <w:left w:val="none" w:sz="0" w:space="0" w:color="auto"/>
        <w:bottom w:val="none" w:sz="0" w:space="0" w:color="auto"/>
        <w:right w:val="none" w:sz="0" w:space="0" w:color="auto"/>
      </w:divBdr>
    </w:div>
    <w:div w:id="212677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EMADOC-1700519818-3231608</_dlc_DocId>
    <_dlc_DocIdUrl xmlns="a034c160-bfb7-45f5-8632-2eb7e0508071">
      <Url>https://euema.sharepoint.com/sites/CRM/_layouts/15/DocIdRedir.aspx?ID=EMADOC-1700519818-3231608</Url>
      <Description>EMADOC-1700519818-3231608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70C69B-D4FF-4A66-8E02-3A81724DB2BE}">
  <ds:schemaRefs>
    <ds:schemaRef ds:uri="http://schemas.microsoft.com/sharepoint/v3/contenttype/forms"/>
  </ds:schemaRefs>
</ds:datastoreItem>
</file>

<file path=customXml/itemProps2.xml><?xml version="1.0" encoding="utf-8"?>
<ds:datastoreItem xmlns:ds="http://schemas.openxmlformats.org/officeDocument/2006/customXml" ds:itemID="{707CA119-629B-4528-B075-5791434F2998}"/>
</file>

<file path=customXml/itemProps3.xml><?xml version="1.0" encoding="utf-8"?>
<ds:datastoreItem xmlns:ds="http://schemas.openxmlformats.org/officeDocument/2006/customXml" ds:itemID="{8432AE59-EABC-4B91-8935-8904CECABB72}">
  <ds:schemaRefs>
    <ds:schemaRef ds:uri="http://schemas.microsoft.com/office/2006/documentManagement/types"/>
    <ds:schemaRef ds:uri="f8778ab9-dab2-412b-aee5-eaf385b7f255"/>
    <ds:schemaRef ds:uri="68f2be87-8a80-4838-858b-7215e60d57a7"/>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82C46D3-7EE8-454C-9362-4CED84782D84}">
  <ds:schemaRefs>
    <ds:schemaRef ds:uri="http://schemas.openxmlformats.org/officeDocument/2006/bibliography"/>
  </ds:schemaRefs>
</ds:datastoreItem>
</file>

<file path=customXml/itemProps5.xml><?xml version="1.0" encoding="utf-8"?>
<ds:datastoreItem xmlns:ds="http://schemas.openxmlformats.org/officeDocument/2006/customXml" ds:itemID="{5572EBA3-A1D3-4DA0-B901-E56ADCE85ED1}"/>
</file>

<file path=docProps/app.xml><?xml version="1.0" encoding="utf-8"?>
<Properties xmlns="http://schemas.openxmlformats.org/officeDocument/2006/extended-properties" xmlns:vt="http://schemas.openxmlformats.org/officeDocument/2006/docPropsVTypes">
  <Template>Normal</Template>
  <TotalTime>8</TotalTime>
  <Pages>52</Pages>
  <Words>15493</Words>
  <Characters>88313</Characters>
  <Application>Microsoft Office Word</Application>
  <DocSecurity>0</DocSecurity>
  <Lines>735</Lines>
  <Paragraphs>207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Dimethyl fumarate Mylan: EPAR – Product information – tracked changes</vt:lpstr>
      <vt:lpstr>Dimethyl fumarate Mylan INN-Dimethyl fumarate</vt:lpstr>
    </vt:vector>
  </TitlesOfParts>
  <Manager/>
  <Company/>
  <LinksUpToDate>false</LinksUpToDate>
  <CharactersWithSpaces>103599</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16</cp:revision>
  <dcterms:created xsi:type="dcterms:W3CDTF">2025-03-31T09:30:00Z</dcterms:created>
  <dcterms:modified xsi:type="dcterms:W3CDTF">2026-04-18T16:16:00Z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2024-06-27T11:14:31Z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0bc356c8-6b41-47fe-86d6-f1cd232a2d64</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c47bc799-8d0a-46bc-9155-0660a2b5ee55</vt:lpwstr>
  </property>
</Properties>
</file>