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ind w:left="0" w:firstLine="0"/>
      </w:pPr>
      <w:r>
        <w:t>Niniejszy dokument to zatwierdzone druki informacyjne produktu leczniczego HYCAMTIN z wyróżnionymi zmianami wprowadzonymi od czasu poprzedniej procedury, mającymi wpływ na druki informacyjne (EMEA/H/C/0123/IA/0103).</w:t>
      </w:r>
    </w:p>
    <w:p>
      <w:pPr>
        <w:pBdr>
          <w:top w:val="single" w:sz="4" w:space="1" w:color="auto"/>
          <w:left w:val="single" w:sz="4" w:space="4" w:color="auto"/>
          <w:bottom w:val="single" w:sz="4" w:space="1" w:color="auto"/>
          <w:right w:val="single" w:sz="4" w:space="4" w:color="auto"/>
        </w:pBdr>
        <w:ind w:left="0" w:firstLine="0"/>
      </w:pPr>
    </w:p>
    <w:p>
      <w:pPr>
        <w:pBdr>
          <w:top w:val="single" w:sz="4" w:space="1" w:color="auto"/>
          <w:left w:val="single" w:sz="4" w:space="4" w:color="auto"/>
          <w:bottom w:val="single" w:sz="4" w:space="1" w:color="auto"/>
          <w:right w:val="single" w:sz="4" w:space="4" w:color="auto"/>
        </w:pBdr>
        <w:ind w:left="0" w:firstLine="0"/>
      </w:pPr>
      <w:r>
        <w:t xml:space="preserve">Więcej informacji znajduje się na stronie internetowej Europejskiej Agencji Leków: </w:t>
      </w:r>
      <w:hyperlink r:id="rId7" w:history="1">
        <w:r>
          <w:rPr>
            <w:rStyle w:val="Hyperlink"/>
          </w:rPr>
          <w:t>https://www.ema.europa.eu/en/medicines/human/EPAR/hycamtin</w:t>
        </w:r>
      </w:hyperlink>
    </w:p>
    <w:p/>
    <w:p/>
    <w:p/>
    <w:p/>
    <w:p/>
    <w:p/>
    <w:p/>
    <w:p/>
    <w:p/>
    <w:p/>
    <w:p/>
    <w:p/>
    <w:p/>
    <w:p/>
    <w:p/>
    <w:p>
      <w:pPr>
        <w:ind w:left="0" w:firstLine="0"/>
      </w:pPr>
    </w:p>
    <w:p>
      <w:pPr>
        <w:ind w:left="0" w:firstLine="0"/>
      </w:pPr>
    </w:p>
    <w:p>
      <w:pPr>
        <w:jc w:val="center"/>
        <w:rPr>
          <w:b/>
        </w:rPr>
      </w:pPr>
      <w:r>
        <w:rPr>
          <w:b/>
        </w:rPr>
        <w:t>ANEKS I</w:t>
      </w:r>
    </w:p>
    <w:p>
      <w:pPr>
        <w:jc w:val="center"/>
      </w:pPr>
    </w:p>
    <w:p>
      <w:pPr>
        <w:pStyle w:val="TitleA"/>
        <w:outlineLvl w:val="0"/>
      </w:pPr>
      <w:r>
        <w:t>CHARAKTERYSTYKA PRODUKTU LECZNICZEGO</w:t>
      </w:r>
    </w:p>
    <w:p>
      <w:pPr>
        <w:jc w:val="center"/>
      </w:pPr>
    </w:p>
    <w:p>
      <w:pPr>
        <w:rPr>
          <w:b/>
        </w:rPr>
      </w:pPr>
      <w:r>
        <w:rPr>
          <w:b/>
        </w:rPr>
        <w:br w:type="page"/>
      </w:r>
      <w:r>
        <w:rPr>
          <w:b/>
        </w:rPr>
        <w:lastRenderedPageBreak/>
        <w:t>1.</w:t>
      </w:r>
      <w:r>
        <w:rPr>
          <w:b/>
        </w:rPr>
        <w:tab/>
        <w:t>NAZWA PRODUKTU LECZNICZEGO</w:t>
      </w:r>
    </w:p>
    <w:p/>
    <w:p>
      <w:pPr>
        <w:ind w:left="0" w:right="-476" w:firstLine="0"/>
      </w:pPr>
      <w:r>
        <w:t>HYCAMTIN 1 mg proszek do sporządzania koncentratu roztworu do infuzji</w:t>
      </w:r>
    </w:p>
    <w:p>
      <w:pPr>
        <w:ind w:left="0" w:right="-476" w:firstLine="0"/>
      </w:pPr>
      <w:r>
        <w:t>HYCAMTIN 4 mg proszek do sporządzania koncentratu roztworu do infuzji</w:t>
      </w:r>
    </w:p>
    <w:p/>
    <w:p/>
    <w:p>
      <w:pPr>
        <w:rPr>
          <w:b/>
        </w:rPr>
      </w:pPr>
      <w:r>
        <w:rPr>
          <w:b/>
        </w:rPr>
        <w:t>2.</w:t>
      </w:r>
      <w:r>
        <w:rPr>
          <w:b/>
        </w:rPr>
        <w:tab/>
        <w:t>SKŁAD JAKOŚCIOWY I ILOŚCIOWY</w:t>
      </w:r>
    </w:p>
    <w:p>
      <w:pPr>
        <w:ind w:right="-476"/>
      </w:pPr>
    </w:p>
    <w:p>
      <w:pPr>
        <w:keepNext/>
        <w:ind w:left="0" w:right="-476" w:firstLine="0"/>
        <w:rPr>
          <w:u w:val="single"/>
        </w:rPr>
      </w:pPr>
      <w:r>
        <w:rPr>
          <w:u w:val="single"/>
        </w:rPr>
        <w:t>HYCAMTIN 1 mg proszek do sporządzania koncentratu roztworu do infuzji</w:t>
      </w:r>
    </w:p>
    <w:p>
      <w:pPr>
        <w:keepNext/>
        <w:ind w:left="0" w:right="-476" w:firstLine="0"/>
        <w:rPr>
          <w:u w:val="single"/>
        </w:rPr>
      </w:pPr>
    </w:p>
    <w:p>
      <w:pPr>
        <w:ind w:left="0" w:right="-476" w:firstLine="0"/>
      </w:pPr>
      <w:r>
        <w:t>Każda fiolka zawiera 1 mg topotekanu (w postaci chlorowodorku).</w:t>
      </w:r>
    </w:p>
    <w:p>
      <w:pPr>
        <w:ind w:left="0" w:right="-476" w:firstLine="0"/>
      </w:pPr>
    </w:p>
    <w:p>
      <w:pPr>
        <w:ind w:left="0" w:right="-476" w:firstLine="0"/>
      </w:pPr>
      <w:r>
        <w:t>Po rozpuszczeniu całej zawartości substancji czynnej w fiolce zgodnie z zaleceniami, uzyskuje się roztwór zawierający 1 mg substancji czynnej w 1 ml.</w:t>
      </w:r>
    </w:p>
    <w:p>
      <w:pPr>
        <w:ind w:left="0" w:right="-476" w:firstLine="0"/>
      </w:pPr>
    </w:p>
    <w:p>
      <w:pPr>
        <w:keepNext/>
        <w:ind w:left="0" w:right="-476" w:firstLine="0"/>
        <w:rPr>
          <w:u w:val="single"/>
        </w:rPr>
      </w:pPr>
      <w:r>
        <w:rPr>
          <w:u w:val="single"/>
        </w:rPr>
        <w:t>HYCAMTIN 4 mg proszek do sporządzania koncentratu roztworu do infuzji</w:t>
      </w:r>
    </w:p>
    <w:p>
      <w:pPr>
        <w:keepNext/>
        <w:ind w:left="0" w:right="-476" w:firstLine="0"/>
        <w:rPr>
          <w:u w:val="single"/>
        </w:rPr>
      </w:pPr>
    </w:p>
    <w:p>
      <w:pPr>
        <w:ind w:left="0" w:right="-476" w:firstLine="0"/>
      </w:pPr>
      <w:r>
        <w:t>Każda fiolka zawiera 4 mg topotekanu (w postaci chlorowodorku).</w:t>
      </w:r>
    </w:p>
    <w:p>
      <w:pPr>
        <w:ind w:left="0" w:right="-476" w:firstLine="0"/>
      </w:pPr>
    </w:p>
    <w:p>
      <w:pPr>
        <w:ind w:left="0" w:right="-476" w:firstLine="0"/>
      </w:pPr>
      <w:r>
        <w:t>Po rozpuszczeniu całej zawartości substancji czynnej w fiolce zgodnie z zaleceniami, uzyskuje się roztwór zawierający 1 mg substancji czynnej w 1 ml.</w:t>
      </w:r>
    </w:p>
    <w:p>
      <w:pPr>
        <w:ind w:left="0" w:right="-476" w:firstLine="0"/>
      </w:pPr>
    </w:p>
    <w:p>
      <w:pPr>
        <w:ind w:left="0" w:firstLine="0"/>
      </w:pPr>
      <w:r>
        <w:t>Pełny wykaz substancji pomocniczych, patrz punkt 6.1.</w:t>
      </w:r>
    </w:p>
    <w:p/>
    <w:p/>
    <w:p>
      <w:pPr>
        <w:rPr>
          <w:b/>
        </w:rPr>
      </w:pPr>
      <w:r>
        <w:rPr>
          <w:b/>
        </w:rPr>
        <w:t>3.</w:t>
      </w:r>
      <w:r>
        <w:rPr>
          <w:b/>
        </w:rPr>
        <w:tab/>
        <w:t>POSTAĆ FARMACEUTYCZNA</w:t>
      </w:r>
    </w:p>
    <w:p/>
    <w:p>
      <w:r>
        <w:t>Proszek do sporządzania koncentratu roztworu do infuzji.</w:t>
      </w:r>
    </w:p>
    <w:p/>
    <w:p>
      <w:r>
        <w:t>Jasnożółty do zielonkawego proszek.</w:t>
      </w:r>
    </w:p>
    <w:p/>
    <w:p/>
    <w:p>
      <w:pPr>
        <w:rPr>
          <w:b/>
        </w:rPr>
      </w:pPr>
      <w:r>
        <w:rPr>
          <w:b/>
        </w:rPr>
        <w:t>4.</w:t>
      </w:r>
      <w:r>
        <w:rPr>
          <w:b/>
        </w:rPr>
        <w:tab/>
        <w:t>SZCZEGÓŁOWE DANE KLINICZNE</w:t>
      </w:r>
    </w:p>
    <w:p/>
    <w:p>
      <w:pPr>
        <w:rPr>
          <w:b/>
        </w:rPr>
      </w:pPr>
      <w:r>
        <w:rPr>
          <w:b/>
        </w:rPr>
        <w:t>4.1</w:t>
      </w:r>
      <w:r>
        <w:rPr>
          <w:b/>
        </w:rPr>
        <w:tab/>
        <w:t>Wskazania do stosowania</w:t>
      </w:r>
    </w:p>
    <w:p>
      <w:pPr>
        <w:pStyle w:val="BlockText"/>
        <w:spacing w:before="0"/>
        <w:ind w:left="0" w:right="-476"/>
        <w:rPr>
          <w:lang w:val="pl-PL"/>
        </w:rPr>
      </w:pPr>
    </w:p>
    <w:p>
      <w:pPr>
        <w:pStyle w:val="BlockText"/>
        <w:spacing w:before="0"/>
        <w:ind w:left="0" w:right="-476"/>
        <w:rPr>
          <w:lang w:val="pl-PL"/>
        </w:rPr>
      </w:pPr>
      <w:r>
        <w:rPr>
          <w:lang w:val="pl-PL"/>
        </w:rPr>
        <w:t xml:space="preserve">Topotekan </w:t>
      </w:r>
      <w:bookmarkStart w:id="0" w:name="OLE_LINK3"/>
      <w:bookmarkStart w:id="1" w:name="OLE_LINK2"/>
      <w:r>
        <w:rPr>
          <w:lang w:val="pl-PL"/>
        </w:rPr>
        <w:t xml:space="preserve">stosowany </w:t>
      </w:r>
      <w:bookmarkEnd w:id="0"/>
      <w:bookmarkEnd w:id="1"/>
      <w:r>
        <w:rPr>
          <w:lang w:val="pl-PL"/>
        </w:rPr>
        <w:t>w monoterapii jest wskazany:</w:t>
      </w:r>
    </w:p>
    <w:p>
      <w:pPr>
        <w:pStyle w:val="BlockText"/>
        <w:numPr>
          <w:ilvl w:val="0"/>
          <w:numId w:val="45"/>
        </w:numPr>
        <w:tabs>
          <w:tab w:val="clear" w:pos="780"/>
          <w:tab w:val="clear" w:pos="2657"/>
        </w:tabs>
        <w:spacing w:before="0"/>
        <w:ind w:left="426" w:right="0"/>
        <w:rPr>
          <w:lang w:val="pl-PL"/>
        </w:rPr>
      </w:pPr>
      <w:r>
        <w:rPr>
          <w:lang w:val="pl-PL"/>
        </w:rPr>
        <w:t>do leczenia pacjentek z rakiem jajnika z przerzutami, u których chemioterapia pierwszego lub kolejnego rzutu okazała się nieskuteczna.</w:t>
      </w:r>
    </w:p>
    <w:p>
      <w:pPr>
        <w:pStyle w:val="BlockText"/>
        <w:numPr>
          <w:ilvl w:val="0"/>
          <w:numId w:val="45"/>
        </w:numPr>
        <w:tabs>
          <w:tab w:val="clear" w:pos="780"/>
          <w:tab w:val="clear" w:pos="2657"/>
        </w:tabs>
        <w:spacing w:before="0"/>
        <w:ind w:left="426" w:right="0"/>
        <w:rPr>
          <w:lang w:val="pl-PL"/>
        </w:rPr>
      </w:pPr>
      <w:r>
        <w:rPr>
          <w:lang w:val="pl-PL"/>
        </w:rPr>
        <w:t>do leczenia pacjentów z nawrotowym rakiem drobnokomórkowym płuca, u których ponowne leczenie z użyciem chemioterapii pierwszego rzutu uznano za nieodpowiednie (patrz punkt 5.1).</w:t>
      </w:r>
    </w:p>
    <w:p>
      <w:pPr>
        <w:pStyle w:val="BlockText"/>
        <w:spacing w:before="0"/>
        <w:ind w:left="0" w:right="-476"/>
        <w:rPr>
          <w:lang w:val="pl-PL"/>
        </w:rPr>
      </w:pPr>
    </w:p>
    <w:p>
      <w:pPr>
        <w:pStyle w:val="BlockText"/>
        <w:spacing w:before="0"/>
        <w:ind w:left="0" w:right="-476"/>
        <w:rPr>
          <w:lang w:val="pl-PL"/>
        </w:rPr>
      </w:pPr>
      <w:r>
        <w:rPr>
          <w:lang w:val="pl-PL"/>
        </w:rPr>
        <w:t>Topotekan w skojarzeniu z cisplatyną jest wskazany do leczenia pacjentek z rakiem szyjki macicy, nawracającym po radioterapii oraz u pacjentek w stadium IVB zaawansowania choroby. U pacjentek, które wcześniej otrzymywały cisplatynę, zastosowanie terapii skojarzonej jest uzasadnione w przypadku długotrwałego okresu bez leczenia (patrz punkt 5.1).</w:t>
      </w:r>
    </w:p>
    <w:p/>
    <w:p>
      <w:r>
        <w:rPr>
          <w:b/>
        </w:rPr>
        <w:t>4.2</w:t>
      </w:r>
      <w:r>
        <w:rPr>
          <w:b/>
        </w:rPr>
        <w:tab/>
        <w:t>Dawkowanie i sposób podawania</w:t>
      </w:r>
    </w:p>
    <w:p>
      <w:pPr>
        <w:ind w:left="0" w:firstLine="0"/>
      </w:pPr>
    </w:p>
    <w:p>
      <w:pPr>
        <w:ind w:left="0" w:firstLine="0"/>
      </w:pPr>
      <w:r>
        <w:t>Topotekan należy stosować tylko w ośrodkach specjalistycznych, prowadzących chemioterapię cytotoksyczną. Topotekan należy podawać wyłącznie pod nadzorem lekarza doświadczonego w prowadzeniu chemioterapii (patrz punkt 6.6).</w:t>
      </w:r>
    </w:p>
    <w:p>
      <w:pPr>
        <w:ind w:left="0" w:firstLine="0"/>
      </w:pPr>
    </w:p>
    <w:p>
      <w:pPr>
        <w:keepNext/>
        <w:ind w:left="0" w:firstLine="0"/>
        <w:rPr>
          <w:u w:val="single"/>
        </w:rPr>
      </w:pPr>
      <w:r>
        <w:rPr>
          <w:u w:val="single"/>
        </w:rPr>
        <w:t>Dawkowanie</w:t>
      </w:r>
    </w:p>
    <w:p>
      <w:pPr>
        <w:keepNext/>
        <w:ind w:left="0" w:firstLine="0"/>
      </w:pPr>
    </w:p>
    <w:p>
      <w:pPr>
        <w:ind w:left="0" w:firstLine="0"/>
      </w:pPr>
      <w:r>
        <w:t>W przypadku stosowania topotekanu w terapii skojarzonej z cisplatyną, konieczne jest zapoznanie się z treścią pełnej informacji o cisplatynie.</w:t>
      </w:r>
    </w:p>
    <w:p>
      <w:pPr>
        <w:ind w:left="0" w:firstLine="0"/>
      </w:pPr>
    </w:p>
    <w:p>
      <w:pPr>
        <w:ind w:left="0" w:firstLine="0"/>
        <w:rPr>
          <w:szCs w:val="22"/>
        </w:rPr>
      </w:pPr>
      <w:r>
        <w:t xml:space="preserve">Przed rozpoczęciem pierwszego kursu leczenia topotekanem liczba granulocytów obojętnochłonnych musi wynosić </w:t>
      </w:r>
      <w:r>
        <w:rPr>
          <w:rFonts w:ascii="Symbol" w:hAnsi="Symbol"/>
          <w:szCs w:val="22"/>
        </w:rPr>
        <w:sym w:font="Symbol" w:char="F0B3"/>
      </w:r>
      <w:r>
        <w:rPr>
          <w:szCs w:val="22"/>
        </w:rPr>
        <w:t> 1,5 x 10</w:t>
      </w:r>
      <w:r>
        <w:rPr>
          <w:szCs w:val="22"/>
          <w:vertAlign w:val="superscript"/>
        </w:rPr>
        <w:t>9</w:t>
      </w:r>
      <w:r>
        <w:rPr>
          <w:szCs w:val="22"/>
        </w:rPr>
        <w:t xml:space="preserve">/l, liczba płytek krwi musi wynosić </w:t>
      </w:r>
      <w:r>
        <w:rPr>
          <w:rFonts w:ascii="Symbol" w:hAnsi="Symbol"/>
          <w:szCs w:val="22"/>
        </w:rPr>
        <w:sym w:font="Symbol" w:char="F0B3"/>
      </w:r>
      <w:r>
        <w:rPr>
          <w:szCs w:val="22"/>
        </w:rPr>
        <w:t> 100 x 10</w:t>
      </w:r>
      <w:r>
        <w:rPr>
          <w:szCs w:val="22"/>
          <w:vertAlign w:val="superscript"/>
        </w:rPr>
        <w:t>9</w:t>
      </w:r>
      <w:r>
        <w:rPr>
          <w:szCs w:val="22"/>
        </w:rPr>
        <w:t>/l</w:t>
      </w:r>
      <w:r>
        <w:t xml:space="preserve"> i stężenie hemoglobiny musi wynosić ≥ 9 g/dl (po transfuzji krwi, jeżeli jest to konieczne)</w:t>
      </w:r>
      <w:r>
        <w:rPr>
          <w:szCs w:val="22"/>
        </w:rPr>
        <w:t>.</w:t>
      </w:r>
    </w:p>
    <w:p>
      <w:pPr>
        <w:ind w:left="0" w:firstLine="0"/>
        <w:rPr>
          <w:szCs w:val="22"/>
        </w:rPr>
      </w:pPr>
    </w:p>
    <w:p>
      <w:pPr>
        <w:ind w:left="0" w:firstLine="0"/>
        <w:rPr>
          <w:i/>
          <w:u w:val="single"/>
        </w:rPr>
      </w:pPr>
      <w:r>
        <w:rPr>
          <w:i/>
          <w:szCs w:val="22"/>
          <w:u w:val="single"/>
        </w:rPr>
        <w:t>Rak jajnika i drobnokomórkowy rak płuca</w:t>
      </w:r>
    </w:p>
    <w:p>
      <w:pPr>
        <w:ind w:right="-476"/>
        <w:rPr>
          <w:i/>
        </w:rPr>
      </w:pPr>
      <w:r>
        <w:rPr>
          <w:i/>
        </w:rPr>
        <w:t>Dawka początkowa</w:t>
      </w:r>
    </w:p>
    <w:p>
      <w:pPr>
        <w:ind w:left="0" w:right="-476" w:firstLine="0"/>
      </w:pPr>
      <w:r>
        <w:t>Zalecaną dawką topotekanu jest 1,5 mg/m</w:t>
      </w:r>
      <w:r>
        <w:rPr>
          <w:vertAlign w:val="superscript"/>
        </w:rPr>
        <w:t>2</w:t>
      </w:r>
      <w:r>
        <w:t xml:space="preserve"> powierzchni ciała na dobę podane w 30 minutowym wlewie dożylnym, codziennie, przez pięć kolejnych dni, co trzy tygodnie licząc od pierwszego dnia kursu. Jeżeli leczenie jest dobrze tolerowane, może być kontynuowane do czasu progresji choroby (patrz punkty 4.8 i 5.1).</w:t>
      </w:r>
    </w:p>
    <w:p>
      <w:pPr>
        <w:ind w:left="0" w:firstLine="0"/>
      </w:pPr>
    </w:p>
    <w:p>
      <w:pPr>
        <w:keepNext/>
        <w:ind w:right="-476"/>
        <w:rPr>
          <w:i/>
        </w:rPr>
      </w:pPr>
      <w:r>
        <w:rPr>
          <w:i/>
        </w:rPr>
        <w:t>Kolejne dawki</w:t>
      </w:r>
    </w:p>
    <w:p>
      <w:pPr>
        <w:ind w:left="0" w:right="-476" w:firstLine="0"/>
      </w:pPr>
      <w:r>
        <w:t>Nie należy ponownie podawać topotekanu do momentu, kiedy liczba granulocytów nie osiągnie wartości ≥ 1 x 10</w:t>
      </w:r>
      <w:r>
        <w:rPr>
          <w:vertAlign w:val="superscript"/>
        </w:rPr>
        <w:t>9</w:t>
      </w:r>
      <w:r>
        <w:t>/l, liczba płytek ≥ 100 x 10</w:t>
      </w:r>
      <w:r>
        <w:rPr>
          <w:vertAlign w:val="superscript"/>
        </w:rPr>
        <w:t>9</w:t>
      </w:r>
      <w:r>
        <w:t>/l, a stężenie hemoglobiny ≥ 9 g/dl (po transfuzji krwi, jeżeli jest to konieczne).</w:t>
      </w:r>
    </w:p>
    <w:p>
      <w:pPr>
        <w:ind w:left="0" w:right="-476" w:firstLine="0"/>
      </w:pPr>
    </w:p>
    <w:p>
      <w:pPr>
        <w:ind w:left="0" w:right="-476" w:firstLine="0"/>
      </w:pPr>
      <w:r>
        <w:t>Standardowa praktyka onkologiczna w zakresie postępowania w przypadku neutropenii obejmuje albo dodatkowe podawanie innych produktów leczniczych (np. G</w:t>
      </w:r>
      <w:r>
        <w:noBreakHyphen/>
        <w:t>CSF), albo zmniejszenie dawki topotekanu w celu utrzymania odpowiedniej liczby granulocytów obojętnochłonnych.</w:t>
      </w:r>
    </w:p>
    <w:p>
      <w:pPr>
        <w:ind w:left="0" w:right="-476" w:firstLine="0"/>
      </w:pPr>
    </w:p>
    <w:p>
      <w:pPr>
        <w:ind w:left="0" w:right="-476" w:firstLine="0"/>
      </w:pPr>
      <w:r>
        <w:t>Jeśli wybrano redukcję dawki u pacjentów z ciężką neutropenią (liczba granulocytów obojętnochłonnych &lt; 0,5 x 10</w:t>
      </w:r>
      <w:r>
        <w:rPr>
          <w:vertAlign w:val="superscript"/>
        </w:rPr>
        <w:t>9</w:t>
      </w:r>
      <w:r>
        <w:t>/l) trwającą siedem dni lub dłużej, albo ciężką neutropenią z towarzyszącą gorączką lub infekcją, bądź u pacjentów, u których opóźniono leczenie z powodu neutropenii, należy zmniejszyć dawkę o 0,25 mg/m</w:t>
      </w:r>
      <w:r>
        <w:rPr>
          <w:vertAlign w:val="superscript"/>
        </w:rPr>
        <w:t>2</w:t>
      </w:r>
      <w:r>
        <w:t> pc./dobę do dawki 1,25 mg/m</w:t>
      </w:r>
      <w:r>
        <w:rPr>
          <w:vertAlign w:val="superscript"/>
        </w:rPr>
        <w:t>2 </w:t>
      </w:r>
      <w:r>
        <w:t>pc./dobę (lub jeżeli zachodzi taka konieczność zmniejszyć kolejną dawkę do 1,0 mg/m</w:t>
      </w:r>
      <w:r>
        <w:rPr>
          <w:vertAlign w:val="superscript"/>
        </w:rPr>
        <w:t>2 </w:t>
      </w:r>
      <w:r>
        <w:t>pc./dobę).</w:t>
      </w:r>
    </w:p>
    <w:p>
      <w:pPr>
        <w:ind w:left="0" w:firstLine="0"/>
      </w:pPr>
    </w:p>
    <w:p>
      <w:pPr>
        <w:ind w:left="0" w:right="-476" w:firstLine="0"/>
      </w:pPr>
      <w:r>
        <w:t>Podobnie należy zredukować dawki, jeżeli liczba płytek spada poniżej 25 x 10</w:t>
      </w:r>
      <w:r>
        <w:rPr>
          <w:vertAlign w:val="superscript"/>
        </w:rPr>
        <w:t>9</w:t>
      </w:r>
      <w:r>
        <w:t>/l. W badaniach klinicznych podawanie topotekanu było przerywane w sytuacji, kiedy zmniejszono dawkę do 1,0 mg/m</w:t>
      </w:r>
      <w:r>
        <w:rPr>
          <w:vertAlign w:val="superscript"/>
        </w:rPr>
        <w:t>2</w:t>
      </w:r>
      <w:r>
        <w:t> pc./dobę i konieczne było dalsze zmniejszanie dawki z powodu działań niepożądanych.</w:t>
      </w:r>
    </w:p>
    <w:p>
      <w:pPr>
        <w:ind w:left="0" w:right="-476" w:firstLine="0"/>
      </w:pPr>
    </w:p>
    <w:p>
      <w:pPr>
        <w:ind w:left="0" w:right="-476" w:firstLine="0"/>
        <w:rPr>
          <w:i/>
          <w:u w:val="single"/>
        </w:rPr>
      </w:pPr>
      <w:r>
        <w:rPr>
          <w:i/>
          <w:u w:val="single"/>
        </w:rPr>
        <w:t>Rak szyjki macicy</w:t>
      </w:r>
    </w:p>
    <w:p>
      <w:pPr>
        <w:ind w:left="0" w:right="-476" w:firstLine="0"/>
        <w:rPr>
          <w:i/>
        </w:rPr>
      </w:pPr>
      <w:r>
        <w:rPr>
          <w:i/>
        </w:rPr>
        <w:t>Dawka początkowa</w:t>
      </w:r>
    </w:p>
    <w:p>
      <w:pPr>
        <w:ind w:left="0" w:right="-476" w:firstLine="0"/>
      </w:pPr>
      <w:r>
        <w:t>Zalecaną dawką topotekanu jest 0,75 mg/m</w:t>
      </w:r>
      <w:r>
        <w:rPr>
          <w:vertAlign w:val="superscript"/>
        </w:rPr>
        <w:t>2</w:t>
      </w:r>
      <w:r>
        <w:t xml:space="preserve"> pc./dobę podane w 30 minutowym wlewie dożylnym, w dniach 1., 2. i 3. Cisplatynę podaje się we wlewie dożylnym w dniu 1. w dawce </w:t>
      </w:r>
      <w:r>
        <w:rPr>
          <w:szCs w:val="22"/>
        </w:rPr>
        <w:t>50 mg/m</w:t>
      </w:r>
      <w:r>
        <w:rPr>
          <w:szCs w:val="22"/>
          <w:vertAlign w:val="superscript"/>
        </w:rPr>
        <w:t>2</w:t>
      </w:r>
      <w:r>
        <w:rPr>
          <w:szCs w:val="22"/>
        </w:rPr>
        <w:t> </w:t>
      </w:r>
      <w:r>
        <w:t>pc.</w:t>
      </w:r>
      <w:r>
        <w:rPr>
          <w:szCs w:val="22"/>
        </w:rPr>
        <w:t>/dobę</w:t>
      </w:r>
      <w:r>
        <w:t xml:space="preserve">, po podaniu topotekanu. Powyższy schemat leczenia powtarza się co 21 dni przez sześć kursów, lub do wystąpienia postępu choroby. </w:t>
      </w:r>
    </w:p>
    <w:p>
      <w:pPr>
        <w:ind w:left="0" w:right="-476" w:firstLine="0"/>
      </w:pPr>
    </w:p>
    <w:p>
      <w:pPr>
        <w:ind w:left="0" w:firstLine="0"/>
        <w:rPr>
          <w:i/>
        </w:rPr>
      </w:pPr>
      <w:r>
        <w:rPr>
          <w:i/>
        </w:rPr>
        <w:t>Kolejne dawki</w:t>
      </w:r>
    </w:p>
    <w:p>
      <w:pPr>
        <w:ind w:left="0" w:right="-476" w:firstLine="0"/>
      </w:pPr>
      <w:r>
        <w:t>Nie należy ponownie podawać topotekanu do momentu, kiedy liczba granulocytów obojętnochłonnych nie osiągnie wartości ≥ 1,5 x 10</w:t>
      </w:r>
      <w:r>
        <w:rPr>
          <w:vertAlign w:val="superscript"/>
        </w:rPr>
        <w:t>9</w:t>
      </w:r>
      <w:r>
        <w:t>/l, liczba płytek ≥ 100 x 10</w:t>
      </w:r>
      <w:r>
        <w:rPr>
          <w:vertAlign w:val="superscript"/>
        </w:rPr>
        <w:t>9</w:t>
      </w:r>
      <w:r>
        <w:t>/l, a stężenie hemoglobiny ≥ 9 g/dl (po transfuzji krwi, jeżeli jest to konieczne).</w:t>
      </w:r>
    </w:p>
    <w:p>
      <w:pPr>
        <w:ind w:left="0" w:right="-476" w:firstLine="0"/>
      </w:pPr>
    </w:p>
    <w:p>
      <w:pPr>
        <w:ind w:left="0" w:right="-476" w:firstLine="0"/>
      </w:pPr>
      <w:r>
        <w:t>Standardowa praktyka onkologiczna w zakresie postępowania w przypadku neutropenii obejmuje albo dodatkowe podawanie innych leków (np. G</w:t>
      </w:r>
      <w:r>
        <w:noBreakHyphen/>
        <w:t>CSF), albo zmniejszenie dawki topotekanu w celu utrzymania odpowiedniej liczby granulocytów obojętnochłonnych.</w:t>
      </w:r>
    </w:p>
    <w:p>
      <w:pPr>
        <w:ind w:left="0" w:right="-476" w:firstLine="0"/>
      </w:pPr>
    </w:p>
    <w:p>
      <w:pPr>
        <w:ind w:left="0" w:right="-476" w:firstLine="0"/>
        <w:rPr>
          <w:szCs w:val="22"/>
        </w:rPr>
      </w:pPr>
      <w:r>
        <w:t xml:space="preserve">Jeśli wybrano redukcję dawki u pacjentek z ciężką neutropenią (liczba granulocytów obojętnochłonnych </w:t>
      </w:r>
      <w:r>
        <w:rPr>
          <w:szCs w:val="22"/>
        </w:rPr>
        <w:t>&lt;0,5 x 10</w:t>
      </w:r>
      <w:r>
        <w:rPr>
          <w:szCs w:val="22"/>
          <w:vertAlign w:val="superscript"/>
        </w:rPr>
        <w:t>9</w:t>
      </w:r>
      <w:r>
        <w:rPr>
          <w:szCs w:val="22"/>
        </w:rPr>
        <w:t xml:space="preserve">/l), trwającą siedem dni lub dłużej, albo ciężką neutropenią z towarzyszącą gorączką lub infekcją, </w:t>
      </w:r>
      <w:r>
        <w:t>bądź u pacjentek, u których opóźniono leczenie z powodu neutropenii</w:t>
      </w:r>
      <w:r>
        <w:rPr>
          <w:szCs w:val="22"/>
        </w:rPr>
        <w:t>, należy zmniejszyć dawkę o 20 % do 0,60 mg/m</w:t>
      </w:r>
      <w:r>
        <w:rPr>
          <w:szCs w:val="22"/>
          <w:vertAlign w:val="superscript"/>
        </w:rPr>
        <w:t>2</w:t>
      </w:r>
      <w:r>
        <w:rPr>
          <w:szCs w:val="22"/>
        </w:rPr>
        <w:t> </w:t>
      </w:r>
      <w:r>
        <w:t>pc.</w:t>
      </w:r>
      <w:r>
        <w:rPr>
          <w:szCs w:val="22"/>
        </w:rPr>
        <w:t xml:space="preserve">/dobę podczas kolejnych kursów terapii </w:t>
      </w:r>
      <w:r>
        <w:t>(lub jeżeli zachodzi taka konieczność zmniejszyć kolejną dawkę do 0,45 mg/m</w:t>
      </w:r>
      <w:r>
        <w:rPr>
          <w:vertAlign w:val="superscript"/>
        </w:rPr>
        <w:t>2 </w:t>
      </w:r>
      <w:r>
        <w:t>pc./dobę)</w:t>
      </w:r>
      <w:r>
        <w:rPr>
          <w:szCs w:val="22"/>
        </w:rPr>
        <w:t>.</w:t>
      </w:r>
    </w:p>
    <w:p>
      <w:pPr>
        <w:ind w:left="0" w:right="-476" w:firstLine="0"/>
        <w:rPr>
          <w:szCs w:val="22"/>
        </w:rPr>
      </w:pPr>
    </w:p>
    <w:p>
      <w:pPr>
        <w:ind w:left="0" w:right="-476" w:firstLine="0"/>
      </w:pPr>
      <w:r>
        <w:t xml:space="preserve">Podobnie należy zredukować dawki, jeśli liczba płytek krwi zmniejszy się poniżej </w:t>
      </w:r>
      <w:r>
        <w:rPr>
          <w:szCs w:val="22"/>
        </w:rPr>
        <w:t>25 x 10</w:t>
      </w:r>
      <w:r>
        <w:rPr>
          <w:szCs w:val="22"/>
          <w:vertAlign w:val="superscript"/>
        </w:rPr>
        <w:t>9</w:t>
      </w:r>
      <w:r>
        <w:rPr>
          <w:szCs w:val="22"/>
        </w:rPr>
        <w:t>/l.</w:t>
      </w:r>
    </w:p>
    <w:p>
      <w:pPr>
        <w:ind w:left="0" w:firstLine="0"/>
      </w:pPr>
    </w:p>
    <w:p>
      <w:pPr>
        <w:keepNext/>
        <w:widowControl w:val="0"/>
        <w:ind w:right="-476"/>
        <w:rPr>
          <w:i/>
          <w:u w:val="single"/>
        </w:rPr>
      </w:pPr>
      <w:r>
        <w:rPr>
          <w:i/>
          <w:u w:val="single"/>
        </w:rPr>
        <w:lastRenderedPageBreak/>
        <w:t>Szczególne grupy pacjentów</w:t>
      </w:r>
    </w:p>
    <w:p>
      <w:pPr>
        <w:keepNext/>
        <w:widowControl w:val="0"/>
        <w:ind w:right="-476"/>
        <w:rPr>
          <w:i/>
        </w:rPr>
      </w:pPr>
      <w:r>
        <w:rPr>
          <w:i/>
        </w:rPr>
        <w:t>Pacjenci z zaburzeniami czynności nerek</w:t>
      </w:r>
    </w:p>
    <w:p>
      <w:pPr>
        <w:keepNext/>
        <w:widowControl w:val="0"/>
        <w:ind w:left="0" w:right="-476" w:firstLine="0"/>
      </w:pPr>
      <w:r>
        <w:t>Monoterapia (rak jajnika i drobnokomórkowy rak płuca):</w:t>
      </w:r>
    </w:p>
    <w:p>
      <w:pPr>
        <w:ind w:left="0" w:right="-476" w:firstLine="0"/>
      </w:pPr>
      <w:r>
        <w:t>Nie ma wystarczających danych dotyczących stosowania topotekanu u pacjentów z ciężkimi zaburzeniami czynności nerek (klirens kreatyniny &lt; 20 ml/min). Nie zaleca się stosowania topotekanu w tej grupie pacjentów (patrz punkt 4.4).</w:t>
      </w:r>
    </w:p>
    <w:p>
      <w:pPr>
        <w:ind w:left="0" w:right="-476" w:firstLine="0"/>
      </w:pPr>
      <w:r>
        <w:t>Ograniczone dane wskazują, że u pacjentów z umiarkowanym zaburzeniem czynności nerek należy zmniejszyć dawkę topotekanu. Zalecana dawka topotekanu w monoterapii raka jajnika lub drobnokomórkowego raka płuca u pacjentów z klirensem kreatyniny pomiędzy 20 a 39 ml/min wynosi 0,75 mg/m</w:t>
      </w:r>
      <w:r>
        <w:rPr>
          <w:vertAlign w:val="superscript"/>
        </w:rPr>
        <w:t>2</w:t>
      </w:r>
      <w:r>
        <w:t> pc./dobę przez pięć kolejnych dni.</w:t>
      </w:r>
    </w:p>
    <w:p>
      <w:pPr>
        <w:ind w:left="0" w:right="-476" w:firstLine="0"/>
      </w:pPr>
    </w:p>
    <w:p>
      <w:pPr>
        <w:ind w:left="0" w:right="-476" w:firstLine="0"/>
      </w:pPr>
      <w:r>
        <w:t>Terapia skojarzona (rak szyjki macicy)</w:t>
      </w:r>
    </w:p>
    <w:p>
      <w:pPr>
        <w:ind w:left="0" w:right="-476" w:firstLine="0"/>
      </w:pPr>
      <w:r>
        <w:t>Podczas badań klinicznych, w których terapię skojarzoną topotekanem i cisplatyną stosowano u pacjentek z rakiem szyjki macicy, leczenie rozpoczynano jedynie wówczas, gdy stężenie kreatyniny w surowicy wynosiło ≤ 1,5 mg/dl. Jeśli podczas terapii topotekanem i cisplatyną stężenie kreatyniny przekroczy wartość 1,5 mg/dl, zaleca się sprawdzenie pełnej informacji dotyczącej cisplatyny, w odniesieniu do zmniejszenia dawki/kontynuacji terapii. Po zaprzestaniu podawania cisplatyny należy mieć na uwadze, że nie ma wystarczających danych, dotyczących kontynuacji monoterapii topotekanem u pacjentek z rakiem szyjki macicy.</w:t>
      </w:r>
    </w:p>
    <w:p>
      <w:pPr>
        <w:ind w:left="0" w:right="-476" w:firstLine="0"/>
      </w:pPr>
    </w:p>
    <w:p>
      <w:pPr>
        <w:ind w:left="0" w:right="-476" w:firstLine="0"/>
        <w:rPr>
          <w:i/>
        </w:rPr>
      </w:pPr>
      <w:r>
        <w:rPr>
          <w:i/>
        </w:rPr>
        <w:t>Pacjenci z zaburzeniami czynności wątroby</w:t>
      </w:r>
    </w:p>
    <w:p>
      <w:pPr>
        <w:ind w:left="0" w:right="-476" w:firstLine="0"/>
      </w:pPr>
      <w:r>
        <w:t>W małej grupie pacjentów z zaburzeniami czynności wątroby (stężenie bilirubiny w surowicy w zakresie 1,5 do 10 mg/dl) stosowano topotekan dożylnie, w dawce 1,5 mg/m</w:t>
      </w:r>
      <w:r>
        <w:rPr>
          <w:vertAlign w:val="superscript"/>
        </w:rPr>
        <w:t xml:space="preserve">2 </w:t>
      </w:r>
      <w:r>
        <w:t>pc./dobę, przez pięć dni co trzy tygodnie. Obserwowano zmniejszenie klirensu topotekanu, jednak nie ma wystarczających danych, aby określić zalecenia dotyczące dawkowania dla tej grupy pacjentów (patrz punkt 4.4).</w:t>
      </w:r>
    </w:p>
    <w:p>
      <w:pPr>
        <w:ind w:left="0" w:right="-476" w:firstLine="0"/>
      </w:pPr>
    </w:p>
    <w:p>
      <w:pPr>
        <w:ind w:left="0" w:right="-476" w:firstLine="0"/>
      </w:pPr>
      <w:r>
        <w:t>Dane dotyczące stosowania topotekanu u pacjentów z ciężkimi zaburzeniami czynności wątroby wywołanymi marskością (stężenie bilirubiny w surowicy ≥ 10mg/dl) są niewystarczające. Topotekan nie jest zalecany w tej grupie pacjentów (patrz punkt 4.4).</w:t>
      </w:r>
    </w:p>
    <w:p>
      <w:pPr>
        <w:ind w:left="0" w:right="-476" w:firstLine="0"/>
      </w:pPr>
    </w:p>
    <w:p>
      <w:pPr>
        <w:ind w:left="0" w:right="-476" w:firstLine="0"/>
        <w:rPr>
          <w:i/>
        </w:rPr>
      </w:pPr>
      <w:r>
        <w:rPr>
          <w:i/>
        </w:rPr>
        <w:t>Dzieci</w:t>
      </w:r>
      <w:r>
        <w:rPr>
          <w:i/>
          <w:szCs w:val="22"/>
        </w:rPr>
        <w:t xml:space="preserve"> i młodzież</w:t>
      </w:r>
    </w:p>
    <w:p>
      <w:pPr>
        <w:ind w:left="0" w:firstLine="0"/>
      </w:pPr>
      <w:r>
        <w:t>Aktualne dane przedstawiono w punkcie 5.1 i 5.2, ale brak zaleceń dotyczących dawkowania.</w:t>
      </w:r>
    </w:p>
    <w:p>
      <w:pPr>
        <w:ind w:left="0" w:firstLine="0"/>
      </w:pPr>
    </w:p>
    <w:p>
      <w:pPr>
        <w:ind w:left="0" w:firstLine="0"/>
        <w:rPr>
          <w:u w:val="single"/>
        </w:rPr>
      </w:pPr>
      <w:r>
        <w:rPr>
          <w:u w:val="single"/>
        </w:rPr>
        <w:t>Sposób podawania</w:t>
      </w:r>
    </w:p>
    <w:p>
      <w:pPr>
        <w:ind w:left="0" w:firstLine="0"/>
        <w:rPr>
          <w:u w:val="single"/>
        </w:rPr>
      </w:pPr>
    </w:p>
    <w:p>
      <w:pPr>
        <w:pStyle w:val="BodyText2"/>
        <w:ind w:left="0" w:firstLine="0"/>
        <w:rPr>
          <w:b w:val="0"/>
          <w:lang w:val="pl-PL"/>
        </w:rPr>
      </w:pPr>
      <w:r>
        <w:rPr>
          <w:b w:val="0"/>
          <w:lang w:val="pl-PL"/>
        </w:rPr>
        <w:t>Topotekan przed użyciem musi być rozpuszczony, a następnie rozcieńczony (patrz punkt 6.6).</w:t>
      </w:r>
    </w:p>
    <w:p>
      <w:pPr>
        <w:ind w:left="0" w:firstLine="0"/>
      </w:pPr>
    </w:p>
    <w:p>
      <w:pPr>
        <w:rPr>
          <w:b/>
        </w:rPr>
      </w:pPr>
      <w:r>
        <w:rPr>
          <w:b/>
        </w:rPr>
        <w:t>4.3</w:t>
      </w:r>
      <w:r>
        <w:rPr>
          <w:b/>
        </w:rPr>
        <w:tab/>
        <w:t>Przeciwwskazania</w:t>
      </w:r>
    </w:p>
    <w:p/>
    <w:p>
      <w:pPr>
        <w:numPr>
          <w:ilvl w:val="0"/>
          <w:numId w:val="3"/>
        </w:numPr>
        <w:tabs>
          <w:tab w:val="clear" w:pos="360"/>
        </w:tabs>
        <w:ind w:left="567" w:hanging="567"/>
      </w:pPr>
      <w:r>
        <w:t>Ciężka nadwrażliwość na substancję czynną lub na którąkolwiek substancję pomocniczą wymienioną w punkcie 6.1.</w:t>
      </w:r>
    </w:p>
    <w:p>
      <w:pPr>
        <w:numPr>
          <w:ilvl w:val="0"/>
          <w:numId w:val="3"/>
        </w:numPr>
        <w:tabs>
          <w:tab w:val="clear" w:pos="360"/>
        </w:tabs>
        <w:ind w:left="567" w:hanging="567"/>
      </w:pPr>
      <w:r>
        <w:t>Karmienie piersią (patrz punkt 4.6).</w:t>
      </w:r>
    </w:p>
    <w:p>
      <w:pPr>
        <w:numPr>
          <w:ilvl w:val="0"/>
          <w:numId w:val="3"/>
        </w:numPr>
        <w:tabs>
          <w:tab w:val="clear" w:pos="360"/>
        </w:tabs>
        <w:ind w:left="567" w:hanging="567"/>
      </w:pPr>
      <w:r>
        <w:t>Ciężkie zahamowanie czynności szpiku kostnego przed rozpoczęciem pierwszego kursu, manifestujące się liczbą granulocytów obojętnochłonnych &lt; 1,5 x 10</w:t>
      </w:r>
      <w:r>
        <w:rPr>
          <w:vertAlign w:val="superscript"/>
        </w:rPr>
        <w:t>9</w:t>
      </w:r>
      <w:r>
        <w:t xml:space="preserve">/l i (lub) liczbą płytek krwi </w:t>
      </w:r>
      <w:r>
        <w:rPr>
          <w:rFonts w:ascii="Symbol" w:hAnsi="Symbol"/>
        </w:rPr>
        <w:sym w:font="Symbol" w:char="F03C"/>
      </w:r>
      <w:r>
        <w:t> 100 x 10</w:t>
      </w:r>
      <w:r>
        <w:rPr>
          <w:vertAlign w:val="superscript"/>
        </w:rPr>
        <w:t>9</w:t>
      </w:r>
      <w:r>
        <w:t>/l.</w:t>
      </w:r>
    </w:p>
    <w:p>
      <w:pPr>
        <w:ind w:left="0" w:firstLine="0"/>
      </w:pPr>
    </w:p>
    <w:p>
      <w:pPr>
        <w:rPr>
          <w:b/>
        </w:rPr>
      </w:pPr>
      <w:r>
        <w:rPr>
          <w:b/>
        </w:rPr>
        <w:t>4.4</w:t>
      </w:r>
      <w:r>
        <w:rPr>
          <w:b/>
        </w:rPr>
        <w:tab/>
        <w:t>Specjalne ostrzeżenia i środki ostrożności dotyczące stosowania</w:t>
      </w:r>
    </w:p>
    <w:p>
      <w:pPr>
        <w:ind w:left="0" w:right="-476" w:firstLine="0"/>
      </w:pPr>
    </w:p>
    <w:p>
      <w:pPr>
        <w:ind w:left="0" w:right="-476" w:firstLine="0"/>
      </w:pPr>
      <w:r>
        <w:t>Hematologiczne objawy toksyczne są zależne od wielkości dawki. Należy regularnie kontrolować pełną morfologię krwi włącznie z liczbą płytek krwi (patrz punkt 4.2).</w:t>
      </w:r>
    </w:p>
    <w:p/>
    <w:p>
      <w:pPr>
        <w:ind w:left="0" w:firstLine="0"/>
      </w:pPr>
      <w:r>
        <w:t>Tak jak inne cytotoksyczne produkty lecznicze, topotekan może spowodować ciężką mielosupresję. U pacjentów leczonych topotekanem zgłaszano przypadki mielosupresji prowadzącej do posocznicy oraz przypadki zgonów z powodu posocznicy (patrz punkt 4.8).</w:t>
      </w:r>
    </w:p>
    <w:p>
      <w:pPr>
        <w:ind w:left="0" w:firstLine="0"/>
      </w:pPr>
    </w:p>
    <w:p>
      <w:pPr>
        <w:ind w:left="0" w:firstLine="0"/>
      </w:pPr>
      <w:r>
        <w:t xml:space="preserve">Neutropenia wywołana zastosowaniem topotekanu może prowadzić do zapalenia okrężnicy w przebiegu neutropenii (ang. neutropenic colitis). W trakcie badań klinicznych topotekanu zgłaszano </w:t>
      </w:r>
      <w:r>
        <w:lastRenderedPageBreak/>
        <w:t>zgony z powodu zapalenia okrężnicy w przebiegu neutropenii. U pacjentów, u których stwierdzono gorączkę, neutropenię oraz charakterystyczny ból brzucha należy wziąć pod uwagę możliwość wystąpienia zapalenia okrężnicy w przebiegu neutropenii.</w:t>
      </w:r>
    </w:p>
    <w:p>
      <w:pPr>
        <w:ind w:left="0" w:firstLine="0"/>
      </w:pPr>
    </w:p>
    <w:p>
      <w:pPr>
        <w:ind w:left="0" w:firstLine="0"/>
      </w:pPr>
      <w:r>
        <w:t>Podczas stosowania topotekanu zgłaszano przypadki śródmiąższowej choroby płuc (ang. interstitial lung disease – ILD), niekiedy kończące się zgonem (patrz punkt 4.8). Czynnikami ryzyka są: wystąpienie śródmiąższowej choroby płuc w przeszłości, włóknienie płuc, rak płuca, ekspozycja narządów klatki piersiowej na promieniowanie jonizujące, stosowanie substancji pneumotoksycznych i (lub) czynników wzrostu kolonii. Należy obserwować pacjentów w kierunku wystąpienia objawów ze strony układu oddechowego wskazujących na rozwój śródmiąższowej choroby płuc (np. kaszel, gorączka, duszność i (lub) niedotlenienie) a w przypadku potwierdzenia rozpoznania śródmiąższowej choroby płuc należy przerwać leczenie topotekanem.</w:t>
      </w:r>
    </w:p>
    <w:p>
      <w:pPr>
        <w:ind w:left="0" w:firstLine="0"/>
      </w:pPr>
    </w:p>
    <w:p>
      <w:pPr>
        <w:ind w:left="0" w:firstLine="0"/>
      </w:pPr>
      <w:r>
        <w:t>Leczenie topotekanem w monoterapii lub topotekanem z cisplatyną jest często związane z wystąpieniem istotnej klinicznie małopłytkowości. Należy o tym pamiętać przepisując produkt HYCAMTIN, np. gdy rozważa się rozpoczęcie terapii u pacjentów ze zwiększonym ryzykiem krwawienia związanego z obecnością guza.</w:t>
      </w:r>
    </w:p>
    <w:p>
      <w:pPr>
        <w:ind w:right="-476"/>
      </w:pPr>
    </w:p>
    <w:p>
      <w:pPr>
        <w:pStyle w:val="BodyText"/>
        <w:ind w:right="-476"/>
        <w:rPr>
          <w:b w:val="0"/>
          <w:i w:val="0"/>
          <w:lang w:val="pl-PL"/>
        </w:rPr>
      </w:pPr>
      <w:r>
        <w:rPr>
          <w:b w:val="0"/>
          <w:i w:val="0"/>
          <w:lang w:val="pl-PL"/>
        </w:rPr>
        <w:t>Zgodnie z przewidywaniami pacjenci w złym stanie ogólnym (PS &gt; 1) (ang. performance status – PS) słabiej reagują na leczenie i zwiększa się u nich częstość występowania powikłań takich jak gorączka, infekcje i posocznica (patrz punkt 4.8). W trakcie leczenia bardzo ważna jest systematyczna ocena stanu ogólnego pacjenta w celu oceny, czy nie pogorszył się on do PS = 3.</w:t>
      </w:r>
    </w:p>
    <w:p>
      <w:pPr>
        <w:pStyle w:val="BodyText"/>
        <w:ind w:right="-476"/>
        <w:rPr>
          <w:b w:val="0"/>
          <w:i w:val="0"/>
          <w:lang w:val="pl-PL"/>
        </w:rPr>
      </w:pPr>
    </w:p>
    <w:p>
      <w:pPr>
        <w:ind w:left="0" w:right="-476" w:firstLine="0"/>
      </w:pPr>
      <w:r>
        <w:t>Dane dotyczące stosowania topotekanu u pacjentów z ciężkim zaburzeniem czynności nerek (klirens kreatyniny &lt; 20 ml/min) lub ciężkim zaburzeniem czynności wątroby wywołanym marskością (stężenie bilirubiny w surowicy ≥ 10mg/dl) są niewystarczające. Stosowanie topotekanu w tych grupach pacjentów nie jest zalecane (patrz punkt 4.2).</w:t>
      </w:r>
    </w:p>
    <w:p/>
    <w:p>
      <w:pPr>
        <w:ind w:left="0" w:right="-476" w:firstLine="0"/>
      </w:pPr>
      <w:r>
        <w:t>W małej grupie pacjentów z zaburzeniem czynności wątroby (stężenie bilirubiny w surowicy w zakresie 1,5 do 10 mg/dl) stosowano topotekan dożylnie, w dawce 1,5 mg/m</w:t>
      </w:r>
      <w:r>
        <w:rPr>
          <w:vertAlign w:val="superscript"/>
        </w:rPr>
        <w:t xml:space="preserve">2 </w:t>
      </w:r>
      <w:r>
        <w:t>pc./dobę, przez pięć dni co trzy tygodnie. Obserwowano zmniejszenie klirensu topotekanu, jednak brak wystarczających danych, aby określić zalecenia dotyczące dawkowania dla tej grupy pacjentów (patrz punkt 4.2).</w:t>
      </w:r>
    </w:p>
    <w:p>
      <w:pPr>
        <w:ind w:left="0" w:right="-476" w:firstLine="0"/>
      </w:pPr>
    </w:p>
    <w:p>
      <w:pPr>
        <w:keepNext/>
        <w:rPr>
          <w:szCs w:val="22"/>
          <w:u w:val="single"/>
        </w:rPr>
      </w:pPr>
      <w:r>
        <w:rPr>
          <w:szCs w:val="22"/>
          <w:u w:val="single"/>
        </w:rPr>
        <w:t>HYCAMTIN zawiera sód</w:t>
      </w:r>
    </w:p>
    <w:p>
      <w:pPr>
        <w:keepNext/>
        <w:rPr>
          <w:szCs w:val="22"/>
        </w:rPr>
      </w:pPr>
    </w:p>
    <w:p>
      <w:pPr>
        <w:numPr>
          <w:ilvl w:val="12"/>
          <w:numId w:val="0"/>
        </w:numPr>
        <w:rPr>
          <w:szCs w:val="22"/>
        </w:rPr>
      </w:pPr>
      <w:r>
        <w:rPr>
          <w:szCs w:val="22"/>
        </w:rPr>
        <w:t xml:space="preserve">Produkt leczniczy zawiera mniej niż 1 mmol (23 mg) sodu na dawkę, to znaczy produkt leczniczy uznaje się za „wolny od sodu”. </w:t>
      </w:r>
      <w:r>
        <w:rPr>
          <w:color w:val="000000"/>
          <w:szCs w:val="22"/>
        </w:rPr>
        <w:t>Jeśli jednak do rozcieńczenia produktu leczniczego HYCAMTIN przed podaniem zastosuje się roztwór soli fizjologicznej (0,9% roztwór chlorku sodu w stosunku wagowo</w:t>
      </w:r>
      <w:r>
        <w:rPr>
          <w:color w:val="000000"/>
          <w:szCs w:val="22"/>
        </w:rPr>
        <w:noBreakHyphen/>
        <w:t>objętościowym), otrzymana dawka sodu będzie wyższa.</w:t>
      </w:r>
    </w:p>
    <w:p/>
    <w:p>
      <w:pPr>
        <w:keepNext/>
        <w:rPr>
          <w:b/>
        </w:rPr>
      </w:pPr>
      <w:r>
        <w:rPr>
          <w:b/>
        </w:rPr>
        <w:t>4.5</w:t>
      </w:r>
      <w:r>
        <w:rPr>
          <w:b/>
        </w:rPr>
        <w:tab/>
        <w:t>Interakcje z innymi produktami leczniczymi i inne rodzaje interakcji</w:t>
      </w:r>
    </w:p>
    <w:p/>
    <w:p>
      <w:pPr>
        <w:ind w:right="-476"/>
      </w:pPr>
      <w:r>
        <w:t>Nie przeprowadzano badań dotyczących interakcji farmakokinetycznych</w:t>
      </w:r>
      <w:r>
        <w:rPr>
          <w:i/>
        </w:rPr>
        <w:t xml:space="preserve"> in vivo</w:t>
      </w:r>
      <w:r>
        <w:t xml:space="preserve"> u ludzi.</w:t>
      </w:r>
    </w:p>
    <w:p/>
    <w:p>
      <w:pPr>
        <w:ind w:left="0" w:firstLine="0"/>
      </w:pPr>
      <w:r>
        <w:t>Topotekan nie hamuje enzymów cytochromu P-450 u ludzi (patrz punkt 5.2). W badaniu populacyjnym po podaniu dożylnym, jednoczesne podawanie granisetronu, ondansetronu, morfiny lub kortykosteroidów nie wpływało znacząco na farmakokinetykę całkowitego topotekanu (postaci aktywnej i nieaktywnej).</w:t>
      </w:r>
    </w:p>
    <w:p/>
    <w:p>
      <w:pPr>
        <w:ind w:left="0" w:firstLine="0"/>
        <w:rPr>
          <w:sz w:val="26"/>
        </w:rPr>
      </w:pPr>
      <w:r>
        <w:t>W trakcie skojarzonej chemioterapii z użyciem topotekanu i innych leków, może być konieczne zmniejszenie dawki każdego produktu leczniczego w celu poprawienia tolerancji leczenia. Jednakże, podczas leczenia skojarzonego z preparatami platyny występuje zmienna interakcja uzależniona od tego, czy preparat platyny jest podawany w dniu 1. czy 5. stosowania topotekanu. Jeżeli cisplatyna lub karboplatyna jest podawana w dniu 1. stosowania</w:t>
      </w:r>
      <w:r>
        <w:rPr>
          <w:sz w:val="24"/>
        </w:rPr>
        <w:t xml:space="preserve"> </w:t>
      </w:r>
      <w:r>
        <w:t>topotekanu, to aby poprawić tolerancję, należy podawać mniejsze dawki obu leków w porównaniu do dawek, które można zastosować w przypadku podawania preparatu platyny w dniu 5. stosowania topotekanu.</w:t>
      </w:r>
    </w:p>
    <w:p>
      <w:pPr>
        <w:ind w:left="0" w:firstLine="0"/>
      </w:pPr>
    </w:p>
    <w:p>
      <w:pPr>
        <w:ind w:left="0" w:firstLine="0"/>
        <w:rPr>
          <w:sz w:val="26"/>
        </w:rPr>
      </w:pPr>
      <w:r>
        <w:lastRenderedPageBreak/>
        <w:t>Podczas stosowania topotekanu (</w:t>
      </w:r>
      <w:r>
        <w:rPr>
          <w:snapToGrid w:val="0"/>
          <w:szCs w:val="22"/>
          <w:lang w:eastAsia="en-US"/>
        </w:rPr>
        <w:t>0,75 mg/m</w:t>
      </w:r>
      <w:r>
        <w:rPr>
          <w:snapToGrid w:val="0"/>
          <w:szCs w:val="22"/>
          <w:vertAlign w:val="superscript"/>
          <w:lang w:eastAsia="en-US"/>
        </w:rPr>
        <w:t>2</w:t>
      </w:r>
      <w:r>
        <w:rPr>
          <w:snapToGrid w:val="0"/>
          <w:szCs w:val="22"/>
          <w:lang w:eastAsia="en-US"/>
        </w:rPr>
        <w:t> pc./dobę przez 5 kolejnych dni) oraz cisplatyny (60 mg/m</w:t>
      </w:r>
      <w:r>
        <w:rPr>
          <w:snapToGrid w:val="0"/>
          <w:szCs w:val="22"/>
          <w:vertAlign w:val="superscript"/>
          <w:lang w:eastAsia="en-US"/>
        </w:rPr>
        <w:t>2</w:t>
      </w:r>
      <w:r>
        <w:rPr>
          <w:snapToGrid w:val="0"/>
          <w:szCs w:val="22"/>
          <w:lang w:eastAsia="en-US"/>
        </w:rPr>
        <w:t> pc./dobę w dniu pierwszym) w grupie 13 pacjentek z rakiem jajnika, w piątym dniu terapii stwierdzono niewielkie zwiększenie wartości AUC (12 %, n = 9) i C</w:t>
      </w:r>
      <w:r>
        <w:rPr>
          <w:snapToGrid w:val="0"/>
          <w:szCs w:val="22"/>
          <w:vertAlign w:val="subscript"/>
          <w:lang w:eastAsia="en-US"/>
        </w:rPr>
        <w:t>max</w:t>
      </w:r>
      <w:r>
        <w:rPr>
          <w:snapToGrid w:val="0"/>
          <w:szCs w:val="22"/>
          <w:lang w:eastAsia="en-US"/>
        </w:rPr>
        <w:t xml:space="preserve"> (23 %, n = 11). Uważa się, że jest mało prawdopodobne, aby zjawisko to miało istotne znaczenie kliniczne.</w:t>
      </w:r>
    </w:p>
    <w:p/>
    <w:p>
      <w:pPr>
        <w:keepNext/>
        <w:rPr>
          <w:b/>
        </w:rPr>
      </w:pPr>
      <w:r>
        <w:rPr>
          <w:b/>
        </w:rPr>
        <w:t>4.6</w:t>
      </w:r>
      <w:r>
        <w:rPr>
          <w:b/>
        </w:rPr>
        <w:tab/>
        <w:t>Wpływ na płodność, ciążę i laktację</w:t>
      </w:r>
    </w:p>
    <w:p>
      <w:pPr>
        <w:pStyle w:val="BodyText"/>
        <w:keepNext/>
        <w:ind w:right="-476"/>
        <w:rPr>
          <w:b w:val="0"/>
          <w:i w:val="0"/>
          <w:szCs w:val="22"/>
          <w:u w:val="single"/>
          <w:lang w:val="pl-PL"/>
        </w:rPr>
      </w:pPr>
    </w:p>
    <w:p>
      <w:pPr>
        <w:pStyle w:val="BodyText"/>
        <w:keepNext/>
        <w:ind w:right="-476"/>
        <w:rPr>
          <w:b w:val="0"/>
          <w:i w:val="0"/>
          <w:u w:val="single"/>
          <w:lang w:val="pl-PL"/>
        </w:rPr>
      </w:pPr>
      <w:r>
        <w:rPr>
          <w:b w:val="0"/>
          <w:i w:val="0"/>
          <w:szCs w:val="22"/>
          <w:u w:val="single"/>
          <w:lang w:val="pl-PL"/>
        </w:rPr>
        <w:t>Kobiety w wieku rozrodczym /Antykoncepcja u mężczyzn i kobiet</w:t>
      </w:r>
    </w:p>
    <w:p>
      <w:pPr>
        <w:pStyle w:val="BodyText"/>
        <w:keepNext/>
        <w:ind w:right="-476"/>
        <w:rPr>
          <w:b w:val="0"/>
          <w:i w:val="0"/>
          <w:u w:val="single"/>
          <w:lang w:val="pl-PL"/>
        </w:rPr>
      </w:pPr>
    </w:p>
    <w:p>
      <w:pPr>
        <w:pStyle w:val="BodyText"/>
        <w:ind w:right="-476"/>
        <w:rPr>
          <w:b w:val="0"/>
          <w:i w:val="0"/>
          <w:lang w:val="pl-PL"/>
        </w:rPr>
      </w:pPr>
      <w:r>
        <w:rPr>
          <w:b w:val="0"/>
          <w:i w:val="0"/>
          <w:lang w:val="pl-PL"/>
        </w:rPr>
        <w:t>W badaniach nieklinicznych topotekan wykazywał działanie letalne na zarodek i płód oraz powodował wady rozwojowe płodu (patrz punkt 5.3). Podobnie jak inne cytotoksyczne produkty lecznicze, topotekan może powodować uszkodzenie płodu i dlatego kobietom w wieku rozrodczym należy zalecić, aby unikały zajścia w ciążę podczas leczenia topotekanem.</w:t>
      </w:r>
    </w:p>
    <w:p>
      <w:pPr>
        <w:pStyle w:val="BodyText"/>
        <w:ind w:right="-476"/>
        <w:rPr>
          <w:b w:val="0"/>
          <w:i w:val="0"/>
          <w:lang w:val="pl-PL"/>
        </w:rPr>
      </w:pPr>
    </w:p>
    <w:p>
      <w:pPr>
        <w:pStyle w:val="BodyText"/>
        <w:ind w:right="-476"/>
        <w:rPr>
          <w:b w:val="0"/>
          <w:i w:val="0"/>
          <w:lang w:val="pl-PL"/>
        </w:rPr>
      </w:pPr>
      <w:r>
        <w:rPr>
          <w:b w:val="0"/>
          <w:i w:val="0"/>
          <w:lang w:val="pl-PL"/>
        </w:rPr>
        <w:t>Podobnie jak w przypadku każdej chemioterapii z użyciem leków cytotoksycznych, pacjentom stosującym topotekan i ich partnerom należy zalecić stosowanie skutecznych metod antykoncepcji.</w:t>
      </w:r>
    </w:p>
    <w:p>
      <w:pPr>
        <w:pStyle w:val="BodyText"/>
        <w:ind w:right="-476"/>
        <w:rPr>
          <w:b w:val="0"/>
          <w:i w:val="0"/>
          <w:lang w:val="pl-PL"/>
        </w:rPr>
      </w:pPr>
    </w:p>
    <w:p>
      <w:pPr>
        <w:pStyle w:val="BodyText"/>
        <w:ind w:right="-476"/>
        <w:rPr>
          <w:b w:val="0"/>
          <w:i w:val="0"/>
          <w:lang w:val="pl-PL"/>
        </w:rPr>
      </w:pPr>
      <w:r>
        <w:rPr>
          <w:b w:val="0"/>
          <w:i w:val="0"/>
          <w:lang w:val="pl-PL"/>
        </w:rPr>
        <w:t>Kobiety w wieku rozrodczym powinny stosować skuteczne środki antykoncepcyjne podczas leczenia topotekanem oraz przez 6 miesięcy po zakończeniu leczenia.</w:t>
      </w:r>
    </w:p>
    <w:p>
      <w:pPr>
        <w:pStyle w:val="BodyText"/>
        <w:ind w:right="-476"/>
        <w:rPr>
          <w:b w:val="0"/>
          <w:i w:val="0"/>
          <w:lang w:val="pl-PL"/>
        </w:rPr>
      </w:pPr>
      <w:r>
        <w:rPr>
          <w:b w:val="0"/>
          <w:i w:val="0"/>
          <w:lang w:val="pl-PL"/>
        </w:rPr>
        <w:t>Mężczyznom zaleca się stosowanie skutecznych środków antykoncepcyjnych oraz niezostawanie ojcem dziecka podczas otrzymywania topotekanu oraz przez 3 miesiące po zakończeniu leczenia.</w:t>
      </w:r>
    </w:p>
    <w:p>
      <w:pPr>
        <w:pStyle w:val="BodyText"/>
        <w:ind w:right="-476"/>
        <w:rPr>
          <w:b w:val="0"/>
          <w:i w:val="0"/>
          <w:lang w:val="pl-PL"/>
        </w:rPr>
      </w:pPr>
    </w:p>
    <w:p>
      <w:pPr>
        <w:pStyle w:val="BodyText"/>
        <w:keepNext/>
        <w:ind w:right="-476"/>
        <w:rPr>
          <w:b w:val="0"/>
          <w:i w:val="0"/>
          <w:szCs w:val="22"/>
          <w:u w:val="single"/>
          <w:lang w:val="pl-PL"/>
        </w:rPr>
      </w:pPr>
      <w:r>
        <w:rPr>
          <w:b w:val="0"/>
          <w:i w:val="0"/>
          <w:szCs w:val="22"/>
          <w:u w:val="single"/>
          <w:lang w:val="pl-PL"/>
        </w:rPr>
        <w:t>Ciąża</w:t>
      </w:r>
    </w:p>
    <w:p>
      <w:pPr>
        <w:pStyle w:val="BodyText"/>
        <w:keepNext/>
        <w:ind w:right="-476"/>
        <w:rPr>
          <w:b w:val="0"/>
          <w:i w:val="0"/>
          <w:szCs w:val="22"/>
          <w:u w:val="single"/>
          <w:lang w:val="pl-PL"/>
        </w:rPr>
      </w:pPr>
    </w:p>
    <w:p>
      <w:pPr>
        <w:pStyle w:val="BodyText"/>
        <w:ind w:right="-476"/>
        <w:rPr>
          <w:b w:val="0"/>
          <w:i w:val="0"/>
          <w:lang w:val="pl-PL"/>
        </w:rPr>
      </w:pPr>
      <w:r>
        <w:rPr>
          <w:b w:val="0"/>
          <w:i w:val="0"/>
          <w:lang w:val="pl-PL"/>
        </w:rPr>
        <w:t>Jeśli topotekan jest stosowany w czasie ciąży, lub w przypadku zajścia w ciążę w czasie leczenia topotekanem, pacjentka musi zostać poinformowana o możliwym zagrożeniu dla płodu.</w:t>
      </w:r>
    </w:p>
    <w:p>
      <w:pPr>
        <w:ind w:right="-476"/>
        <w:jc w:val="both"/>
      </w:pPr>
    </w:p>
    <w:p>
      <w:pPr>
        <w:ind w:right="-476"/>
        <w:jc w:val="both"/>
        <w:rPr>
          <w:szCs w:val="22"/>
          <w:u w:val="single"/>
        </w:rPr>
      </w:pPr>
      <w:r>
        <w:rPr>
          <w:szCs w:val="22"/>
          <w:u w:val="single"/>
        </w:rPr>
        <w:t>Karmienie piersią</w:t>
      </w:r>
    </w:p>
    <w:p>
      <w:pPr>
        <w:ind w:right="-476"/>
        <w:jc w:val="both"/>
      </w:pPr>
    </w:p>
    <w:p>
      <w:pPr>
        <w:ind w:left="0" w:right="-476" w:firstLine="0"/>
      </w:pPr>
      <w:r>
        <w:t>Stosowanie topotekanu jest przeciwwskazane w okresie karmienia piersią (patrz</w:t>
      </w:r>
      <w:r>
        <w:rPr>
          <w:b/>
          <w:i/>
        </w:rPr>
        <w:t xml:space="preserve"> </w:t>
      </w:r>
      <w:r>
        <w:t>punkt 4.3). Nie wiadomo czy topotekan wydzielany jest z mlekiem matki. W przypadku rozpoczęcia leczenia topotekanem karmienie piersią należy przerwać.</w:t>
      </w:r>
    </w:p>
    <w:p/>
    <w:p>
      <w:pPr>
        <w:keepNext/>
        <w:numPr>
          <w:ilvl w:val="12"/>
          <w:numId w:val="0"/>
        </w:numPr>
        <w:rPr>
          <w:szCs w:val="22"/>
          <w:u w:val="single"/>
        </w:rPr>
      </w:pPr>
      <w:r>
        <w:rPr>
          <w:szCs w:val="22"/>
          <w:u w:val="single"/>
        </w:rPr>
        <w:t>Płodność</w:t>
      </w:r>
    </w:p>
    <w:p>
      <w:pPr>
        <w:keepNext/>
        <w:numPr>
          <w:ilvl w:val="12"/>
          <w:numId w:val="0"/>
        </w:numPr>
        <w:rPr>
          <w:szCs w:val="22"/>
        </w:rPr>
      </w:pPr>
    </w:p>
    <w:p>
      <w:pPr>
        <w:numPr>
          <w:ilvl w:val="12"/>
          <w:numId w:val="0"/>
        </w:numPr>
        <w:rPr>
          <w:szCs w:val="22"/>
        </w:rPr>
      </w:pPr>
      <w:r>
        <w:rPr>
          <w:szCs w:val="22"/>
        </w:rPr>
        <w:t xml:space="preserve">W badaniach toksyczności reprodukcyjnej u szczurów nie stwierdzono wpływu na płodność ani u samców, ani u samic </w:t>
      </w:r>
      <w:r>
        <w:t>(patrz punkt 5.3)</w:t>
      </w:r>
      <w:r>
        <w:rPr>
          <w:szCs w:val="22"/>
        </w:rPr>
        <w:t>. Jednakże, podobnie jak inne cytotoksyczne produkty lecznicze, topotekan wykazuje działanie genotoksyczne i nie można wykluczyć jego wpływu na płodność, również u mężczyzn.</w:t>
      </w:r>
    </w:p>
    <w:p/>
    <w:p>
      <w:pPr>
        <w:keepNext/>
        <w:rPr>
          <w:b/>
        </w:rPr>
      </w:pPr>
      <w:r>
        <w:rPr>
          <w:b/>
        </w:rPr>
        <w:t>4.7</w:t>
      </w:r>
      <w:r>
        <w:rPr>
          <w:b/>
        </w:rPr>
        <w:tab/>
        <w:t>Wpływ na zdolność prowadzenia pojazdów i obsługiwania maszyn</w:t>
      </w:r>
    </w:p>
    <w:p>
      <w:pPr>
        <w:keepNext/>
      </w:pPr>
    </w:p>
    <w:p>
      <w:pPr>
        <w:ind w:left="0" w:right="-476" w:firstLine="0"/>
      </w:pPr>
      <w:r>
        <w:t>Nie przeprowadzono badań nad wpływem produktu na zdolność prowadzenia pojazdów i obsługiwania maszyn. Wymagana jest jednak ostrożność w przypadku prowadzenia pojazdów lub obsługiwania maszyn, jeśli utrzymuje się osłabienie i zmęczenie.</w:t>
      </w:r>
    </w:p>
    <w:p/>
    <w:p>
      <w:pPr>
        <w:keepNext/>
        <w:rPr>
          <w:b/>
        </w:rPr>
      </w:pPr>
      <w:r>
        <w:rPr>
          <w:b/>
        </w:rPr>
        <w:t>4.8</w:t>
      </w:r>
      <w:r>
        <w:rPr>
          <w:b/>
        </w:rPr>
        <w:tab/>
        <w:t>Działania niepożądane</w:t>
      </w:r>
    </w:p>
    <w:p>
      <w:pPr>
        <w:keepNext/>
      </w:pPr>
    </w:p>
    <w:p>
      <w:pPr>
        <w:ind w:left="60" w:right="-476" w:firstLine="0"/>
      </w:pPr>
      <w:r>
        <w:t>W badaniach określających wielkość dawki przeprowadzonych z udziałem 523 pacjentek z nawrotowym rakiem jajnika i 631 pacjentów z nawrotowym drobnokomórkowym rakiem płuca stwierdzono, że toksycznością ograniczającą dawkę topotekanu stosowanego w monoterapii, jest toksyczność hematologiczna. Toksyczność ta była przewidywalna i odwracalna. Nie stwierdzono kumulowania się toksyczności hematologicznej i niehematologicznej.</w:t>
      </w:r>
    </w:p>
    <w:p>
      <w:pPr>
        <w:ind w:left="0" w:right="-476" w:firstLine="0"/>
      </w:pPr>
    </w:p>
    <w:p>
      <w:pPr>
        <w:ind w:left="0" w:right="-476" w:firstLine="0"/>
      </w:pPr>
      <w:r>
        <w:t xml:space="preserve">Profil bezpieczeństwa topotekanu stosowanego w skojarzeniu z cisplatyną w badaniach dotyczących leczenia raka szyjki macicy jest zgodny z profilem bezpieczeństwa tego leku, stosowanego w monoterapii. </w:t>
      </w:r>
      <w:r>
        <w:lastRenderedPageBreak/>
        <w:t>Ogólna toksyczność hematologiczna podczas leczenia skojarzonego z cisplatyną jest mniejsza niż podczas monoterapii topotekanem, lecz większa, niż podczas stosowania samej cisplatyny.</w:t>
      </w:r>
    </w:p>
    <w:p>
      <w:pPr>
        <w:ind w:left="0" w:right="-476" w:firstLine="0"/>
      </w:pPr>
    </w:p>
    <w:p>
      <w:pPr>
        <w:ind w:left="0" w:right="-476" w:firstLine="0"/>
      </w:pPr>
      <w:r>
        <w:t>Podczas stosowania terapii skojarzonej z cisplatyną stwierdzano dodatkowe działania niepożądane; jednak działania te obserwowano podczas monoterapii cisplatyną i nie wiążą się one ze stosowaniem topotekanu. Pełna lista działań niepożądanych cisplatyny znajduje się w informacji o leku, z którą należy się zapoznać.</w:t>
      </w:r>
    </w:p>
    <w:p>
      <w:pPr>
        <w:ind w:left="0" w:right="-476" w:firstLine="0"/>
      </w:pPr>
    </w:p>
    <w:p>
      <w:pPr>
        <w:ind w:left="0" w:right="-476" w:firstLine="0"/>
      </w:pPr>
      <w:r>
        <w:t>Zebrane dane dotyczące bezpieczeństwa stosowania topotekanu w monoterapii są przedstawione poniżej.</w:t>
      </w:r>
    </w:p>
    <w:p>
      <w:pPr>
        <w:ind w:left="0" w:right="-476" w:firstLine="0"/>
      </w:pPr>
    </w:p>
    <w:p>
      <w:pPr>
        <w:ind w:left="0" w:firstLine="0"/>
        <w:rPr>
          <w:szCs w:val="22"/>
        </w:rPr>
      </w:pPr>
      <w:r>
        <w:t>Działania niepożądane wymienione poniżej zostały sklasyfikowane w zależności od narządów i bezwzględnej częstości występowania (wszystkie zgłoszone zdarzenia). Częstość występowania określono w następujący sposób: bardzo często (</w:t>
      </w:r>
      <w:r>
        <w:rPr>
          <w:szCs w:val="22"/>
        </w:rPr>
        <w:t>≥ </w:t>
      </w:r>
      <w:r>
        <w:t>1/10), często (</w:t>
      </w:r>
      <w:r>
        <w:rPr>
          <w:szCs w:val="22"/>
        </w:rPr>
        <w:t>≥ </w:t>
      </w:r>
      <w:r>
        <w:t>1/100 do &lt; 1/10), niezbyt często (</w:t>
      </w:r>
      <w:r>
        <w:rPr>
          <w:szCs w:val="22"/>
        </w:rPr>
        <w:t>≥ </w:t>
      </w:r>
      <w:r>
        <w:t>1/1000 do &lt; 1/100), rzadko (</w:t>
      </w:r>
      <w:r>
        <w:rPr>
          <w:szCs w:val="22"/>
        </w:rPr>
        <w:t>≥ </w:t>
      </w:r>
      <w:r>
        <w:t xml:space="preserve">1/10 000 do &lt; 1/1000), bardzo rzadko (&lt; 1/10 000) i </w:t>
      </w:r>
      <w:bookmarkStart w:id="2" w:name="OLE_LINK5"/>
      <w:bookmarkStart w:id="3" w:name="OLE_LINK4"/>
      <w:r>
        <w:t xml:space="preserve">częstość nieznana </w:t>
      </w:r>
      <w:bookmarkEnd w:id="2"/>
      <w:bookmarkEnd w:id="3"/>
      <w:r>
        <w:t>(nie może być określona na podstawie dostępnych danych).</w:t>
      </w:r>
    </w:p>
    <w:p/>
    <w:p>
      <w:pPr>
        <w:keepNext/>
        <w:ind w:left="0" w:firstLine="0"/>
      </w:pPr>
      <w:r>
        <w:t>W obrębie każdej grupy o określonej częstości występowania objawy niepożądane są wymienione zgodnie ze zmniejszającym się nasileniem.</w:t>
      </w:r>
    </w:p>
    <w:p>
      <w:pPr>
        <w:keepNext/>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990"/>
      </w:tblGrid>
      <w:tr>
        <w:tc>
          <w:tcPr>
            <w:tcW w:w="9286" w:type="dxa"/>
            <w:gridSpan w:val="2"/>
            <w:shd w:val="clear" w:color="auto" w:fill="auto"/>
          </w:tcPr>
          <w:p>
            <w:pPr>
              <w:keepNext/>
              <w:rPr>
                <w:b/>
              </w:rPr>
            </w:pPr>
            <w:r>
              <w:rPr>
                <w:b/>
              </w:rPr>
              <w:t>Zakażenia i zarażenia pasożytnicze</w:t>
            </w:r>
          </w:p>
        </w:tc>
      </w:tr>
      <w:tr>
        <w:tc>
          <w:tcPr>
            <w:tcW w:w="2093" w:type="dxa"/>
            <w:shd w:val="clear" w:color="auto" w:fill="auto"/>
          </w:tcPr>
          <w:p>
            <w:pPr>
              <w:keepNext/>
            </w:pPr>
            <w:r>
              <w:rPr>
                <w:szCs w:val="22"/>
              </w:rPr>
              <w:t>Bardzo często</w:t>
            </w:r>
          </w:p>
        </w:tc>
        <w:tc>
          <w:tcPr>
            <w:tcW w:w="7193" w:type="dxa"/>
            <w:shd w:val="clear" w:color="auto" w:fill="auto"/>
          </w:tcPr>
          <w:p>
            <w:pPr>
              <w:keepNext/>
            </w:pPr>
            <w:r>
              <w:rPr>
                <w:szCs w:val="22"/>
              </w:rPr>
              <w:t>Zakażenie</w:t>
            </w:r>
          </w:p>
        </w:tc>
      </w:tr>
      <w:tr>
        <w:tc>
          <w:tcPr>
            <w:tcW w:w="2093" w:type="dxa"/>
            <w:shd w:val="clear" w:color="auto" w:fill="auto"/>
          </w:tcPr>
          <w:p>
            <w:r>
              <w:rPr>
                <w:szCs w:val="22"/>
              </w:rPr>
              <w:t>Często</w:t>
            </w:r>
          </w:p>
        </w:tc>
        <w:tc>
          <w:tcPr>
            <w:tcW w:w="7193" w:type="dxa"/>
            <w:shd w:val="clear" w:color="auto" w:fill="auto"/>
          </w:tcPr>
          <w:p>
            <w:r>
              <w:rPr>
                <w:szCs w:val="22"/>
              </w:rPr>
              <w:t>Posocznica</w:t>
            </w:r>
            <w:r>
              <w:rPr>
                <w:vertAlign w:val="superscript"/>
              </w:rPr>
              <w:t>1</w:t>
            </w:r>
          </w:p>
        </w:tc>
      </w:tr>
      <w:tr>
        <w:tc>
          <w:tcPr>
            <w:tcW w:w="9286" w:type="dxa"/>
            <w:gridSpan w:val="2"/>
            <w:shd w:val="clear" w:color="auto" w:fill="auto"/>
          </w:tcPr>
          <w:p>
            <w:pPr>
              <w:keepNext/>
              <w:rPr>
                <w:b/>
              </w:rPr>
            </w:pPr>
            <w:r>
              <w:rPr>
                <w:b/>
              </w:rPr>
              <w:t>Zaburzenia krwi i układu chłonnego</w:t>
            </w:r>
          </w:p>
        </w:tc>
      </w:tr>
      <w:tr>
        <w:tc>
          <w:tcPr>
            <w:tcW w:w="2093" w:type="dxa"/>
            <w:shd w:val="clear" w:color="auto" w:fill="auto"/>
          </w:tcPr>
          <w:p>
            <w:pPr>
              <w:keepNext/>
            </w:pPr>
            <w:r>
              <w:rPr>
                <w:szCs w:val="22"/>
              </w:rPr>
              <w:t>Bardzo często</w:t>
            </w:r>
          </w:p>
        </w:tc>
        <w:tc>
          <w:tcPr>
            <w:tcW w:w="7193" w:type="dxa"/>
            <w:shd w:val="clear" w:color="auto" w:fill="auto"/>
          </w:tcPr>
          <w:p>
            <w:pPr>
              <w:keepNext/>
              <w:ind w:left="0" w:firstLine="0"/>
            </w:pPr>
            <w:r>
              <w:t>Gorączka neutropeniczna, neutropenia (patrz Zaburzenia żołądka i jelit), małopłytkowość, niedokrwistość, leukopenia</w:t>
            </w:r>
          </w:p>
        </w:tc>
      </w:tr>
      <w:tr>
        <w:tc>
          <w:tcPr>
            <w:tcW w:w="2093" w:type="dxa"/>
            <w:shd w:val="clear" w:color="auto" w:fill="auto"/>
          </w:tcPr>
          <w:p>
            <w:pPr>
              <w:keepNext/>
            </w:pPr>
            <w:r>
              <w:rPr>
                <w:szCs w:val="22"/>
              </w:rPr>
              <w:t>Często</w:t>
            </w:r>
          </w:p>
        </w:tc>
        <w:tc>
          <w:tcPr>
            <w:tcW w:w="7193" w:type="dxa"/>
            <w:shd w:val="clear" w:color="auto" w:fill="auto"/>
          </w:tcPr>
          <w:p>
            <w:pPr>
              <w:keepNext/>
            </w:pPr>
            <w:r>
              <w:t>Pancytopenia</w:t>
            </w:r>
          </w:p>
        </w:tc>
      </w:tr>
      <w:tr>
        <w:tc>
          <w:tcPr>
            <w:tcW w:w="2093" w:type="dxa"/>
            <w:shd w:val="clear" w:color="auto" w:fill="auto"/>
          </w:tcPr>
          <w:p>
            <w:r>
              <w:t>Nieznana</w:t>
            </w:r>
          </w:p>
        </w:tc>
        <w:tc>
          <w:tcPr>
            <w:tcW w:w="7193" w:type="dxa"/>
            <w:shd w:val="clear" w:color="auto" w:fill="auto"/>
          </w:tcPr>
          <w:p>
            <w:r>
              <w:t>Ciężkie krwawienie (związane z małopłytkowością)</w:t>
            </w:r>
          </w:p>
        </w:tc>
      </w:tr>
      <w:tr>
        <w:tc>
          <w:tcPr>
            <w:tcW w:w="9286" w:type="dxa"/>
            <w:gridSpan w:val="2"/>
            <w:shd w:val="clear" w:color="auto" w:fill="auto"/>
          </w:tcPr>
          <w:p>
            <w:pPr>
              <w:keepNext/>
              <w:rPr>
                <w:b/>
              </w:rPr>
            </w:pPr>
            <w:r>
              <w:rPr>
                <w:b/>
              </w:rPr>
              <w:t>Zaburzenia układu immunologicznego</w:t>
            </w:r>
          </w:p>
        </w:tc>
      </w:tr>
      <w:tr>
        <w:tc>
          <w:tcPr>
            <w:tcW w:w="2093" w:type="dxa"/>
            <w:shd w:val="clear" w:color="auto" w:fill="auto"/>
          </w:tcPr>
          <w:p>
            <w:pPr>
              <w:keepNext/>
            </w:pPr>
            <w:r>
              <w:t>C</w:t>
            </w:r>
            <w:r>
              <w:rPr>
                <w:szCs w:val="22"/>
              </w:rPr>
              <w:t>zęsto</w:t>
            </w:r>
          </w:p>
        </w:tc>
        <w:tc>
          <w:tcPr>
            <w:tcW w:w="7193" w:type="dxa"/>
            <w:shd w:val="clear" w:color="auto" w:fill="auto"/>
          </w:tcPr>
          <w:p>
            <w:pPr>
              <w:keepNext/>
            </w:pPr>
            <w:r>
              <w:t>Reakcje nadwrażliwości, w tym wysypka</w:t>
            </w:r>
          </w:p>
        </w:tc>
      </w:tr>
      <w:tr>
        <w:tc>
          <w:tcPr>
            <w:tcW w:w="2093" w:type="dxa"/>
            <w:shd w:val="clear" w:color="auto" w:fill="auto"/>
          </w:tcPr>
          <w:p>
            <w:r>
              <w:t>Rzadko</w:t>
            </w:r>
          </w:p>
        </w:tc>
        <w:tc>
          <w:tcPr>
            <w:tcW w:w="7193" w:type="dxa"/>
            <w:shd w:val="clear" w:color="auto" w:fill="auto"/>
          </w:tcPr>
          <w:p>
            <w:r>
              <w:t>Reakcja anafilaktyczna, obrzęk naczynioruchowy, pokrzywka</w:t>
            </w:r>
          </w:p>
        </w:tc>
      </w:tr>
      <w:tr>
        <w:tc>
          <w:tcPr>
            <w:tcW w:w="9286" w:type="dxa"/>
            <w:gridSpan w:val="2"/>
            <w:shd w:val="clear" w:color="auto" w:fill="auto"/>
          </w:tcPr>
          <w:p>
            <w:pPr>
              <w:keepNext/>
              <w:rPr>
                <w:b/>
              </w:rPr>
            </w:pPr>
            <w:r>
              <w:rPr>
                <w:b/>
              </w:rPr>
              <w:t>Zaburzenia metabolizmu i odżywiania</w:t>
            </w:r>
          </w:p>
        </w:tc>
      </w:tr>
      <w:tr>
        <w:tc>
          <w:tcPr>
            <w:tcW w:w="2093" w:type="dxa"/>
            <w:shd w:val="clear" w:color="auto" w:fill="auto"/>
          </w:tcPr>
          <w:p>
            <w:r>
              <w:rPr>
                <w:szCs w:val="22"/>
              </w:rPr>
              <w:t>Bardzo często</w:t>
            </w:r>
          </w:p>
        </w:tc>
        <w:tc>
          <w:tcPr>
            <w:tcW w:w="7193" w:type="dxa"/>
            <w:shd w:val="clear" w:color="auto" w:fill="auto"/>
          </w:tcPr>
          <w:p>
            <w:r>
              <w:t>Jadłowstręt (który może być ciężki)</w:t>
            </w:r>
          </w:p>
        </w:tc>
      </w:tr>
      <w:tr>
        <w:tc>
          <w:tcPr>
            <w:tcW w:w="9286" w:type="dxa"/>
            <w:gridSpan w:val="2"/>
            <w:shd w:val="clear" w:color="auto" w:fill="auto"/>
          </w:tcPr>
          <w:p>
            <w:pPr>
              <w:keepNext/>
              <w:rPr>
                <w:b/>
                <w:szCs w:val="22"/>
              </w:rPr>
            </w:pPr>
            <w:r>
              <w:rPr>
                <w:b/>
              </w:rPr>
              <w:t>Zaburzenia układu oddechowego, klatki piersiowej i śródpiersia</w:t>
            </w:r>
          </w:p>
        </w:tc>
      </w:tr>
      <w:tr>
        <w:tc>
          <w:tcPr>
            <w:tcW w:w="2093" w:type="dxa"/>
            <w:shd w:val="clear" w:color="auto" w:fill="auto"/>
          </w:tcPr>
          <w:p>
            <w:r>
              <w:t>Rzadko</w:t>
            </w:r>
          </w:p>
        </w:tc>
        <w:tc>
          <w:tcPr>
            <w:tcW w:w="7193" w:type="dxa"/>
            <w:shd w:val="clear" w:color="auto" w:fill="auto"/>
          </w:tcPr>
          <w:p>
            <w:pPr>
              <w:rPr>
                <w:szCs w:val="22"/>
              </w:rPr>
            </w:pPr>
            <w:r>
              <w:rPr>
                <w:szCs w:val="24"/>
              </w:rPr>
              <w:t>Śródmiąższowa choroba płuc (w niektórych przypadkach zakończona zgonem)</w:t>
            </w:r>
          </w:p>
        </w:tc>
      </w:tr>
      <w:tr>
        <w:tc>
          <w:tcPr>
            <w:tcW w:w="9286" w:type="dxa"/>
            <w:gridSpan w:val="2"/>
            <w:shd w:val="clear" w:color="auto" w:fill="auto"/>
          </w:tcPr>
          <w:p>
            <w:pPr>
              <w:keepNext/>
              <w:rPr>
                <w:b/>
              </w:rPr>
            </w:pPr>
            <w:r>
              <w:rPr>
                <w:b/>
              </w:rPr>
              <w:t>Zaburzenia żołądka i jelit</w:t>
            </w:r>
          </w:p>
        </w:tc>
      </w:tr>
      <w:tr>
        <w:tc>
          <w:tcPr>
            <w:tcW w:w="2093" w:type="dxa"/>
            <w:shd w:val="clear" w:color="auto" w:fill="auto"/>
          </w:tcPr>
          <w:p>
            <w:pPr>
              <w:keepNext/>
            </w:pPr>
            <w:r>
              <w:rPr>
                <w:szCs w:val="22"/>
              </w:rPr>
              <w:t>Bardzo często</w:t>
            </w:r>
          </w:p>
        </w:tc>
        <w:tc>
          <w:tcPr>
            <w:tcW w:w="7193" w:type="dxa"/>
            <w:shd w:val="clear" w:color="auto" w:fill="auto"/>
          </w:tcPr>
          <w:p>
            <w:pPr>
              <w:keepNext/>
              <w:ind w:left="0" w:firstLine="0"/>
            </w:pPr>
            <w:r>
              <w:t>Nudności, wymioty i biegunka (wszystkie mogą być ciężkie), zaparcie, bóle brzucha</w:t>
            </w:r>
            <w:r>
              <w:rPr>
                <w:vertAlign w:val="superscript"/>
              </w:rPr>
              <w:t>2</w:t>
            </w:r>
            <w:r>
              <w:t>, zapalenie błon śluzowych</w:t>
            </w:r>
          </w:p>
        </w:tc>
      </w:tr>
      <w:tr>
        <w:tc>
          <w:tcPr>
            <w:tcW w:w="2093" w:type="dxa"/>
            <w:shd w:val="clear" w:color="auto" w:fill="auto"/>
          </w:tcPr>
          <w:p>
            <w:r>
              <w:t>Częstość nieznana</w:t>
            </w:r>
          </w:p>
        </w:tc>
        <w:tc>
          <w:tcPr>
            <w:tcW w:w="7193" w:type="dxa"/>
            <w:shd w:val="clear" w:color="auto" w:fill="auto"/>
          </w:tcPr>
          <w:p>
            <w:r>
              <w:t>Perforacja przewodu pokarmowego</w:t>
            </w:r>
          </w:p>
        </w:tc>
      </w:tr>
      <w:tr>
        <w:tc>
          <w:tcPr>
            <w:tcW w:w="9286" w:type="dxa"/>
            <w:gridSpan w:val="2"/>
            <w:shd w:val="clear" w:color="auto" w:fill="auto"/>
          </w:tcPr>
          <w:p>
            <w:pPr>
              <w:keepNext/>
              <w:rPr>
                <w:b/>
              </w:rPr>
            </w:pPr>
            <w:r>
              <w:rPr>
                <w:b/>
              </w:rPr>
              <w:t>Zaburzenia wątroby i dróg żółciowych</w:t>
            </w:r>
          </w:p>
        </w:tc>
      </w:tr>
      <w:tr>
        <w:tc>
          <w:tcPr>
            <w:tcW w:w="2093" w:type="dxa"/>
            <w:shd w:val="clear" w:color="auto" w:fill="auto"/>
          </w:tcPr>
          <w:p>
            <w:r>
              <w:t>Często</w:t>
            </w:r>
          </w:p>
        </w:tc>
        <w:tc>
          <w:tcPr>
            <w:tcW w:w="7193" w:type="dxa"/>
            <w:shd w:val="clear" w:color="auto" w:fill="auto"/>
          </w:tcPr>
          <w:p>
            <w:r>
              <w:t>Hiperbilirubinemia</w:t>
            </w:r>
          </w:p>
        </w:tc>
      </w:tr>
      <w:tr>
        <w:tc>
          <w:tcPr>
            <w:tcW w:w="9286" w:type="dxa"/>
            <w:gridSpan w:val="2"/>
            <w:shd w:val="clear" w:color="auto" w:fill="auto"/>
          </w:tcPr>
          <w:p>
            <w:pPr>
              <w:keepNext/>
              <w:rPr>
                <w:b/>
              </w:rPr>
            </w:pPr>
            <w:r>
              <w:rPr>
                <w:b/>
              </w:rPr>
              <w:t>Zaburzenia skóry i tkanki podskórnej</w:t>
            </w:r>
          </w:p>
        </w:tc>
      </w:tr>
      <w:tr>
        <w:tc>
          <w:tcPr>
            <w:tcW w:w="2093" w:type="dxa"/>
            <w:shd w:val="clear" w:color="auto" w:fill="auto"/>
          </w:tcPr>
          <w:p>
            <w:pPr>
              <w:keepNext/>
            </w:pPr>
            <w:r>
              <w:rPr>
                <w:szCs w:val="22"/>
              </w:rPr>
              <w:t>Bardzo często</w:t>
            </w:r>
          </w:p>
        </w:tc>
        <w:tc>
          <w:tcPr>
            <w:tcW w:w="7193" w:type="dxa"/>
            <w:shd w:val="clear" w:color="auto" w:fill="auto"/>
          </w:tcPr>
          <w:p>
            <w:pPr>
              <w:keepNext/>
            </w:pPr>
            <w:r>
              <w:t>Łysienie</w:t>
            </w:r>
          </w:p>
        </w:tc>
      </w:tr>
      <w:tr>
        <w:tc>
          <w:tcPr>
            <w:tcW w:w="2093" w:type="dxa"/>
            <w:shd w:val="clear" w:color="auto" w:fill="auto"/>
          </w:tcPr>
          <w:p>
            <w:r>
              <w:t>Często</w:t>
            </w:r>
          </w:p>
        </w:tc>
        <w:tc>
          <w:tcPr>
            <w:tcW w:w="7193" w:type="dxa"/>
            <w:shd w:val="clear" w:color="auto" w:fill="auto"/>
          </w:tcPr>
          <w:p>
            <w:r>
              <w:t>Świąd</w:t>
            </w:r>
          </w:p>
        </w:tc>
      </w:tr>
      <w:tr>
        <w:tc>
          <w:tcPr>
            <w:tcW w:w="9286" w:type="dxa"/>
            <w:gridSpan w:val="2"/>
            <w:shd w:val="clear" w:color="auto" w:fill="auto"/>
          </w:tcPr>
          <w:p>
            <w:pPr>
              <w:keepNext/>
              <w:rPr>
                <w:b/>
              </w:rPr>
            </w:pPr>
            <w:r>
              <w:rPr>
                <w:b/>
              </w:rPr>
              <w:t>Zaburzenia ogólne i stany w miejscu podania</w:t>
            </w:r>
          </w:p>
        </w:tc>
      </w:tr>
      <w:tr>
        <w:tc>
          <w:tcPr>
            <w:tcW w:w="2093" w:type="dxa"/>
            <w:shd w:val="clear" w:color="auto" w:fill="auto"/>
          </w:tcPr>
          <w:p>
            <w:pPr>
              <w:keepNext/>
            </w:pPr>
            <w:r>
              <w:rPr>
                <w:szCs w:val="22"/>
              </w:rPr>
              <w:t>Bardzo często</w:t>
            </w:r>
          </w:p>
        </w:tc>
        <w:tc>
          <w:tcPr>
            <w:tcW w:w="7193" w:type="dxa"/>
            <w:shd w:val="clear" w:color="auto" w:fill="auto"/>
          </w:tcPr>
          <w:p>
            <w:pPr>
              <w:keepNext/>
            </w:pPr>
            <w:r>
              <w:t>Gorączka, osłabienie, zmęczenie</w:t>
            </w:r>
          </w:p>
        </w:tc>
      </w:tr>
      <w:tr>
        <w:tc>
          <w:tcPr>
            <w:tcW w:w="2093" w:type="dxa"/>
            <w:shd w:val="clear" w:color="auto" w:fill="auto"/>
          </w:tcPr>
          <w:p>
            <w:pPr>
              <w:keepNext/>
            </w:pPr>
            <w:r>
              <w:t>Często</w:t>
            </w:r>
          </w:p>
        </w:tc>
        <w:tc>
          <w:tcPr>
            <w:tcW w:w="7193" w:type="dxa"/>
            <w:shd w:val="clear" w:color="auto" w:fill="auto"/>
          </w:tcPr>
          <w:p>
            <w:pPr>
              <w:keepNext/>
            </w:pPr>
            <w:r>
              <w:t>Złe samopoczucie</w:t>
            </w:r>
          </w:p>
        </w:tc>
      </w:tr>
      <w:tr>
        <w:tc>
          <w:tcPr>
            <w:tcW w:w="2093" w:type="dxa"/>
            <w:shd w:val="clear" w:color="auto" w:fill="auto"/>
          </w:tcPr>
          <w:p>
            <w:pPr>
              <w:keepNext/>
            </w:pPr>
            <w:r>
              <w:t>Bardzo rzadko</w:t>
            </w:r>
          </w:p>
        </w:tc>
        <w:tc>
          <w:tcPr>
            <w:tcW w:w="7193" w:type="dxa"/>
            <w:shd w:val="clear" w:color="auto" w:fill="auto"/>
          </w:tcPr>
          <w:p>
            <w:r>
              <w:t>Wynaczynienie</w:t>
            </w:r>
            <w:r>
              <w:rPr>
                <w:vertAlign w:val="superscript"/>
              </w:rPr>
              <w:t>3</w:t>
            </w:r>
          </w:p>
        </w:tc>
      </w:tr>
      <w:tr>
        <w:tc>
          <w:tcPr>
            <w:tcW w:w="2093" w:type="dxa"/>
            <w:shd w:val="clear" w:color="auto" w:fill="auto"/>
          </w:tcPr>
          <w:p>
            <w:pPr>
              <w:keepNext/>
            </w:pPr>
            <w:r>
              <w:t>Częstość nieznana</w:t>
            </w:r>
          </w:p>
        </w:tc>
        <w:tc>
          <w:tcPr>
            <w:tcW w:w="7193" w:type="dxa"/>
            <w:shd w:val="clear" w:color="auto" w:fill="auto"/>
          </w:tcPr>
          <w:p>
            <w:pPr>
              <w:keepNext/>
            </w:pPr>
            <w:r>
              <w:t>Zapalenie błony śluzowej</w:t>
            </w:r>
          </w:p>
        </w:tc>
      </w:tr>
      <w:tr>
        <w:tc>
          <w:tcPr>
            <w:tcW w:w="9286" w:type="dxa"/>
            <w:gridSpan w:val="2"/>
            <w:shd w:val="clear" w:color="auto" w:fill="auto"/>
          </w:tcPr>
          <w:p>
            <w:pPr>
              <w:ind w:left="0" w:firstLine="0"/>
            </w:pPr>
            <w:r>
              <w:rPr>
                <w:vertAlign w:val="superscript"/>
              </w:rPr>
              <w:t xml:space="preserve">1 </w:t>
            </w:r>
            <w:r>
              <w:t>U pacjentów leczonych topotekanem zgłaszano przypadki zgonów z powodu posocznicy (patrz punkt 4.4).</w:t>
            </w:r>
          </w:p>
          <w:p>
            <w:pPr>
              <w:ind w:left="0" w:firstLine="0"/>
            </w:pPr>
            <w:r>
              <w:rPr>
                <w:rStyle w:val="CSIchar"/>
                <w:bCs/>
                <w:iCs/>
                <w:shd w:val="clear" w:color="auto" w:fill="auto"/>
                <w:vertAlign w:val="superscript"/>
              </w:rPr>
              <w:t xml:space="preserve">2 </w:t>
            </w:r>
            <w:r>
              <w:t>Zapalenie okrężnicy w przebiegu neutropenii, w tym przypadki zakończone zgonem, zgłaszano jako powikłanie neutropenii wywołanej zastosowaniem topotekanu (patrz punkt 4.4)</w:t>
            </w:r>
          </w:p>
          <w:p>
            <w:pPr>
              <w:keepNext/>
              <w:ind w:left="0" w:firstLine="0"/>
            </w:pPr>
            <w:r>
              <w:rPr>
                <w:vertAlign w:val="superscript"/>
              </w:rPr>
              <w:t xml:space="preserve">3 </w:t>
            </w:r>
            <w:r>
              <w:t>Wynaczynienie miało łagodny przebieg i nie wymagało zazwyczaj szczególnego leczenia.</w:t>
            </w:r>
          </w:p>
        </w:tc>
      </w:tr>
    </w:tbl>
    <w:p/>
    <w:p>
      <w:pPr>
        <w:ind w:left="0" w:firstLine="0"/>
      </w:pPr>
      <w:r>
        <w:t>Działania niepożądane opisane powyżej mogą występować z większą częstością u pacjentów w złym stanie ogólnym (patrz punkt 4.4).</w:t>
      </w:r>
    </w:p>
    <w:p>
      <w:pPr>
        <w:ind w:left="0" w:firstLine="0"/>
      </w:pPr>
    </w:p>
    <w:p>
      <w:pPr>
        <w:ind w:left="0" w:firstLine="0"/>
      </w:pPr>
      <w:r>
        <w:t>Częstość występowania hematologicznych i niehematologicznych działań niepożądanych wymienionych poniżej określono na podstawie raportów o zdarzeniach niepożądanych, uznanych za związane/prawdopodobnie związane ze stosowaniem topotekanu.</w:t>
      </w:r>
    </w:p>
    <w:p/>
    <w:p>
      <w:pPr>
        <w:keepNext/>
        <w:ind w:right="-476"/>
        <w:rPr>
          <w:u w:val="single"/>
        </w:rPr>
      </w:pPr>
      <w:r>
        <w:rPr>
          <w:u w:val="single"/>
        </w:rPr>
        <w:t>Hematologiczne</w:t>
      </w:r>
    </w:p>
    <w:p>
      <w:pPr>
        <w:keepNext/>
        <w:ind w:right="-476"/>
      </w:pPr>
    </w:p>
    <w:p>
      <w:pPr>
        <w:keepNext/>
        <w:ind w:left="0" w:firstLine="0"/>
        <w:rPr>
          <w:u w:val="single"/>
        </w:rPr>
      </w:pPr>
      <w:r>
        <w:rPr>
          <w:i/>
          <w:u w:val="single"/>
        </w:rPr>
        <w:t>Neutropenia</w:t>
      </w:r>
    </w:p>
    <w:p>
      <w:pPr>
        <w:ind w:left="0" w:firstLine="0"/>
      </w:pPr>
      <w:r>
        <w:t>Ciężką neutropenię (liczba granulocytów obojętnochłonnych &lt; 0,5 x 10</w:t>
      </w:r>
      <w:r>
        <w:rPr>
          <w:vertAlign w:val="superscript"/>
        </w:rPr>
        <w:t>9</w:t>
      </w:r>
      <w:r>
        <w:t>/l) podczas pierwszego kursu obserwowano u 55 % pacjentów, trwającą ≥ siedem dni u 20 % pacjentów, ogółem u 77 % pacjentów (39 % kursów). Gorączka lub infekcja towarzysząca ciężkiej neutropenii występowała u 16 % pacjentów podczas pierwszego kursu, a ogólnie u 23 % pacjentów (6 % kursów). Średni czas do wystąpienia ciężkiej neutropenii wyniósł dziewięć dni, a średni czas trwania siedem dni. Ciężką neutropenię trwającą powyżej siedmiu dni obserwowano w 11 % wszystkich kursów. Wśród wszystkich osób leczonych w ramach badań klinicznych (uwzględniając te z ciężką neutropenią, jak i te, u których ona nie wystąpiła) u 11 % (4 % kursów) wystąpiła gorączka, a w 26 % (9 % kursów) wystąpiła infekcja. Ponadto u 5 % wszystkich pacjentów (1 % kursów) wystąpiła posocznica (patrz punkt 4.4).</w:t>
      </w:r>
    </w:p>
    <w:p>
      <w:pPr>
        <w:ind w:left="0" w:firstLine="0"/>
      </w:pPr>
    </w:p>
    <w:p>
      <w:pPr>
        <w:ind w:left="0" w:firstLine="0"/>
        <w:rPr>
          <w:u w:val="single"/>
        </w:rPr>
      </w:pPr>
      <w:r>
        <w:rPr>
          <w:i/>
          <w:u w:val="single"/>
        </w:rPr>
        <w:t>Małopłytkowość</w:t>
      </w:r>
    </w:p>
    <w:p>
      <w:pPr>
        <w:ind w:left="0" w:firstLine="0"/>
      </w:pPr>
      <w:r>
        <w:t>Ciężką małopłytkowość (liczba płytek &lt; 25 x 10</w:t>
      </w:r>
      <w:r>
        <w:rPr>
          <w:vertAlign w:val="superscript"/>
        </w:rPr>
        <w:t>9</w:t>
      </w:r>
      <w:r>
        <w:t>/l) stwierdzono u 25 % pacjentów (8 % kursów), umiarkowaną (liczba płytek pomiędzy 25,0 a 50,0 x 10</w:t>
      </w:r>
      <w:r>
        <w:rPr>
          <w:vertAlign w:val="superscript"/>
        </w:rPr>
        <w:t>9</w:t>
      </w:r>
      <w:r>
        <w:t>/l) stwierdzono u 25 % pacjentów (15 % kursów). Średni czas do wystąpienia ciężkiej małopłytkowości wynosił 15 dni, średni czas trwania pięć dni. Masa płytkowa podana była w 4 % kursów. Zgłoszenia dotyczące znaczących następstw związanych z małopłytkowością, w tym zgonów z powodu krwawienia związanego z obecnością guza, były niezbyt częste.</w:t>
      </w:r>
    </w:p>
    <w:p>
      <w:pPr>
        <w:ind w:left="0" w:firstLine="0"/>
      </w:pPr>
    </w:p>
    <w:p>
      <w:pPr>
        <w:ind w:left="0" w:right="-476" w:firstLine="0"/>
        <w:rPr>
          <w:i/>
          <w:u w:val="single"/>
        </w:rPr>
      </w:pPr>
      <w:r>
        <w:rPr>
          <w:i/>
          <w:u w:val="single"/>
        </w:rPr>
        <w:t xml:space="preserve">Niedokrwistość </w:t>
      </w:r>
    </w:p>
    <w:p>
      <w:pPr>
        <w:ind w:left="0" w:right="-476" w:firstLine="0"/>
      </w:pPr>
      <w:r>
        <w:t>Umiarkowaną niedokrwistość do ciężkiej (Hb ≤ 8,0 g/dl) obserwowano u 37 % pacjentów (14 % kursów). Masę erytrocytarną otrzymało 52 % pacjentów (21 % kursów).</w:t>
      </w:r>
    </w:p>
    <w:p>
      <w:pPr>
        <w:ind w:left="0" w:firstLine="0"/>
      </w:pPr>
    </w:p>
    <w:p>
      <w:pPr>
        <w:ind w:right="-476"/>
        <w:rPr>
          <w:u w:val="single"/>
        </w:rPr>
      </w:pPr>
      <w:r>
        <w:rPr>
          <w:u w:val="single"/>
        </w:rPr>
        <w:t>Niehematologiczne</w:t>
      </w:r>
    </w:p>
    <w:p>
      <w:pPr>
        <w:tabs>
          <w:tab w:val="left" w:pos="540"/>
        </w:tabs>
        <w:ind w:left="0" w:right="-476" w:firstLine="0"/>
      </w:pPr>
    </w:p>
    <w:p>
      <w:pPr>
        <w:tabs>
          <w:tab w:val="left" w:pos="540"/>
        </w:tabs>
        <w:ind w:left="0" w:right="-476" w:firstLine="0"/>
      </w:pPr>
      <w:r>
        <w:t>Częstymi niehematologicznymi działaniami niepożądanymi były objawy ze strony przewodu pokarmowego, takie jak nudności (52 %), wymioty (32 %), biegunka (18 %), zaparcie (9 %) i zapalenie śluzówek (14 %). Częstość występowania ciężkich (3 lub 4 stopień) nudności, wymiotów, biegunki i zapalenia śluzówek wyniosła odpowiednio 4, 3, 2, i 1 %.</w:t>
      </w:r>
    </w:p>
    <w:p>
      <w:pPr>
        <w:ind w:left="0" w:firstLine="0"/>
      </w:pPr>
    </w:p>
    <w:p>
      <w:pPr>
        <w:ind w:left="0" w:firstLine="0"/>
        <w:rPr>
          <w:sz w:val="20"/>
        </w:rPr>
      </w:pPr>
      <w:r>
        <w:t>Niewielki ból brzucha odnotowano u 4 % pacjentów.</w:t>
      </w:r>
    </w:p>
    <w:p>
      <w:pPr>
        <w:ind w:left="0" w:firstLine="0"/>
      </w:pPr>
    </w:p>
    <w:p>
      <w:pPr>
        <w:ind w:left="0" w:firstLine="0"/>
      </w:pPr>
      <w:r>
        <w:t>Zmęczenie obserwowano u około 25 % pacjentów, zaś osłabienie u 16 % pacjentów otrzymujących topotekan. Częstość występowania ciężkiego (3 lub 4 stopień) zmęczenia i osłabienia wyniosła 3 % dla obydwu objawów.</w:t>
      </w:r>
    </w:p>
    <w:p>
      <w:pPr>
        <w:ind w:left="0" w:firstLine="0"/>
      </w:pPr>
    </w:p>
    <w:p>
      <w:pPr>
        <w:ind w:left="0" w:firstLine="0"/>
      </w:pPr>
      <w:r>
        <w:t>Całkowite lub wyraźne wyłysienie obserwowano u 30 % pacjentów, a częściowe wyłysienie u 15 % pacjentów.</w:t>
      </w:r>
    </w:p>
    <w:p>
      <w:pPr>
        <w:ind w:left="0" w:firstLine="0"/>
      </w:pPr>
    </w:p>
    <w:p>
      <w:pPr>
        <w:ind w:left="0" w:firstLine="0"/>
        <w:rPr>
          <w:sz w:val="20"/>
        </w:rPr>
      </w:pPr>
      <w:r>
        <w:t>Inne ciężkie objawy niepożądane opisywane jako związane lub prawdopodobnie związane z leczeniem topotekanem, to anoreksja (12 %), złe samopoczucie (3 %) i hiperbilirubinemia (1 %).</w:t>
      </w:r>
    </w:p>
    <w:p>
      <w:pPr>
        <w:ind w:left="0" w:firstLine="0"/>
      </w:pPr>
    </w:p>
    <w:p>
      <w:pPr>
        <w:ind w:left="0" w:right="-476" w:firstLine="0"/>
      </w:pPr>
      <w:r>
        <w:t>Reakcje nadwrażliwości obejmujące wysypkę, pokrzywkę, obrzęk naczynioruchowy i reakcje anafilaktyczne opisywane były rzadko. W badaniach klinicznych wysypka była opisywana u 4 % pacjentów, a świąd u 1,5 % pacjentów.</w:t>
      </w:r>
    </w:p>
    <w:p>
      <w:pPr>
        <w:ind w:left="0" w:right="-476" w:firstLine="0"/>
      </w:pPr>
    </w:p>
    <w:p>
      <w:pPr>
        <w:keepNext/>
        <w:rPr>
          <w:u w:val="single"/>
        </w:rPr>
      </w:pPr>
      <w:r>
        <w:rPr>
          <w:u w:val="single"/>
        </w:rPr>
        <w:lastRenderedPageBreak/>
        <w:t>Zgłaszanie podejrzewanych działań niepożądanych</w:t>
      </w:r>
    </w:p>
    <w:p>
      <w:pPr>
        <w:keepNext/>
        <w:rPr>
          <w:szCs w:val="22"/>
          <w:u w:val="single"/>
        </w:rPr>
      </w:pPr>
    </w:p>
    <w:p>
      <w:pPr>
        <w:ind w:left="0" w:firstLine="0"/>
        <w:rPr>
          <w:szCs w:val="22"/>
        </w:rPr>
      </w:pPr>
      <w:r>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szCs w:val="22"/>
          <w:shd w:val="pct15" w:color="auto" w:fill="auto"/>
        </w:rPr>
        <w:t xml:space="preserve">krajowego systemu zgłaszania wymienionego w </w:t>
      </w:r>
      <w:hyperlink r:id="rId8" w:history="1">
        <w:r>
          <w:rPr>
            <w:rStyle w:val="Hyperlink"/>
            <w:shd w:val="pct15" w:color="auto" w:fill="auto"/>
          </w:rPr>
          <w:t>załączniku V</w:t>
        </w:r>
      </w:hyperlink>
      <w:r>
        <w:rPr>
          <w:szCs w:val="22"/>
        </w:rPr>
        <w:t>.</w:t>
      </w:r>
    </w:p>
    <w:p>
      <w:pPr>
        <w:ind w:left="0" w:firstLine="0"/>
      </w:pPr>
    </w:p>
    <w:p>
      <w:pPr>
        <w:keepNext/>
        <w:rPr>
          <w:b/>
        </w:rPr>
      </w:pPr>
      <w:r>
        <w:rPr>
          <w:b/>
        </w:rPr>
        <w:t>4.9</w:t>
      </w:r>
      <w:r>
        <w:rPr>
          <w:b/>
        </w:rPr>
        <w:tab/>
        <w:t>Przedawkowanie</w:t>
      </w:r>
    </w:p>
    <w:p>
      <w:pPr>
        <w:keepNext/>
      </w:pPr>
    </w:p>
    <w:p>
      <w:pPr>
        <w:ind w:left="0" w:firstLine="0"/>
      </w:pPr>
      <w:r>
        <w:t>Donoszono o przypadkach przedawkowania u pacjentów leczonych topotekanem w postaci dożylnej (do 10-krotności zalecanej dawki) i topotekanem w postaci kapsułek (do 5-krotności zalecanej dawki). Objawy obserwowane po przedawkowaniu odpowiadały znanym działaniom niepożądanym związanym z zastosowaniem topotekanu (patrz punkt 4.8). Podstawowymi powikłaniami przedawkowania są zahamowanie czynności szpiku kostnego i zapalenie śluzówek. Ponadto, w razie przedawkowania topotekanu w postaci dożylnej, obserwowano zwiększenie aktywności enzymów wątrobowych.</w:t>
      </w:r>
    </w:p>
    <w:p>
      <w:pPr>
        <w:ind w:left="0" w:firstLine="0"/>
      </w:pPr>
    </w:p>
    <w:p>
      <w:pPr>
        <w:ind w:left="0" w:firstLine="0"/>
      </w:pPr>
      <w:r>
        <w:t>Nie jest znane antidotum w razie przedawkowania topotekanu. Dalsze postępowanie powinno być zgodne ze wskazaniami klinicznymi lub zaleceniami krajowego centrum zatruć, o ile możliwe jest uzyskanie takich zaleceń.</w:t>
      </w:r>
    </w:p>
    <w:p/>
    <w:p/>
    <w:p>
      <w:pPr>
        <w:keepNext/>
        <w:rPr>
          <w:b/>
        </w:rPr>
      </w:pPr>
      <w:r>
        <w:rPr>
          <w:b/>
        </w:rPr>
        <w:t>5.</w:t>
      </w:r>
      <w:r>
        <w:rPr>
          <w:b/>
        </w:rPr>
        <w:tab/>
        <w:t>WŁAŚCIWOŚCI FARMAKOLOGICZNE</w:t>
      </w:r>
    </w:p>
    <w:p>
      <w:pPr>
        <w:keepNext/>
      </w:pPr>
    </w:p>
    <w:p>
      <w:pPr>
        <w:keepNext/>
        <w:ind w:left="0" w:firstLine="0"/>
        <w:rPr>
          <w:b/>
        </w:rPr>
      </w:pPr>
      <w:r>
        <w:rPr>
          <w:b/>
        </w:rPr>
        <w:t>5.1</w:t>
      </w:r>
      <w:r>
        <w:rPr>
          <w:b/>
        </w:rPr>
        <w:tab/>
        <w:t>Właściwości farmakodynamiczne</w:t>
      </w:r>
    </w:p>
    <w:p>
      <w:pPr>
        <w:keepNext/>
      </w:pPr>
    </w:p>
    <w:p>
      <w:pPr>
        <w:ind w:left="0" w:firstLine="0"/>
      </w:pPr>
      <w:r>
        <w:t>Grupa farmakoterapeutyczna: leki przeciwnowotworowe, alkaloidy roślinne i inne związki pochodzenia naturalnego,</w:t>
      </w:r>
      <w:r>
        <w:rPr>
          <w:sz w:val="20"/>
        </w:rPr>
        <w:t xml:space="preserve"> </w:t>
      </w:r>
      <w:r>
        <w:t>kod ATC: L01CE01.</w:t>
      </w:r>
    </w:p>
    <w:p/>
    <w:p>
      <w:pPr>
        <w:keepNext/>
        <w:rPr>
          <w:u w:val="single"/>
        </w:rPr>
      </w:pPr>
      <w:r>
        <w:rPr>
          <w:u w:val="single"/>
        </w:rPr>
        <w:t>Mechanizm działania</w:t>
      </w:r>
    </w:p>
    <w:p>
      <w:pPr>
        <w:keepNext/>
      </w:pPr>
    </w:p>
    <w:p>
      <w:pPr>
        <w:ind w:left="0" w:firstLine="0"/>
        <w:rPr>
          <w:sz w:val="20"/>
        </w:rPr>
      </w:pPr>
      <w:r>
        <w:t xml:space="preserve">Przeciwnowotworowe działanie topotekanu polega na hamowaniu topoizomerazy-I – enzymu uczestniczącego w replikacji </w:t>
      </w:r>
      <w:smartTag w:uri="urn:schemas-microsoft-com:office:smarttags" w:element="stockticker">
        <w:r>
          <w:t>DNA</w:t>
        </w:r>
      </w:smartTag>
      <w:r>
        <w:t xml:space="preserve"> poprzez zmniejszanie napięcia torsyjnego przed poruszającymi się widełkami replikacyjnymi. Topotekan hamuje działanie topoizomerazy-I poprzez stabilizowanie kowalencyjnego kompleksu enzymu i rozdzielonych nici </w:t>
      </w:r>
      <w:smartTag w:uri="urn:schemas-microsoft-com:office:smarttags" w:element="stockticker">
        <w:r>
          <w:t>DNA</w:t>
        </w:r>
      </w:smartTag>
      <w:r>
        <w:t xml:space="preserve">, będącego etapem pośrednim w procesie katalitycznym. Następstwem hamowania topoizomerazy-I przez topotekan jest wywoływanie pęknięć pojedynczych nici </w:t>
      </w:r>
      <w:smartTag w:uri="urn:schemas-microsoft-com:office:smarttags" w:element="stockticker">
        <w:r>
          <w:t>DNA</w:t>
        </w:r>
      </w:smartTag>
      <w:r>
        <w:t xml:space="preserve"> związanego z białkiem w komórce.</w:t>
      </w:r>
    </w:p>
    <w:p/>
    <w:p>
      <w:pPr>
        <w:keepNext/>
        <w:rPr>
          <w:u w:val="single"/>
        </w:rPr>
      </w:pPr>
      <w:r>
        <w:rPr>
          <w:u w:val="single"/>
        </w:rPr>
        <w:t>Skuteczność kliniczna i bezpieczeństwo stosowania</w:t>
      </w:r>
    </w:p>
    <w:p>
      <w:pPr>
        <w:keepNext/>
      </w:pPr>
    </w:p>
    <w:p>
      <w:pPr>
        <w:keepNext/>
      </w:pPr>
      <w:r>
        <w:rPr>
          <w:i/>
          <w:u w:val="single"/>
        </w:rPr>
        <w:t>Nawrotowy rak jajnika</w:t>
      </w:r>
    </w:p>
    <w:p>
      <w:pPr>
        <w:ind w:left="0" w:firstLine="0"/>
      </w:pPr>
      <w:r>
        <w:t>W badaniach klinicznych porównujących topotekan i paklitaksel u pacjentek leczonych wcześniej z powodu raka jajnika chemioterapią z użyciem platyny (odpowiednio n = 112 i 114) odsetek reakcji na leczenie (95 % CI) wyniósł 20,5 % (13 %, 28 %) w porównaniu do 14 % (8 %, 20 %), a średni czas do progresji wyniósł 19 tygodni w porównaniu do 15 tygodni (ryzyko względne 0,7 [0,6, 1,0]) odpowiednio dla topotekanu i paklitakselu. Średni okres przeżycia wyniósł 62 tygodnie dla topotekanu i 53 tygodnie dla paklitakselu (ryzyko względne 0,9 [0,6, 1,3]).</w:t>
      </w:r>
    </w:p>
    <w:p>
      <w:pPr>
        <w:pStyle w:val="EndnoteText"/>
        <w:tabs>
          <w:tab w:val="clear" w:pos="567"/>
        </w:tabs>
        <w:rPr>
          <w:lang w:val="pl-PL"/>
        </w:rPr>
      </w:pPr>
    </w:p>
    <w:p>
      <w:pPr>
        <w:ind w:left="0" w:firstLine="0"/>
      </w:pPr>
      <w:r>
        <w:t>Odsetek reakcji na leczenie w całym programie leczenia raka jajnika (n = 392, wszystkie pacjentki leczone wcześniej cisplatyną lub cisplatyną z paklitakselem) wyniósł 16 %. Średni czas do wystąpienia reakcji w badaniach klinicznych wyniósł 7,6</w:t>
      </w:r>
      <w:r>
        <w:noBreakHyphen/>
        <w:t>11,6 tygodnia. U pacjentek opornych na leczenie, lub u których wystąpiła wznowa w ciągu 3 miesięcy po leczeniu cisplatyną (n = 186), odsetek odpowiedzi wyniósł 10 %.</w:t>
      </w:r>
    </w:p>
    <w:p>
      <w:pPr>
        <w:ind w:left="0" w:firstLine="0"/>
      </w:pPr>
    </w:p>
    <w:p>
      <w:pPr>
        <w:ind w:left="0" w:firstLine="0"/>
      </w:pPr>
      <w:r>
        <w:t>Dane te należy oceniać w kontekście całościowego profilu bezpieczeństwa produktu leczniczego, a przede wszystkim znaczącej toksyczności hematologicznej (patrz punkt 4.8).</w:t>
      </w:r>
    </w:p>
    <w:p>
      <w:pPr>
        <w:ind w:left="0" w:firstLine="0"/>
      </w:pPr>
    </w:p>
    <w:p>
      <w:pPr>
        <w:ind w:left="0" w:firstLine="0"/>
        <w:rPr>
          <w:sz w:val="20"/>
        </w:rPr>
      </w:pPr>
      <w:r>
        <w:t>Dodatkową retrospektywną analizą objęto 523 pacjentki, u których wystąpiła wznowa raka jajnika. Ogólnie, obserwowano 87 całkowitych lub częściowych reakcji na leczenie, spośród których 13 wystąpiło podczas 5. i 6. kursu, a 3 wystąpiły później. Spośród pacjentek, które otrzymały więcej niż 6 kursów chemioterapii, 91 % ukończyło badanie zgodnie z planem lub było leczonych do czasu progresji choroby, tylko u 3 % przerwano leczenie z powodu objawów niepożądanych.</w:t>
      </w:r>
    </w:p>
    <w:p>
      <w:pPr>
        <w:ind w:left="0" w:firstLine="0"/>
      </w:pPr>
    </w:p>
    <w:p>
      <w:pPr>
        <w:ind w:left="0" w:firstLine="0"/>
      </w:pPr>
      <w:r>
        <w:rPr>
          <w:i/>
          <w:u w:val="single"/>
        </w:rPr>
        <w:t>Nawrotowy rak drobnokomórkowy płuca</w:t>
      </w:r>
    </w:p>
    <w:p>
      <w:pPr>
        <w:ind w:left="0" w:firstLine="0"/>
      </w:pPr>
      <w:r>
        <w:t>W badaniu III fazy (badanie 478) oceniano skuteczność leczenia topotekanem podawanym doustnie i stosowanej jednocześnie najlepszej terapii wspomagającej (ang.</w:t>
      </w:r>
      <w:r>
        <w:rPr>
          <w:color w:val="008000"/>
        </w:rPr>
        <w:t xml:space="preserve"> </w:t>
      </w:r>
      <w:r>
        <w:rPr>
          <w:rStyle w:val="empitalic"/>
          <w:i w:val="0"/>
          <w:szCs w:val="22"/>
        </w:rPr>
        <w:t xml:space="preserve">Best Supportive Care </w:t>
      </w:r>
      <w:r>
        <w:t xml:space="preserve">BSC) (n = 71) w porównaniu do stosowania jedynie </w:t>
      </w:r>
      <w:smartTag w:uri="urn:schemas-microsoft-com:office:smarttags" w:element="stockticker">
        <w:r>
          <w:t>BSC</w:t>
        </w:r>
      </w:smartTag>
      <w:r>
        <w:t xml:space="preserve"> (n = 70), u pacjentów z nawrotem choroby po leczeniu pierwszego rzutu (średni czas do nawrotu od leczenia pierwszego rzutu: 84 dni w grupie pacjentów otrzymujących doustnie topotekan plus BSC, 90 dni w grupie samej BSC), u których ponowne leczenie chemioterapią stosowaną dożylnie uznano za nieodpowiednie. W grupie pacjentów, u których stosowano</w:t>
      </w:r>
      <w:r>
        <w:rPr>
          <w:color w:val="008000"/>
        </w:rPr>
        <w:t xml:space="preserve"> </w:t>
      </w:r>
      <w:r>
        <w:t xml:space="preserve">topotekan doustnie plus BSC stwierdzono statystycznie istotną poprawę w zakresie czasu przeżycia (ang. </w:t>
      </w:r>
      <w:r>
        <w:rPr>
          <w:bCs/>
          <w:iCs/>
          <w:szCs w:val="22"/>
        </w:rPr>
        <w:t xml:space="preserve">overall survival) w porównaniu do grupy </w:t>
      </w:r>
      <w:smartTag w:uri="urn:schemas-microsoft-com:office:smarttags" w:element="stockticker">
        <w:r>
          <w:rPr>
            <w:bCs/>
            <w:iCs/>
            <w:szCs w:val="22"/>
          </w:rPr>
          <w:t>BSC</w:t>
        </w:r>
      </w:smartTag>
      <w:r>
        <w:rPr>
          <w:bCs/>
          <w:iCs/>
          <w:szCs w:val="22"/>
        </w:rPr>
        <w:t xml:space="preserve"> (test log-rank p = 0,0104). Nieskorygowany</w:t>
      </w:r>
      <w:r>
        <w:rPr>
          <w:bCs/>
          <w:iCs/>
          <w:color w:val="0000FF"/>
          <w:szCs w:val="22"/>
        </w:rPr>
        <w:t xml:space="preserve"> </w:t>
      </w:r>
      <w:r>
        <w:rPr>
          <w:bCs/>
          <w:iCs/>
          <w:szCs w:val="22"/>
        </w:rPr>
        <w:t xml:space="preserve">współczynnik ryzyka w grupie pacjentów otrzymujących topotekan doustnie plus BSC w porównaniu do grupy </w:t>
      </w:r>
      <w:smartTag w:uri="urn:schemas-microsoft-com:office:smarttags" w:element="stockticker">
        <w:r>
          <w:rPr>
            <w:bCs/>
            <w:iCs/>
            <w:szCs w:val="22"/>
          </w:rPr>
          <w:t>BSC</w:t>
        </w:r>
      </w:smartTag>
      <w:r>
        <w:rPr>
          <w:bCs/>
          <w:iCs/>
          <w:szCs w:val="22"/>
        </w:rPr>
        <w:t xml:space="preserve"> wynosił 0,64 (95 % CI: 0,45; 0,90). </w:t>
      </w:r>
      <w:r>
        <w:t xml:space="preserve">Średni czas przeżycia w grupie pacjentów leczonych doustnym topotekanem plus BSC wyniósł 25,9 tygodnia (95 %CI: 18,3; 36,1), natomiast w grupie pacjentów, u których stosowano jedynie </w:t>
      </w:r>
      <w:smartTag w:uri="urn:schemas-microsoft-com:office:smarttags" w:element="stockticker">
        <w:r>
          <w:t>BSC</w:t>
        </w:r>
      </w:smartTag>
      <w:r>
        <w:t xml:space="preserve"> - 13,9 tygodnia (95 % CI: 11,1; 18,6) (p = 0,0104).</w:t>
      </w:r>
    </w:p>
    <w:p>
      <w:pPr>
        <w:ind w:left="0" w:firstLine="0"/>
      </w:pPr>
    </w:p>
    <w:p>
      <w:pPr>
        <w:ind w:left="0" w:firstLine="0"/>
        <w:rPr>
          <w:iCs/>
          <w:szCs w:val="22"/>
        </w:rPr>
      </w:pPr>
      <w:r>
        <w:rPr>
          <w:iCs/>
          <w:szCs w:val="22"/>
        </w:rPr>
        <w:t>Samodzielne rejestrowanie objawów dokonywane przez pacjentów bez zaślepienia, w oparciu o skalę oceny objawów, uwidoczniło zgodną tendencję w zakresie złagodzenia objawów u pacjentów otrzymujących topotekan doustnie plus BSC.</w:t>
      </w:r>
    </w:p>
    <w:p>
      <w:pPr>
        <w:ind w:left="0" w:firstLine="0"/>
      </w:pPr>
    </w:p>
    <w:p>
      <w:pPr>
        <w:ind w:left="0" w:firstLine="0"/>
        <w:rPr>
          <w:szCs w:val="22"/>
        </w:rPr>
      </w:pPr>
      <w:r>
        <w:rPr>
          <w:iCs/>
          <w:szCs w:val="22"/>
        </w:rPr>
        <w:t xml:space="preserve">Przeprowadzono </w:t>
      </w:r>
      <w:r>
        <w:rPr>
          <w:szCs w:val="22"/>
        </w:rPr>
        <w:t>jedno badanie fazy II (badanie 065) i jedno badanie fazy III (badanie 396) oceniające skuteczność topotekanu podawanego doustnie w porównaniu do topotekanu podawanego dożylnie u pacjentów z nawrotem choroby </w:t>
      </w:r>
      <w:r>
        <w:rPr>
          <w:rFonts w:ascii="Symbol" w:hAnsi="Symbol"/>
          <w:szCs w:val="22"/>
        </w:rPr>
        <w:sym w:font="Symbol" w:char="F0B3"/>
      </w:r>
      <w:r>
        <w:rPr>
          <w:szCs w:val="22"/>
        </w:rPr>
        <w:t xml:space="preserve"> 90 dni po zakończeniu jednego wcześniejszego schematu chemioterapii (patrz Tabela 1). </w:t>
      </w:r>
      <w:r>
        <w:rPr>
          <w:iCs/>
          <w:szCs w:val="22"/>
        </w:rPr>
        <w:t>Na podstawie samodzielnego rejestrowania objawów dokonywanego przez pacjentów bez zaślepienia, w oparciu o skalę oceny objawów, w obydwu badaniach wykazano, że zarówno doustne jak i dożylne stosowanie topotekanu związane było z podobnym zmniejszeniem nasilenia objawów u pacjentów z wrażliwym na topotekan rakiem drobnokomórkowym płuca</w:t>
      </w:r>
      <w:r>
        <w:rPr>
          <w:szCs w:val="22"/>
        </w:rPr>
        <w:t>.</w:t>
      </w:r>
    </w:p>
    <w:p>
      <w:pPr>
        <w:rPr>
          <w:szCs w:val="22"/>
        </w:rPr>
      </w:pPr>
    </w:p>
    <w:p>
      <w:pPr>
        <w:pStyle w:val="Caption"/>
        <w:tabs>
          <w:tab w:val="clear" w:pos="720"/>
          <w:tab w:val="clear" w:pos="864"/>
          <w:tab w:val="clear" w:pos="994"/>
        </w:tabs>
        <w:spacing w:line="240" w:lineRule="auto"/>
        <w:ind w:left="1134" w:hanging="1134"/>
        <w:jc w:val="left"/>
        <w:rPr>
          <w:rFonts w:ascii="Times New Roman" w:hAnsi="Times New Roman"/>
          <w:sz w:val="22"/>
          <w:szCs w:val="22"/>
          <w:lang w:val="pl-PL"/>
        </w:rPr>
      </w:pPr>
      <w:r>
        <w:rPr>
          <w:rFonts w:ascii="Times New Roman" w:hAnsi="Times New Roman"/>
          <w:sz w:val="22"/>
          <w:szCs w:val="22"/>
          <w:lang w:val="pl-PL"/>
        </w:rPr>
        <w:t>Tabela 1.</w:t>
      </w:r>
      <w:r>
        <w:rPr>
          <w:rFonts w:ascii="Times New Roman" w:hAnsi="Times New Roman"/>
          <w:sz w:val="22"/>
          <w:szCs w:val="22"/>
          <w:lang w:val="pl-PL"/>
        </w:rPr>
        <w:tab/>
        <w:t xml:space="preserve">Podsumowanie danych dotyczących czasu przeżycia, odsetka odpowiedzi i czasu do progresji u pacjentów z nawrotowym rakiem drobnokomórkowym płuca leczonych </w:t>
      </w:r>
      <w:r>
        <w:rPr>
          <w:rFonts w:ascii="Times New Roman" w:hAnsi="Times New Roman"/>
          <w:sz w:val="22"/>
          <w:szCs w:val="22"/>
          <w:lang w:val="pl-PL"/>
        </w:rPr>
        <w:lastRenderedPageBreak/>
        <w:t>topotekanem podawanym doustnie lub dożylnie.</w:t>
      </w:r>
    </w:p>
    <w:p>
      <w:pPr>
        <w:keepNext/>
      </w:pPr>
    </w:p>
    <w:tbl>
      <w:tblPr>
        <w:tblW w:w="4981" w:type="pct"/>
        <w:tblInd w:w="108" w:type="dxa"/>
        <w:tblLayout w:type="fixed"/>
        <w:tblLook w:val="0000" w:firstRow="0" w:lastRow="0" w:firstColumn="0" w:lastColumn="0" w:noHBand="0" w:noVBand="0"/>
      </w:tblPr>
      <w:tblGrid>
        <w:gridCol w:w="2721"/>
        <w:gridCol w:w="1534"/>
        <w:gridCol w:w="85"/>
        <w:gridCol w:w="1532"/>
        <w:gridCol w:w="1618"/>
        <w:gridCol w:w="87"/>
        <w:gridCol w:w="1443"/>
      </w:tblGrid>
      <w:tr>
        <w:trPr>
          <w:trHeight w:val="323"/>
        </w:trPr>
        <w:tc>
          <w:tcPr>
            <w:tcW w:w="1508" w:type="pct"/>
            <w:vMerge w:val="restart"/>
            <w:tcBorders>
              <w:top w:val="single" w:sz="6" w:space="0" w:color="auto"/>
              <w:left w:val="single" w:sz="6" w:space="0" w:color="auto"/>
            </w:tcBorders>
          </w:tcPr>
          <w:p>
            <w:pPr>
              <w:keepNext/>
              <w:tabs>
                <w:tab w:val="left" w:pos="274"/>
              </w:tabs>
              <w:rPr>
                <w:b/>
                <w:szCs w:val="22"/>
              </w:rPr>
            </w:pPr>
          </w:p>
        </w:tc>
        <w:tc>
          <w:tcPr>
            <w:tcW w:w="1746" w:type="pct"/>
            <w:gridSpan w:val="3"/>
            <w:tcBorders>
              <w:top w:val="single" w:sz="6" w:space="0" w:color="auto"/>
              <w:left w:val="single" w:sz="6" w:space="0" w:color="auto"/>
              <w:bottom w:val="single" w:sz="6" w:space="0" w:color="auto"/>
            </w:tcBorders>
          </w:tcPr>
          <w:p>
            <w:pPr>
              <w:keepNext/>
              <w:jc w:val="center"/>
              <w:rPr>
                <w:b/>
                <w:szCs w:val="22"/>
              </w:rPr>
            </w:pPr>
            <w:r>
              <w:rPr>
                <w:b/>
                <w:szCs w:val="22"/>
              </w:rPr>
              <w:t>Badanie 065</w:t>
            </w:r>
          </w:p>
        </w:tc>
        <w:tc>
          <w:tcPr>
            <w:tcW w:w="1745" w:type="pct"/>
            <w:gridSpan w:val="3"/>
            <w:tcBorders>
              <w:top w:val="single" w:sz="6" w:space="0" w:color="auto"/>
              <w:left w:val="single" w:sz="6" w:space="0" w:color="auto"/>
              <w:bottom w:val="single" w:sz="6" w:space="0" w:color="auto"/>
              <w:right w:val="single" w:sz="6" w:space="0" w:color="auto"/>
            </w:tcBorders>
            <w:shd w:val="clear" w:color="auto" w:fill="auto"/>
          </w:tcPr>
          <w:p>
            <w:pPr>
              <w:keepNext/>
              <w:jc w:val="center"/>
              <w:rPr>
                <w:b/>
                <w:szCs w:val="22"/>
              </w:rPr>
            </w:pPr>
            <w:r>
              <w:rPr>
                <w:b/>
                <w:szCs w:val="22"/>
              </w:rPr>
              <w:t>Badanie 396</w:t>
            </w:r>
          </w:p>
        </w:tc>
      </w:tr>
      <w:tr>
        <w:trPr>
          <w:trHeight w:val="322"/>
        </w:trPr>
        <w:tc>
          <w:tcPr>
            <w:tcW w:w="1508" w:type="pct"/>
            <w:vMerge/>
            <w:tcBorders>
              <w:left w:val="single" w:sz="6" w:space="0" w:color="auto"/>
            </w:tcBorders>
          </w:tcPr>
          <w:p>
            <w:pPr>
              <w:keepNext/>
              <w:tabs>
                <w:tab w:val="left" w:pos="274"/>
              </w:tabs>
              <w:rPr>
                <w:b/>
                <w:szCs w:val="22"/>
              </w:rPr>
            </w:pPr>
          </w:p>
        </w:tc>
        <w:tc>
          <w:tcPr>
            <w:tcW w:w="850" w:type="pct"/>
            <w:tcBorders>
              <w:top w:val="single" w:sz="6" w:space="0" w:color="auto"/>
              <w:left w:val="single" w:sz="6" w:space="0" w:color="auto"/>
              <w:bottom w:val="single" w:sz="6" w:space="0" w:color="auto"/>
            </w:tcBorders>
          </w:tcPr>
          <w:p>
            <w:pPr>
              <w:keepNext/>
              <w:ind w:left="0" w:firstLine="0"/>
              <w:jc w:val="center"/>
              <w:rPr>
                <w:b/>
                <w:szCs w:val="22"/>
              </w:rPr>
            </w:pPr>
            <w:r>
              <w:rPr>
                <w:b/>
                <w:szCs w:val="22"/>
              </w:rPr>
              <w:t>Topotekan podawany doustnie</w:t>
            </w:r>
          </w:p>
        </w:tc>
        <w:tc>
          <w:tcPr>
            <w:tcW w:w="896" w:type="pct"/>
            <w:gridSpan w:val="2"/>
            <w:tcBorders>
              <w:top w:val="single" w:sz="6" w:space="0" w:color="auto"/>
              <w:left w:val="single" w:sz="6" w:space="0" w:color="auto"/>
              <w:bottom w:val="single" w:sz="6" w:space="0" w:color="auto"/>
            </w:tcBorders>
          </w:tcPr>
          <w:p>
            <w:pPr>
              <w:keepNext/>
              <w:ind w:left="0" w:firstLine="0"/>
              <w:jc w:val="center"/>
              <w:rPr>
                <w:b/>
                <w:szCs w:val="22"/>
              </w:rPr>
            </w:pPr>
            <w:r>
              <w:rPr>
                <w:b/>
                <w:szCs w:val="22"/>
              </w:rPr>
              <w:t>Topotekan podawany dożylnie</w:t>
            </w:r>
          </w:p>
        </w:tc>
        <w:tc>
          <w:tcPr>
            <w:tcW w:w="897" w:type="pct"/>
            <w:tcBorders>
              <w:top w:val="single" w:sz="6" w:space="0" w:color="auto"/>
              <w:left w:val="single" w:sz="6" w:space="0" w:color="auto"/>
              <w:bottom w:val="single" w:sz="6" w:space="0" w:color="auto"/>
              <w:right w:val="single" w:sz="6" w:space="0" w:color="auto"/>
            </w:tcBorders>
            <w:shd w:val="clear" w:color="auto" w:fill="auto"/>
          </w:tcPr>
          <w:p>
            <w:pPr>
              <w:keepNext/>
              <w:ind w:left="0" w:firstLine="0"/>
              <w:jc w:val="center"/>
              <w:rPr>
                <w:b/>
                <w:szCs w:val="22"/>
              </w:rPr>
            </w:pPr>
            <w:r>
              <w:rPr>
                <w:b/>
                <w:szCs w:val="22"/>
              </w:rPr>
              <w:t>Topotekan podawany doustnie</w:t>
            </w:r>
          </w:p>
        </w:tc>
        <w:tc>
          <w:tcPr>
            <w:tcW w:w="848" w:type="pct"/>
            <w:gridSpan w:val="2"/>
            <w:tcBorders>
              <w:top w:val="single" w:sz="6" w:space="0" w:color="auto"/>
              <w:left w:val="single" w:sz="6" w:space="0" w:color="auto"/>
              <w:bottom w:val="single" w:sz="6" w:space="0" w:color="auto"/>
              <w:right w:val="single" w:sz="6" w:space="0" w:color="auto"/>
            </w:tcBorders>
            <w:shd w:val="clear" w:color="auto" w:fill="auto"/>
          </w:tcPr>
          <w:p>
            <w:pPr>
              <w:keepNext/>
              <w:ind w:left="0" w:firstLine="0"/>
              <w:jc w:val="center"/>
              <w:rPr>
                <w:b/>
                <w:szCs w:val="22"/>
              </w:rPr>
            </w:pPr>
            <w:r>
              <w:rPr>
                <w:b/>
                <w:szCs w:val="22"/>
              </w:rPr>
              <w:t>Topotekan podawany dożylnie</w:t>
            </w:r>
          </w:p>
        </w:tc>
      </w:tr>
      <w:tr>
        <w:tc>
          <w:tcPr>
            <w:tcW w:w="1508" w:type="pct"/>
            <w:vMerge/>
            <w:tcBorders>
              <w:left w:val="single" w:sz="6" w:space="0" w:color="auto"/>
              <w:bottom w:val="single" w:sz="6" w:space="0" w:color="auto"/>
            </w:tcBorders>
          </w:tcPr>
          <w:p>
            <w:pPr>
              <w:keepNext/>
              <w:tabs>
                <w:tab w:val="left" w:pos="274"/>
              </w:tabs>
              <w:rPr>
                <w:szCs w:val="22"/>
              </w:rPr>
            </w:pPr>
          </w:p>
        </w:tc>
        <w:tc>
          <w:tcPr>
            <w:tcW w:w="850" w:type="pct"/>
            <w:tcBorders>
              <w:top w:val="single" w:sz="6" w:space="0" w:color="auto"/>
              <w:left w:val="single" w:sz="6" w:space="0" w:color="auto"/>
              <w:bottom w:val="single" w:sz="6" w:space="0" w:color="auto"/>
            </w:tcBorders>
          </w:tcPr>
          <w:p>
            <w:pPr>
              <w:keepNext/>
              <w:jc w:val="center"/>
              <w:rPr>
                <w:szCs w:val="22"/>
              </w:rPr>
            </w:pPr>
            <w:r>
              <w:rPr>
                <w:b/>
                <w:szCs w:val="22"/>
              </w:rPr>
              <w:t>(N = 52)</w:t>
            </w:r>
          </w:p>
        </w:tc>
        <w:tc>
          <w:tcPr>
            <w:tcW w:w="896" w:type="pct"/>
            <w:gridSpan w:val="2"/>
            <w:tcBorders>
              <w:top w:val="single" w:sz="6" w:space="0" w:color="auto"/>
              <w:left w:val="single" w:sz="6" w:space="0" w:color="auto"/>
              <w:bottom w:val="single" w:sz="6" w:space="0" w:color="auto"/>
            </w:tcBorders>
          </w:tcPr>
          <w:p>
            <w:pPr>
              <w:keepNext/>
              <w:jc w:val="center"/>
              <w:rPr>
                <w:szCs w:val="22"/>
              </w:rPr>
            </w:pPr>
            <w:r>
              <w:rPr>
                <w:b/>
                <w:szCs w:val="22"/>
              </w:rPr>
              <w:t>(N = 54)</w:t>
            </w:r>
          </w:p>
        </w:tc>
        <w:tc>
          <w:tcPr>
            <w:tcW w:w="897" w:type="pct"/>
            <w:tcBorders>
              <w:top w:val="single" w:sz="6" w:space="0" w:color="auto"/>
              <w:left w:val="single" w:sz="6" w:space="0" w:color="auto"/>
              <w:bottom w:val="single" w:sz="6" w:space="0" w:color="auto"/>
              <w:right w:val="single" w:sz="6" w:space="0" w:color="auto"/>
            </w:tcBorders>
          </w:tcPr>
          <w:p>
            <w:pPr>
              <w:keepNext/>
              <w:jc w:val="center"/>
              <w:rPr>
                <w:szCs w:val="22"/>
              </w:rPr>
            </w:pPr>
            <w:r>
              <w:rPr>
                <w:b/>
                <w:szCs w:val="22"/>
              </w:rPr>
              <w:t>(N = 153)</w:t>
            </w:r>
          </w:p>
        </w:tc>
        <w:tc>
          <w:tcPr>
            <w:tcW w:w="848" w:type="pct"/>
            <w:gridSpan w:val="2"/>
            <w:tcBorders>
              <w:top w:val="single" w:sz="6" w:space="0" w:color="auto"/>
              <w:bottom w:val="single" w:sz="6" w:space="0" w:color="auto"/>
              <w:right w:val="single" w:sz="6" w:space="0" w:color="auto"/>
            </w:tcBorders>
          </w:tcPr>
          <w:p>
            <w:pPr>
              <w:keepNext/>
              <w:jc w:val="center"/>
              <w:rPr>
                <w:szCs w:val="22"/>
              </w:rPr>
            </w:pPr>
            <w:r>
              <w:rPr>
                <w:b/>
                <w:szCs w:val="22"/>
              </w:rPr>
              <w:t>(N = 151)</w:t>
            </w:r>
          </w:p>
        </w:tc>
      </w:tr>
      <w:tr>
        <w:tc>
          <w:tcPr>
            <w:tcW w:w="1508" w:type="pct"/>
            <w:tcBorders>
              <w:top w:val="single" w:sz="6" w:space="0" w:color="auto"/>
              <w:left w:val="single" w:sz="6" w:space="0" w:color="auto"/>
            </w:tcBorders>
          </w:tcPr>
          <w:p>
            <w:pPr>
              <w:keepNext/>
              <w:tabs>
                <w:tab w:val="left" w:pos="274"/>
              </w:tabs>
              <w:ind w:left="0" w:firstLine="0"/>
              <w:rPr>
                <w:b/>
                <w:szCs w:val="22"/>
              </w:rPr>
            </w:pPr>
            <w:r>
              <w:rPr>
                <w:b/>
                <w:szCs w:val="22"/>
              </w:rPr>
              <w:t>Mediana czasu przeżycia (tygodnie)</w:t>
            </w:r>
          </w:p>
        </w:tc>
        <w:tc>
          <w:tcPr>
            <w:tcW w:w="850" w:type="pct"/>
            <w:tcBorders>
              <w:top w:val="single" w:sz="6" w:space="0" w:color="auto"/>
              <w:left w:val="single" w:sz="6" w:space="0" w:color="auto"/>
            </w:tcBorders>
          </w:tcPr>
          <w:p>
            <w:pPr>
              <w:keepNext/>
              <w:jc w:val="center"/>
              <w:rPr>
                <w:szCs w:val="22"/>
              </w:rPr>
            </w:pPr>
            <w:r>
              <w:rPr>
                <w:szCs w:val="22"/>
              </w:rPr>
              <w:t>32,3</w:t>
            </w:r>
          </w:p>
        </w:tc>
        <w:tc>
          <w:tcPr>
            <w:tcW w:w="896" w:type="pct"/>
            <w:gridSpan w:val="2"/>
            <w:tcBorders>
              <w:top w:val="single" w:sz="6" w:space="0" w:color="auto"/>
              <w:left w:val="single" w:sz="6" w:space="0" w:color="auto"/>
            </w:tcBorders>
          </w:tcPr>
          <w:p>
            <w:pPr>
              <w:keepNext/>
              <w:jc w:val="center"/>
              <w:rPr>
                <w:szCs w:val="22"/>
              </w:rPr>
            </w:pPr>
            <w:r>
              <w:rPr>
                <w:szCs w:val="22"/>
              </w:rPr>
              <w:t>25,1</w:t>
            </w:r>
          </w:p>
        </w:tc>
        <w:tc>
          <w:tcPr>
            <w:tcW w:w="897" w:type="pct"/>
            <w:tcBorders>
              <w:top w:val="single" w:sz="6" w:space="0" w:color="auto"/>
              <w:left w:val="single" w:sz="6" w:space="0" w:color="auto"/>
              <w:right w:val="single" w:sz="6" w:space="0" w:color="auto"/>
            </w:tcBorders>
          </w:tcPr>
          <w:p>
            <w:pPr>
              <w:keepNext/>
              <w:jc w:val="center"/>
              <w:rPr>
                <w:szCs w:val="22"/>
              </w:rPr>
            </w:pPr>
            <w:r>
              <w:rPr>
                <w:szCs w:val="22"/>
              </w:rPr>
              <w:t>33,0</w:t>
            </w:r>
          </w:p>
        </w:tc>
        <w:tc>
          <w:tcPr>
            <w:tcW w:w="848" w:type="pct"/>
            <w:gridSpan w:val="2"/>
            <w:tcBorders>
              <w:top w:val="single" w:sz="6" w:space="0" w:color="auto"/>
              <w:right w:val="single" w:sz="6" w:space="0" w:color="auto"/>
            </w:tcBorders>
          </w:tcPr>
          <w:p>
            <w:pPr>
              <w:keepNext/>
              <w:jc w:val="center"/>
              <w:rPr>
                <w:szCs w:val="22"/>
              </w:rPr>
            </w:pPr>
            <w:r>
              <w:rPr>
                <w:szCs w:val="22"/>
              </w:rPr>
              <w:t>35,0</w:t>
            </w:r>
          </w:p>
        </w:tc>
      </w:tr>
      <w:tr>
        <w:tc>
          <w:tcPr>
            <w:tcW w:w="1508" w:type="pct"/>
            <w:tcBorders>
              <w:left w:val="single" w:sz="6" w:space="0" w:color="auto"/>
              <w:bottom w:val="single" w:sz="6" w:space="0" w:color="auto"/>
            </w:tcBorders>
          </w:tcPr>
          <w:p>
            <w:pPr>
              <w:keepNext/>
              <w:tabs>
                <w:tab w:val="left" w:pos="274"/>
              </w:tabs>
              <w:rPr>
                <w:szCs w:val="22"/>
              </w:rPr>
            </w:pPr>
            <w:r>
              <w:rPr>
                <w:szCs w:val="22"/>
              </w:rPr>
              <w:tab/>
              <w:t>(95 % CI)</w:t>
            </w:r>
          </w:p>
        </w:tc>
        <w:tc>
          <w:tcPr>
            <w:tcW w:w="850" w:type="pct"/>
            <w:tcBorders>
              <w:left w:val="single" w:sz="6" w:space="0" w:color="auto"/>
              <w:bottom w:val="single" w:sz="6" w:space="0" w:color="auto"/>
            </w:tcBorders>
          </w:tcPr>
          <w:p>
            <w:pPr>
              <w:keepNext/>
              <w:jc w:val="center"/>
              <w:rPr>
                <w:szCs w:val="22"/>
              </w:rPr>
            </w:pPr>
            <w:r>
              <w:rPr>
                <w:szCs w:val="22"/>
              </w:rPr>
              <w:t>(26,3; 40,9)</w:t>
            </w:r>
          </w:p>
        </w:tc>
        <w:tc>
          <w:tcPr>
            <w:tcW w:w="896" w:type="pct"/>
            <w:gridSpan w:val="2"/>
            <w:tcBorders>
              <w:left w:val="single" w:sz="6" w:space="0" w:color="auto"/>
              <w:bottom w:val="single" w:sz="6" w:space="0" w:color="auto"/>
            </w:tcBorders>
          </w:tcPr>
          <w:p>
            <w:pPr>
              <w:keepNext/>
              <w:jc w:val="center"/>
              <w:rPr>
                <w:szCs w:val="22"/>
              </w:rPr>
            </w:pPr>
            <w:r>
              <w:rPr>
                <w:szCs w:val="22"/>
              </w:rPr>
              <w:t>(21,1; 33,0)</w:t>
            </w:r>
          </w:p>
        </w:tc>
        <w:tc>
          <w:tcPr>
            <w:tcW w:w="897" w:type="pct"/>
            <w:tcBorders>
              <w:left w:val="single" w:sz="6" w:space="0" w:color="auto"/>
              <w:bottom w:val="single" w:sz="6" w:space="0" w:color="auto"/>
              <w:right w:val="single" w:sz="6" w:space="0" w:color="auto"/>
            </w:tcBorders>
          </w:tcPr>
          <w:p>
            <w:pPr>
              <w:keepNext/>
              <w:jc w:val="center"/>
              <w:rPr>
                <w:szCs w:val="22"/>
              </w:rPr>
            </w:pPr>
            <w:r>
              <w:rPr>
                <w:szCs w:val="22"/>
              </w:rPr>
              <w:t>(29,1; 42,4)</w:t>
            </w:r>
          </w:p>
        </w:tc>
        <w:tc>
          <w:tcPr>
            <w:tcW w:w="848" w:type="pct"/>
            <w:gridSpan w:val="2"/>
            <w:tcBorders>
              <w:bottom w:val="single" w:sz="6" w:space="0" w:color="auto"/>
              <w:right w:val="single" w:sz="6" w:space="0" w:color="auto"/>
            </w:tcBorders>
          </w:tcPr>
          <w:p>
            <w:pPr>
              <w:keepNext/>
              <w:jc w:val="center"/>
              <w:rPr>
                <w:szCs w:val="22"/>
              </w:rPr>
            </w:pPr>
            <w:r>
              <w:rPr>
                <w:szCs w:val="22"/>
              </w:rPr>
              <w:t>(31,0; 37,1)</w:t>
            </w:r>
          </w:p>
        </w:tc>
      </w:tr>
      <w:tr>
        <w:tc>
          <w:tcPr>
            <w:tcW w:w="1508" w:type="pct"/>
            <w:tcBorders>
              <w:top w:val="single" w:sz="6" w:space="0" w:color="auto"/>
              <w:left w:val="single" w:sz="6" w:space="0" w:color="auto"/>
              <w:bottom w:val="single" w:sz="6" w:space="0" w:color="auto"/>
            </w:tcBorders>
          </w:tcPr>
          <w:p>
            <w:pPr>
              <w:keepNext/>
              <w:tabs>
                <w:tab w:val="left" w:pos="274"/>
              </w:tabs>
              <w:ind w:left="252" w:hanging="252"/>
              <w:rPr>
                <w:szCs w:val="22"/>
              </w:rPr>
            </w:pPr>
            <w:r>
              <w:rPr>
                <w:szCs w:val="22"/>
              </w:rPr>
              <w:tab/>
            </w:r>
            <w:r>
              <w:t xml:space="preserve">Współczynnik ryzyka </w:t>
            </w:r>
            <w:r>
              <w:rPr>
                <w:szCs w:val="22"/>
              </w:rPr>
              <w:t>(95 % CI)</w:t>
            </w:r>
          </w:p>
        </w:tc>
        <w:tc>
          <w:tcPr>
            <w:tcW w:w="1746"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0,88 (0,59; 1,31)</w:t>
            </w:r>
          </w:p>
        </w:tc>
        <w:tc>
          <w:tcPr>
            <w:tcW w:w="1745"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0,88 (0,7; 1,11)</w:t>
            </w:r>
          </w:p>
        </w:tc>
      </w:tr>
      <w:tr>
        <w:tc>
          <w:tcPr>
            <w:tcW w:w="1508" w:type="pct"/>
            <w:tcBorders>
              <w:top w:val="single" w:sz="6" w:space="0" w:color="auto"/>
              <w:left w:val="single" w:sz="6" w:space="0" w:color="auto"/>
            </w:tcBorders>
          </w:tcPr>
          <w:p>
            <w:pPr>
              <w:keepNext/>
              <w:tabs>
                <w:tab w:val="left" w:pos="274"/>
              </w:tabs>
              <w:rPr>
                <w:b/>
                <w:szCs w:val="22"/>
              </w:rPr>
            </w:pPr>
            <w:r>
              <w:rPr>
                <w:b/>
                <w:szCs w:val="22"/>
              </w:rPr>
              <w:t>Odsetek odpowiedzi (%)</w:t>
            </w:r>
          </w:p>
        </w:tc>
        <w:tc>
          <w:tcPr>
            <w:tcW w:w="897" w:type="pct"/>
            <w:gridSpan w:val="2"/>
            <w:tcBorders>
              <w:top w:val="single" w:sz="6" w:space="0" w:color="auto"/>
              <w:left w:val="single" w:sz="6" w:space="0" w:color="auto"/>
            </w:tcBorders>
          </w:tcPr>
          <w:p>
            <w:pPr>
              <w:keepNext/>
              <w:jc w:val="center"/>
              <w:rPr>
                <w:szCs w:val="22"/>
              </w:rPr>
            </w:pPr>
            <w:r>
              <w:rPr>
                <w:szCs w:val="22"/>
              </w:rPr>
              <w:t>23,1</w:t>
            </w:r>
          </w:p>
        </w:tc>
        <w:tc>
          <w:tcPr>
            <w:tcW w:w="849" w:type="pct"/>
            <w:tcBorders>
              <w:top w:val="single" w:sz="6" w:space="0" w:color="auto"/>
              <w:left w:val="single" w:sz="6" w:space="0" w:color="auto"/>
            </w:tcBorders>
          </w:tcPr>
          <w:p>
            <w:pPr>
              <w:keepNext/>
              <w:jc w:val="center"/>
              <w:rPr>
                <w:szCs w:val="22"/>
              </w:rPr>
            </w:pPr>
            <w:r>
              <w:rPr>
                <w:szCs w:val="22"/>
              </w:rPr>
              <w:t>14,8</w:t>
            </w:r>
          </w:p>
        </w:tc>
        <w:tc>
          <w:tcPr>
            <w:tcW w:w="945" w:type="pct"/>
            <w:gridSpan w:val="2"/>
            <w:tcBorders>
              <w:top w:val="single" w:sz="6" w:space="0" w:color="auto"/>
              <w:left w:val="single" w:sz="6" w:space="0" w:color="auto"/>
              <w:right w:val="single" w:sz="6" w:space="0" w:color="auto"/>
            </w:tcBorders>
          </w:tcPr>
          <w:p>
            <w:pPr>
              <w:keepNext/>
              <w:jc w:val="center"/>
              <w:rPr>
                <w:szCs w:val="22"/>
              </w:rPr>
            </w:pPr>
            <w:r>
              <w:rPr>
                <w:szCs w:val="22"/>
              </w:rPr>
              <w:t>18,3</w:t>
            </w:r>
          </w:p>
        </w:tc>
        <w:tc>
          <w:tcPr>
            <w:tcW w:w="800" w:type="pct"/>
            <w:tcBorders>
              <w:top w:val="single" w:sz="6" w:space="0" w:color="auto"/>
              <w:right w:val="single" w:sz="6" w:space="0" w:color="auto"/>
            </w:tcBorders>
          </w:tcPr>
          <w:p>
            <w:pPr>
              <w:keepNext/>
              <w:jc w:val="center"/>
              <w:rPr>
                <w:szCs w:val="22"/>
              </w:rPr>
            </w:pPr>
            <w:r>
              <w:rPr>
                <w:szCs w:val="22"/>
              </w:rPr>
              <w:t>21,9</w:t>
            </w:r>
          </w:p>
        </w:tc>
      </w:tr>
      <w:tr>
        <w:tc>
          <w:tcPr>
            <w:tcW w:w="1508" w:type="pct"/>
            <w:tcBorders>
              <w:left w:val="single" w:sz="6" w:space="0" w:color="auto"/>
              <w:bottom w:val="single" w:sz="6" w:space="0" w:color="auto"/>
            </w:tcBorders>
          </w:tcPr>
          <w:p>
            <w:pPr>
              <w:keepNext/>
              <w:tabs>
                <w:tab w:val="left" w:pos="274"/>
              </w:tabs>
              <w:rPr>
                <w:szCs w:val="22"/>
              </w:rPr>
            </w:pPr>
            <w:r>
              <w:rPr>
                <w:szCs w:val="22"/>
              </w:rPr>
              <w:tab/>
              <w:t>(95 % CI)</w:t>
            </w:r>
          </w:p>
        </w:tc>
        <w:tc>
          <w:tcPr>
            <w:tcW w:w="897" w:type="pct"/>
            <w:gridSpan w:val="2"/>
            <w:tcBorders>
              <w:left w:val="single" w:sz="6" w:space="0" w:color="auto"/>
              <w:bottom w:val="single" w:sz="6" w:space="0" w:color="auto"/>
            </w:tcBorders>
          </w:tcPr>
          <w:p>
            <w:pPr>
              <w:keepNext/>
              <w:jc w:val="center"/>
              <w:rPr>
                <w:szCs w:val="22"/>
              </w:rPr>
            </w:pPr>
            <w:r>
              <w:rPr>
                <w:szCs w:val="22"/>
              </w:rPr>
              <w:t>(11,6; 34,5)</w:t>
            </w:r>
          </w:p>
        </w:tc>
        <w:tc>
          <w:tcPr>
            <w:tcW w:w="849" w:type="pct"/>
            <w:tcBorders>
              <w:left w:val="single" w:sz="6" w:space="0" w:color="auto"/>
              <w:bottom w:val="single" w:sz="6" w:space="0" w:color="auto"/>
            </w:tcBorders>
          </w:tcPr>
          <w:p>
            <w:pPr>
              <w:keepNext/>
              <w:jc w:val="center"/>
              <w:rPr>
                <w:szCs w:val="22"/>
              </w:rPr>
            </w:pPr>
            <w:r>
              <w:rPr>
                <w:szCs w:val="22"/>
              </w:rPr>
              <w:t>(5,3; 24,3)</w:t>
            </w:r>
          </w:p>
        </w:tc>
        <w:tc>
          <w:tcPr>
            <w:tcW w:w="945" w:type="pct"/>
            <w:gridSpan w:val="2"/>
            <w:tcBorders>
              <w:left w:val="single" w:sz="6" w:space="0" w:color="auto"/>
              <w:bottom w:val="single" w:sz="6" w:space="0" w:color="auto"/>
              <w:right w:val="single" w:sz="6" w:space="0" w:color="auto"/>
            </w:tcBorders>
          </w:tcPr>
          <w:p>
            <w:pPr>
              <w:keepNext/>
              <w:jc w:val="center"/>
              <w:rPr>
                <w:szCs w:val="22"/>
              </w:rPr>
            </w:pPr>
            <w:r>
              <w:rPr>
                <w:szCs w:val="22"/>
              </w:rPr>
              <w:t>(12,2; 24,4)</w:t>
            </w:r>
          </w:p>
        </w:tc>
        <w:tc>
          <w:tcPr>
            <w:tcW w:w="800" w:type="pct"/>
            <w:tcBorders>
              <w:bottom w:val="single" w:sz="6" w:space="0" w:color="auto"/>
              <w:right w:val="single" w:sz="6" w:space="0" w:color="auto"/>
            </w:tcBorders>
          </w:tcPr>
          <w:p>
            <w:pPr>
              <w:keepNext/>
              <w:jc w:val="center"/>
              <w:rPr>
                <w:szCs w:val="22"/>
              </w:rPr>
            </w:pPr>
            <w:r>
              <w:rPr>
                <w:szCs w:val="22"/>
              </w:rPr>
              <w:t>(15,3; 28,5)</w:t>
            </w:r>
          </w:p>
        </w:tc>
      </w:tr>
      <w:tr>
        <w:tc>
          <w:tcPr>
            <w:tcW w:w="1508" w:type="pct"/>
            <w:tcBorders>
              <w:top w:val="single" w:sz="6" w:space="0" w:color="auto"/>
              <w:left w:val="single" w:sz="6" w:space="0" w:color="auto"/>
              <w:bottom w:val="single" w:sz="6" w:space="0" w:color="auto"/>
            </w:tcBorders>
          </w:tcPr>
          <w:p>
            <w:pPr>
              <w:keepNext/>
              <w:tabs>
                <w:tab w:val="left" w:pos="274"/>
              </w:tabs>
              <w:ind w:left="0" w:firstLine="0"/>
              <w:rPr>
                <w:b/>
                <w:szCs w:val="22"/>
              </w:rPr>
            </w:pPr>
            <w:r>
              <w:rPr>
                <w:b/>
                <w:szCs w:val="22"/>
              </w:rPr>
              <w:t>Różnica w odsetku odpowiedzi (95% CI)</w:t>
            </w:r>
          </w:p>
        </w:tc>
        <w:tc>
          <w:tcPr>
            <w:tcW w:w="1746"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8,3 (-6,6; 23,1)</w:t>
            </w:r>
          </w:p>
        </w:tc>
        <w:tc>
          <w:tcPr>
            <w:tcW w:w="1745"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-3,6 (-12,6; 5,5)</w:t>
            </w:r>
          </w:p>
        </w:tc>
      </w:tr>
      <w:tr>
        <w:tc>
          <w:tcPr>
            <w:tcW w:w="1508" w:type="pct"/>
            <w:tcBorders>
              <w:top w:val="single" w:sz="6" w:space="0" w:color="auto"/>
              <w:left w:val="single" w:sz="6" w:space="0" w:color="auto"/>
            </w:tcBorders>
          </w:tcPr>
          <w:p>
            <w:pPr>
              <w:keepNext/>
              <w:tabs>
                <w:tab w:val="left" w:pos="274"/>
              </w:tabs>
              <w:ind w:left="0" w:firstLine="0"/>
              <w:rPr>
                <w:b/>
                <w:szCs w:val="22"/>
              </w:rPr>
            </w:pPr>
            <w:r>
              <w:rPr>
                <w:b/>
                <w:szCs w:val="22"/>
              </w:rPr>
              <w:t>Mediana czasu do progresji (tygodnie)</w:t>
            </w:r>
          </w:p>
        </w:tc>
        <w:tc>
          <w:tcPr>
            <w:tcW w:w="897" w:type="pct"/>
            <w:gridSpan w:val="2"/>
            <w:tcBorders>
              <w:top w:val="single" w:sz="6" w:space="0" w:color="auto"/>
              <w:left w:val="single" w:sz="6" w:space="0" w:color="auto"/>
            </w:tcBorders>
          </w:tcPr>
          <w:p>
            <w:pPr>
              <w:keepNext/>
              <w:jc w:val="center"/>
              <w:rPr>
                <w:szCs w:val="22"/>
              </w:rPr>
            </w:pPr>
            <w:r>
              <w:rPr>
                <w:szCs w:val="22"/>
              </w:rPr>
              <w:t>14,9</w:t>
            </w:r>
          </w:p>
        </w:tc>
        <w:tc>
          <w:tcPr>
            <w:tcW w:w="849" w:type="pct"/>
            <w:tcBorders>
              <w:top w:val="single" w:sz="6" w:space="0" w:color="auto"/>
              <w:left w:val="single" w:sz="6" w:space="0" w:color="auto"/>
            </w:tcBorders>
          </w:tcPr>
          <w:p>
            <w:pPr>
              <w:keepNext/>
              <w:jc w:val="center"/>
              <w:rPr>
                <w:szCs w:val="22"/>
              </w:rPr>
            </w:pPr>
            <w:r>
              <w:rPr>
                <w:szCs w:val="22"/>
              </w:rPr>
              <w:t>13,1</w:t>
            </w:r>
          </w:p>
        </w:tc>
        <w:tc>
          <w:tcPr>
            <w:tcW w:w="945" w:type="pct"/>
            <w:gridSpan w:val="2"/>
            <w:tcBorders>
              <w:top w:val="single" w:sz="6" w:space="0" w:color="auto"/>
              <w:left w:val="single" w:sz="6" w:space="0" w:color="auto"/>
              <w:right w:val="single" w:sz="6" w:space="0" w:color="auto"/>
            </w:tcBorders>
          </w:tcPr>
          <w:p>
            <w:pPr>
              <w:keepNext/>
              <w:jc w:val="center"/>
              <w:rPr>
                <w:szCs w:val="22"/>
              </w:rPr>
            </w:pPr>
            <w:r>
              <w:rPr>
                <w:szCs w:val="22"/>
              </w:rPr>
              <w:t>11,9</w:t>
            </w:r>
          </w:p>
        </w:tc>
        <w:tc>
          <w:tcPr>
            <w:tcW w:w="800" w:type="pct"/>
            <w:tcBorders>
              <w:top w:val="single" w:sz="6" w:space="0" w:color="auto"/>
              <w:right w:val="single" w:sz="6" w:space="0" w:color="auto"/>
            </w:tcBorders>
          </w:tcPr>
          <w:p>
            <w:pPr>
              <w:keepNext/>
              <w:jc w:val="center"/>
              <w:rPr>
                <w:szCs w:val="22"/>
              </w:rPr>
            </w:pPr>
            <w:r>
              <w:rPr>
                <w:szCs w:val="22"/>
              </w:rPr>
              <w:t>14,6</w:t>
            </w:r>
          </w:p>
        </w:tc>
      </w:tr>
      <w:tr>
        <w:tc>
          <w:tcPr>
            <w:tcW w:w="1508" w:type="pct"/>
            <w:tcBorders>
              <w:left w:val="single" w:sz="6" w:space="0" w:color="auto"/>
              <w:bottom w:val="single" w:sz="6" w:space="0" w:color="auto"/>
            </w:tcBorders>
          </w:tcPr>
          <w:p>
            <w:pPr>
              <w:keepNext/>
              <w:tabs>
                <w:tab w:val="left" w:pos="274"/>
              </w:tabs>
              <w:rPr>
                <w:szCs w:val="22"/>
              </w:rPr>
            </w:pPr>
            <w:r>
              <w:rPr>
                <w:szCs w:val="22"/>
              </w:rPr>
              <w:tab/>
              <w:t>(95 % CI)</w:t>
            </w:r>
          </w:p>
        </w:tc>
        <w:tc>
          <w:tcPr>
            <w:tcW w:w="897" w:type="pct"/>
            <w:gridSpan w:val="2"/>
            <w:tcBorders>
              <w:left w:val="single" w:sz="6" w:space="0" w:color="auto"/>
              <w:bottom w:val="single" w:sz="6" w:space="0" w:color="auto"/>
            </w:tcBorders>
          </w:tcPr>
          <w:p>
            <w:pPr>
              <w:keepNext/>
              <w:jc w:val="center"/>
              <w:rPr>
                <w:szCs w:val="22"/>
              </w:rPr>
            </w:pPr>
            <w:r>
              <w:rPr>
                <w:szCs w:val="22"/>
              </w:rPr>
              <w:t>(8,3; 21,3)</w:t>
            </w:r>
          </w:p>
        </w:tc>
        <w:tc>
          <w:tcPr>
            <w:tcW w:w="849" w:type="pct"/>
            <w:tcBorders>
              <w:left w:val="single" w:sz="6" w:space="0" w:color="auto"/>
              <w:bottom w:val="single" w:sz="6" w:space="0" w:color="auto"/>
            </w:tcBorders>
          </w:tcPr>
          <w:p>
            <w:pPr>
              <w:keepNext/>
              <w:jc w:val="center"/>
              <w:rPr>
                <w:szCs w:val="22"/>
              </w:rPr>
            </w:pPr>
            <w:r>
              <w:rPr>
                <w:szCs w:val="22"/>
              </w:rPr>
              <w:t>(11,6; 18,3)</w:t>
            </w:r>
          </w:p>
        </w:tc>
        <w:tc>
          <w:tcPr>
            <w:tcW w:w="945" w:type="pct"/>
            <w:gridSpan w:val="2"/>
            <w:tcBorders>
              <w:left w:val="single" w:sz="6" w:space="0" w:color="auto"/>
              <w:bottom w:val="single" w:sz="6" w:space="0" w:color="auto"/>
              <w:right w:val="single" w:sz="6" w:space="0" w:color="auto"/>
            </w:tcBorders>
          </w:tcPr>
          <w:p>
            <w:pPr>
              <w:keepNext/>
              <w:jc w:val="center"/>
              <w:rPr>
                <w:szCs w:val="22"/>
              </w:rPr>
            </w:pPr>
            <w:r>
              <w:rPr>
                <w:szCs w:val="22"/>
              </w:rPr>
              <w:t>(9,7; 14,1)</w:t>
            </w:r>
          </w:p>
        </w:tc>
        <w:tc>
          <w:tcPr>
            <w:tcW w:w="800" w:type="pct"/>
            <w:tcBorders>
              <w:bottom w:val="single" w:sz="6" w:space="0" w:color="auto"/>
              <w:right w:val="single" w:sz="6" w:space="0" w:color="auto"/>
            </w:tcBorders>
          </w:tcPr>
          <w:p>
            <w:pPr>
              <w:keepNext/>
              <w:jc w:val="center"/>
              <w:rPr>
                <w:szCs w:val="22"/>
              </w:rPr>
            </w:pPr>
            <w:r>
              <w:rPr>
                <w:szCs w:val="22"/>
              </w:rPr>
              <w:t>(13,3; 18,9)</w:t>
            </w:r>
          </w:p>
        </w:tc>
      </w:tr>
      <w:tr>
        <w:tc>
          <w:tcPr>
            <w:tcW w:w="1508" w:type="pct"/>
            <w:tcBorders>
              <w:top w:val="single" w:sz="6" w:space="0" w:color="auto"/>
              <w:left w:val="single" w:sz="6" w:space="0" w:color="auto"/>
              <w:bottom w:val="single" w:sz="6" w:space="0" w:color="auto"/>
            </w:tcBorders>
          </w:tcPr>
          <w:p>
            <w:pPr>
              <w:keepNext/>
              <w:tabs>
                <w:tab w:val="left" w:pos="274"/>
              </w:tabs>
              <w:ind w:left="252" w:hanging="252"/>
              <w:rPr>
                <w:szCs w:val="22"/>
              </w:rPr>
            </w:pPr>
            <w:r>
              <w:rPr>
                <w:szCs w:val="22"/>
              </w:rPr>
              <w:tab/>
            </w:r>
            <w:r>
              <w:t xml:space="preserve">Współczynnik ryzyka </w:t>
            </w:r>
            <w:r>
              <w:rPr>
                <w:szCs w:val="22"/>
              </w:rPr>
              <w:t>(95 % CI)</w:t>
            </w:r>
          </w:p>
        </w:tc>
        <w:tc>
          <w:tcPr>
            <w:tcW w:w="1746"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0,90 (0,60; 1,35)</w:t>
            </w:r>
          </w:p>
        </w:tc>
        <w:tc>
          <w:tcPr>
            <w:tcW w:w="1745"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1,21 (0,96; 1,53)</w:t>
            </w:r>
          </w:p>
        </w:tc>
      </w:tr>
    </w:tbl>
    <w:p>
      <w:pPr>
        <w:pStyle w:val="LBLTableFootnotes"/>
        <w:rPr>
          <w:sz w:val="22"/>
          <w:szCs w:val="22"/>
          <w:lang w:val="pl-PL"/>
        </w:rPr>
      </w:pPr>
      <w:r>
        <w:rPr>
          <w:sz w:val="22"/>
          <w:szCs w:val="22"/>
          <w:lang w:val="pl-PL"/>
        </w:rPr>
        <w:t>N = Całkowita liczba leczonych pacjentów.</w:t>
      </w:r>
    </w:p>
    <w:p>
      <w:pPr>
        <w:rPr>
          <w:szCs w:val="22"/>
        </w:rPr>
      </w:pPr>
      <w:r>
        <w:rPr>
          <w:szCs w:val="22"/>
        </w:rPr>
        <w:t>CI = Przedział ufności.</w:t>
      </w:r>
    </w:p>
    <w:p>
      <w:pPr>
        <w:ind w:left="0" w:firstLine="0"/>
      </w:pPr>
    </w:p>
    <w:p>
      <w:pPr>
        <w:ind w:left="0" w:firstLine="0"/>
      </w:pPr>
      <w:r>
        <w:t>W kolejnym randomizowanym badaniu III fazy, porównującym skuteczność topotekanu podawanego dożylnie z cyklofosfamidem, doxorubicyną i winkrystyną (</w:t>
      </w:r>
      <w:smartTag w:uri="urn:schemas-microsoft-com:office:smarttags" w:element="stockticker">
        <w:r>
          <w:t>CAV</w:t>
        </w:r>
      </w:smartTag>
      <w:r>
        <w:t xml:space="preserve">) u pacjentów z nawrotowym, wrażliwym na chemioterapię drobnokomórkowym rakiem płuca, całkowity odsetek odpowiedzi na leczenie wyniósł 24,3 % w grupie topotekanu w porównaniu do 18,3 % w grupie </w:t>
      </w:r>
      <w:smartTag w:uri="urn:schemas-microsoft-com:office:smarttags" w:element="stockticker">
        <w:r>
          <w:t>CAV</w:t>
        </w:r>
      </w:smartTag>
      <w:r>
        <w:t xml:space="preserve">. Średni czas do progresji był podobny w obu grupach (odpowiednio 13,3 tygodnia i 12,3 tygodnia). Średni czas przeżycia w obu grupach wyniósł odpowiednio 25 i 24,7 tygodnia. Współczynnik ryzyka dla przeżycia grup pacjentów po podaniu dożylnym topotekanu względem </w:t>
      </w:r>
      <w:smartTag w:uri="urn:schemas-microsoft-com:office:smarttags" w:element="stockticker">
        <w:r>
          <w:t>CAV</w:t>
        </w:r>
      </w:smartTag>
      <w:r>
        <w:t xml:space="preserve"> wyniósł 1,04 (95 % CI: 0,78; 1,40).</w:t>
      </w:r>
    </w:p>
    <w:p>
      <w:pPr>
        <w:ind w:left="0" w:firstLine="0"/>
      </w:pPr>
    </w:p>
    <w:p>
      <w:pPr>
        <w:ind w:left="0" w:firstLine="0"/>
        <w:rPr>
          <w:sz w:val="20"/>
        </w:rPr>
      </w:pPr>
      <w:r>
        <w:t>Łączny odsetek odpowiedzi na leczenie topotekanem w badaniach u pacjentów z nawrotowym rakiem drobnokomórkowym płuca, wrażliwym na chemioterapię pierwszego rzutu (n = 480) wyniósł 20,2 %. Mediana czasu przeżycia wyniosła 30,3 tygodnia (95 % CI: 27,6; 33,4)</w:t>
      </w:r>
    </w:p>
    <w:p>
      <w:pPr>
        <w:ind w:left="0" w:firstLine="0"/>
      </w:pPr>
    </w:p>
    <w:p>
      <w:pPr>
        <w:ind w:left="0" w:firstLine="0"/>
        <w:rPr>
          <w:sz w:val="20"/>
        </w:rPr>
      </w:pPr>
      <w:r>
        <w:t>W populacji pacjentów z opornym na leczenie rakiem drobnokomórkowym płuca (tych, u których nie uzyskano odpowiedzi na leczenie pierwszego rzutu), odsetek odpowiedzi na leczenie topotekanem wynosił 4,0 %.</w:t>
      </w:r>
    </w:p>
    <w:p>
      <w:pPr>
        <w:ind w:left="0" w:firstLine="0"/>
      </w:pPr>
    </w:p>
    <w:p>
      <w:pPr>
        <w:ind w:left="0" w:firstLine="0"/>
      </w:pPr>
      <w:r>
        <w:rPr>
          <w:i/>
          <w:u w:val="single"/>
        </w:rPr>
        <w:t>Rak szyjki macicy</w:t>
      </w:r>
    </w:p>
    <w:p>
      <w:pPr>
        <w:ind w:left="0" w:firstLine="0"/>
        <w:rPr>
          <w:szCs w:val="22"/>
        </w:rPr>
      </w:pPr>
      <w:r>
        <w:t xml:space="preserve">Podczas randomizowanego badania porównawczego III fazy, prowadzonego przez </w:t>
      </w:r>
      <w:r>
        <w:rPr>
          <w:i/>
          <w:szCs w:val="22"/>
        </w:rPr>
        <w:t>Gynecologic Oncology Group</w:t>
      </w:r>
      <w:r>
        <w:rPr>
          <w:szCs w:val="22"/>
        </w:rPr>
        <w:t xml:space="preserve"> (GOG 0179), porównywano wyniki terapii skojarzonej topotekanem z cisplatyną (n = 147) z samą cisplatyną (n = 146) u pacjentek z histologicznie potwierdzonym przetrwałym, nawrotowym, lub będącym w stadium zaawansowania IVB rakiem szyjki macicy, którego leczenie chirurgiczne i (lub) radioterapią uznano za niewłaściwe. Po korekcie analiz dokonanych w trakcie badania okazało się, że leczenie topotekanem z cisplatyną w sposób istotny statystycznie poprawia ogólne przeżycie, w porównaniu z monoterapią cisplatyną (test log-rank, p = 0,033).</w:t>
      </w:r>
    </w:p>
    <w:p>
      <w:pPr>
        <w:ind w:left="0" w:firstLine="0"/>
        <w:rPr>
          <w:szCs w:val="22"/>
        </w:rPr>
      </w:pPr>
    </w:p>
    <w:p>
      <w:pPr>
        <w:pStyle w:val="tabletextNS"/>
        <w:keepNext/>
        <w:keepLines/>
        <w:ind w:left="1134" w:hanging="1134"/>
        <w:rPr>
          <w:rFonts w:ascii="Times New Roman" w:hAnsi="Times New Roman"/>
          <w:b/>
          <w:bCs/>
          <w:sz w:val="22"/>
          <w:szCs w:val="22"/>
          <w:lang w:val="pl-PL"/>
        </w:rPr>
      </w:pPr>
      <w:r>
        <w:rPr>
          <w:rFonts w:ascii="Times New Roman" w:hAnsi="Times New Roman"/>
          <w:b/>
          <w:sz w:val="22"/>
          <w:szCs w:val="22"/>
          <w:lang w:val="pl-PL"/>
        </w:rPr>
        <w:lastRenderedPageBreak/>
        <w:t>Tabela 2.</w:t>
      </w:r>
      <w:r>
        <w:rPr>
          <w:rFonts w:ascii="Times New Roman" w:hAnsi="Times New Roman"/>
          <w:sz w:val="22"/>
          <w:szCs w:val="22"/>
          <w:lang w:val="pl-PL"/>
        </w:rPr>
        <w:tab/>
      </w:r>
      <w:r>
        <w:rPr>
          <w:rFonts w:ascii="Times New Roman" w:hAnsi="Times New Roman"/>
          <w:b/>
          <w:sz w:val="22"/>
          <w:szCs w:val="22"/>
          <w:lang w:val="pl-PL"/>
        </w:rPr>
        <w:t>Wyniki badania</w:t>
      </w:r>
      <w:r>
        <w:rPr>
          <w:rFonts w:ascii="Times New Roman" w:hAnsi="Times New Roman"/>
          <w:b/>
          <w:bCs/>
          <w:sz w:val="22"/>
          <w:szCs w:val="22"/>
          <w:lang w:val="pl-PL"/>
        </w:rPr>
        <w:t xml:space="preserve"> GOG-0179</w:t>
      </w:r>
    </w:p>
    <w:p>
      <w:pPr>
        <w:pStyle w:val="tabletextNS"/>
        <w:keepNext/>
        <w:keepLines/>
        <w:rPr>
          <w:rFonts w:ascii="Times New Roman" w:hAnsi="Times New Roman"/>
          <w:b/>
          <w:bCs/>
          <w:sz w:val="22"/>
          <w:szCs w:val="22"/>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4"/>
        <w:gridCol w:w="1784"/>
        <w:gridCol w:w="3246"/>
      </w:tblGrid>
      <w:tr>
        <w:trPr>
          <w:cantSplit/>
          <w:jc w:val="center"/>
        </w:trPr>
        <w:tc>
          <w:tcPr>
            <w:tcW w:w="7874" w:type="dxa"/>
            <w:gridSpan w:val="3"/>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bCs/>
                <w:sz w:val="22"/>
                <w:szCs w:val="22"/>
                <w:lang w:val="pl-PL"/>
              </w:rPr>
            </w:pPr>
            <w:r>
              <w:rPr>
                <w:rFonts w:ascii="Times New Roman" w:hAnsi="Times New Roman"/>
                <w:b/>
                <w:bCs/>
                <w:sz w:val="22"/>
                <w:szCs w:val="22"/>
                <w:lang w:val="pl-PL"/>
              </w:rPr>
              <w:t xml:space="preserve">Populacja pacjentek zakwalifikowanych do leczenia </w:t>
            </w:r>
            <w:r>
              <w:rPr>
                <w:rFonts w:ascii="Times New Roman" w:hAnsi="Times New Roman"/>
                <w:bCs/>
                <w:sz w:val="22"/>
                <w:szCs w:val="22"/>
                <w:lang w:val="pl-PL"/>
              </w:rPr>
              <w:t xml:space="preserve">(ang. Intent to treat - </w:t>
            </w:r>
            <w:smartTag w:uri="urn:schemas-microsoft-com:office:smarttags" w:element="stockticker">
              <w:r>
                <w:rPr>
                  <w:rFonts w:ascii="Times New Roman" w:hAnsi="Times New Roman"/>
                  <w:bCs/>
                  <w:sz w:val="22"/>
                  <w:szCs w:val="22"/>
                  <w:lang w:val="pl-PL"/>
                </w:rPr>
                <w:t>ITT</w:t>
              </w:r>
            </w:smartTag>
            <w:r>
              <w:rPr>
                <w:rFonts w:ascii="Times New Roman" w:hAnsi="Times New Roman"/>
                <w:bCs/>
                <w:sz w:val="22"/>
                <w:szCs w:val="22"/>
                <w:lang w:val="pl-PL"/>
              </w:rPr>
              <w:t>)</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b/>
                <w:bCs/>
                <w:sz w:val="22"/>
                <w:szCs w:val="22"/>
                <w:lang w:val="pl-PL"/>
              </w:rPr>
            </w:pPr>
          </w:p>
        </w:tc>
        <w:tc>
          <w:tcPr>
            <w:tcW w:w="1784"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Cisplatyna</w:t>
            </w:r>
          </w:p>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50 mg/m</w:t>
            </w:r>
            <w:r>
              <w:rPr>
                <w:rFonts w:ascii="Times New Roman" w:hAnsi="Times New Roman"/>
                <w:b/>
                <w:bCs/>
                <w:sz w:val="22"/>
                <w:szCs w:val="22"/>
                <w:vertAlign w:val="superscript"/>
                <w:lang w:val="pl-PL"/>
              </w:rPr>
              <w:t>2</w:t>
            </w:r>
            <w:r>
              <w:rPr>
                <w:rFonts w:ascii="Times New Roman" w:hAnsi="Times New Roman"/>
                <w:b/>
                <w:bCs/>
                <w:sz w:val="22"/>
                <w:szCs w:val="22"/>
                <w:lang w:val="pl-PL"/>
              </w:rPr>
              <w:t xml:space="preserve"> w dniu 1., co 21 dni </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Cisplatyna</w:t>
            </w:r>
          </w:p>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50 mg/m</w:t>
            </w:r>
            <w:r>
              <w:rPr>
                <w:rFonts w:ascii="Times New Roman" w:hAnsi="Times New Roman"/>
                <w:b/>
                <w:bCs/>
                <w:sz w:val="22"/>
                <w:szCs w:val="22"/>
                <w:vertAlign w:val="superscript"/>
                <w:lang w:val="pl-PL"/>
              </w:rPr>
              <w:t>2</w:t>
            </w:r>
            <w:r>
              <w:rPr>
                <w:rFonts w:ascii="Times New Roman" w:hAnsi="Times New Roman"/>
                <w:b/>
                <w:bCs/>
                <w:sz w:val="22"/>
                <w:szCs w:val="22"/>
                <w:lang w:val="pl-PL"/>
              </w:rPr>
              <w:t xml:space="preserve"> w dniu 1. +</w:t>
            </w:r>
          </w:p>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Topotekan</w:t>
            </w:r>
          </w:p>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0,75 mg/m</w:t>
            </w:r>
            <w:r>
              <w:rPr>
                <w:rFonts w:ascii="Times New Roman" w:hAnsi="Times New Roman"/>
                <w:b/>
                <w:bCs/>
                <w:sz w:val="22"/>
                <w:szCs w:val="22"/>
                <w:vertAlign w:val="superscript"/>
                <w:lang w:val="pl-PL"/>
              </w:rPr>
              <w:t>2</w:t>
            </w:r>
            <w:r>
              <w:rPr>
                <w:rFonts w:ascii="Times New Roman" w:hAnsi="Times New Roman"/>
                <w:b/>
                <w:bCs/>
                <w:sz w:val="22"/>
                <w:szCs w:val="22"/>
                <w:lang w:val="pl-PL"/>
              </w:rPr>
              <w:t xml:space="preserve"> w dniach 1-3, co 21 dni</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b/>
                <w:sz w:val="22"/>
                <w:szCs w:val="22"/>
                <w:lang w:val="pl-PL"/>
              </w:rPr>
            </w:pPr>
            <w:r>
              <w:rPr>
                <w:rFonts w:ascii="Times New Roman" w:hAnsi="Times New Roman"/>
                <w:b/>
                <w:bCs/>
                <w:sz w:val="22"/>
                <w:szCs w:val="22"/>
                <w:lang w:val="pl-PL"/>
              </w:rPr>
              <w:t>Przeżycie (miesiące)</w:t>
            </w:r>
          </w:p>
        </w:tc>
        <w:tc>
          <w:tcPr>
            <w:tcW w:w="1784"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sz w:val="22"/>
                <w:szCs w:val="22"/>
                <w:lang w:val="pl-PL"/>
              </w:rPr>
            </w:pPr>
            <w:r>
              <w:rPr>
                <w:rFonts w:ascii="Times New Roman" w:hAnsi="Times New Roman"/>
                <w:b/>
                <w:bCs/>
                <w:sz w:val="22"/>
                <w:szCs w:val="22"/>
                <w:lang w:val="pl-PL"/>
              </w:rPr>
              <w:t>(n = 146)</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sz w:val="22"/>
                <w:szCs w:val="22"/>
                <w:lang w:val="pl-PL"/>
              </w:rPr>
            </w:pPr>
            <w:r>
              <w:rPr>
                <w:rFonts w:ascii="Times New Roman" w:hAnsi="Times New Roman"/>
                <w:b/>
                <w:bCs/>
                <w:sz w:val="22"/>
                <w:szCs w:val="22"/>
                <w:lang w:val="pl-PL"/>
              </w:rPr>
              <w:t>(n = 147)</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sz w:val="22"/>
                <w:szCs w:val="22"/>
                <w:lang w:val="pl-PL"/>
              </w:rPr>
            </w:pPr>
            <w:r>
              <w:rPr>
                <w:rFonts w:ascii="Times New Roman" w:hAnsi="Times New Roman"/>
                <w:bCs/>
                <w:sz w:val="22"/>
                <w:szCs w:val="22"/>
                <w:lang w:val="pl-PL"/>
              </w:rPr>
              <w:t xml:space="preserve">Mediana </w:t>
            </w:r>
            <w:r>
              <w:rPr>
                <w:rFonts w:ascii="Times New Roman" w:hAnsi="Times New Roman"/>
                <w:sz w:val="22"/>
                <w:szCs w:val="22"/>
                <w:lang w:val="pl-PL"/>
              </w:rPr>
              <w:t>(95 </w:t>
            </w:r>
            <w:r>
              <w:rPr>
                <w:rFonts w:ascii="Times New Roman" w:hAnsi="Times New Roman"/>
                <w:bCs/>
                <w:sz w:val="22"/>
                <w:szCs w:val="22"/>
                <w:lang w:val="pl-PL"/>
              </w:rPr>
              <w:t xml:space="preserve">% </w:t>
            </w:r>
            <w:r>
              <w:rPr>
                <w:rFonts w:ascii="Times New Roman" w:hAnsi="Times New Roman"/>
                <w:sz w:val="22"/>
                <w:szCs w:val="22"/>
                <w:lang w:val="pl-PL"/>
              </w:rPr>
              <w:t>CI)</w:t>
            </w:r>
          </w:p>
        </w:tc>
        <w:tc>
          <w:tcPr>
            <w:tcW w:w="1784"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sz w:val="22"/>
                <w:szCs w:val="22"/>
                <w:lang w:val="pl-PL"/>
              </w:rPr>
            </w:pPr>
            <w:r>
              <w:rPr>
                <w:rFonts w:ascii="Times New Roman" w:hAnsi="Times New Roman"/>
                <w:sz w:val="22"/>
                <w:szCs w:val="22"/>
                <w:lang w:val="pl-PL"/>
              </w:rPr>
              <w:t>6,5 (5,8; 8,8)</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sz w:val="22"/>
                <w:szCs w:val="22"/>
                <w:lang w:val="pl-PL"/>
              </w:rPr>
            </w:pPr>
            <w:r>
              <w:rPr>
                <w:rFonts w:ascii="Times New Roman" w:hAnsi="Times New Roman"/>
                <w:sz w:val="22"/>
                <w:szCs w:val="22"/>
                <w:lang w:val="pl-PL"/>
              </w:rPr>
              <w:t>9,4 (7,9; 11,9)</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pl-PL"/>
              </w:rPr>
            </w:pPr>
            <w:r>
              <w:rPr>
                <w:rFonts w:ascii="Times New Roman" w:hAnsi="Times New Roman"/>
                <w:sz w:val="22"/>
                <w:szCs w:val="22"/>
                <w:lang w:val="pl-PL"/>
              </w:rPr>
              <w:t>Ryzyko względne (95 % CI)</w:t>
            </w:r>
          </w:p>
        </w:tc>
        <w:tc>
          <w:tcPr>
            <w:tcW w:w="5030"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pl-PL"/>
              </w:rPr>
            </w:pPr>
            <w:r>
              <w:rPr>
                <w:rFonts w:ascii="Times New Roman" w:hAnsi="Times New Roman"/>
                <w:sz w:val="22"/>
                <w:szCs w:val="22"/>
                <w:lang w:val="pl-PL"/>
              </w:rPr>
              <w:t>0,76 (0,59; 0,98)</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pl-PL"/>
              </w:rPr>
            </w:pPr>
            <w:r>
              <w:rPr>
                <w:rFonts w:ascii="Times New Roman" w:hAnsi="Times New Roman"/>
                <w:sz w:val="22"/>
                <w:szCs w:val="22"/>
                <w:lang w:val="pl-PL"/>
              </w:rPr>
              <w:t>Log rank test; wartość p</w:t>
            </w:r>
          </w:p>
        </w:tc>
        <w:tc>
          <w:tcPr>
            <w:tcW w:w="5030"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pl-PL"/>
              </w:rPr>
            </w:pPr>
            <w:r>
              <w:rPr>
                <w:rFonts w:ascii="Times New Roman" w:hAnsi="Times New Roman"/>
                <w:sz w:val="22"/>
                <w:szCs w:val="22"/>
                <w:lang w:val="pl-PL"/>
              </w:rPr>
              <w:t>0,033</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pl-PL"/>
              </w:rPr>
            </w:pPr>
          </w:p>
        </w:tc>
        <w:tc>
          <w:tcPr>
            <w:tcW w:w="5030"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pl-PL"/>
              </w:rPr>
            </w:pPr>
          </w:p>
        </w:tc>
      </w:tr>
      <w:tr>
        <w:trPr>
          <w:cantSplit/>
          <w:jc w:val="center"/>
        </w:trPr>
        <w:tc>
          <w:tcPr>
            <w:tcW w:w="7874" w:type="dxa"/>
            <w:gridSpan w:val="3"/>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Pacjentki nieleczone wcześniej cisplatyną i radioterapią</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pl-PL"/>
              </w:rPr>
            </w:pPr>
          </w:p>
        </w:tc>
        <w:tc>
          <w:tcPr>
            <w:tcW w:w="1784"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Cisplatyna</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pl-PL"/>
              </w:rPr>
            </w:pPr>
            <w:r>
              <w:rPr>
                <w:rFonts w:ascii="Times New Roman" w:hAnsi="Times New Roman"/>
                <w:b/>
                <w:bCs/>
                <w:sz w:val="22"/>
                <w:szCs w:val="22"/>
                <w:lang w:val="pl-PL"/>
              </w:rPr>
              <w:t>Topotekan/Cisplatyna</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b/>
                <w:sz w:val="22"/>
                <w:szCs w:val="22"/>
                <w:lang w:val="pl-PL"/>
              </w:rPr>
            </w:pPr>
            <w:r>
              <w:rPr>
                <w:rFonts w:ascii="Times New Roman" w:hAnsi="Times New Roman"/>
                <w:b/>
                <w:bCs/>
                <w:sz w:val="22"/>
                <w:szCs w:val="22"/>
                <w:lang w:val="pl-PL"/>
              </w:rPr>
              <w:t>Przeżycie (miesiące)</w:t>
            </w:r>
          </w:p>
        </w:tc>
        <w:tc>
          <w:tcPr>
            <w:tcW w:w="1784"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sz w:val="22"/>
                <w:szCs w:val="22"/>
                <w:lang w:val="pl-PL"/>
              </w:rPr>
            </w:pPr>
            <w:r>
              <w:rPr>
                <w:rFonts w:ascii="Times New Roman" w:hAnsi="Times New Roman"/>
                <w:b/>
                <w:bCs/>
                <w:sz w:val="22"/>
                <w:szCs w:val="22"/>
                <w:lang w:val="pl-PL"/>
              </w:rPr>
              <w:t>(n = 46)</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sz w:val="22"/>
                <w:szCs w:val="22"/>
                <w:lang w:val="pl-PL"/>
              </w:rPr>
            </w:pPr>
            <w:r>
              <w:rPr>
                <w:rFonts w:ascii="Times New Roman" w:hAnsi="Times New Roman"/>
                <w:b/>
                <w:bCs/>
                <w:sz w:val="22"/>
                <w:szCs w:val="22"/>
                <w:lang w:val="pl-PL"/>
              </w:rPr>
              <w:t>(n = 44)</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sz w:val="22"/>
                <w:szCs w:val="22"/>
                <w:lang w:val="pl-PL"/>
              </w:rPr>
            </w:pPr>
            <w:r>
              <w:rPr>
                <w:rFonts w:ascii="Times New Roman" w:hAnsi="Times New Roman"/>
                <w:bCs/>
                <w:sz w:val="22"/>
                <w:szCs w:val="22"/>
                <w:lang w:val="pl-PL"/>
              </w:rPr>
              <w:t xml:space="preserve">Mediana </w:t>
            </w:r>
            <w:r>
              <w:rPr>
                <w:rFonts w:ascii="Times New Roman" w:hAnsi="Times New Roman"/>
                <w:sz w:val="22"/>
                <w:szCs w:val="22"/>
                <w:lang w:val="pl-PL"/>
              </w:rPr>
              <w:t>(95 </w:t>
            </w:r>
            <w:r>
              <w:rPr>
                <w:rFonts w:ascii="Times New Roman" w:hAnsi="Times New Roman"/>
                <w:bCs/>
                <w:sz w:val="22"/>
                <w:szCs w:val="22"/>
                <w:lang w:val="pl-PL"/>
              </w:rPr>
              <w:t xml:space="preserve">% </w:t>
            </w:r>
            <w:r>
              <w:rPr>
                <w:rFonts w:ascii="Times New Roman" w:hAnsi="Times New Roman"/>
                <w:sz w:val="22"/>
                <w:szCs w:val="22"/>
                <w:lang w:val="pl-PL"/>
              </w:rPr>
              <w:t>CI)</w:t>
            </w:r>
          </w:p>
        </w:tc>
        <w:tc>
          <w:tcPr>
            <w:tcW w:w="1784"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sz w:val="22"/>
                <w:szCs w:val="22"/>
                <w:lang w:val="pl-PL"/>
              </w:rPr>
            </w:pPr>
            <w:r>
              <w:rPr>
                <w:rFonts w:ascii="Times New Roman" w:hAnsi="Times New Roman"/>
                <w:sz w:val="22"/>
                <w:szCs w:val="22"/>
                <w:lang w:val="pl-PL"/>
              </w:rPr>
              <w:t>8,8 (6,4; 11,5)</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sz w:val="22"/>
                <w:szCs w:val="22"/>
                <w:lang w:val="pl-PL"/>
              </w:rPr>
            </w:pPr>
            <w:r>
              <w:rPr>
                <w:rFonts w:ascii="Times New Roman" w:hAnsi="Times New Roman"/>
                <w:sz w:val="22"/>
                <w:szCs w:val="22"/>
                <w:lang w:val="pl-PL"/>
              </w:rPr>
              <w:t>15,7 (11,9; 17,7)</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pl-PL"/>
              </w:rPr>
            </w:pPr>
            <w:r>
              <w:rPr>
                <w:rFonts w:ascii="Times New Roman" w:hAnsi="Times New Roman"/>
                <w:sz w:val="22"/>
                <w:szCs w:val="22"/>
                <w:lang w:val="pl-PL"/>
              </w:rPr>
              <w:t>Ryzyko względne (95 % CI)</w:t>
            </w:r>
          </w:p>
        </w:tc>
        <w:tc>
          <w:tcPr>
            <w:tcW w:w="5030"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pl-PL"/>
              </w:rPr>
            </w:pPr>
            <w:r>
              <w:rPr>
                <w:rFonts w:ascii="Times New Roman" w:hAnsi="Times New Roman"/>
                <w:sz w:val="22"/>
                <w:szCs w:val="22"/>
                <w:lang w:val="pl-PL"/>
              </w:rPr>
              <w:t>0,51 (0,31; 0,82)</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pl-PL"/>
              </w:rPr>
            </w:pPr>
          </w:p>
        </w:tc>
        <w:tc>
          <w:tcPr>
            <w:tcW w:w="5030"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pl-PL"/>
              </w:rPr>
            </w:pPr>
          </w:p>
        </w:tc>
      </w:tr>
      <w:tr>
        <w:trPr>
          <w:cantSplit/>
          <w:jc w:val="center"/>
        </w:trPr>
        <w:tc>
          <w:tcPr>
            <w:tcW w:w="7874" w:type="dxa"/>
            <w:gridSpan w:val="3"/>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bCs/>
                <w:sz w:val="22"/>
                <w:szCs w:val="22"/>
                <w:lang w:val="pl-PL"/>
              </w:rPr>
            </w:pPr>
            <w:r>
              <w:rPr>
                <w:rFonts w:ascii="Times New Roman" w:hAnsi="Times New Roman"/>
                <w:b/>
                <w:bCs/>
                <w:sz w:val="22"/>
                <w:szCs w:val="22"/>
                <w:lang w:val="pl-PL"/>
              </w:rPr>
              <w:t>Pacjentki leczone wcześniej cisplatyną i radioterapią</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b/>
                <w:bCs/>
                <w:sz w:val="22"/>
                <w:szCs w:val="22"/>
                <w:lang w:val="pl-PL"/>
              </w:rPr>
            </w:pPr>
          </w:p>
        </w:tc>
        <w:tc>
          <w:tcPr>
            <w:tcW w:w="1784"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bCs/>
                <w:sz w:val="22"/>
                <w:szCs w:val="22"/>
                <w:lang w:val="pl-PL"/>
              </w:rPr>
            </w:pPr>
            <w:r>
              <w:rPr>
                <w:rFonts w:ascii="Times New Roman" w:hAnsi="Times New Roman"/>
                <w:b/>
                <w:bCs/>
                <w:sz w:val="22"/>
                <w:szCs w:val="22"/>
                <w:lang w:val="pl-PL"/>
              </w:rPr>
              <w:t>Cisplatyna</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bCs/>
                <w:sz w:val="22"/>
                <w:szCs w:val="22"/>
                <w:lang w:val="pl-PL"/>
              </w:rPr>
            </w:pPr>
            <w:r>
              <w:rPr>
                <w:rFonts w:ascii="Times New Roman" w:hAnsi="Times New Roman"/>
                <w:b/>
                <w:bCs/>
                <w:sz w:val="22"/>
                <w:szCs w:val="22"/>
                <w:lang w:val="pl-PL"/>
              </w:rPr>
              <w:t>Topotekan/Cisplatyna</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b/>
                <w:sz w:val="22"/>
                <w:szCs w:val="22"/>
                <w:lang w:val="pl-PL"/>
              </w:rPr>
            </w:pPr>
            <w:r>
              <w:rPr>
                <w:rFonts w:ascii="Times New Roman" w:hAnsi="Times New Roman"/>
                <w:b/>
                <w:bCs/>
                <w:sz w:val="22"/>
                <w:szCs w:val="22"/>
                <w:lang w:val="pl-PL"/>
              </w:rPr>
              <w:t>Przeżycie (miesiące)</w:t>
            </w:r>
          </w:p>
        </w:tc>
        <w:tc>
          <w:tcPr>
            <w:tcW w:w="1784"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sz w:val="22"/>
                <w:szCs w:val="22"/>
                <w:lang w:val="pl-PL"/>
              </w:rPr>
            </w:pPr>
            <w:r>
              <w:rPr>
                <w:rFonts w:ascii="Times New Roman" w:hAnsi="Times New Roman"/>
                <w:b/>
                <w:bCs/>
                <w:sz w:val="22"/>
                <w:szCs w:val="22"/>
                <w:lang w:val="pl-PL"/>
              </w:rPr>
              <w:t>(n = 72)</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sz w:val="22"/>
                <w:szCs w:val="22"/>
                <w:lang w:val="pl-PL"/>
              </w:rPr>
            </w:pPr>
            <w:r>
              <w:rPr>
                <w:rFonts w:ascii="Times New Roman" w:hAnsi="Times New Roman"/>
                <w:b/>
                <w:bCs/>
                <w:sz w:val="22"/>
                <w:szCs w:val="22"/>
                <w:lang w:val="pl-PL"/>
              </w:rPr>
              <w:t>(n = 69)</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pl-PL"/>
              </w:rPr>
            </w:pPr>
            <w:r>
              <w:rPr>
                <w:rFonts w:ascii="Times New Roman" w:hAnsi="Times New Roman"/>
                <w:bCs/>
                <w:sz w:val="22"/>
                <w:szCs w:val="22"/>
                <w:lang w:val="pl-PL"/>
              </w:rPr>
              <w:t>Mediana (95 % CI)</w:t>
            </w:r>
          </w:p>
        </w:tc>
        <w:tc>
          <w:tcPr>
            <w:tcW w:w="1784"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pl-PL"/>
              </w:rPr>
            </w:pPr>
            <w:r>
              <w:rPr>
                <w:rFonts w:ascii="Times New Roman" w:hAnsi="Times New Roman"/>
                <w:sz w:val="22"/>
                <w:szCs w:val="22"/>
                <w:lang w:val="pl-PL"/>
              </w:rPr>
              <w:t>5,9 (4,7; 8,8)</w:t>
            </w:r>
          </w:p>
        </w:tc>
        <w:tc>
          <w:tcPr>
            <w:tcW w:w="3246"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pl-PL"/>
              </w:rPr>
            </w:pPr>
            <w:r>
              <w:rPr>
                <w:rFonts w:ascii="Times New Roman" w:hAnsi="Times New Roman"/>
                <w:sz w:val="22"/>
                <w:szCs w:val="22"/>
                <w:lang w:val="pl-PL"/>
              </w:rPr>
              <w:t xml:space="preserve">7,9 (5,5; 10,9) </w:t>
            </w:r>
          </w:p>
        </w:tc>
      </w:tr>
      <w:tr>
        <w:trPr>
          <w:cantSplit/>
          <w:jc w:val="center"/>
        </w:trPr>
        <w:tc>
          <w:tcPr>
            <w:tcW w:w="2844"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pl-PL"/>
              </w:rPr>
            </w:pPr>
            <w:r>
              <w:rPr>
                <w:rFonts w:ascii="Times New Roman" w:hAnsi="Times New Roman"/>
                <w:sz w:val="22"/>
                <w:szCs w:val="22"/>
                <w:lang w:val="pl-PL"/>
              </w:rPr>
              <w:t>Ryzyko względne (95 % CI)</w:t>
            </w:r>
          </w:p>
        </w:tc>
        <w:tc>
          <w:tcPr>
            <w:tcW w:w="5030"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pl-PL"/>
              </w:rPr>
            </w:pPr>
            <w:r>
              <w:rPr>
                <w:rFonts w:ascii="Times New Roman" w:hAnsi="Times New Roman"/>
                <w:sz w:val="22"/>
                <w:szCs w:val="22"/>
                <w:lang w:val="pl-PL"/>
              </w:rPr>
              <w:t>0,85 (0,59; 1,21)</w:t>
            </w:r>
          </w:p>
        </w:tc>
      </w:tr>
    </w:tbl>
    <w:p>
      <w:pPr>
        <w:ind w:left="0" w:firstLine="0"/>
      </w:pPr>
    </w:p>
    <w:p>
      <w:pPr>
        <w:ind w:left="0" w:firstLine="0"/>
        <w:rPr>
          <w:szCs w:val="22"/>
        </w:rPr>
      </w:pPr>
      <w:r>
        <w:rPr>
          <w:szCs w:val="22"/>
        </w:rPr>
        <w:t>U pacjentek z nawrotem w okresie do 180 dni (n = 39) po leczeniu cisplatyną i radioterapią, mediana przeżycia w grupie topotekanu z cisplatyną wynosiła 4,6 miesiąca (95 % CI: 2,6, 6,1), zaś w grupie cisplatyny wynosiła 4,5 miesiąca (95 % CI: 2,9, 9,6) z współczynnikiem ryzyka względnego 1,15 (0,59, 2,23). U pacjentek z nawrotem po upływie 180 dni (n = 102) mediana przeżycia w grupie topotekanu z cisplatyną wynosiła 9,9 miesiąca (95 % CI: 7, 12,6), zaś w grupie cisplatyny wynosiła 6,3 miesiąca (95 % CI: 4,9, 9,5) z współczynnikiem ryzyka względnego 0,75 (0,49, 1,16).</w:t>
      </w:r>
    </w:p>
    <w:p>
      <w:pPr>
        <w:ind w:left="0" w:firstLine="0"/>
        <w:rPr>
          <w:szCs w:val="22"/>
        </w:rPr>
      </w:pPr>
    </w:p>
    <w:p>
      <w:pPr>
        <w:keepNext/>
        <w:ind w:left="0" w:firstLine="0"/>
        <w:rPr>
          <w:szCs w:val="22"/>
        </w:rPr>
      </w:pPr>
      <w:r>
        <w:rPr>
          <w:i/>
          <w:szCs w:val="22"/>
          <w:u w:val="single"/>
        </w:rPr>
        <w:t>Dzieci i młodzież</w:t>
      </w:r>
    </w:p>
    <w:p>
      <w:pPr>
        <w:ind w:left="0" w:firstLine="0"/>
      </w:pPr>
      <w:r>
        <w:t>Topotekan oceniano również w populacji dzieci i młodzieży, jednakże istnieją jedynie ograniczone dane, dotyczące skuteczności i bezpieczeństwa stosowania leku w tej grupie pacjentów.</w:t>
      </w:r>
    </w:p>
    <w:p>
      <w:pPr>
        <w:ind w:left="0" w:firstLine="0"/>
      </w:pPr>
    </w:p>
    <w:p>
      <w:pPr>
        <w:ind w:left="0" w:firstLine="0"/>
      </w:pPr>
      <w:r>
        <w:t>Podczas prowadzonego na zasadzie otwartej badania u dzieci (n = 108, zakres wiekowy: od niemowlęctwa do 16 lat) z nawrotowymi lub postępującymi nowotworami o charakterze litych guzów, podawano topotekan w dawce początkowej 2,0 mg/m</w:t>
      </w:r>
      <w:r>
        <w:rPr>
          <w:vertAlign w:val="superscript"/>
        </w:rPr>
        <w:t>2</w:t>
      </w:r>
      <w:r>
        <w:t> pc. w 30-minutowym wlewie przez 5 dni, powtarzając taki schemat co 3 tygodnie przez okres do jednego roku, w zależności od stwierdzanej reakcji na leczenie. Do leczonych w ten sposób nowotworów zaliczono mięsaka Ewinga/prymitywny guz neurektodermalny (PNET), nerwiaka płodowego (neurobastoma), kostniaka zarodkowego (osteoblastoma) i mięsaka mięśni poprzecznie prążkowanych (rhabdomyosarcoma). Działanie przeciwnowotworowe leku wykazano głównie u pacjentów z nerwiakiem płodowym. Toksyczności topotekanu u dzieci i młodzieży z nawrotowymi i opornymi na leczenie guzami litymi były podobne do tych, które wcześniej stwierdzano u osób dorosłych. W omawianym badaniu czterdziestu sześciu pacjentów (43 %) otrzymywało G-CSF w czasie 192 kursów terapii (42,1 %), u sześćdziesięciu pięciu pacjentów (60 %) przetaczano masę erytrocytarną w czasie 139 kursów terapii (30,5 %), zaś u pięćdziesięciu pacjentów (46 %) przetaczano koncentrat płytkowy w czasie 159 kursów terapii (34,9 %). Na podstawie danych dotyczących mielosupresji, będącej działaniem toksycznym ograniczającym wielkość możliwej do zastosowania dawki, ocenianej podczas badania farmakokinetycznego u dzieci i młodzieży z opornymi na leczenie guzami litymi ustalono, że maksymalna tolerowana dawka leku (</w:t>
      </w:r>
      <w:smartTag w:uri="urn:schemas-microsoft-com:office:smarttags" w:element="stockticker">
        <w:r>
          <w:t>MTD</w:t>
        </w:r>
      </w:smartTag>
      <w:r>
        <w:t xml:space="preserve">) wynosi </w:t>
      </w:r>
      <w:r>
        <w:rPr>
          <w:iCs/>
        </w:rPr>
        <w:t>2,0 mg/m</w:t>
      </w:r>
      <w:r>
        <w:rPr>
          <w:iCs/>
          <w:szCs w:val="22"/>
          <w:vertAlign w:val="superscript"/>
        </w:rPr>
        <w:t>2</w:t>
      </w:r>
      <w:r>
        <w:rPr>
          <w:iCs/>
          <w:szCs w:val="22"/>
        </w:rPr>
        <w:t> pc.</w:t>
      </w:r>
      <w:r>
        <w:rPr>
          <w:iCs/>
        </w:rPr>
        <w:t xml:space="preserve">/dobę </w:t>
      </w:r>
      <w:r>
        <w:t xml:space="preserve">podczas stosowaniu G-CSF i </w:t>
      </w:r>
      <w:r>
        <w:rPr>
          <w:iCs/>
        </w:rPr>
        <w:t>1,4 mg/m</w:t>
      </w:r>
      <w:r>
        <w:rPr>
          <w:iCs/>
          <w:szCs w:val="22"/>
          <w:vertAlign w:val="superscript"/>
        </w:rPr>
        <w:t>2</w:t>
      </w:r>
      <w:r>
        <w:rPr>
          <w:iCs/>
          <w:szCs w:val="22"/>
        </w:rPr>
        <w:t> pc.</w:t>
      </w:r>
      <w:r>
        <w:rPr>
          <w:iCs/>
        </w:rPr>
        <w:t>/dobę bez stosowania G-</w:t>
      </w:r>
      <w:smartTag w:uri="urn:schemas-microsoft-com:office:smarttags" w:element="stockticker">
        <w:r>
          <w:rPr>
            <w:iCs/>
          </w:rPr>
          <w:t>CFS</w:t>
        </w:r>
      </w:smartTag>
      <w:r>
        <w:rPr>
          <w:iCs/>
        </w:rPr>
        <w:t xml:space="preserve"> (patrz punkt 5.2).</w:t>
      </w:r>
    </w:p>
    <w:p>
      <w:pPr>
        <w:ind w:left="0" w:firstLine="0"/>
      </w:pPr>
    </w:p>
    <w:p>
      <w:pPr>
        <w:keepNext/>
        <w:rPr>
          <w:b/>
        </w:rPr>
      </w:pPr>
      <w:r>
        <w:rPr>
          <w:b/>
        </w:rPr>
        <w:lastRenderedPageBreak/>
        <w:t>5.2</w:t>
      </w:r>
      <w:r>
        <w:rPr>
          <w:b/>
        </w:rPr>
        <w:tab/>
        <w:t>Właściwości farmakokinetyczne</w:t>
      </w:r>
    </w:p>
    <w:p>
      <w:pPr>
        <w:keepNext/>
      </w:pPr>
    </w:p>
    <w:p>
      <w:pPr>
        <w:keepNext/>
        <w:ind w:left="0" w:right="-476" w:firstLine="0"/>
        <w:rPr>
          <w:u w:val="single"/>
        </w:rPr>
      </w:pPr>
      <w:r>
        <w:rPr>
          <w:u w:val="single"/>
        </w:rPr>
        <w:t>Dystrybucja</w:t>
      </w:r>
    </w:p>
    <w:p>
      <w:pPr>
        <w:keepNext/>
        <w:ind w:left="0" w:right="-476" w:firstLine="0"/>
      </w:pPr>
    </w:p>
    <w:p>
      <w:pPr>
        <w:ind w:left="0" w:right="-476" w:firstLine="0"/>
      </w:pPr>
      <w:r>
        <w:t>Po dożylnym podaniu topotekanu w dawkach 0,5 do 1,5 mg/m</w:t>
      </w:r>
      <w:r>
        <w:rPr>
          <w:vertAlign w:val="superscript"/>
        </w:rPr>
        <w:t>2</w:t>
      </w:r>
      <w:r>
        <w:t xml:space="preserve"> pc. w 30-minutowym wlewie, codziennie przez pięć dni, topotekan </w:t>
      </w:r>
      <w:r>
        <w:rPr>
          <w:color w:val="000000"/>
        </w:rPr>
        <w:t>wykazywał wysoki klirens osoczowy 62 l/h (SD 22) odpowiadający w przybliżeniu 2/3 przepływu wątrobowego</w:t>
      </w:r>
      <w:r>
        <w:t xml:space="preserve">. Topotekan wykazywał również dużą objętość dystrybucji, około 132 l (SD 57) i stosunkowo krótki okres półtrwania 2-3 godziny. Porównanie parametrów farmakokinetycznych nie wykazało żadnych zmian w farmakokinetyce podczas podawania topotekanu przez 5 dni. Pole pod krzywą zwiększało się proporcjonalnie do zwiększania się dawki. </w:t>
      </w:r>
      <w:r>
        <w:rPr>
          <w:szCs w:val="22"/>
        </w:rPr>
        <w:t>Po podaniu wielokrotnym dawek dobowych kumulacja topotekanu jest niewielka lub nie następuje. Nie stwierdzono również zmiany farmakokinetyki topotekanu po podaniu wielokrotnym. W badaniach nieklinicznych wykazano, że wiązanie topotekanu z białkami osocza jest małe (35 %) a dystrybucja pomiędzy komórkami krwi i osoczem jest prawie jednorodna.</w:t>
      </w:r>
    </w:p>
    <w:p/>
    <w:p>
      <w:pPr>
        <w:keepNext/>
        <w:ind w:left="0" w:right="-476" w:firstLine="0"/>
        <w:rPr>
          <w:u w:val="single"/>
        </w:rPr>
      </w:pPr>
      <w:r>
        <w:rPr>
          <w:u w:val="single"/>
        </w:rPr>
        <w:t>Metabolizm</w:t>
      </w:r>
    </w:p>
    <w:p>
      <w:pPr>
        <w:keepNext/>
        <w:ind w:left="0" w:right="-476" w:firstLine="0"/>
      </w:pPr>
    </w:p>
    <w:p>
      <w:pPr>
        <w:ind w:left="0" w:right="-476" w:firstLine="0"/>
      </w:pPr>
      <w:r>
        <w:t>Wydalanie topotekanu było tylko częściowo badane u ludzi. Głównym mechanizmem eliminacji jest hydroliza pierścienia laktonowego do pochodnej karboksylowej o otwartym pierścieniu.</w:t>
      </w:r>
    </w:p>
    <w:p>
      <w:pPr>
        <w:ind w:left="0" w:right="-476" w:firstLine="0"/>
      </w:pPr>
    </w:p>
    <w:p>
      <w:pPr>
        <w:ind w:left="0" w:right="-476" w:firstLine="0"/>
      </w:pPr>
      <w:r>
        <w:t>Metabolizm stanowi mniej niż 10 % eliminacji topotekanu. Obecność N-demetylowej pochodnej, której aktywność wykazana w badaniach na komórkach jest podobna lub mniejsza od związku macierzystego, stwierdzana była w moczu, osoczu i kale. Stosunek wielkości pola powierzchni pod krzywą metabolit :związek macierzysty był &lt; 10 % zarówno dla całkowitego topotekanu jak i laktonu. Zarówno metabolit O-glukuronidacji topotekanu jak i N-demetylowa pochodna topotekanu zostały wykryte w moczu.</w:t>
      </w:r>
    </w:p>
    <w:p>
      <w:pPr>
        <w:ind w:left="0" w:right="-476" w:firstLine="0"/>
      </w:pPr>
    </w:p>
    <w:p>
      <w:pPr>
        <w:keepNext/>
        <w:ind w:left="0" w:right="-476" w:firstLine="0"/>
        <w:rPr>
          <w:u w:val="single"/>
        </w:rPr>
      </w:pPr>
      <w:r>
        <w:rPr>
          <w:u w:val="single"/>
        </w:rPr>
        <w:t>Eliminacja</w:t>
      </w:r>
    </w:p>
    <w:p>
      <w:pPr>
        <w:keepNext/>
        <w:ind w:left="0" w:right="-476" w:firstLine="0"/>
      </w:pPr>
    </w:p>
    <w:p>
      <w:pPr>
        <w:ind w:left="0" w:right="-476" w:firstLine="0"/>
      </w:pPr>
      <w:r>
        <w:t>Całkowity odzysk pochodnego materiału topotekanu po podaniu pięciu dobowych dawek topotekanu wynosił 71 do 76 % dawki podanej dożylnie. Około 51 % było wydalane w moczu jako całkowity topotekan a 3 % jako N-demetylowa pochodna topotekanu. Wydalanie całkowitego topotekanu z kałem wynosiło 18 %, natomiast 1,7 % stanowiła pochodna N-demetylowa topotekanu. Ogólnie, N-demetylowa pochodna topotekanu stanowiła średnio mniej niż 7 % (zakres 4</w:t>
      </w:r>
      <w:r>
        <w:noBreakHyphen/>
        <w:t>9 %) całkowitego materiału pochodnego topotekanu wykrywanego w moczu i kale. O-glukuronid topotekanu i N-demetyl-O-glukuronid topotekanu w moczu stanowiły mniej niż 2,0 %.</w:t>
      </w:r>
    </w:p>
    <w:p>
      <w:pPr>
        <w:ind w:left="0" w:right="-476" w:firstLine="0"/>
      </w:pPr>
    </w:p>
    <w:p>
      <w:pPr>
        <w:ind w:left="0" w:right="-476" w:firstLine="0"/>
      </w:pPr>
      <w:r>
        <w:t xml:space="preserve">Badania prowadzone </w:t>
      </w:r>
      <w:r>
        <w:rPr>
          <w:i/>
        </w:rPr>
        <w:t>in vitro</w:t>
      </w:r>
      <w:r>
        <w:t xml:space="preserve"> na mikrosomach wątroby człowieka wykazały powstawanie niewielkiej ilości</w:t>
      </w:r>
      <w:r>
        <w:rPr>
          <w:sz w:val="24"/>
        </w:rPr>
        <w:t xml:space="preserve"> </w:t>
      </w:r>
      <w:r>
        <w:t xml:space="preserve">pochodnej N-demetylowej topotekanu. </w:t>
      </w:r>
      <w:r>
        <w:rPr>
          <w:i/>
        </w:rPr>
        <w:t>In vitro</w:t>
      </w:r>
      <w:r>
        <w:t xml:space="preserve"> topotekan nie hamuje ani ludzkich izoenzymów cytochromu P</w:t>
      </w:r>
      <w:r>
        <w:noBreakHyphen/>
        <w:t>450 takich, jak: CYP1A2, CYP2A6, CYP2C8/9, CYP2C19, CYP2D6, CYP2E, CYP3A lub CYP4A, ani ludzkich enzymów cytoplazmatycznych takich jak dihydropirymidyna czy oksydaza ksantynowa.</w:t>
      </w:r>
    </w:p>
    <w:p>
      <w:pPr>
        <w:ind w:left="0" w:right="-476" w:firstLine="0"/>
      </w:pPr>
    </w:p>
    <w:p>
      <w:pPr>
        <w:numPr>
          <w:ilvl w:val="12"/>
          <w:numId w:val="0"/>
        </w:numPr>
      </w:pPr>
      <w:r>
        <w:t xml:space="preserve">Podczas stosowania w skojarzeniu z cisplatyną (cisplatyna w dniu 1, topotekan w dniach od 1. do 5.), klirens topotekanu w dniu 5., w porównaniu z dniem 1. był zmniejszony </w:t>
      </w:r>
      <w:r>
        <w:rPr>
          <w:szCs w:val="22"/>
        </w:rPr>
        <w:t>(19,1 l/h/m</w:t>
      </w:r>
      <w:r>
        <w:rPr>
          <w:szCs w:val="22"/>
          <w:vertAlign w:val="superscript"/>
        </w:rPr>
        <w:t>2</w:t>
      </w:r>
      <w:r>
        <w:rPr>
          <w:szCs w:val="22"/>
        </w:rPr>
        <w:t xml:space="preserve"> w porównaniu do 21,3 l/h/m</w:t>
      </w:r>
      <w:r>
        <w:rPr>
          <w:szCs w:val="22"/>
          <w:vertAlign w:val="superscript"/>
        </w:rPr>
        <w:t>2</w:t>
      </w:r>
      <w:r>
        <w:rPr>
          <w:szCs w:val="22"/>
        </w:rPr>
        <w:t xml:space="preserve"> [n = 9]) (patrz punkt 4.5).</w:t>
      </w:r>
    </w:p>
    <w:p/>
    <w:p>
      <w:pPr>
        <w:keepNext/>
        <w:ind w:left="0" w:right="-476" w:firstLine="0"/>
        <w:rPr>
          <w:u w:val="single"/>
        </w:rPr>
      </w:pPr>
      <w:r>
        <w:rPr>
          <w:u w:val="single"/>
        </w:rPr>
        <w:t>Szczególne grupy pacjentów</w:t>
      </w:r>
    </w:p>
    <w:p>
      <w:pPr>
        <w:keepNext/>
        <w:ind w:left="0" w:right="-476" w:firstLine="0"/>
      </w:pPr>
    </w:p>
    <w:p>
      <w:pPr>
        <w:keepNext/>
        <w:ind w:left="0" w:right="-476" w:firstLine="0"/>
        <w:rPr>
          <w:i/>
          <w:u w:val="single"/>
        </w:rPr>
      </w:pPr>
      <w:r>
        <w:rPr>
          <w:i/>
          <w:u w:val="single"/>
        </w:rPr>
        <w:t>Zaburzenia czynności wątroby</w:t>
      </w:r>
    </w:p>
    <w:p>
      <w:pPr>
        <w:tabs>
          <w:tab w:val="left" w:pos="9900"/>
          <w:tab w:val="left" w:pos="10800"/>
          <w:tab w:val="left" w:pos="11340"/>
          <w:tab w:val="left" w:pos="11700"/>
          <w:tab w:val="left" w:pos="12600"/>
          <w:tab w:val="left" w:pos="13500"/>
          <w:tab w:val="left" w:pos="14400"/>
          <w:tab w:val="left" w:pos="15300"/>
          <w:tab w:val="left" w:pos="16200"/>
          <w:tab w:val="left" w:pos="17100"/>
        </w:tabs>
        <w:ind w:left="0" w:right="-476" w:firstLine="0"/>
      </w:pPr>
      <w:r>
        <w:t>Wartości klirensu osoczowego u osób z zaburzeniem czynności wątroby (stężenia bilirubiny w surowicy w zakresie od 1,5 do 10,0 mg/dl) były zmniejszone do około 67 % wartości w porównaniu do grupy kontrolnej. Okres półtrwania topotekanu był zwiększony o około 30 %, ale nie obserwowano zmian w objętości dystrybucji. Osoczowy klirens całkowitego topotekanu (aktywnej i nieaktywnej postaci) u osób z zaburzeniem czynności wątroby był zmniejszony tylko o około 10 % w porównaniu do kontrolnej grupy pacjentów.</w:t>
      </w:r>
    </w:p>
    <w:p>
      <w:pPr>
        <w:tabs>
          <w:tab w:val="left" w:pos="900"/>
          <w:tab w:val="left" w:pos="1800"/>
          <w:tab w:val="left" w:pos="2700"/>
          <w:tab w:val="left" w:pos="3600"/>
          <w:tab w:val="left" w:pos="4500"/>
          <w:tab w:val="left" w:pos="5400"/>
          <w:tab w:val="left" w:pos="6300"/>
          <w:tab w:val="left" w:pos="7200"/>
          <w:tab w:val="left" w:pos="8100"/>
          <w:tab w:val="left" w:pos="9900"/>
          <w:tab w:val="left" w:pos="10800"/>
          <w:tab w:val="left" w:pos="11340"/>
          <w:tab w:val="left" w:pos="11700"/>
          <w:tab w:val="left" w:pos="12600"/>
          <w:tab w:val="left" w:pos="13500"/>
          <w:tab w:val="left" w:pos="14400"/>
          <w:tab w:val="left" w:pos="15300"/>
          <w:tab w:val="left" w:pos="16200"/>
          <w:tab w:val="left" w:pos="17100"/>
        </w:tabs>
        <w:ind w:left="0" w:right="-476" w:firstLine="0"/>
        <w:rPr>
          <w:sz w:val="24"/>
        </w:rPr>
      </w:pPr>
    </w:p>
    <w:p>
      <w:pPr>
        <w:ind w:left="0" w:right="-476" w:firstLine="0"/>
        <w:rPr>
          <w:i/>
          <w:u w:val="single"/>
        </w:rPr>
      </w:pPr>
      <w:r>
        <w:rPr>
          <w:i/>
          <w:u w:val="single"/>
        </w:rPr>
        <w:t>Zaburzenia czynności nerek</w:t>
      </w:r>
    </w:p>
    <w:p>
      <w:pPr>
        <w:ind w:left="0" w:right="-476" w:firstLine="0"/>
        <w:rPr>
          <w:rFonts w:ascii="Arial" w:hAnsi="Arial"/>
        </w:rPr>
      </w:pPr>
      <w:r>
        <w:lastRenderedPageBreak/>
        <w:t>Wartość klirensu osoczowego u pacjentów z zaburzeniem czynności nerek (klirens kreatyniny 41</w:t>
      </w:r>
      <w:r>
        <w:noBreakHyphen/>
        <w:t>60 ml/min) zmniejszała się do około 67 % w porównaniu do grupy kontrolnej. Objętość dystrybucji była nieznacznie zmniejszona, a okres półtrwania zwiększał się o 14 %. U osób z umiarkowanym zaburzeniem czynności nerek osoczowy klirens topotekanu był zmniejszony do 34 % wartości w grupie kontrolnej. Średni okres półtrwania zwiększał się z 1,9 do 4,9 godzin.</w:t>
      </w:r>
    </w:p>
    <w:p>
      <w:pPr>
        <w:ind w:left="0" w:right="-476" w:firstLine="0"/>
        <w:rPr>
          <w:i/>
        </w:rPr>
      </w:pPr>
    </w:p>
    <w:p>
      <w:pPr>
        <w:ind w:left="0" w:firstLine="0"/>
        <w:rPr>
          <w:i/>
          <w:u w:val="single"/>
        </w:rPr>
      </w:pPr>
      <w:r>
        <w:rPr>
          <w:i/>
          <w:u w:val="single"/>
        </w:rPr>
        <w:t>Wiek/masa ciała</w:t>
      </w:r>
    </w:p>
    <w:p>
      <w:pPr>
        <w:ind w:left="0" w:firstLine="0"/>
        <w:rPr>
          <w:sz w:val="20"/>
        </w:rPr>
      </w:pPr>
      <w:r>
        <w:t>W badaniu populacyjnym czynniki takie, jak wiek, masa ciała i wodobrzusze nie miały istotnego wpływu na klirens całkowitego topotekanu (w postaci aktywnej i nieaktywnej).</w:t>
      </w:r>
    </w:p>
    <w:p>
      <w:pPr>
        <w:ind w:left="0" w:right="-476" w:firstLine="0"/>
        <w:rPr>
          <w:i/>
        </w:rPr>
      </w:pPr>
    </w:p>
    <w:p>
      <w:pPr>
        <w:keepNext/>
        <w:ind w:left="0" w:right="-476" w:firstLine="0"/>
        <w:rPr>
          <w:i/>
          <w:u w:val="single"/>
        </w:rPr>
      </w:pPr>
      <w:r>
        <w:rPr>
          <w:i/>
          <w:u w:val="single"/>
        </w:rPr>
        <w:t>Dzieci i młodzież</w:t>
      </w:r>
    </w:p>
    <w:p>
      <w:pPr>
        <w:ind w:left="0" w:right="-476" w:firstLine="0"/>
      </w:pPr>
      <w:r>
        <w:t>Podczas dwóch badań oceniano właściwości farmakokinetyczne topotekanu podawanego w 30-minutowym wlewie przez 5 dni. W jednym z tych badań stosowano dawki od 1,4  do 2,4 mg/m</w:t>
      </w:r>
      <w:r>
        <w:rPr>
          <w:vertAlign w:val="superscript"/>
        </w:rPr>
        <w:t>2</w:t>
      </w:r>
      <w:r>
        <w:t> pc. u dzieci (w wieku od 2 do 12 lat; n = 18), młodzieży (w wieku od 12 do 16 lat; n = 9) oraz u młodych osób dorosłych (w wieku od 16 do 21 lat; n = 9) z opornymi na leczenie guzami litymi. W drugim badaniu stosowano dawki od 2,0  do 5,2 mg/m</w:t>
      </w:r>
      <w:r>
        <w:rPr>
          <w:vertAlign w:val="superscript"/>
        </w:rPr>
        <w:t>2</w:t>
      </w:r>
      <w:r>
        <w:t> pc. u dzieci (n = 8), młodzieży (n = 3) oraz u młodych osób dorosłych (n = 3) z białaczką. W żadnym z tych badań nie stwierdzono widocznych różnic w farmakokinetyce topotekanu u dzieci, młodzieży i młodych osób dorosłych z guzami litymi lub białaczką, tym niemniej dane te są zbyt ograniczone, aby na ich podstawie formułować jednoznaczne wnioski.</w:t>
      </w:r>
    </w:p>
    <w:p>
      <w:pPr>
        <w:pStyle w:val="EndnoteText"/>
        <w:tabs>
          <w:tab w:val="clear" w:pos="567"/>
        </w:tabs>
        <w:rPr>
          <w:lang w:val="pl-PL"/>
        </w:rPr>
      </w:pPr>
    </w:p>
    <w:p>
      <w:pPr>
        <w:rPr>
          <w:b/>
        </w:rPr>
      </w:pPr>
      <w:r>
        <w:rPr>
          <w:b/>
        </w:rPr>
        <w:t>5.3</w:t>
      </w:r>
      <w:r>
        <w:rPr>
          <w:b/>
        </w:rPr>
        <w:tab/>
        <w:t>Przedkliniczne dane o bezpieczeństwie</w:t>
      </w:r>
    </w:p>
    <w:p/>
    <w:p>
      <w:pPr>
        <w:ind w:left="0" w:firstLine="0"/>
      </w:pPr>
      <w:r>
        <w:t xml:space="preserve">W wyniku swojego mechanizmu działania, topotekan jest genotoksyczny w stosunku do komórek ssaków (komórki chłoniaka mysiego i ludzkie limfocyty) </w:t>
      </w:r>
      <w:r>
        <w:rPr>
          <w:i/>
        </w:rPr>
        <w:t>in vitro</w:t>
      </w:r>
      <w:r>
        <w:t xml:space="preserve"> i mysich komórek szpiku kostnego </w:t>
      </w:r>
      <w:r>
        <w:rPr>
          <w:i/>
        </w:rPr>
        <w:t>in vivo</w:t>
      </w:r>
      <w:r>
        <w:t>. Topotekan wykazywał działanie letalne na zarodki i płody, kiedy był podawany szczurom i królikom.</w:t>
      </w:r>
    </w:p>
    <w:p>
      <w:pPr>
        <w:pStyle w:val="BodyText2"/>
        <w:rPr>
          <w:b w:val="0"/>
          <w:lang w:val="pl-PL"/>
        </w:rPr>
      </w:pPr>
    </w:p>
    <w:p>
      <w:pPr>
        <w:keepNext/>
        <w:numPr>
          <w:ilvl w:val="12"/>
          <w:numId w:val="0"/>
        </w:numPr>
        <w:rPr>
          <w:szCs w:val="22"/>
        </w:rPr>
      </w:pPr>
      <w:r>
        <w:rPr>
          <w:szCs w:val="22"/>
        </w:rPr>
        <w:t>W badaniach toksyczności reprodukcyjnej topotekanu u szczurów nie stwierdzono wpływu na płodność ani u samców, ani u samic. Jednakże u samic obserwowano jajeczkowanie mnogie i niewielkie zwiększenie strat przedimplantacyjnych.</w:t>
      </w:r>
    </w:p>
    <w:p>
      <w:pPr>
        <w:pStyle w:val="BodyText2"/>
        <w:rPr>
          <w:b w:val="0"/>
          <w:lang w:val="pl-PL"/>
        </w:rPr>
      </w:pPr>
    </w:p>
    <w:p>
      <w:pPr>
        <w:pStyle w:val="BodyText2"/>
        <w:rPr>
          <w:b w:val="0"/>
          <w:lang w:val="pl-PL"/>
        </w:rPr>
      </w:pPr>
      <w:r>
        <w:rPr>
          <w:b w:val="0"/>
          <w:lang w:val="pl-PL"/>
        </w:rPr>
        <w:t>Potencjalne działanie rakotwórcze topotekanu nie było badane.</w:t>
      </w:r>
    </w:p>
    <w:p/>
    <w:p>
      <w:pPr>
        <w:ind w:left="0" w:firstLine="0"/>
      </w:pPr>
    </w:p>
    <w:p>
      <w:pPr>
        <w:keepNext/>
        <w:rPr>
          <w:b/>
        </w:rPr>
      </w:pPr>
      <w:r>
        <w:rPr>
          <w:b/>
        </w:rPr>
        <w:t>6.</w:t>
      </w:r>
      <w:r>
        <w:rPr>
          <w:b/>
        </w:rPr>
        <w:tab/>
        <w:t>DANE FARMACEUTYCZNE</w:t>
      </w:r>
    </w:p>
    <w:p>
      <w:pPr>
        <w:keepNext/>
      </w:pPr>
    </w:p>
    <w:p>
      <w:pPr>
        <w:keepNext/>
        <w:rPr>
          <w:b/>
        </w:rPr>
      </w:pPr>
      <w:r>
        <w:rPr>
          <w:b/>
        </w:rPr>
        <w:t>6.1</w:t>
      </w:r>
      <w:r>
        <w:rPr>
          <w:b/>
        </w:rPr>
        <w:tab/>
        <w:t>Wykaz substancji pomocniczych</w:t>
      </w:r>
    </w:p>
    <w:p>
      <w:pPr>
        <w:keepNext/>
      </w:pPr>
    </w:p>
    <w:p>
      <w:pPr>
        <w:keepNext/>
        <w:ind w:right="-476"/>
      </w:pPr>
      <w:r>
        <w:t>Kwas winowy (E334)</w:t>
      </w:r>
    </w:p>
    <w:p>
      <w:pPr>
        <w:keepNext/>
        <w:ind w:right="-476"/>
        <w:rPr>
          <w:lang w:val="it-IT"/>
        </w:rPr>
      </w:pPr>
      <w:r>
        <w:rPr>
          <w:lang w:val="it-IT"/>
        </w:rPr>
        <w:t>Mannitol (E421)</w:t>
      </w:r>
    </w:p>
    <w:p>
      <w:pPr>
        <w:keepNext/>
        <w:ind w:right="-476"/>
        <w:rPr>
          <w:lang w:val="it-IT"/>
        </w:rPr>
      </w:pPr>
      <w:r>
        <w:rPr>
          <w:lang w:val="it-IT"/>
        </w:rPr>
        <w:t>Kwas solny (E507)</w:t>
      </w:r>
    </w:p>
    <w:p>
      <w:pPr>
        <w:ind w:right="-476"/>
      </w:pPr>
      <w:r>
        <w:t>Wodorotlenek sodu</w:t>
      </w:r>
    </w:p>
    <w:p>
      <w:pPr>
        <w:ind w:left="0" w:firstLine="0"/>
      </w:pPr>
    </w:p>
    <w:p>
      <w:pPr>
        <w:keepNext/>
        <w:rPr>
          <w:b/>
        </w:rPr>
      </w:pPr>
      <w:r>
        <w:rPr>
          <w:b/>
        </w:rPr>
        <w:t>6.2</w:t>
      </w:r>
      <w:r>
        <w:rPr>
          <w:b/>
        </w:rPr>
        <w:tab/>
        <w:t>Niezgodności farmaceutyczne</w:t>
      </w:r>
    </w:p>
    <w:p>
      <w:pPr>
        <w:keepNext/>
        <w:ind w:left="0" w:firstLine="0"/>
      </w:pPr>
    </w:p>
    <w:p>
      <w:pPr>
        <w:ind w:left="0" w:firstLine="0"/>
      </w:pPr>
      <w:r>
        <w:t>Nieznane.</w:t>
      </w:r>
    </w:p>
    <w:p/>
    <w:p>
      <w:pPr>
        <w:keepNext/>
        <w:rPr>
          <w:b/>
        </w:rPr>
      </w:pPr>
      <w:r>
        <w:rPr>
          <w:b/>
        </w:rPr>
        <w:t>6.3</w:t>
      </w:r>
      <w:r>
        <w:rPr>
          <w:b/>
        </w:rPr>
        <w:tab/>
        <w:t>Okres ważności</w:t>
      </w:r>
    </w:p>
    <w:p>
      <w:pPr>
        <w:keepNext/>
      </w:pPr>
    </w:p>
    <w:p>
      <w:pPr>
        <w:keepNext/>
        <w:ind w:right="-476"/>
        <w:rPr>
          <w:i/>
        </w:rPr>
      </w:pPr>
      <w:r>
        <w:rPr>
          <w:i/>
        </w:rPr>
        <w:t>Fiolki</w:t>
      </w:r>
    </w:p>
    <w:p>
      <w:pPr>
        <w:keepNext/>
        <w:ind w:right="-476"/>
      </w:pPr>
      <w:r>
        <w:t>3 lata.</w:t>
      </w:r>
    </w:p>
    <w:p/>
    <w:p>
      <w:pPr>
        <w:keepNext/>
        <w:ind w:right="-476"/>
        <w:rPr>
          <w:i/>
        </w:rPr>
      </w:pPr>
      <w:r>
        <w:rPr>
          <w:i/>
        </w:rPr>
        <w:t>Roztwory po rozpuszczeniu i rozcieńczeniu</w:t>
      </w:r>
    </w:p>
    <w:p>
      <w:pPr>
        <w:ind w:left="0" w:firstLine="0"/>
      </w:pPr>
      <w:r>
        <w:t xml:space="preserve">Produkt leczniczy należy zużyć bezpośrednio po rozpuszczeniu, ponieważ nie zawiera przeciwbakteryjnych środków konserwujących. Jeżeli rozpuszczanie i rozcieńczanie przeprowadzane jest w jałowych warunkach (tj. pod wyciągiem z laminarnym przepływem powietrza) preparat należy zużyć (zakończyć wlew) w ciągu 12 godzin, jeśli jest przechowywany w temperaturze pokojowej, lub </w:t>
      </w:r>
      <w:r>
        <w:lastRenderedPageBreak/>
        <w:t>w ciągu 24 godzin, jeśli jest przechowywany w temperaturze 2-8</w:t>
      </w:r>
      <w:r>
        <w:rPr>
          <w:rFonts w:ascii="Symbol" w:hAnsi="Symbol"/>
        </w:rPr>
        <w:sym w:font="Symbol" w:char="F0B0"/>
      </w:r>
      <w:r>
        <w:t>C, licząc od momentu pierwszego nakłucia fiolki.</w:t>
      </w:r>
    </w:p>
    <w:p>
      <w:pPr>
        <w:ind w:left="0" w:firstLine="0"/>
      </w:pPr>
    </w:p>
    <w:p>
      <w:pPr>
        <w:rPr>
          <w:b/>
        </w:rPr>
      </w:pPr>
      <w:r>
        <w:rPr>
          <w:b/>
        </w:rPr>
        <w:t>6.4</w:t>
      </w:r>
      <w:r>
        <w:rPr>
          <w:b/>
        </w:rPr>
        <w:tab/>
        <w:t>Specjalne środki ostrożności podczas przechowywania</w:t>
      </w:r>
    </w:p>
    <w:p/>
    <w:p>
      <w:r>
        <w:t>Przechowywać fiolkę w opakowaniu zewnętrznym w celu ochrony przed światłem.</w:t>
      </w:r>
    </w:p>
    <w:p/>
    <w:p>
      <w:r>
        <w:t>Warunki przechowywania produktu leczniczego po rekonstytucji i rozcieńczeniu, patrz punkt 6.3.</w:t>
      </w:r>
    </w:p>
    <w:p/>
    <w:p>
      <w:pPr>
        <w:keepNext/>
        <w:rPr>
          <w:b/>
        </w:rPr>
      </w:pPr>
      <w:r>
        <w:rPr>
          <w:b/>
        </w:rPr>
        <w:t>6.5</w:t>
      </w:r>
      <w:r>
        <w:rPr>
          <w:b/>
        </w:rPr>
        <w:tab/>
        <w:t>Rodzaj i zawartość opakowania</w:t>
      </w:r>
    </w:p>
    <w:p>
      <w:pPr>
        <w:keepNext/>
      </w:pPr>
    </w:p>
    <w:p>
      <w:pPr>
        <w:keepNext/>
        <w:ind w:left="0" w:right="-476" w:firstLine="0"/>
        <w:rPr>
          <w:u w:val="single"/>
        </w:rPr>
      </w:pPr>
      <w:r>
        <w:rPr>
          <w:u w:val="single"/>
        </w:rPr>
        <w:t>HYCAMTIN 1 mg proszek do sporządzania koncentratu roztworu do infuzji</w:t>
      </w:r>
    </w:p>
    <w:p>
      <w:pPr>
        <w:keepNext/>
        <w:ind w:left="0" w:right="-476" w:firstLine="0"/>
      </w:pPr>
    </w:p>
    <w:p>
      <w:pPr>
        <w:ind w:left="0" w:firstLine="0"/>
      </w:pPr>
      <w:r>
        <w:t>Fiolka ze szkła typu I (flint), z szarym korkiem z gumy butylowej z aluminiowym uszczelnieniem i plastikowym wieczkiem typu flip-off, zawierająca 1 mg topotekanu.</w:t>
      </w:r>
    </w:p>
    <w:p>
      <w:pPr>
        <w:ind w:left="0" w:firstLine="0"/>
      </w:pPr>
    </w:p>
    <w:p>
      <w:pPr>
        <w:ind w:left="0" w:firstLine="0"/>
      </w:pPr>
      <w:r>
        <w:t>HYCAMTIN 1 mg jest dostępny w opakowaniach zawierających 1 fiolkę i 5 fiolek.</w:t>
      </w:r>
    </w:p>
    <w:p/>
    <w:p>
      <w:pPr>
        <w:keepNext/>
        <w:ind w:left="0" w:right="-476" w:firstLine="0"/>
      </w:pPr>
      <w:r>
        <w:t>HYCAMTIN 4 mg proszek do sporządzania koncentratu roztworu do infuzji</w:t>
      </w:r>
    </w:p>
    <w:p>
      <w:pPr>
        <w:keepNext/>
        <w:ind w:left="0" w:right="-476" w:firstLine="0"/>
      </w:pPr>
    </w:p>
    <w:p>
      <w:pPr>
        <w:ind w:left="0" w:firstLine="0"/>
      </w:pPr>
      <w:r>
        <w:t>Fiolka ze szkła typu I (flint), z szarym korkiem z gumy butylowej z aluminiowym uszczelnieniem i plastikowym wieczkiem typu flip-off, zawierająca 4 mg topotekanu.</w:t>
      </w:r>
    </w:p>
    <w:p/>
    <w:p>
      <w:pPr>
        <w:ind w:left="0" w:firstLine="0"/>
      </w:pPr>
      <w:r>
        <w:t>HYCAMTIN 4 mg jest dostępny w opakowaniach zawierających 1 fiolkę i 5 fiolek.</w:t>
      </w:r>
    </w:p>
    <w:p/>
    <w:p>
      <w:r>
        <w:t>Nie wszystkie wielkości opakowań muszą znajdować się w obrocie.</w:t>
      </w:r>
    </w:p>
    <w:p/>
    <w:p>
      <w:pPr>
        <w:keepNext/>
        <w:rPr>
          <w:b/>
        </w:rPr>
      </w:pPr>
      <w:r>
        <w:rPr>
          <w:b/>
        </w:rPr>
        <w:t>6.6</w:t>
      </w:r>
      <w:r>
        <w:rPr>
          <w:b/>
        </w:rPr>
        <w:tab/>
      </w:r>
      <w:r>
        <w:rPr>
          <w:b/>
          <w:bCs/>
          <w:szCs w:val="22"/>
        </w:rPr>
        <w:t xml:space="preserve">Szczególne środki ostrożności dotyczące usuwania i </w:t>
      </w:r>
      <w:r>
        <w:rPr>
          <w:b/>
        </w:rPr>
        <w:t>przygotowania leku do stosowania</w:t>
      </w:r>
    </w:p>
    <w:p>
      <w:pPr>
        <w:keepNext/>
      </w:pPr>
    </w:p>
    <w:p>
      <w:pPr>
        <w:keepNext/>
        <w:ind w:left="0" w:right="-476" w:firstLine="0"/>
        <w:rPr>
          <w:u w:val="single"/>
        </w:rPr>
      </w:pPr>
      <w:r>
        <w:rPr>
          <w:u w:val="single"/>
        </w:rPr>
        <w:t>HYCAMTIN 1 mg proszek do sporządzania koncentratu roztworu do infuzji</w:t>
      </w:r>
    </w:p>
    <w:p>
      <w:pPr>
        <w:keepNext/>
      </w:pPr>
    </w:p>
    <w:p>
      <w:pPr>
        <w:ind w:left="0" w:firstLine="0"/>
        <w:rPr>
          <w:szCs w:val="22"/>
        </w:rPr>
      </w:pPr>
      <w:r>
        <w:t>Zawartość fiolki leku HYCAMTIN 1 mg należy rozpuścić w 1,1 ml wody do wstrzykiwań. Ponieważ fiolka zawiera 10 % nadmiar technologiczny, sporządzony przejrzysty roztwór barwy żółtej do żółtozielonej zawiera 1 mg topotekanu w 1 ml. Następnie odpowiednią ilość sporządzonego roztworu należy rozcieńczyć albo 9 mg/ml (0,9%) roztworem chlorku sodu, albo 5 % roztworem glukozy, aby otrzymać stężenie leku pomiędzy 25 a 50 mikrogramów/ml.</w:t>
      </w:r>
    </w:p>
    <w:p/>
    <w:p>
      <w:pPr>
        <w:keepNext/>
        <w:ind w:left="0" w:right="-476" w:firstLine="0"/>
        <w:rPr>
          <w:u w:val="single"/>
        </w:rPr>
      </w:pPr>
      <w:r>
        <w:rPr>
          <w:u w:val="single"/>
        </w:rPr>
        <w:t>HYCAMTIN 4 mg proszek do sporządzania koncentratu roztworu do infuzji</w:t>
      </w:r>
    </w:p>
    <w:p>
      <w:pPr>
        <w:keepNext/>
      </w:pPr>
    </w:p>
    <w:p>
      <w:pPr>
        <w:ind w:left="0" w:firstLine="0"/>
        <w:rPr>
          <w:sz w:val="20"/>
        </w:rPr>
      </w:pPr>
      <w:r>
        <w:t>Zawartość fiolki leku HYCAMTIN 4 mg należy rozpuścić w 4 ml wody do wstrzykiwań. Sporządzony przejrzysty roztwór barwy żółtej do żółtozielonej zawiera 1 mg topotekanu w 1 ml. Następnie odpowiednią ilość sporządzonego roztworu należy rozcieńczyć 9 mg/ml (0,9%) roztworem chlorku sodu lub 5 % roztworem glukozy, aby otrzymać stężenie leku między 25 a 50 mikrogramów/ml.</w:t>
      </w:r>
    </w:p>
    <w:p/>
    <w:p>
      <w:pPr>
        <w:ind w:left="0" w:right="-476" w:firstLine="0"/>
      </w:pPr>
      <w:r>
        <w:t>Należy zastosować odpowiednie procedury dotyczące właściwego użytkowania przeciwnowotworowych produktów leczniczych, mianowicie:</w:t>
      </w:r>
    </w:p>
    <w:p>
      <w:pPr>
        <w:numPr>
          <w:ilvl w:val="0"/>
          <w:numId w:val="4"/>
        </w:numPr>
        <w:tabs>
          <w:tab w:val="clear" w:pos="360"/>
        </w:tabs>
        <w:ind w:left="540" w:right="-476" w:hanging="540"/>
      </w:pPr>
      <w:r>
        <w:t>Personel powinien być przeszkolony w przygotowywaniu produktu leczniczego.</w:t>
      </w:r>
    </w:p>
    <w:p>
      <w:pPr>
        <w:numPr>
          <w:ilvl w:val="0"/>
          <w:numId w:val="4"/>
        </w:numPr>
        <w:tabs>
          <w:tab w:val="clear" w:pos="360"/>
        </w:tabs>
        <w:ind w:left="540" w:right="-476" w:hanging="540"/>
      </w:pPr>
      <w:r>
        <w:t>Kobiety w ciąży powinny być wyłączone z pracy z tym produktem leczniczym.</w:t>
      </w:r>
    </w:p>
    <w:p>
      <w:pPr>
        <w:numPr>
          <w:ilvl w:val="0"/>
          <w:numId w:val="4"/>
        </w:numPr>
        <w:tabs>
          <w:tab w:val="clear" w:pos="360"/>
        </w:tabs>
        <w:ind w:left="540" w:right="-476" w:hanging="540"/>
      </w:pPr>
      <w:r>
        <w:t>Personel pracujący z produktem leczniczym podczas jego rozpuszczania powinien być ubrany w odpowiednie ubranie ochronne, w tym maskę, okulary ochronne i rękawiczki.</w:t>
      </w:r>
    </w:p>
    <w:p>
      <w:pPr>
        <w:numPr>
          <w:ilvl w:val="0"/>
          <w:numId w:val="4"/>
        </w:numPr>
        <w:tabs>
          <w:tab w:val="clear" w:pos="360"/>
        </w:tabs>
        <w:ind w:left="540" w:hanging="540"/>
      </w:pPr>
      <w:r>
        <w:t>W razie przypadkowego kontaktu leku ze skórą lub oczami, należy natychmiast zastosować płukanie obfitą ilością wody.</w:t>
      </w:r>
    </w:p>
    <w:p>
      <w:pPr>
        <w:numPr>
          <w:ilvl w:val="0"/>
          <w:numId w:val="4"/>
        </w:numPr>
        <w:tabs>
          <w:tab w:val="clear" w:pos="360"/>
        </w:tabs>
        <w:ind w:left="540" w:right="-476" w:hanging="540"/>
      </w:pPr>
      <w:r>
        <w:t>Wszystkie przedmioty do podawania lub czyszczenia, w tym rękawiczki, powinny być umieszczone w torbach do śmieci wysokiego ryzyka, do spalania w wysokich temperaturach.</w:t>
      </w:r>
    </w:p>
    <w:p/>
    <w:p>
      <w:pPr>
        <w:rPr>
          <w:sz w:val="20"/>
        </w:rPr>
      </w:pPr>
    </w:p>
    <w:p>
      <w:pPr>
        <w:keepNext/>
        <w:rPr>
          <w:b/>
        </w:rPr>
      </w:pPr>
      <w:r>
        <w:rPr>
          <w:b/>
        </w:rPr>
        <w:lastRenderedPageBreak/>
        <w:t>7.</w:t>
      </w:r>
      <w:r>
        <w:rPr>
          <w:b/>
        </w:rPr>
        <w:tab/>
        <w:t>PODMIOT OD</w:t>
      </w:r>
      <w:smartTag w:uri="schemas-GSKSiteLocations-com/fourthcoffee" w:element="flavor">
        <w:r>
          <w:rPr>
            <w:b/>
          </w:rPr>
          <w:t>POW</w:t>
        </w:r>
      </w:smartTag>
      <w:r>
        <w:rPr>
          <w:b/>
        </w:rPr>
        <w:t>IEDZIALNY POSIADAJĄCY POZWOLENIE NA DOPUSZCZENIE DO OBROTU</w:t>
      </w:r>
    </w:p>
    <w:p>
      <w:pPr>
        <w:keepNext/>
      </w:pPr>
    </w:p>
    <w:p>
      <w:pPr>
        <w:keepNext/>
        <w:tabs>
          <w:tab w:val="left" w:pos="708"/>
        </w:tabs>
        <w:rPr>
          <w:noProof/>
          <w:szCs w:val="22"/>
          <w:lang w:eastAsia="en-US"/>
        </w:rPr>
      </w:pPr>
      <w:r>
        <w:rPr>
          <w:noProof/>
          <w:szCs w:val="22"/>
          <w:lang w:eastAsia="en-US"/>
        </w:rPr>
        <w:t>Sandoz Pharmaceuticals d.d.</w:t>
      </w:r>
    </w:p>
    <w:p>
      <w:pPr>
        <w:keepNext/>
        <w:tabs>
          <w:tab w:val="left" w:pos="708"/>
        </w:tabs>
        <w:rPr>
          <w:noProof/>
          <w:szCs w:val="22"/>
          <w:lang w:eastAsia="en-US"/>
        </w:rPr>
      </w:pPr>
      <w:r>
        <w:rPr>
          <w:noProof/>
          <w:szCs w:val="22"/>
          <w:lang w:eastAsia="en-US"/>
        </w:rPr>
        <w:t>Verovškova ulica 57</w:t>
      </w:r>
    </w:p>
    <w:p>
      <w:pPr>
        <w:keepNext/>
        <w:tabs>
          <w:tab w:val="left" w:pos="708"/>
        </w:tabs>
        <w:rPr>
          <w:noProof/>
          <w:szCs w:val="22"/>
          <w:lang w:eastAsia="en-US"/>
        </w:rPr>
      </w:pPr>
      <w:r>
        <w:rPr>
          <w:noProof/>
          <w:szCs w:val="22"/>
          <w:lang w:eastAsia="en-US"/>
        </w:rPr>
        <w:t>1000 Ljubljana</w:t>
      </w:r>
    </w:p>
    <w:p>
      <w:pPr>
        <w:rPr>
          <w:noProof/>
        </w:rPr>
      </w:pPr>
      <w:r>
        <w:rPr>
          <w:noProof/>
        </w:rPr>
        <w:t>Słowenia</w:t>
      </w:r>
    </w:p>
    <w:p/>
    <w:p/>
    <w:p>
      <w:pPr>
        <w:keepNext/>
        <w:rPr>
          <w:b/>
        </w:rPr>
      </w:pPr>
      <w:r>
        <w:rPr>
          <w:b/>
        </w:rPr>
        <w:t>8.</w:t>
      </w:r>
      <w:r>
        <w:rPr>
          <w:b/>
        </w:rPr>
        <w:tab/>
        <w:t>NUMERY POZWOLEŃ NA DOPUSZCZENIE DO OBROTU</w:t>
      </w:r>
    </w:p>
    <w:p>
      <w:pPr>
        <w:keepNext/>
      </w:pPr>
    </w:p>
    <w:p>
      <w:pPr>
        <w:keepNext/>
        <w:ind w:left="0" w:right="-476" w:firstLine="0"/>
        <w:rPr>
          <w:u w:val="single"/>
        </w:rPr>
      </w:pPr>
      <w:r>
        <w:rPr>
          <w:u w:val="single"/>
        </w:rPr>
        <w:t>HYCAMTIN 1 mg proszek do sporządzania koncentratu roztworu do infuzji</w:t>
      </w:r>
    </w:p>
    <w:p>
      <w:pPr>
        <w:keepNext/>
        <w:ind w:left="0" w:right="-476" w:firstLine="0"/>
        <w:rPr>
          <w:u w:val="single"/>
        </w:rPr>
      </w:pPr>
    </w:p>
    <w:p>
      <w:pPr>
        <w:keepNext/>
      </w:pPr>
      <w:r>
        <w:t>EU/1/96/027/004</w:t>
      </w:r>
    </w:p>
    <w:p>
      <w:r>
        <w:t>EU/1/96/027/005</w:t>
      </w:r>
    </w:p>
    <w:p/>
    <w:p>
      <w:pPr>
        <w:keepNext/>
        <w:ind w:left="0" w:right="-476" w:firstLine="0"/>
        <w:rPr>
          <w:u w:val="single"/>
        </w:rPr>
      </w:pPr>
      <w:r>
        <w:rPr>
          <w:u w:val="single"/>
        </w:rPr>
        <w:t>HYCAMTIN 4 mg proszek do sporządzania koncentratu roztworu do infuzji</w:t>
      </w:r>
    </w:p>
    <w:p>
      <w:pPr>
        <w:keepNext/>
        <w:ind w:left="0" w:right="-476" w:firstLine="0"/>
        <w:rPr>
          <w:u w:val="single"/>
        </w:rPr>
      </w:pPr>
    </w:p>
    <w:p>
      <w:pPr>
        <w:keepNext/>
      </w:pPr>
      <w:r>
        <w:t>EU/1/96/027/001</w:t>
      </w:r>
    </w:p>
    <w:p>
      <w:r>
        <w:t>EU/1/96/027/003</w:t>
      </w:r>
    </w:p>
    <w:p/>
    <w:p/>
    <w:p>
      <w:pPr>
        <w:keepNext/>
        <w:rPr>
          <w:b/>
        </w:rPr>
      </w:pPr>
      <w:r>
        <w:rPr>
          <w:b/>
        </w:rPr>
        <w:t>9.</w:t>
      </w:r>
      <w:r>
        <w:rPr>
          <w:b/>
        </w:rPr>
        <w:tab/>
      </w:r>
      <w:smartTag w:uri="urn:schemas-microsoft-com:office:smarttags" w:element="stockticker">
        <w:r>
          <w:rPr>
            <w:b/>
          </w:rPr>
          <w:t>DATA</w:t>
        </w:r>
      </w:smartTag>
      <w:r>
        <w:rPr>
          <w:b/>
        </w:rPr>
        <w:t xml:space="preserve"> WYDANIA PIERWSZEGO POZWOLENIA NA DOPUSZCZENIE DO OBROTU I DATA PRZEDŁUŻENIA POZWOLENIA</w:t>
      </w:r>
    </w:p>
    <w:p>
      <w:pPr>
        <w:keepNext/>
      </w:pPr>
    </w:p>
    <w:p>
      <w:r>
        <w:t>Data wydania pierwszego pozwolenia na dopuszczenie do obrotu: 12 listopada 1996</w:t>
      </w:r>
    </w:p>
    <w:p>
      <w:r>
        <w:t>Data ostatniego przedłużenia pozwolenia: 20 listopada 2006</w:t>
      </w:r>
    </w:p>
    <w:p/>
    <w:p/>
    <w:p>
      <w:pPr>
        <w:keepNext/>
        <w:rPr>
          <w:b/>
        </w:rPr>
      </w:pPr>
      <w:r>
        <w:rPr>
          <w:b/>
        </w:rPr>
        <w:t>10.</w:t>
      </w:r>
      <w:r>
        <w:rPr>
          <w:b/>
        </w:rPr>
        <w:tab/>
      </w:r>
      <w:smartTag w:uri="urn:schemas-microsoft-com:office:smarttags" w:element="stockticker">
        <w:r>
          <w:rPr>
            <w:b/>
          </w:rPr>
          <w:t>DATA</w:t>
        </w:r>
      </w:smartTag>
      <w:r>
        <w:rPr>
          <w:b/>
        </w:rPr>
        <w:t xml:space="preserve"> ZATWIERDZENIA </w:t>
      </w:r>
      <w:smartTag w:uri="urn:schemas-microsoft-com:office:smarttags" w:element="stockticker">
        <w:r>
          <w:rPr>
            <w:b/>
          </w:rPr>
          <w:t>LUB</w:t>
        </w:r>
      </w:smartTag>
      <w:r>
        <w:rPr>
          <w:b/>
        </w:rPr>
        <w:t xml:space="preserve"> CZĘŚCIOWEJ ZMIANY TEKSTU CHARAKTERYSTYKI PRODUKTU LECZNICZEGO</w:t>
      </w:r>
    </w:p>
    <w:p>
      <w:pPr>
        <w:keepNext/>
        <w:ind w:left="705" w:hanging="705"/>
      </w:pPr>
    </w:p>
    <w:p>
      <w:pPr>
        <w:ind w:left="0" w:firstLine="0"/>
      </w:pPr>
      <w:r>
        <w:t xml:space="preserve">Szczegółowe informacje o tym produkcie leczniczym są dostępne na stronie internetowej Europejskiej Agencji Leków </w:t>
      </w:r>
      <w:hyperlink r:id="rId9" w:history="1">
        <w:r>
          <w:rPr>
            <w:rStyle w:val="Hyperlink"/>
          </w:rPr>
          <w:t>http://www.ema.europa.eu</w:t>
        </w:r>
      </w:hyperlink>
      <w:r>
        <w:rPr>
          <w:color w:val="0000FF"/>
        </w:rPr>
        <w:t>/.</w:t>
      </w:r>
    </w:p>
    <w:p>
      <w:pPr>
        <w:ind w:left="0" w:firstLine="0"/>
        <w:rPr>
          <w:b/>
        </w:rPr>
      </w:pPr>
      <w:r>
        <w:br w:type="page"/>
      </w:r>
      <w:r>
        <w:rPr>
          <w:b/>
        </w:rPr>
        <w:lastRenderedPageBreak/>
        <w:t>1.</w:t>
      </w:r>
      <w:r>
        <w:rPr>
          <w:b/>
        </w:rPr>
        <w:tab/>
        <w:t>NAZWA PRODUKTU LECZNICZEGO</w:t>
      </w:r>
    </w:p>
    <w:p/>
    <w:p>
      <w:r>
        <w:t>HYCAMTIN 0,25 mg kapsułki twarde</w:t>
      </w:r>
    </w:p>
    <w:p>
      <w:r>
        <w:t>HYCAMTIN 1 mg kapsułki twarde</w:t>
      </w:r>
    </w:p>
    <w:p/>
    <w:p/>
    <w:p>
      <w:pPr>
        <w:keepNext/>
        <w:rPr>
          <w:b/>
        </w:rPr>
      </w:pPr>
      <w:r>
        <w:rPr>
          <w:b/>
        </w:rPr>
        <w:t>2.</w:t>
      </w:r>
      <w:r>
        <w:rPr>
          <w:b/>
        </w:rPr>
        <w:tab/>
        <w:t>SKŁAD JAKOŚCIOWY I ILOŚCIOWY</w:t>
      </w:r>
    </w:p>
    <w:p>
      <w:pPr>
        <w:keepNext/>
      </w:pPr>
    </w:p>
    <w:p>
      <w:pPr>
        <w:keepNext/>
        <w:rPr>
          <w:u w:val="single"/>
        </w:rPr>
      </w:pPr>
      <w:r>
        <w:rPr>
          <w:u w:val="single"/>
        </w:rPr>
        <w:t>HYCAMTIN 0,25 mg kapsułki twarde</w:t>
      </w:r>
    </w:p>
    <w:p>
      <w:pPr>
        <w:keepNext/>
      </w:pPr>
    </w:p>
    <w:p>
      <w:pPr>
        <w:ind w:left="0" w:firstLine="0"/>
      </w:pPr>
      <w:r>
        <w:t>Każda kapsułka zawiera 0,25 mg topotekanu (w postaci chlorowodorku).</w:t>
      </w:r>
    </w:p>
    <w:p/>
    <w:p>
      <w:pPr>
        <w:keepNext/>
        <w:rPr>
          <w:u w:val="single"/>
        </w:rPr>
      </w:pPr>
      <w:r>
        <w:rPr>
          <w:u w:val="single"/>
        </w:rPr>
        <w:t>HYCAMTIN 1 mg kapsułki twarde</w:t>
      </w:r>
    </w:p>
    <w:p>
      <w:pPr>
        <w:keepNext/>
      </w:pPr>
    </w:p>
    <w:p>
      <w:r>
        <w:t>Każda kapsułka zawiera 1 mg topotekanu (w postaci chlorowodorku).</w:t>
      </w:r>
    </w:p>
    <w:p/>
    <w:p>
      <w:r>
        <w:t>Pełny wykaz substancji pomocniczych, patrz punkt 6.1.</w:t>
      </w:r>
    </w:p>
    <w:p/>
    <w:p/>
    <w:p>
      <w:pPr>
        <w:numPr>
          <w:ilvl w:val="0"/>
          <w:numId w:val="15"/>
        </w:numPr>
        <w:tabs>
          <w:tab w:val="clear" w:pos="930"/>
          <w:tab w:val="num" w:pos="540"/>
        </w:tabs>
        <w:ind w:hanging="930"/>
        <w:rPr>
          <w:b/>
        </w:rPr>
      </w:pPr>
      <w:r>
        <w:rPr>
          <w:b/>
        </w:rPr>
        <w:t>POSTAĆ FARMACEUTYCZNA</w:t>
      </w:r>
    </w:p>
    <w:p>
      <w:pPr>
        <w:ind w:left="0" w:firstLine="0"/>
      </w:pPr>
    </w:p>
    <w:p>
      <w:pPr>
        <w:rPr>
          <w:szCs w:val="22"/>
        </w:rPr>
      </w:pPr>
      <w:r>
        <w:rPr>
          <w:szCs w:val="22"/>
        </w:rPr>
        <w:t>Kapsułka twarda.</w:t>
      </w:r>
    </w:p>
    <w:p>
      <w:pPr>
        <w:rPr>
          <w:szCs w:val="22"/>
        </w:rPr>
      </w:pPr>
    </w:p>
    <w:p>
      <w:pPr>
        <w:keepNext/>
        <w:rPr>
          <w:u w:val="single"/>
        </w:rPr>
      </w:pPr>
      <w:r>
        <w:rPr>
          <w:u w:val="single"/>
        </w:rPr>
        <w:t>HYCAMTIN 0,25 mg kapsułki twarde</w:t>
      </w:r>
    </w:p>
    <w:p>
      <w:pPr>
        <w:keepNext/>
        <w:rPr>
          <w:szCs w:val="22"/>
        </w:rPr>
      </w:pPr>
    </w:p>
    <w:p>
      <w:pPr>
        <w:ind w:left="0" w:firstLine="0"/>
        <w:rPr>
          <w:szCs w:val="22"/>
        </w:rPr>
      </w:pPr>
      <w:r>
        <w:rPr>
          <w:szCs w:val="22"/>
        </w:rPr>
        <w:t>Kapsułki koloru matowobiałego do żółtawobiałego z nadrukowanym napisem „HYCAMTIN” i „0.25 mg”.</w:t>
      </w:r>
    </w:p>
    <w:p/>
    <w:p>
      <w:pPr>
        <w:keepNext/>
        <w:rPr>
          <w:u w:val="single"/>
        </w:rPr>
      </w:pPr>
      <w:r>
        <w:rPr>
          <w:u w:val="single"/>
        </w:rPr>
        <w:t>HYCAMTIN 1 mg kapsułki twarde</w:t>
      </w:r>
    </w:p>
    <w:p>
      <w:pPr>
        <w:keepNext/>
        <w:rPr>
          <w:szCs w:val="22"/>
        </w:rPr>
      </w:pPr>
    </w:p>
    <w:p>
      <w:pPr>
        <w:ind w:left="0" w:firstLine="0"/>
        <w:rPr>
          <w:szCs w:val="22"/>
        </w:rPr>
      </w:pPr>
      <w:r>
        <w:rPr>
          <w:szCs w:val="22"/>
        </w:rPr>
        <w:t>Kapsułki koloru matoworóżowego z nadrukowanym napisem „HYCAMTIN” i „1 mg”.</w:t>
      </w:r>
    </w:p>
    <w:p/>
    <w:p/>
    <w:p>
      <w:pPr>
        <w:rPr>
          <w:b/>
        </w:rPr>
      </w:pPr>
      <w:r>
        <w:rPr>
          <w:b/>
        </w:rPr>
        <w:t>4.</w:t>
      </w:r>
      <w:r>
        <w:rPr>
          <w:b/>
        </w:rPr>
        <w:tab/>
        <w:t>SZCZEGÓŁOWE DANE KLINICZNE</w:t>
      </w:r>
    </w:p>
    <w:p/>
    <w:p>
      <w:pPr>
        <w:rPr>
          <w:b/>
        </w:rPr>
      </w:pPr>
      <w:r>
        <w:rPr>
          <w:b/>
        </w:rPr>
        <w:t>4.1</w:t>
      </w:r>
      <w:r>
        <w:rPr>
          <w:b/>
        </w:rPr>
        <w:tab/>
        <w:t>Wskazania do stosowania</w:t>
      </w:r>
    </w:p>
    <w:p/>
    <w:p>
      <w:pPr>
        <w:ind w:left="0" w:firstLine="0"/>
      </w:pPr>
      <w:r>
        <w:t>HYCAMTIN w postaci kapsułek stosowany w monoterapii wskazany jest do leczenia dorosłych pacjentów z nawrotowym rakiem drobnokomórkowym płuca, u których ponowne leczenie z użyciem chemioterapii pierwszego rzutu uznano za nieodpowiednie (patrz punkt 5.1).</w:t>
      </w:r>
    </w:p>
    <w:p>
      <w:pPr>
        <w:ind w:left="0" w:firstLine="0"/>
      </w:pPr>
    </w:p>
    <w:p>
      <w:pPr>
        <w:rPr>
          <w:b/>
        </w:rPr>
      </w:pPr>
      <w:r>
        <w:rPr>
          <w:b/>
        </w:rPr>
        <w:t>4.2</w:t>
      </w:r>
      <w:r>
        <w:rPr>
          <w:b/>
        </w:rPr>
        <w:tab/>
        <w:t>Dawkowanie i sposób podawania</w:t>
      </w:r>
    </w:p>
    <w:p>
      <w:pPr>
        <w:rPr>
          <w:b/>
        </w:rPr>
      </w:pPr>
    </w:p>
    <w:p>
      <w:pPr>
        <w:ind w:left="0" w:firstLine="0"/>
      </w:pPr>
      <w:r>
        <w:rPr>
          <w:szCs w:val="22"/>
        </w:rPr>
        <w:t>HYCAMTIN</w:t>
      </w:r>
      <w:r>
        <w:t xml:space="preserve"> w postaci kapsułek może być przepisywany wyłącznie przez lekarza doświadczonego w stosowaniu chemioterapii i leczenie musi być prowadzone pod nadzorem takiego lekarza.</w:t>
      </w:r>
    </w:p>
    <w:p>
      <w:pPr>
        <w:rPr>
          <w:szCs w:val="22"/>
        </w:rPr>
      </w:pPr>
    </w:p>
    <w:p>
      <w:pPr>
        <w:rPr>
          <w:szCs w:val="22"/>
          <w:u w:val="single"/>
        </w:rPr>
      </w:pPr>
      <w:r>
        <w:rPr>
          <w:szCs w:val="22"/>
          <w:u w:val="single"/>
        </w:rPr>
        <w:t>Dawkowanie</w:t>
      </w:r>
    </w:p>
    <w:p>
      <w:pPr>
        <w:rPr>
          <w:szCs w:val="22"/>
        </w:rPr>
      </w:pPr>
    </w:p>
    <w:p>
      <w:pPr>
        <w:ind w:left="0" w:firstLine="0"/>
        <w:rPr>
          <w:szCs w:val="22"/>
        </w:rPr>
      </w:pPr>
      <w:r>
        <w:t xml:space="preserve">Przed rozpoczęciem pierwszego kursu leczenia topotekanem liczba granulocytów obojętnochłonnych musi wynosić </w:t>
      </w:r>
      <w:r>
        <w:rPr>
          <w:rFonts w:ascii="Symbol" w:hAnsi="Symbol"/>
          <w:szCs w:val="22"/>
        </w:rPr>
        <w:sym w:font="Symbol" w:char="F0B3"/>
      </w:r>
      <w:r>
        <w:rPr>
          <w:szCs w:val="22"/>
        </w:rPr>
        <w:t> 1,5 x 10</w:t>
      </w:r>
      <w:r>
        <w:rPr>
          <w:szCs w:val="22"/>
          <w:vertAlign w:val="superscript"/>
        </w:rPr>
        <w:t>9</w:t>
      </w:r>
      <w:r>
        <w:rPr>
          <w:szCs w:val="22"/>
        </w:rPr>
        <w:t xml:space="preserve">/l, liczba płytek krwi musi wynosić </w:t>
      </w:r>
      <w:r>
        <w:rPr>
          <w:rFonts w:ascii="Symbol" w:hAnsi="Symbol"/>
          <w:szCs w:val="22"/>
        </w:rPr>
        <w:sym w:font="Symbol" w:char="F0B3"/>
      </w:r>
      <w:r>
        <w:rPr>
          <w:szCs w:val="22"/>
        </w:rPr>
        <w:t> 100 x 10</w:t>
      </w:r>
      <w:r>
        <w:rPr>
          <w:szCs w:val="22"/>
          <w:vertAlign w:val="superscript"/>
        </w:rPr>
        <w:t>9</w:t>
      </w:r>
      <w:r>
        <w:rPr>
          <w:szCs w:val="22"/>
        </w:rPr>
        <w:t>/l</w:t>
      </w:r>
      <w:r>
        <w:t xml:space="preserve"> i stężenie hemoglobiny musi wynosić ≥ 9 g/dl (po transfuzji krwi, jeżeli jest to konieczne)</w:t>
      </w:r>
      <w:r>
        <w:rPr>
          <w:szCs w:val="22"/>
        </w:rPr>
        <w:t>.</w:t>
      </w:r>
    </w:p>
    <w:p>
      <w:pPr>
        <w:rPr>
          <w:szCs w:val="22"/>
        </w:rPr>
      </w:pPr>
    </w:p>
    <w:p>
      <w:pPr>
        <w:ind w:right="-476"/>
        <w:rPr>
          <w:i/>
          <w:u w:val="single"/>
        </w:rPr>
      </w:pPr>
      <w:r>
        <w:rPr>
          <w:i/>
          <w:u w:val="single"/>
        </w:rPr>
        <w:t>Dawka początkowa</w:t>
      </w:r>
    </w:p>
    <w:p>
      <w:pPr>
        <w:ind w:left="0" w:firstLine="0"/>
        <w:rPr>
          <w:rStyle w:val="empitalic"/>
          <w:i w:val="0"/>
          <w:szCs w:val="22"/>
        </w:rPr>
      </w:pPr>
      <w:r>
        <w:t xml:space="preserve">Zalecaną dawką produktu leczniczego </w:t>
      </w:r>
      <w:r>
        <w:rPr>
          <w:szCs w:val="22"/>
        </w:rPr>
        <w:t>HYCAMTIN w postaci kapsułek jest 2,3 mg/m</w:t>
      </w:r>
      <w:r>
        <w:rPr>
          <w:szCs w:val="22"/>
          <w:vertAlign w:val="superscript"/>
        </w:rPr>
        <w:t>2</w:t>
      </w:r>
      <w:r>
        <w:rPr>
          <w:szCs w:val="22"/>
        </w:rPr>
        <w:t xml:space="preserve"> powierzchni ciała na dobę podawane </w:t>
      </w:r>
      <w:r>
        <w:t>przez pięć kolejnych dni, co trzy tygodnie licząc od pierwszego dnia kursu. Jeżeli leczenie jest dobrze tolerowane, może być kontynuowane do czasu progresji choroby (patrz punkty 4.8 i 5.1).</w:t>
      </w:r>
    </w:p>
    <w:p>
      <w:pPr>
        <w:rPr>
          <w:szCs w:val="22"/>
        </w:rPr>
      </w:pPr>
    </w:p>
    <w:p>
      <w:pPr>
        <w:rPr>
          <w:szCs w:val="22"/>
        </w:rPr>
      </w:pPr>
      <w:r>
        <w:rPr>
          <w:szCs w:val="22"/>
        </w:rPr>
        <w:t>Kapsułki należy połykać w całości, nie wolno ich rozgryzać, rozgniatać ani dzielić.</w:t>
      </w:r>
    </w:p>
    <w:p>
      <w:pPr>
        <w:ind w:left="0" w:firstLine="0"/>
        <w:rPr>
          <w:szCs w:val="22"/>
        </w:rPr>
      </w:pPr>
      <w:r>
        <w:rPr>
          <w:szCs w:val="22"/>
        </w:rPr>
        <w:t>Kapsułki produktu leczniczego Hycamtin mogą być przyjmowane z jedzeniem lub bez jedzenia (patrz punkt 5.2).</w:t>
      </w:r>
    </w:p>
    <w:p>
      <w:pPr>
        <w:rPr>
          <w:i/>
          <w:szCs w:val="22"/>
        </w:rPr>
      </w:pPr>
    </w:p>
    <w:p>
      <w:pPr>
        <w:keepNext/>
        <w:ind w:right="-476"/>
        <w:rPr>
          <w:i/>
        </w:rPr>
      </w:pPr>
      <w:r>
        <w:rPr>
          <w:i/>
        </w:rPr>
        <w:t>Kolejne dawki</w:t>
      </w:r>
    </w:p>
    <w:p>
      <w:pPr>
        <w:ind w:left="0" w:right="-476" w:firstLine="0"/>
      </w:pPr>
      <w:r>
        <w:t xml:space="preserve">Nie należy ponownie podawać topotekanu do momentu, kiedy liczba granulocytów nie osiągnie wartości </w:t>
      </w:r>
      <w:r>
        <w:rPr>
          <w:rFonts w:ascii="Symbol" w:hAnsi="Symbol"/>
        </w:rPr>
        <w:sym w:font="Symbol" w:char="F0B3"/>
      </w:r>
      <w:r>
        <w:t> 1 x 10</w:t>
      </w:r>
      <w:r>
        <w:rPr>
          <w:vertAlign w:val="superscript"/>
        </w:rPr>
        <w:t>9</w:t>
      </w:r>
      <w:r>
        <w:t xml:space="preserve">/l, liczba płytek </w:t>
      </w:r>
      <w:r>
        <w:rPr>
          <w:rFonts w:ascii="Symbol" w:hAnsi="Symbol"/>
        </w:rPr>
        <w:sym w:font="Symbol" w:char="F0B3"/>
      </w:r>
      <w:r>
        <w:t> 100 x 10</w:t>
      </w:r>
      <w:r>
        <w:rPr>
          <w:vertAlign w:val="superscript"/>
        </w:rPr>
        <w:t>9</w:t>
      </w:r>
      <w:r>
        <w:t xml:space="preserve">/l, a stężenie hemoglobiny </w:t>
      </w:r>
      <w:r>
        <w:rPr>
          <w:rFonts w:ascii="Symbol" w:hAnsi="Symbol"/>
        </w:rPr>
        <w:sym w:font="Symbol" w:char="F0B3"/>
      </w:r>
      <w:r>
        <w:t> 9 g/dl (po transfuzji krwi, jeżeli jest to konieczne).</w:t>
      </w:r>
    </w:p>
    <w:p>
      <w:pPr>
        <w:rPr>
          <w:szCs w:val="22"/>
        </w:rPr>
      </w:pPr>
    </w:p>
    <w:p>
      <w:pPr>
        <w:ind w:left="0" w:right="-476" w:firstLine="0"/>
      </w:pPr>
      <w:r>
        <w:t>Standardowa praktyka onkologiczna w zakresie postępowania w przypadku neutropenii obejmuje albo dodatkowe podawanie innych produktów leczniczych (np. G</w:t>
      </w:r>
      <w:r>
        <w:noBreakHyphen/>
        <w:t>CSF), albo zmniejszenie dawki topotekanu w celu utrzymania odpowiedniej liczby granulocytów obojętnochłonnych.</w:t>
      </w:r>
    </w:p>
    <w:p>
      <w:pPr>
        <w:ind w:left="0" w:right="-476" w:firstLine="0"/>
      </w:pPr>
    </w:p>
    <w:p>
      <w:pPr>
        <w:ind w:left="0" w:right="-476" w:firstLine="0"/>
      </w:pPr>
      <w:r>
        <w:t>Jeśli wybrano redukcję dawki u pacjentów z ciężką neutropenią (liczba granulocytów obojętnochłonnych &lt; 0,5 x 10</w:t>
      </w:r>
      <w:r>
        <w:rPr>
          <w:vertAlign w:val="superscript"/>
        </w:rPr>
        <w:t>9</w:t>
      </w:r>
      <w:r>
        <w:t xml:space="preserve">/l) trwającą siedem dni lub dłużej, albo ciężką neutropenią z towarzyszącą gorączką lub infekcją, bądź u pacjentów, u których opóźniono leczenie z powodu neutropenii, należy zmniejszyć dawkę o </w:t>
      </w:r>
      <w:r>
        <w:rPr>
          <w:szCs w:val="22"/>
        </w:rPr>
        <w:t>0,4 mg/m</w:t>
      </w:r>
      <w:r>
        <w:rPr>
          <w:szCs w:val="22"/>
          <w:vertAlign w:val="superscript"/>
        </w:rPr>
        <w:t>2</w:t>
      </w:r>
      <w:r>
        <w:rPr>
          <w:szCs w:val="22"/>
        </w:rPr>
        <w:t> pc./dobę, tj. do 1,9 mg/m</w:t>
      </w:r>
      <w:r>
        <w:rPr>
          <w:szCs w:val="22"/>
          <w:vertAlign w:val="superscript"/>
        </w:rPr>
        <w:t>2</w:t>
      </w:r>
      <w:r>
        <w:rPr>
          <w:szCs w:val="22"/>
        </w:rPr>
        <w:t> pc./dobę (lub jeśli to konieczne zmniejszyć kolejne dawki do 1,5 mg/m</w:t>
      </w:r>
      <w:r>
        <w:rPr>
          <w:szCs w:val="22"/>
          <w:vertAlign w:val="superscript"/>
        </w:rPr>
        <w:t>2</w:t>
      </w:r>
      <w:r>
        <w:rPr>
          <w:szCs w:val="22"/>
        </w:rPr>
        <w:t> pc./dobę).</w:t>
      </w:r>
    </w:p>
    <w:p>
      <w:pPr>
        <w:rPr>
          <w:szCs w:val="22"/>
        </w:rPr>
      </w:pPr>
    </w:p>
    <w:p>
      <w:pPr>
        <w:ind w:left="0" w:firstLine="0"/>
        <w:rPr>
          <w:szCs w:val="22"/>
        </w:rPr>
      </w:pPr>
      <w:r>
        <w:rPr>
          <w:szCs w:val="22"/>
        </w:rPr>
        <w:t>Podobnie należy zredukować dawki, jeżeli  liczba płytek krwi spada poniżej 25 x 10</w:t>
      </w:r>
      <w:r>
        <w:rPr>
          <w:szCs w:val="22"/>
          <w:vertAlign w:val="superscript"/>
        </w:rPr>
        <w:t>9</w:t>
      </w:r>
      <w:r>
        <w:rPr>
          <w:szCs w:val="22"/>
        </w:rPr>
        <w:t xml:space="preserve">/l. </w:t>
      </w:r>
      <w:r>
        <w:t xml:space="preserve">W badaniach klinicznych podawanie topotekanu było przerywane w sytuacji, kiedy konieczne było zmniejszenie dawki poniżej </w:t>
      </w:r>
      <w:r>
        <w:rPr>
          <w:szCs w:val="22"/>
        </w:rPr>
        <w:t>1,5 mg/m</w:t>
      </w:r>
      <w:r>
        <w:rPr>
          <w:szCs w:val="22"/>
          <w:vertAlign w:val="superscript"/>
        </w:rPr>
        <w:t>2</w:t>
      </w:r>
      <w:r>
        <w:rPr>
          <w:szCs w:val="22"/>
        </w:rPr>
        <w:t> pc./dobę.</w:t>
      </w:r>
    </w:p>
    <w:p>
      <w:pPr>
        <w:rPr>
          <w:szCs w:val="22"/>
        </w:rPr>
      </w:pPr>
    </w:p>
    <w:p>
      <w:pPr>
        <w:ind w:left="0" w:firstLine="0"/>
        <w:rPr>
          <w:szCs w:val="22"/>
        </w:rPr>
      </w:pPr>
      <w:r>
        <w:rPr>
          <w:szCs w:val="22"/>
        </w:rPr>
        <w:t>W przypadku pacjentów z biegunką stopnia 3. lub 4. należy zredukować dawkę o 0,4 mg/m</w:t>
      </w:r>
      <w:r>
        <w:rPr>
          <w:szCs w:val="22"/>
          <w:vertAlign w:val="superscript"/>
        </w:rPr>
        <w:t>2</w:t>
      </w:r>
      <w:r>
        <w:rPr>
          <w:szCs w:val="22"/>
        </w:rPr>
        <w:t> pc./dobę w czasie następnych kursów (patrz punkt 4.4). Pacjenci z biegunką stopnia 2. mogą wymagać wdrożenia tych samych zaleceń dotyczących modyfikacji dawki.</w:t>
      </w:r>
    </w:p>
    <w:p>
      <w:pPr>
        <w:widowControl w:val="0"/>
        <w:ind w:right="-476"/>
        <w:rPr>
          <w:szCs w:val="22"/>
        </w:rPr>
      </w:pPr>
    </w:p>
    <w:p>
      <w:pPr>
        <w:ind w:left="0" w:firstLine="0"/>
        <w:rPr>
          <w:szCs w:val="20"/>
          <w:lang w:eastAsia="en-GB"/>
        </w:rPr>
      </w:pPr>
      <w:r>
        <w:rPr>
          <w:szCs w:val="22"/>
        </w:rPr>
        <w:t>Istotne jest wczesne zastosowanie leków przeciwbiegunkowych. W przypadku biegunki o ciężkim przebiegu może być konieczne podanie doustne bądź dożylne elektrolitów i płynów oraz przerwanie leczenia topotekanem</w:t>
      </w:r>
      <w:r>
        <w:rPr>
          <w:szCs w:val="20"/>
          <w:lang w:eastAsia="en-GB"/>
        </w:rPr>
        <w:t xml:space="preserve"> (patrz punkty 4.4 i 4.8).</w:t>
      </w:r>
    </w:p>
    <w:p>
      <w:pPr>
        <w:widowControl w:val="0"/>
        <w:ind w:right="-476"/>
        <w:rPr>
          <w:i/>
        </w:rPr>
      </w:pPr>
    </w:p>
    <w:p>
      <w:pPr>
        <w:keepNext/>
        <w:widowControl w:val="0"/>
        <w:ind w:right="-476"/>
        <w:rPr>
          <w:i/>
        </w:rPr>
      </w:pPr>
      <w:r>
        <w:rPr>
          <w:i/>
        </w:rPr>
        <w:t>Szczególne grupy pacjentów</w:t>
      </w:r>
    </w:p>
    <w:p>
      <w:pPr>
        <w:keepNext/>
        <w:widowControl w:val="0"/>
        <w:ind w:right="-476"/>
        <w:rPr>
          <w:i/>
        </w:rPr>
      </w:pPr>
      <w:r>
        <w:rPr>
          <w:i/>
        </w:rPr>
        <w:t>Pacjenci z zaburzeniami czynności nerek</w:t>
      </w:r>
    </w:p>
    <w:p>
      <w:pPr>
        <w:ind w:left="0" w:firstLine="0"/>
        <w:rPr>
          <w:szCs w:val="22"/>
        </w:rPr>
      </w:pPr>
      <w:r>
        <w:rPr>
          <w:szCs w:val="22"/>
        </w:rPr>
        <w:t>Zalecana dawka doustna topotekanu w monoterapii u pacjentów z rakiem drobnokomórkowym płuca, z klirensem kreatyniny między 30 a 49 ml/min wynosi 1,9 mg/m</w:t>
      </w:r>
      <w:r>
        <w:rPr>
          <w:szCs w:val="22"/>
          <w:vertAlign w:val="superscript"/>
        </w:rPr>
        <w:t>2</w:t>
      </w:r>
      <w:r>
        <w:rPr>
          <w:szCs w:val="22"/>
        </w:rPr>
        <w:t xml:space="preserve"> na dobę przez pięć kolejnych dni. W razie dobrej tolerancji, w kolejnych cyklach dawkę można zwiększyć do 2,3 mg/m</w:t>
      </w:r>
      <w:r>
        <w:rPr>
          <w:szCs w:val="22"/>
          <w:vertAlign w:val="superscript"/>
        </w:rPr>
        <w:t>2</w:t>
      </w:r>
      <w:r>
        <w:rPr>
          <w:szCs w:val="22"/>
        </w:rPr>
        <w:t xml:space="preserve"> na dobę (patrz punkt 5.2).</w:t>
      </w:r>
    </w:p>
    <w:p>
      <w:pPr>
        <w:ind w:left="0" w:firstLine="0"/>
        <w:rPr>
          <w:szCs w:val="22"/>
        </w:rPr>
      </w:pPr>
    </w:p>
    <w:p>
      <w:pPr>
        <w:ind w:left="0" w:firstLine="0"/>
        <w:rPr>
          <w:szCs w:val="22"/>
        </w:rPr>
      </w:pPr>
      <w:r>
        <w:rPr>
          <w:szCs w:val="22"/>
        </w:rPr>
        <w:t>Ograniczone dane od koreańskich pacjentów z klirensem kreatyniny mniejszym niż 50 ml/min wskazują, że konieczne może być dalsze zmniejszenie dawki (patrz punkt 5.2).</w:t>
      </w:r>
    </w:p>
    <w:p>
      <w:pPr>
        <w:ind w:left="0" w:firstLine="0"/>
        <w:rPr>
          <w:szCs w:val="22"/>
        </w:rPr>
      </w:pPr>
    </w:p>
    <w:p>
      <w:pPr>
        <w:ind w:left="0" w:firstLine="0"/>
        <w:rPr>
          <w:szCs w:val="22"/>
        </w:rPr>
      </w:pPr>
      <w:r>
        <w:rPr>
          <w:szCs w:val="22"/>
        </w:rPr>
        <w:t>Nie są dostępne wystarczające dane pozwalające określić zalecenia dotyczące dawkowania u pacjentów z klirensem kreatyniny &lt; 30 ml/min.</w:t>
      </w:r>
    </w:p>
    <w:p>
      <w:pPr>
        <w:ind w:left="0" w:firstLine="0"/>
        <w:rPr>
          <w:szCs w:val="22"/>
        </w:rPr>
      </w:pPr>
    </w:p>
    <w:p>
      <w:pPr>
        <w:keepNext/>
        <w:rPr>
          <w:i/>
        </w:rPr>
      </w:pPr>
      <w:r>
        <w:rPr>
          <w:i/>
        </w:rPr>
        <w:t>Pacjenci z zaburzeniami czynności wątroby</w:t>
      </w:r>
    </w:p>
    <w:p>
      <w:pPr>
        <w:ind w:left="0" w:firstLine="0"/>
      </w:pPr>
      <w:r>
        <w:t xml:space="preserve">Nie przeprowadzono badań farmakokinetyki produktu leczniczego </w:t>
      </w:r>
      <w:r>
        <w:rPr>
          <w:szCs w:val="22"/>
        </w:rPr>
        <w:t xml:space="preserve">HYCAMTIN w postaci kapsułek u pacjentów z </w:t>
      </w:r>
      <w:r>
        <w:t xml:space="preserve">zaburzeniem czynności wątroby. Nie ma wystarczających danych aby określić zalecenia dotyczące dawkowania produktu leczniczego </w:t>
      </w:r>
      <w:r>
        <w:rPr>
          <w:szCs w:val="22"/>
        </w:rPr>
        <w:t xml:space="preserve">HYCAMTIN w postaci kapsułek </w:t>
      </w:r>
      <w:r>
        <w:t>w tej grupie pacjentów (patrz punkt 4.4).</w:t>
      </w:r>
    </w:p>
    <w:p>
      <w:pPr>
        <w:rPr>
          <w:szCs w:val="22"/>
        </w:rPr>
      </w:pPr>
    </w:p>
    <w:p>
      <w:pPr>
        <w:keepNext/>
        <w:rPr>
          <w:szCs w:val="22"/>
        </w:rPr>
      </w:pPr>
      <w:r>
        <w:rPr>
          <w:i/>
          <w:szCs w:val="22"/>
        </w:rPr>
        <w:t>Dzieci i młodzież</w:t>
      </w:r>
    </w:p>
    <w:p>
      <w:pPr>
        <w:ind w:left="0" w:firstLine="0"/>
      </w:pPr>
      <w:r>
        <w:t>Aktualne dane przedstawiono w punkcie 5.1 i 5.2, ale brak zaleceń dotyczących dawkowania.</w:t>
      </w:r>
    </w:p>
    <w:p>
      <w:pPr>
        <w:rPr>
          <w:i/>
        </w:rPr>
      </w:pPr>
    </w:p>
    <w:p>
      <w:pPr>
        <w:keepNext/>
        <w:rPr>
          <w:i/>
        </w:rPr>
      </w:pPr>
      <w:r>
        <w:rPr>
          <w:i/>
        </w:rPr>
        <w:t>Pacjenci w podeszłym wieku</w:t>
      </w:r>
    </w:p>
    <w:p>
      <w:pPr>
        <w:ind w:left="0" w:firstLine="0"/>
        <w:rPr>
          <w:rStyle w:val="CSIchar"/>
        </w:rPr>
      </w:pPr>
      <w:r>
        <w:rPr>
          <w:rStyle w:val="CSIchar"/>
          <w:shd w:val="clear" w:color="auto" w:fill="auto"/>
        </w:rPr>
        <w:t xml:space="preserve">Nie stwierdzono różnić w zakresie skuteczności u pacjentów w wieku powyżej 65 lat w porównaniu do młodszych dorosłych pacjentów. Jednakże w dwóch badaniach, w których stosowano topotekan </w:t>
      </w:r>
      <w:r>
        <w:rPr>
          <w:rStyle w:val="CSIchar"/>
          <w:shd w:val="clear" w:color="auto" w:fill="auto"/>
        </w:rPr>
        <w:lastRenderedPageBreak/>
        <w:t>zarówno doustnie, jak i dożylnie, stwierdzono zwiększenie częstości występowania biegunki związanej ze stosowaniem leku u pacjentów w wieku powyżej 65 lat otrzymujących topotekan doustnie w porównaniu do pacjentów w wieku poniżej 65 lat (patrz punkty 4.4 i 4.8).</w:t>
      </w:r>
    </w:p>
    <w:p>
      <w:pPr>
        <w:rPr>
          <w:rStyle w:val="CSIchar"/>
        </w:rPr>
      </w:pPr>
    </w:p>
    <w:p>
      <w:pPr>
        <w:keepNext/>
        <w:rPr>
          <w:b/>
        </w:rPr>
      </w:pPr>
      <w:r>
        <w:rPr>
          <w:b/>
        </w:rPr>
        <w:t>4.3</w:t>
      </w:r>
      <w:r>
        <w:rPr>
          <w:b/>
        </w:rPr>
        <w:tab/>
        <w:t>Przeciwwskazania</w:t>
      </w:r>
    </w:p>
    <w:p>
      <w:pPr>
        <w:keepNext/>
      </w:pPr>
    </w:p>
    <w:p>
      <w:pPr>
        <w:keepNext/>
        <w:numPr>
          <w:ilvl w:val="0"/>
          <w:numId w:val="3"/>
        </w:numPr>
        <w:tabs>
          <w:tab w:val="clear" w:pos="360"/>
        </w:tabs>
        <w:ind w:left="567" w:hanging="567"/>
      </w:pPr>
      <w:r>
        <w:t>Ciężka nadwrażliwość na substancję czynną lub na którąkolwiek substancję pomocniczą wymienioną w punkcie 6.1.</w:t>
      </w:r>
    </w:p>
    <w:p>
      <w:pPr>
        <w:keepNext/>
        <w:numPr>
          <w:ilvl w:val="0"/>
          <w:numId w:val="3"/>
        </w:numPr>
        <w:tabs>
          <w:tab w:val="clear" w:pos="360"/>
        </w:tabs>
        <w:ind w:left="567" w:hanging="567"/>
      </w:pPr>
      <w:r>
        <w:t>Karmienie piersią (patrz punkt 4.6).</w:t>
      </w:r>
    </w:p>
    <w:p>
      <w:pPr>
        <w:numPr>
          <w:ilvl w:val="0"/>
          <w:numId w:val="3"/>
        </w:numPr>
        <w:tabs>
          <w:tab w:val="clear" w:pos="360"/>
        </w:tabs>
        <w:ind w:left="567" w:hanging="567"/>
      </w:pPr>
      <w:r>
        <w:t xml:space="preserve">Ciężkie zahamowanie czynności szpiku kostnego przed rozpoczęciem pierwszego kursu, manifestujące się liczbą granulocytów obojętnochłonnych </w:t>
      </w:r>
      <w:r>
        <w:rPr>
          <w:szCs w:val="22"/>
        </w:rPr>
        <w:t>&lt; 1,5 x 10</w:t>
      </w:r>
      <w:r>
        <w:rPr>
          <w:szCs w:val="22"/>
          <w:vertAlign w:val="superscript"/>
        </w:rPr>
        <w:t>9</w:t>
      </w:r>
      <w:r>
        <w:rPr>
          <w:szCs w:val="22"/>
        </w:rPr>
        <w:t xml:space="preserve">/l </w:t>
      </w:r>
      <w:r>
        <w:t xml:space="preserve">i (lub) liczbą płytek krwi </w:t>
      </w:r>
      <w:r>
        <w:rPr>
          <w:rFonts w:ascii="Symbol" w:hAnsi="Symbol"/>
          <w:szCs w:val="22"/>
        </w:rPr>
        <w:sym w:font="Symbol" w:char="F03C"/>
      </w:r>
      <w:r>
        <w:rPr>
          <w:szCs w:val="22"/>
        </w:rPr>
        <w:t> 100 x 10</w:t>
      </w:r>
      <w:r>
        <w:rPr>
          <w:szCs w:val="22"/>
          <w:vertAlign w:val="superscript"/>
        </w:rPr>
        <w:t>9</w:t>
      </w:r>
      <w:r>
        <w:rPr>
          <w:szCs w:val="22"/>
        </w:rPr>
        <w:t>/</w:t>
      </w:r>
      <w:r>
        <w:t>l.</w:t>
      </w:r>
    </w:p>
    <w:p/>
    <w:p>
      <w:pPr>
        <w:rPr>
          <w:b/>
        </w:rPr>
      </w:pPr>
      <w:r>
        <w:rPr>
          <w:b/>
        </w:rPr>
        <w:t>4.4</w:t>
      </w:r>
      <w:r>
        <w:rPr>
          <w:b/>
        </w:rPr>
        <w:tab/>
        <w:t>Specjalne ostrzeżenia i środki ostrożności dotyczące stosowania</w:t>
      </w:r>
    </w:p>
    <w:p/>
    <w:p>
      <w:pPr>
        <w:ind w:left="0" w:right="-476" w:firstLine="0"/>
      </w:pPr>
      <w:r>
        <w:t>Hematologiczne objawy toksyczne są zależne od wielkości dawki. Należy regularnie kontrolować pełną morfologię krwi włącznie z liczbą płytek krwi (patrz punkt 4.2).</w:t>
      </w:r>
    </w:p>
    <w:p/>
    <w:p>
      <w:pPr>
        <w:ind w:left="0" w:firstLine="0"/>
      </w:pPr>
      <w:r>
        <w:t>Tak jak inne cytotoksyczne produkty lecznicze, topotekan może spowodować ciężką mielosupresję. U pacjentów leczonych topotekanem zgłaszano przypadki mielosupresji prowadzącej do posocznicy oraz przypadki zgonów z powodu posocznicy (patrz punkt 4.8).</w:t>
      </w:r>
    </w:p>
    <w:p>
      <w:pPr>
        <w:ind w:left="0" w:firstLine="0"/>
      </w:pPr>
    </w:p>
    <w:p>
      <w:pPr>
        <w:ind w:left="0" w:firstLine="0"/>
      </w:pPr>
      <w:r>
        <w:t>Neutropenia wywołana zastosowaniem topotekanu może prowadzić do zapalenia okrężnicy w przebiegu neutropenii (ang. neutropenic colitis). W trakcie badań klinicznych topotekanu zgłaszano zgony z powodu zapalenia okrężnicy w przebiegu neutropenii. U pacjentów, u których stwierdzono gorączkę, neutropenię oraz charakterystyczny ból brzucha należy wziąć pod uwagę możliwość wystąpienia zapalenia okrężnicy w przebiegu neutropenii.</w:t>
      </w:r>
    </w:p>
    <w:p>
      <w:pPr>
        <w:ind w:left="0" w:firstLine="0"/>
      </w:pPr>
    </w:p>
    <w:p>
      <w:pPr>
        <w:ind w:left="0" w:firstLine="0"/>
      </w:pPr>
      <w:r>
        <w:t>Podczas stosowania topotekanu zgłaszano przypadki śródmiąższowej choroby płuc (ang. interstitial lung disease – ILD), niekiedy kończące się zgonem (patrz punkt 4.8). Czynnikami ryzyka są: wystąpienie śródmiąższowej choroby płuc w przeszłości, włóknienie płuc, rak płuca, ekspozycja narządów klatki piersiowej na promieniowanie jonizujące, stosowanie substancji pneumotoksycznych i (lub) czynników wzrostu kolonii. Należy obserwować pacjentów w kierunku wystąpienia objawów ze strony układu oddechowego wskazujących na rozwój śródmiąższowej choroby płuc (np. kaszel, gorączka, duszność i (lub) niedotlenienie) a w przypadku potwierdzenia rozpoznania śródmiąższowej choroby płuc należy przerwać leczenie topotekanem.</w:t>
      </w:r>
    </w:p>
    <w:p>
      <w:pPr>
        <w:ind w:left="0" w:firstLine="0"/>
      </w:pPr>
    </w:p>
    <w:p>
      <w:pPr>
        <w:ind w:left="0" w:firstLine="0"/>
      </w:pPr>
      <w:r>
        <w:t xml:space="preserve">Leczenie topotekanem w monoterapii lub topotekanem z cisplatyną jest często związane z wystąpieniem istotnej klinicznie małopłytkowości. Należy o tym pamiętać przepisując produkt HYCAMTIN, np. gdy rozważa się rozpoczęcie terapii u pacjentów ze zwiększonym ryzykiem krwawienia związanego z obecnością guza. </w:t>
      </w:r>
    </w:p>
    <w:p>
      <w:pPr>
        <w:ind w:right="-476"/>
      </w:pPr>
    </w:p>
    <w:p>
      <w:pPr>
        <w:pStyle w:val="BodyText"/>
        <w:ind w:right="-476"/>
        <w:rPr>
          <w:b w:val="0"/>
          <w:i w:val="0"/>
          <w:lang w:val="pl-PL"/>
        </w:rPr>
      </w:pPr>
      <w:r>
        <w:rPr>
          <w:b w:val="0"/>
          <w:i w:val="0"/>
          <w:lang w:val="pl-PL"/>
        </w:rPr>
        <w:t xml:space="preserve">Zgodnie z przewidywaniami pacjenci w złym stanie ogólnym </w:t>
      </w:r>
      <w:r>
        <w:rPr>
          <w:b w:val="0"/>
          <w:i w:val="0"/>
          <w:szCs w:val="22"/>
          <w:lang w:val="pl-PL"/>
        </w:rPr>
        <w:t>(</w:t>
      </w:r>
      <w:r>
        <w:rPr>
          <w:b w:val="0"/>
          <w:i w:val="0"/>
          <w:lang w:val="pl-PL"/>
        </w:rPr>
        <w:t>PS &gt; 1) (ang. performance status – PS)</w:t>
      </w:r>
      <w:r>
        <w:rPr>
          <w:b w:val="0"/>
          <w:i w:val="0"/>
          <w:szCs w:val="22"/>
          <w:lang w:val="pl-PL"/>
        </w:rPr>
        <w:t xml:space="preserve"> </w:t>
      </w:r>
      <w:r>
        <w:rPr>
          <w:b w:val="0"/>
          <w:i w:val="0"/>
          <w:lang w:val="pl-PL"/>
        </w:rPr>
        <w:t>słabiej reagują na leczenie i zwiększa się u nich częstość występowania powikłań takich jak gorączka, infekcje i posocznica (patrz punkt 4.8). W trakcie leczenia bardzo ważna jest systematyczna ocena stanu ogólnego pacjenta w celu oceny, czy nie pogorszył się on do PS = 3.</w:t>
      </w:r>
    </w:p>
    <w:p>
      <w:pPr>
        <w:pStyle w:val="BodyText"/>
        <w:ind w:right="-476"/>
        <w:rPr>
          <w:b w:val="0"/>
          <w:i w:val="0"/>
          <w:lang w:val="pl-PL"/>
        </w:rPr>
      </w:pPr>
    </w:p>
    <w:p>
      <w:pPr>
        <w:ind w:left="0" w:right="-476" w:firstLine="0"/>
      </w:pPr>
      <w:r>
        <w:rPr>
          <w:szCs w:val="22"/>
        </w:rPr>
        <w:t>Topotekan jest częściowo eliminowany przez nerki i zaburzenia czynności nerek mogą powodować zwiększenie ekspozycji na topotekan. Nie określono zaleceń dotyczących stosowania topotekanu doustnie u pacjentów z klirensem kreatyniny mniejszym niż 30 ml/min.</w:t>
      </w:r>
      <w:r>
        <w:t>. Stosowanie topotekanu nie jest zalecane u tych pacjentów (patrz punkt 4.2).</w:t>
      </w:r>
    </w:p>
    <w:p/>
    <w:p>
      <w:pPr>
        <w:ind w:left="0" w:firstLine="0"/>
        <w:rPr>
          <w:szCs w:val="22"/>
        </w:rPr>
      </w:pPr>
      <w:r>
        <w:rPr>
          <w:szCs w:val="22"/>
        </w:rPr>
        <w:t xml:space="preserve">W małej grupie pacjentów z zaburzeniem czynności wątroby </w:t>
      </w:r>
      <w:r>
        <w:t xml:space="preserve">(stężenie bilirubiny w surowicy w zakresie od 1,5 do 10,0 mg/dl) stosowano topotekan dożylnie, w dawce </w:t>
      </w:r>
      <w:r>
        <w:rPr>
          <w:szCs w:val="22"/>
        </w:rPr>
        <w:t>1,5 mg/m</w:t>
      </w:r>
      <w:r>
        <w:rPr>
          <w:szCs w:val="22"/>
          <w:vertAlign w:val="superscript"/>
        </w:rPr>
        <w:t>2</w:t>
      </w:r>
      <w:r>
        <w:rPr>
          <w:szCs w:val="22"/>
        </w:rPr>
        <w:t xml:space="preserve"> pc./dobę, przez pięć dni co trzy tygodnie. Obserwowano zmniejszenie klirensu topotekanu, jednak nie ma wystarczających </w:t>
      </w:r>
      <w:r>
        <w:t>danych</w:t>
      </w:r>
      <w:r>
        <w:rPr>
          <w:szCs w:val="22"/>
        </w:rPr>
        <w:t>, aby określić zalecenia dotyczące dawkowania dla tej grupy pacjentów.</w:t>
      </w:r>
      <w:r>
        <w:t xml:space="preserve"> Dane dotyczące stosowania topotekanu u pacjentów z ciężkim zaburzeniem czynności wątroby (stężenie bilirubiny w </w:t>
      </w:r>
      <w:r>
        <w:lastRenderedPageBreak/>
        <w:t xml:space="preserve">surowicy </w:t>
      </w:r>
      <w:r>
        <w:rPr>
          <w:rFonts w:ascii="Symbol" w:hAnsi="Symbol"/>
        </w:rPr>
        <w:sym w:font="Symbol" w:char="F03E"/>
      </w:r>
      <w:r>
        <w:t> 10 mg/dl) są niewystarczające. Stosowanie topotekanu u tych pacjentów nie jest zalecane (patrz punkt 4.2).</w:t>
      </w:r>
    </w:p>
    <w:p>
      <w:pPr>
        <w:ind w:left="0" w:firstLine="0"/>
      </w:pPr>
    </w:p>
    <w:p>
      <w:pPr>
        <w:autoSpaceDE w:val="0"/>
        <w:autoSpaceDN w:val="0"/>
        <w:ind w:left="0" w:firstLine="0"/>
        <w:rPr>
          <w:szCs w:val="22"/>
        </w:rPr>
      </w:pPr>
      <w:r>
        <w:rPr>
          <w:szCs w:val="22"/>
        </w:rPr>
        <w:t>Podczas stosowania topotekanu doustnie zgłaszano występowanie biegunki, w tym przypadki biegunki o ciężkim przebiegu, wymagającej hospitalizacji. Biegunka związana z doustnym stosowaniem topotekanu może wystąpić w tym samym czasie co neutropenia wywołana stosowaniem leku i jej następstwa. Istotne jest poinformowanie pacjenta przed rozpoczęciem podawania leku o tych działaniach niepożądanych oraz wczesne wdrożenie leczenia po wystąpieniu pierwszych objawów biegunki. Biegunka wywołana leczeniem przeciwnowotworowym (ang. cancer treatment-induced diarrhoea CTID) związana jest z istotną zachorowalnością i może być stanem zagrożenia życia. W przypadku wystąpienia biegunki podczas leczenia topotekanem doustnie zaleca się, aby lekarz zastosował intensywne postępowanie w celu opanowania biegunki. Kliniczne wytyczne opisujące intensywne postępowanie w celu opanowania CTID obejmują specjalne zalecenia dotyczące informowania pacjentów, rozpoznawania wczesnych objawów ostrzegawczych, stosowania leków przeciwbiegunkowych i antybiotyków, zmian w zakresie przyjmowanych płynów i diety oraz potrzeby hospitalizacji (patrz punkty 4.2 i 4.8).</w:t>
      </w:r>
    </w:p>
    <w:p>
      <w:pPr>
        <w:autoSpaceDE w:val="0"/>
        <w:autoSpaceDN w:val="0"/>
        <w:ind w:left="0" w:firstLine="0"/>
        <w:rPr>
          <w:szCs w:val="22"/>
        </w:rPr>
      </w:pPr>
    </w:p>
    <w:p>
      <w:pPr>
        <w:autoSpaceDE w:val="0"/>
        <w:autoSpaceDN w:val="0"/>
        <w:ind w:left="0" w:firstLine="0"/>
        <w:rPr>
          <w:szCs w:val="22"/>
        </w:rPr>
      </w:pPr>
      <w:r>
        <w:rPr>
          <w:szCs w:val="22"/>
        </w:rPr>
        <w:t>W następujących sytuacjach klinicznych należy rozważyć stosowanie topotekanu dożylnie: niekontrolowane wymioty, zaburzenia połykania, niekontrolowana biegunka, stany kliniczne oraz stosowanie leków, które mogą zaburzyć motorykę przewodu pokarmowego i wchłanianie leku.</w:t>
      </w:r>
    </w:p>
    <w:p>
      <w:pPr>
        <w:autoSpaceDE w:val="0"/>
        <w:autoSpaceDN w:val="0"/>
        <w:ind w:left="0" w:firstLine="0"/>
        <w:rPr>
          <w:szCs w:val="22"/>
        </w:rPr>
      </w:pPr>
    </w:p>
    <w:p>
      <w:pPr>
        <w:keepNext/>
        <w:rPr>
          <w:b/>
        </w:rPr>
      </w:pPr>
      <w:r>
        <w:rPr>
          <w:b/>
        </w:rPr>
        <w:t>4.5</w:t>
      </w:r>
      <w:r>
        <w:rPr>
          <w:b/>
        </w:rPr>
        <w:tab/>
        <w:t>Interakcje z innymi produktami leczniczymi i inne rodzaje interakcji</w:t>
      </w:r>
    </w:p>
    <w:p>
      <w:pPr>
        <w:keepNext/>
        <w:rPr>
          <w:b/>
        </w:rPr>
      </w:pPr>
    </w:p>
    <w:p>
      <w:pPr>
        <w:ind w:right="-476"/>
      </w:pPr>
      <w:r>
        <w:t>Nie przeprowadzano badań dotyczących interakcji farmakokinetycznych</w:t>
      </w:r>
      <w:r>
        <w:rPr>
          <w:i/>
        </w:rPr>
        <w:t xml:space="preserve"> in vivo</w:t>
      </w:r>
      <w:r>
        <w:t xml:space="preserve"> u ludzi.</w:t>
      </w:r>
    </w:p>
    <w:p>
      <w:pPr>
        <w:ind w:left="0" w:firstLine="0"/>
      </w:pPr>
    </w:p>
    <w:p>
      <w:pPr>
        <w:ind w:left="0" w:firstLine="0"/>
      </w:pPr>
      <w:r>
        <w:t>Topotekan nie hamuje enzymów cytochromu P-450 u ludzi (patrz punkt 5.2). W badaniu populacyjnym po podaniu dożylnym, jednoczesne podawanie granisetronu, ondansetronu, morfiny lub kortykosteroidów nie wpływało znacząco na farmakokinetykę całkowitego topotekanu (postaci aktywnej i nieaktywnej).</w:t>
      </w:r>
    </w:p>
    <w:p>
      <w:pPr>
        <w:ind w:left="0" w:firstLine="0"/>
      </w:pPr>
    </w:p>
    <w:p>
      <w:pPr>
        <w:numPr>
          <w:ilvl w:val="12"/>
          <w:numId w:val="0"/>
        </w:numPr>
        <w:rPr>
          <w:szCs w:val="22"/>
        </w:rPr>
      </w:pPr>
      <w:r>
        <w:rPr>
          <w:szCs w:val="22"/>
        </w:rPr>
        <w:t xml:space="preserve">Topotekan jest substratem zarówno dla </w:t>
      </w:r>
      <w:smartTag w:uri="urn:schemas-microsoft-com:office:smarttags" w:element="stockticker">
        <w:r>
          <w:rPr>
            <w:szCs w:val="22"/>
          </w:rPr>
          <w:t>ABCB</w:t>
        </w:r>
      </w:smartTag>
      <w:r>
        <w:rPr>
          <w:szCs w:val="22"/>
        </w:rPr>
        <w:t xml:space="preserve">1 (P-glikoproteina) jak i ABCG2 (BCRP). Podczas jednoczesnego stosowania topotekanu doustnie oraz inhibitorów </w:t>
      </w:r>
      <w:smartTag w:uri="urn:schemas-microsoft-com:office:smarttags" w:element="stockticker">
        <w:r>
          <w:rPr>
            <w:szCs w:val="22"/>
          </w:rPr>
          <w:t>ABCB</w:t>
        </w:r>
      </w:smartTag>
      <w:r>
        <w:rPr>
          <w:szCs w:val="22"/>
        </w:rPr>
        <w:t>1 i ABCG2 stwierdzono zwiększoną ekspozycję na topotekan.</w:t>
      </w:r>
    </w:p>
    <w:p>
      <w:pPr>
        <w:numPr>
          <w:ilvl w:val="12"/>
          <w:numId w:val="0"/>
        </w:numPr>
        <w:rPr>
          <w:szCs w:val="22"/>
        </w:rPr>
      </w:pPr>
    </w:p>
    <w:p>
      <w:pPr>
        <w:numPr>
          <w:ilvl w:val="12"/>
          <w:numId w:val="0"/>
        </w:numPr>
        <w:rPr>
          <w:szCs w:val="22"/>
        </w:rPr>
      </w:pPr>
      <w:r>
        <w:rPr>
          <w:szCs w:val="22"/>
        </w:rPr>
        <w:t xml:space="preserve">Jednoczesne stosowanie topotekanu doustnie oraz cyklosporyny A (inhibitor </w:t>
      </w:r>
      <w:smartTag w:uri="urn:schemas-microsoft-com:office:smarttags" w:element="stockticker">
        <w:r>
          <w:rPr>
            <w:szCs w:val="22"/>
          </w:rPr>
          <w:t>ABCB</w:t>
        </w:r>
      </w:smartTag>
      <w:r>
        <w:rPr>
          <w:szCs w:val="22"/>
        </w:rPr>
        <w:t xml:space="preserve">1, </w:t>
      </w:r>
      <w:smartTag w:uri="urn:schemas-microsoft-com:office:smarttags" w:element="stockticker">
        <w:r>
          <w:rPr>
            <w:szCs w:val="22"/>
          </w:rPr>
          <w:t>ABCC</w:t>
        </w:r>
      </w:smartTag>
      <w:r>
        <w:rPr>
          <w:szCs w:val="22"/>
        </w:rPr>
        <w:t>1 [MRP</w:t>
      </w:r>
      <w:r>
        <w:rPr>
          <w:szCs w:val="22"/>
        </w:rPr>
        <w:noBreakHyphen/>
        <w:t>1], i CYP3A4) powodowało zwiększenie AUC topotekanu o około 2 do 2,5-razy w porównaniu z grupą kontrolną.</w:t>
      </w:r>
    </w:p>
    <w:p>
      <w:pPr>
        <w:numPr>
          <w:ilvl w:val="12"/>
          <w:numId w:val="0"/>
        </w:numPr>
        <w:rPr>
          <w:szCs w:val="22"/>
        </w:rPr>
      </w:pPr>
    </w:p>
    <w:p>
      <w:pPr>
        <w:numPr>
          <w:ilvl w:val="12"/>
          <w:numId w:val="0"/>
        </w:numPr>
        <w:rPr>
          <w:szCs w:val="22"/>
        </w:rPr>
      </w:pPr>
      <w:r>
        <w:rPr>
          <w:szCs w:val="22"/>
        </w:rPr>
        <w:t xml:space="preserve">Podczas jednoczesnego stosowania topotekanu doustnie oraz substancji będącej inhibitorem </w:t>
      </w:r>
      <w:smartTag w:uri="urn:schemas-microsoft-com:office:smarttags" w:element="stockticker">
        <w:r>
          <w:rPr>
            <w:szCs w:val="22"/>
          </w:rPr>
          <w:t>ABCB</w:t>
        </w:r>
      </w:smartTag>
      <w:r>
        <w:rPr>
          <w:szCs w:val="22"/>
        </w:rPr>
        <w:t>1 lub ABCG2 należy uważnie obserwować pacjenta, czy nie występują działania niepożądane (patrz punkt 5.2).</w:t>
      </w:r>
    </w:p>
    <w:p>
      <w:pPr>
        <w:numPr>
          <w:ilvl w:val="12"/>
          <w:numId w:val="0"/>
        </w:numPr>
        <w:rPr>
          <w:szCs w:val="22"/>
        </w:rPr>
      </w:pPr>
    </w:p>
    <w:p>
      <w:pPr>
        <w:ind w:left="0" w:firstLine="0"/>
        <w:rPr>
          <w:sz w:val="26"/>
        </w:rPr>
      </w:pPr>
      <w:r>
        <w:t>W trakcie skojarzonej chemioterapii z użyciem topotekanu i innych leków, może być konieczne zmniejszenie dawki każdego produktu leczniczego w celu poprawienia tolerancji leczenia. Jednakże, podczas leczenia skojarzonego z preparatami platyny występuje zmienna interakcja uzależniona od tego, czy preparat platyny jest podawany w dniu 1. czy 5. stosowania topotekanu. Jeżeli cisplatyna lub karboplatyna jest podawana w dniu 1. stosowania</w:t>
      </w:r>
      <w:r>
        <w:rPr>
          <w:sz w:val="24"/>
        </w:rPr>
        <w:t xml:space="preserve"> </w:t>
      </w:r>
      <w:r>
        <w:t>topotekanu, to aby poprawić tolerancję, należy podawać mniejsze dawki obu leków w porównaniu do dawek, które można zastosować w przypadku podawania preparatu platyny w dniu 5. stosowania topotekanu. Aktualnie doświadczenie dotyczące skojarzonego stosowania topotekanu i innej chemioterapii jest ograniczone.</w:t>
      </w:r>
    </w:p>
    <w:p>
      <w:pPr>
        <w:spacing w:line="240" w:lineRule="atLeast"/>
        <w:ind w:left="0" w:firstLine="0"/>
        <w:rPr>
          <w:snapToGrid w:val="0"/>
          <w:szCs w:val="22"/>
          <w:lang w:eastAsia="en-US"/>
        </w:rPr>
      </w:pPr>
    </w:p>
    <w:p>
      <w:pPr>
        <w:spacing w:line="240" w:lineRule="atLeast"/>
        <w:ind w:left="0" w:firstLine="0"/>
        <w:rPr>
          <w:snapToGrid w:val="0"/>
          <w:szCs w:val="22"/>
          <w:lang w:eastAsia="en-US"/>
        </w:rPr>
      </w:pPr>
      <w:r>
        <w:rPr>
          <w:snapToGrid w:val="0"/>
          <w:szCs w:val="22"/>
          <w:lang w:eastAsia="en-US"/>
        </w:rPr>
        <w:t>Farmakokinetyka topotekanu zasadniczo nie ulegała zmianie podczas jednoczesnego stosowania z ranitydyną.</w:t>
      </w:r>
    </w:p>
    <w:p>
      <w:pPr>
        <w:rPr>
          <w:b/>
        </w:rPr>
      </w:pPr>
    </w:p>
    <w:p>
      <w:pPr>
        <w:keepNext/>
        <w:rPr>
          <w:b/>
        </w:rPr>
      </w:pPr>
      <w:r>
        <w:rPr>
          <w:b/>
        </w:rPr>
        <w:lastRenderedPageBreak/>
        <w:t>4.6</w:t>
      </w:r>
      <w:r>
        <w:rPr>
          <w:b/>
        </w:rPr>
        <w:tab/>
        <w:t>Wpływ na płodność, ciążę i laktację</w:t>
      </w:r>
    </w:p>
    <w:p>
      <w:pPr>
        <w:pStyle w:val="BodyText"/>
        <w:keepNext/>
        <w:ind w:right="-476"/>
        <w:rPr>
          <w:b w:val="0"/>
          <w:i w:val="0"/>
          <w:lang w:val="pl-PL"/>
        </w:rPr>
      </w:pPr>
    </w:p>
    <w:p>
      <w:pPr>
        <w:pStyle w:val="BodyText"/>
        <w:keepNext/>
        <w:ind w:right="-476"/>
        <w:rPr>
          <w:b w:val="0"/>
          <w:i w:val="0"/>
          <w:szCs w:val="22"/>
          <w:u w:val="single"/>
          <w:lang w:val="pl-PL"/>
        </w:rPr>
      </w:pPr>
      <w:r>
        <w:rPr>
          <w:b w:val="0"/>
          <w:i w:val="0"/>
          <w:szCs w:val="22"/>
          <w:u w:val="single"/>
          <w:lang w:val="pl-PL"/>
        </w:rPr>
        <w:t>Kobiety w wieku rozrodczym</w:t>
      </w:r>
      <w:r>
        <w:rPr>
          <w:b w:val="0"/>
          <w:i w:val="0"/>
          <w:lang w:val="pl-PL"/>
        </w:rPr>
        <w:t xml:space="preserve"> /</w:t>
      </w:r>
      <w:r>
        <w:rPr>
          <w:b w:val="0"/>
          <w:i w:val="0"/>
          <w:szCs w:val="22"/>
          <w:u w:val="single"/>
          <w:lang w:val="pl-PL"/>
        </w:rPr>
        <w:t>Antykoncepcja u mężczyzn i kobiet</w:t>
      </w:r>
    </w:p>
    <w:p>
      <w:pPr>
        <w:pStyle w:val="BodyText"/>
        <w:keepNext/>
        <w:ind w:right="-476"/>
        <w:rPr>
          <w:b w:val="0"/>
          <w:i w:val="0"/>
          <w:lang w:val="pl-PL"/>
        </w:rPr>
      </w:pPr>
    </w:p>
    <w:p>
      <w:pPr>
        <w:pStyle w:val="BodyText"/>
        <w:ind w:right="-476"/>
        <w:rPr>
          <w:b w:val="0"/>
          <w:i w:val="0"/>
          <w:lang w:val="pl-PL"/>
        </w:rPr>
      </w:pPr>
      <w:r>
        <w:rPr>
          <w:b w:val="0"/>
          <w:i w:val="0"/>
          <w:lang w:val="pl-PL"/>
        </w:rPr>
        <w:t>W badaniach nieklinicznych topotekan wykazywał działanie letalne na zarodek i płód oraz powodował wady rozwojowe płodu (patrz punkt 5.3). Podobnie jak inne cytotoksyczne produkty lecznicze, topotekan może powodować uszkodzenie płodu i dlatego kobietom w wieku rozrodczym należy zalecić, aby unikały zajścia w ciążę podczas leczenia topotekanem.</w:t>
      </w:r>
    </w:p>
    <w:p>
      <w:pPr>
        <w:pStyle w:val="BodyText"/>
        <w:ind w:right="-476"/>
        <w:rPr>
          <w:b w:val="0"/>
          <w:i w:val="0"/>
          <w:lang w:val="pl-PL"/>
        </w:rPr>
      </w:pPr>
    </w:p>
    <w:p>
      <w:pPr>
        <w:pStyle w:val="BodyText"/>
        <w:ind w:right="-476"/>
        <w:rPr>
          <w:b w:val="0"/>
          <w:i w:val="0"/>
          <w:lang w:val="pl-PL"/>
        </w:rPr>
      </w:pPr>
      <w:r>
        <w:rPr>
          <w:b w:val="0"/>
          <w:i w:val="0"/>
          <w:lang w:val="pl-PL"/>
        </w:rPr>
        <w:t>Podobnie jak w przypadku każdej chemioterapii z użyciem leków cytotoksycznych, pacjentom stosującym topotekan i ich partnerom należy zalecić stosowanie skutecznych metod antykoncepcji.</w:t>
      </w:r>
    </w:p>
    <w:p>
      <w:pPr>
        <w:pStyle w:val="BodyText"/>
        <w:ind w:right="-476"/>
        <w:rPr>
          <w:b w:val="0"/>
          <w:i w:val="0"/>
          <w:lang w:val="pl-PL"/>
        </w:rPr>
      </w:pPr>
    </w:p>
    <w:p>
      <w:pPr>
        <w:pStyle w:val="BodyText"/>
        <w:ind w:right="-476"/>
        <w:rPr>
          <w:b w:val="0"/>
          <w:i w:val="0"/>
          <w:lang w:val="pl-PL"/>
        </w:rPr>
      </w:pPr>
      <w:r>
        <w:rPr>
          <w:b w:val="0"/>
          <w:i w:val="0"/>
          <w:lang w:val="pl-PL"/>
        </w:rPr>
        <w:t>Kobiety w wieku rozrodczym powinny stosować skuteczne środki antykoncepcyjne podczas leczenia topotekanem oraz przez 6 miesięcy po zakończeniu leczenia.</w:t>
      </w:r>
    </w:p>
    <w:p>
      <w:pPr>
        <w:pStyle w:val="BodyText"/>
        <w:ind w:right="-476"/>
        <w:rPr>
          <w:b w:val="0"/>
          <w:i w:val="0"/>
          <w:lang w:val="pl-PL"/>
        </w:rPr>
      </w:pPr>
      <w:r>
        <w:rPr>
          <w:b w:val="0"/>
          <w:i w:val="0"/>
          <w:lang w:val="pl-PL"/>
        </w:rPr>
        <w:t>Mężczyznom zaleca się stosowanie skutecznych środków antykoncepcyjnych oraz niezostawanie ojcem dziecka podczas otrzymywania topotekanu oraz przez 3 miesiące po zakończeniu leczenia.</w:t>
      </w:r>
    </w:p>
    <w:p>
      <w:pPr>
        <w:pStyle w:val="BodyText"/>
        <w:ind w:right="-476"/>
        <w:rPr>
          <w:b w:val="0"/>
          <w:i w:val="0"/>
          <w:lang w:val="pl-PL"/>
        </w:rPr>
      </w:pPr>
    </w:p>
    <w:p>
      <w:pPr>
        <w:pStyle w:val="BodyText"/>
        <w:keepNext/>
        <w:ind w:right="-476"/>
        <w:rPr>
          <w:b w:val="0"/>
          <w:i w:val="0"/>
          <w:szCs w:val="22"/>
          <w:u w:val="single"/>
          <w:lang w:val="pl-PL"/>
        </w:rPr>
      </w:pPr>
      <w:r>
        <w:rPr>
          <w:b w:val="0"/>
          <w:i w:val="0"/>
          <w:szCs w:val="22"/>
          <w:u w:val="single"/>
          <w:lang w:val="pl-PL"/>
        </w:rPr>
        <w:t>Ciąża</w:t>
      </w:r>
    </w:p>
    <w:p>
      <w:pPr>
        <w:pStyle w:val="BodyText"/>
        <w:keepNext/>
        <w:ind w:right="-476"/>
        <w:rPr>
          <w:b w:val="0"/>
          <w:i w:val="0"/>
          <w:lang w:val="pl-PL"/>
        </w:rPr>
      </w:pPr>
    </w:p>
    <w:p>
      <w:pPr>
        <w:pStyle w:val="BodyText"/>
        <w:ind w:right="-476"/>
        <w:rPr>
          <w:b w:val="0"/>
          <w:i w:val="0"/>
          <w:lang w:val="pl-PL"/>
        </w:rPr>
      </w:pPr>
      <w:r>
        <w:rPr>
          <w:b w:val="0"/>
          <w:i w:val="0"/>
          <w:lang w:val="pl-PL"/>
        </w:rPr>
        <w:t>Jeśli topotekan jest stosowany w czasie ciąży lub w przypadku zajścia w ciążę w czasie leczenia topotekanem, pacjentka musi zostać poinformowana o możliwym zagrożeniu dla płodu.</w:t>
      </w:r>
    </w:p>
    <w:p>
      <w:pPr>
        <w:pStyle w:val="BodyText"/>
        <w:ind w:right="-476"/>
        <w:rPr>
          <w:b w:val="0"/>
          <w:i w:val="0"/>
          <w:lang w:val="pl-PL"/>
        </w:rPr>
      </w:pPr>
    </w:p>
    <w:p>
      <w:pPr>
        <w:keepNext/>
        <w:ind w:left="0" w:right="-476" w:firstLine="0"/>
        <w:rPr>
          <w:szCs w:val="22"/>
          <w:u w:val="single"/>
        </w:rPr>
      </w:pPr>
      <w:r>
        <w:rPr>
          <w:szCs w:val="22"/>
          <w:u w:val="single"/>
        </w:rPr>
        <w:t>Karmienie piersią</w:t>
      </w:r>
    </w:p>
    <w:p>
      <w:pPr>
        <w:keepNext/>
        <w:ind w:left="0" w:right="-476" w:firstLine="0"/>
      </w:pPr>
    </w:p>
    <w:p>
      <w:pPr>
        <w:ind w:left="0" w:right="-476" w:firstLine="0"/>
      </w:pPr>
      <w:r>
        <w:t>Stosowanie topotekanu jest przeciwwskazane w okresie karmienia piersią (patrz</w:t>
      </w:r>
      <w:r>
        <w:rPr>
          <w:b/>
          <w:i/>
        </w:rPr>
        <w:t xml:space="preserve"> </w:t>
      </w:r>
      <w:r>
        <w:t>punkt 4.3). Nie wiadomo czy topotekan wydzielany jest z mlekiem matki. W przypadku rozpoczęcia leczenia topotekanem karmienie piersią należy przerwać.</w:t>
      </w:r>
    </w:p>
    <w:p>
      <w:pPr>
        <w:keepNext/>
        <w:numPr>
          <w:ilvl w:val="12"/>
          <w:numId w:val="0"/>
        </w:numPr>
        <w:rPr>
          <w:szCs w:val="22"/>
        </w:rPr>
      </w:pPr>
    </w:p>
    <w:p>
      <w:pPr>
        <w:keepNext/>
        <w:numPr>
          <w:ilvl w:val="12"/>
          <w:numId w:val="0"/>
        </w:numPr>
        <w:rPr>
          <w:szCs w:val="22"/>
        </w:rPr>
      </w:pPr>
      <w:r>
        <w:rPr>
          <w:szCs w:val="22"/>
          <w:u w:val="single"/>
        </w:rPr>
        <w:t>Płodność</w:t>
      </w:r>
    </w:p>
    <w:p>
      <w:pPr>
        <w:keepNext/>
        <w:numPr>
          <w:ilvl w:val="12"/>
          <w:numId w:val="0"/>
        </w:numPr>
        <w:rPr>
          <w:szCs w:val="22"/>
        </w:rPr>
      </w:pPr>
    </w:p>
    <w:p>
      <w:pPr>
        <w:keepNext/>
        <w:numPr>
          <w:ilvl w:val="12"/>
          <w:numId w:val="0"/>
        </w:numPr>
        <w:rPr>
          <w:szCs w:val="22"/>
        </w:rPr>
      </w:pPr>
      <w:r>
        <w:rPr>
          <w:szCs w:val="22"/>
        </w:rPr>
        <w:t xml:space="preserve">W badaniach toksyczności reprodukcyjnej u szczurów nie stwierdzono wpływu na płodność ani u samców, ani u samic </w:t>
      </w:r>
      <w:r>
        <w:t>(patrz punkt 5.3)</w:t>
      </w:r>
      <w:r>
        <w:rPr>
          <w:szCs w:val="22"/>
        </w:rPr>
        <w:t>.</w:t>
      </w:r>
      <w:r>
        <w:rPr>
          <w:color w:val="0000FF"/>
          <w:szCs w:val="22"/>
        </w:rPr>
        <w:t xml:space="preserve"> </w:t>
      </w:r>
      <w:r>
        <w:rPr>
          <w:szCs w:val="22"/>
        </w:rPr>
        <w:t>Jednakże, podobnie jak inne cytotoksyczne produkty lecznicze, topotekan wykazuje działanie genotoksyczne i nie można wykluczyć jego wpływu na płodność, również u mężczyzn.</w:t>
      </w:r>
    </w:p>
    <w:p>
      <w:pPr>
        <w:rPr>
          <w:b/>
        </w:rPr>
      </w:pPr>
    </w:p>
    <w:p>
      <w:pPr>
        <w:rPr>
          <w:b/>
        </w:rPr>
      </w:pPr>
      <w:r>
        <w:rPr>
          <w:b/>
        </w:rPr>
        <w:t>4.7</w:t>
      </w:r>
      <w:r>
        <w:rPr>
          <w:b/>
        </w:rPr>
        <w:tab/>
        <w:t>Wpływ na zdolność prowadzenia pojazdów i obsługiwania maszyn</w:t>
      </w:r>
    </w:p>
    <w:p/>
    <w:p>
      <w:pPr>
        <w:ind w:left="0" w:right="-476" w:firstLine="0"/>
      </w:pPr>
      <w:r>
        <w:t>Nie przeprowadzono badań nad wpływem produktu na zdolność prowadzenia pojazdów i obsługiwania maszyn. Wymagana jest jednak ostrożność w przypadku prowadzenia pojazdów lub obsługiwania maszyn, jeśli utrzymuje się osłabienie i zmęczenie.</w:t>
      </w:r>
    </w:p>
    <w:p/>
    <w:p>
      <w:pPr>
        <w:rPr>
          <w:b/>
        </w:rPr>
      </w:pPr>
      <w:r>
        <w:rPr>
          <w:b/>
        </w:rPr>
        <w:t>4.8</w:t>
      </w:r>
      <w:r>
        <w:rPr>
          <w:b/>
        </w:rPr>
        <w:tab/>
        <w:t>Działania niepożądane</w:t>
      </w:r>
    </w:p>
    <w:p/>
    <w:p>
      <w:pPr>
        <w:ind w:left="0" w:right="-476" w:firstLine="0"/>
      </w:pPr>
      <w:r>
        <w:t>W badaniach klinicznych obejmujących pacjentów z nawrotowym rakiem drobnokomórkowym płuca stwierdzono, że toksycznością ograniczającą dawkę topotekanu stosowanego w monoterapii, jest toksyczność hematologiczna. Toksyczność ta była przewidywalna i odwracalna. Nie stwierdzono kumulowania się toksyczności hematologicznej i niehematologicznej.</w:t>
      </w:r>
    </w:p>
    <w:p/>
    <w:p>
      <w:pPr>
        <w:ind w:left="0" w:firstLine="0"/>
      </w:pPr>
      <w:r>
        <w:t>Częstość występowania hematologicznych i niehematologicznych działań niepożądanych wymienionych poniżej określono na podstawie zdarzeń niepożądanych, uznanych za związane/prawdopodobnie związane ze stosowaniem topotekanu doustnie.</w:t>
      </w:r>
    </w:p>
    <w:p>
      <w:pPr>
        <w:tabs>
          <w:tab w:val="left" w:pos="540"/>
        </w:tabs>
        <w:rPr>
          <w:szCs w:val="22"/>
        </w:rPr>
      </w:pPr>
    </w:p>
    <w:p>
      <w:pPr>
        <w:keepNext/>
        <w:ind w:left="0" w:firstLine="0"/>
        <w:rPr>
          <w:szCs w:val="22"/>
        </w:rPr>
      </w:pPr>
      <w:r>
        <w:t>Działania niepożądane wymienione poniżej zostały sklasyfikowane w zależności od narządów i bezwzględnej częstości występowania (wszystkie zgłoszone zdarzenia). Częstość występowania określono w następujący sposób: bardzo często (</w:t>
      </w:r>
      <w:r>
        <w:rPr>
          <w:szCs w:val="22"/>
        </w:rPr>
        <w:t>≥ </w:t>
      </w:r>
      <w:r>
        <w:t>1/10),często (</w:t>
      </w:r>
      <w:r>
        <w:rPr>
          <w:szCs w:val="22"/>
        </w:rPr>
        <w:t>≥ </w:t>
      </w:r>
      <w:r>
        <w:t xml:space="preserve">1/100 do &lt; 1/10), niezbyt często </w:t>
      </w:r>
      <w:r>
        <w:lastRenderedPageBreak/>
        <w:t>(</w:t>
      </w:r>
      <w:r>
        <w:rPr>
          <w:szCs w:val="22"/>
        </w:rPr>
        <w:t>≥ </w:t>
      </w:r>
      <w:r>
        <w:t>1/1000 do &lt; 1/100), rzadko (</w:t>
      </w:r>
      <w:r>
        <w:rPr>
          <w:szCs w:val="22"/>
        </w:rPr>
        <w:t>≥ </w:t>
      </w:r>
      <w:r>
        <w:t>1/10 000 do &lt; 1/1000), bardzo rzadko (&lt; 1/10 000) i</w:t>
      </w:r>
      <w:r>
        <w:rPr>
          <w:szCs w:val="22"/>
        </w:rPr>
        <w:t xml:space="preserve"> </w:t>
      </w:r>
      <w:r>
        <w:t>częstość nieznana (nie może być określona na podstawie dostępnych danych).</w:t>
      </w:r>
    </w:p>
    <w:p>
      <w:pPr>
        <w:keepNext/>
        <w:numPr>
          <w:ilvl w:val="12"/>
          <w:numId w:val="0"/>
        </w:numPr>
        <w:rPr>
          <w:szCs w:val="22"/>
        </w:rPr>
      </w:pPr>
    </w:p>
    <w:p>
      <w:pPr>
        <w:keepNext/>
        <w:ind w:left="0" w:firstLine="0"/>
      </w:pPr>
      <w:r>
        <w:t>W obrębie każdej grupy o określonej częstości występowania objawy niepożądane są wymienione zgodnie ze zmniejszającym się nasileniem.</w:t>
      </w:r>
    </w:p>
    <w:p>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990"/>
      </w:tblGrid>
      <w:tr>
        <w:tc>
          <w:tcPr>
            <w:tcW w:w="9286" w:type="dxa"/>
            <w:gridSpan w:val="2"/>
            <w:shd w:val="clear" w:color="auto" w:fill="auto"/>
          </w:tcPr>
          <w:p>
            <w:pPr>
              <w:keepNext/>
              <w:rPr>
                <w:b/>
              </w:rPr>
            </w:pPr>
            <w:r>
              <w:rPr>
                <w:b/>
              </w:rPr>
              <w:t>Zakażenia i zarażenia pasożytnicze</w:t>
            </w:r>
          </w:p>
        </w:tc>
      </w:tr>
      <w:tr>
        <w:tc>
          <w:tcPr>
            <w:tcW w:w="2093" w:type="dxa"/>
            <w:shd w:val="clear" w:color="auto" w:fill="auto"/>
          </w:tcPr>
          <w:p>
            <w:pPr>
              <w:keepNext/>
            </w:pPr>
            <w:r>
              <w:rPr>
                <w:szCs w:val="22"/>
              </w:rPr>
              <w:t>Bardzo często</w:t>
            </w:r>
          </w:p>
        </w:tc>
        <w:tc>
          <w:tcPr>
            <w:tcW w:w="7193" w:type="dxa"/>
            <w:shd w:val="clear" w:color="auto" w:fill="auto"/>
          </w:tcPr>
          <w:p>
            <w:pPr>
              <w:keepNext/>
            </w:pPr>
            <w:r>
              <w:rPr>
                <w:szCs w:val="22"/>
              </w:rPr>
              <w:t>Zakażenie</w:t>
            </w:r>
          </w:p>
        </w:tc>
      </w:tr>
      <w:tr>
        <w:tc>
          <w:tcPr>
            <w:tcW w:w="2093" w:type="dxa"/>
            <w:shd w:val="clear" w:color="auto" w:fill="auto"/>
          </w:tcPr>
          <w:p>
            <w:r>
              <w:rPr>
                <w:szCs w:val="22"/>
              </w:rPr>
              <w:t>Często</w:t>
            </w:r>
          </w:p>
        </w:tc>
        <w:tc>
          <w:tcPr>
            <w:tcW w:w="7193" w:type="dxa"/>
            <w:shd w:val="clear" w:color="auto" w:fill="auto"/>
          </w:tcPr>
          <w:p>
            <w:r>
              <w:rPr>
                <w:szCs w:val="22"/>
              </w:rPr>
              <w:t>Posocznica</w:t>
            </w:r>
            <w:r>
              <w:rPr>
                <w:vertAlign w:val="superscript"/>
              </w:rPr>
              <w:t>1</w:t>
            </w:r>
          </w:p>
        </w:tc>
      </w:tr>
      <w:tr>
        <w:tc>
          <w:tcPr>
            <w:tcW w:w="9286" w:type="dxa"/>
            <w:gridSpan w:val="2"/>
            <w:shd w:val="clear" w:color="auto" w:fill="auto"/>
          </w:tcPr>
          <w:p>
            <w:pPr>
              <w:keepNext/>
              <w:rPr>
                <w:b/>
              </w:rPr>
            </w:pPr>
            <w:r>
              <w:rPr>
                <w:b/>
              </w:rPr>
              <w:t>Zaburzenia krwi i układu chłonnego</w:t>
            </w:r>
          </w:p>
        </w:tc>
      </w:tr>
      <w:tr>
        <w:tc>
          <w:tcPr>
            <w:tcW w:w="2093" w:type="dxa"/>
            <w:shd w:val="clear" w:color="auto" w:fill="auto"/>
          </w:tcPr>
          <w:p>
            <w:pPr>
              <w:keepNext/>
            </w:pPr>
            <w:r>
              <w:rPr>
                <w:szCs w:val="22"/>
              </w:rPr>
              <w:t>Bardzo często</w:t>
            </w:r>
          </w:p>
        </w:tc>
        <w:tc>
          <w:tcPr>
            <w:tcW w:w="7193" w:type="dxa"/>
            <w:shd w:val="clear" w:color="auto" w:fill="auto"/>
          </w:tcPr>
          <w:p>
            <w:pPr>
              <w:keepNext/>
              <w:ind w:left="0" w:firstLine="0"/>
            </w:pPr>
            <w:r>
              <w:t>Gorączka neutropeniczna, neutropenia (patrz „Zaburzenia żołądka i jelit”), małopłytkowość, niedokrwistość, leukopenia</w:t>
            </w:r>
          </w:p>
        </w:tc>
      </w:tr>
      <w:tr>
        <w:tc>
          <w:tcPr>
            <w:tcW w:w="2093" w:type="dxa"/>
            <w:shd w:val="clear" w:color="auto" w:fill="auto"/>
          </w:tcPr>
          <w:p>
            <w:pPr>
              <w:keepNext/>
            </w:pPr>
            <w:r>
              <w:rPr>
                <w:szCs w:val="22"/>
              </w:rPr>
              <w:t>Często</w:t>
            </w:r>
          </w:p>
        </w:tc>
        <w:tc>
          <w:tcPr>
            <w:tcW w:w="7193" w:type="dxa"/>
            <w:shd w:val="clear" w:color="auto" w:fill="auto"/>
          </w:tcPr>
          <w:p>
            <w:pPr>
              <w:keepNext/>
            </w:pPr>
            <w:r>
              <w:t>Pancytopenia</w:t>
            </w:r>
          </w:p>
        </w:tc>
      </w:tr>
      <w:tr>
        <w:tc>
          <w:tcPr>
            <w:tcW w:w="2093" w:type="dxa"/>
            <w:shd w:val="clear" w:color="auto" w:fill="auto"/>
          </w:tcPr>
          <w:p>
            <w:r>
              <w:t>Częstość nieznana</w:t>
            </w:r>
          </w:p>
        </w:tc>
        <w:tc>
          <w:tcPr>
            <w:tcW w:w="7193" w:type="dxa"/>
            <w:shd w:val="clear" w:color="auto" w:fill="auto"/>
          </w:tcPr>
          <w:p>
            <w:r>
              <w:t>Ciężkie krwawienie (związane z małopłytkowością)</w:t>
            </w:r>
          </w:p>
        </w:tc>
      </w:tr>
      <w:tr>
        <w:tc>
          <w:tcPr>
            <w:tcW w:w="9286" w:type="dxa"/>
            <w:gridSpan w:val="2"/>
            <w:shd w:val="clear" w:color="auto" w:fill="auto"/>
          </w:tcPr>
          <w:p>
            <w:pPr>
              <w:keepNext/>
              <w:rPr>
                <w:b/>
              </w:rPr>
            </w:pPr>
            <w:r>
              <w:rPr>
                <w:b/>
              </w:rPr>
              <w:t>Zaburzenia układu immunologicznego</w:t>
            </w:r>
          </w:p>
        </w:tc>
      </w:tr>
      <w:tr>
        <w:tc>
          <w:tcPr>
            <w:tcW w:w="2093" w:type="dxa"/>
            <w:shd w:val="clear" w:color="auto" w:fill="auto"/>
          </w:tcPr>
          <w:p>
            <w:pPr>
              <w:keepNext/>
            </w:pPr>
            <w:r>
              <w:t>C</w:t>
            </w:r>
            <w:r>
              <w:rPr>
                <w:szCs w:val="22"/>
              </w:rPr>
              <w:t>zęsto</w:t>
            </w:r>
          </w:p>
        </w:tc>
        <w:tc>
          <w:tcPr>
            <w:tcW w:w="7193" w:type="dxa"/>
            <w:shd w:val="clear" w:color="auto" w:fill="auto"/>
          </w:tcPr>
          <w:p>
            <w:pPr>
              <w:keepNext/>
            </w:pPr>
            <w:r>
              <w:t>Reakcje nadwrażliwości, w tym wysypka</w:t>
            </w:r>
          </w:p>
        </w:tc>
      </w:tr>
      <w:tr>
        <w:tc>
          <w:tcPr>
            <w:tcW w:w="2093" w:type="dxa"/>
            <w:shd w:val="clear" w:color="auto" w:fill="auto"/>
          </w:tcPr>
          <w:p>
            <w:r>
              <w:t>Rzadko</w:t>
            </w:r>
          </w:p>
        </w:tc>
        <w:tc>
          <w:tcPr>
            <w:tcW w:w="7193" w:type="dxa"/>
            <w:shd w:val="clear" w:color="auto" w:fill="auto"/>
          </w:tcPr>
          <w:p>
            <w:r>
              <w:t>Reakcja anafilaktyczna, obrzęk naczynioruchowy, pokrzywka</w:t>
            </w:r>
          </w:p>
        </w:tc>
      </w:tr>
      <w:tr>
        <w:tc>
          <w:tcPr>
            <w:tcW w:w="9286" w:type="dxa"/>
            <w:gridSpan w:val="2"/>
            <w:shd w:val="clear" w:color="auto" w:fill="auto"/>
          </w:tcPr>
          <w:p>
            <w:pPr>
              <w:keepNext/>
              <w:rPr>
                <w:b/>
              </w:rPr>
            </w:pPr>
            <w:r>
              <w:rPr>
                <w:b/>
              </w:rPr>
              <w:t>Zaburzenia metabolizmu i odżywiania</w:t>
            </w:r>
          </w:p>
        </w:tc>
      </w:tr>
      <w:tr>
        <w:tc>
          <w:tcPr>
            <w:tcW w:w="2093" w:type="dxa"/>
            <w:shd w:val="clear" w:color="auto" w:fill="auto"/>
          </w:tcPr>
          <w:p>
            <w:r>
              <w:rPr>
                <w:szCs w:val="22"/>
              </w:rPr>
              <w:t>Bardzo często</w:t>
            </w:r>
          </w:p>
        </w:tc>
        <w:tc>
          <w:tcPr>
            <w:tcW w:w="7193" w:type="dxa"/>
            <w:shd w:val="clear" w:color="auto" w:fill="auto"/>
          </w:tcPr>
          <w:p>
            <w:r>
              <w:t>Jadłowstręt (który może być ciężki)</w:t>
            </w:r>
          </w:p>
        </w:tc>
      </w:tr>
      <w:tr>
        <w:tc>
          <w:tcPr>
            <w:tcW w:w="9286" w:type="dxa"/>
            <w:gridSpan w:val="2"/>
            <w:shd w:val="clear" w:color="auto" w:fill="auto"/>
          </w:tcPr>
          <w:p>
            <w:pPr>
              <w:keepNext/>
              <w:rPr>
                <w:b/>
                <w:szCs w:val="22"/>
              </w:rPr>
            </w:pPr>
            <w:r>
              <w:rPr>
                <w:b/>
              </w:rPr>
              <w:t>Zaburzenia układu oddechowego, klatki piersiowej i śródpiersia</w:t>
            </w:r>
          </w:p>
        </w:tc>
      </w:tr>
      <w:tr>
        <w:tc>
          <w:tcPr>
            <w:tcW w:w="2093" w:type="dxa"/>
            <w:shd w:val="clear" w:color="auto" w:fill="auto"/>
          </w:tcPr>
          <w:p>
            <w:r>
              <w:t>Rzadko</w:t>
            </w:r>
          </w:p>
        </w:tc>
        <w:tc>
          <w:tcPr>
            <w:tcW w:w="7193" w:type="dxa"/>
            <w:shd w:val="clear" w:color="auto" w:fill="auto"/>
          </w:tcPr>
          <w:p>
            <w:pPr>
              <w:rPr>
                <w:szCs w:val="22"/>
              </w:rPr>
            </w:pPr>
            <w:r>
              <w:rPr>
                <w:szCs w:val="24"/>
              </w:rPr>
              <w:t>Śródmiąższowa choroba płuc (w niektórych przypadkach zakończona zgonem)</w:t>
            </w:r>
          </w:p>
        </w:tc>
      </w:tr>
      <w:tr>
        <w:tc>
          <w:tcPr>
            <w:tcW w:w="9286" w:type="dxa"/>
            <w:gridSpan w:val="2"/>
            <w:shd w:val="clear" w:color="auto" w:fill="auto"/>
          </w:tcPr>
          <w:p>
            <w:pPr>
              <w:keepNext/>
              <w:rPr>
                <w:b/>
              </w:rPr>
            </w:pPr>
            <w:r>
              <w:rPr>
                <w:b/>
              </w:rPr>
              <w:t>Zaburzenia żołądka i jelit</w:t>
            </w:r>
          </w:p>
        </w:tc>
      </w:tr>
      <w:tr>
        <w:tc>
          <w:tcPr>
            <w:tcW w:w="2093" w:type="dxa"/>
            <w:shd w:val="clear" w:color="auto" w:fill="auto"/>
          </w:tcPr>
          <w:p>
            <w:pPr>
              <w:keepNext/>
            </w:pPr>
            <w:r>
              <w:rPr>
                <w:szCs w:val="22"/>
              </w:rPr>
              <w:t>Bardzo często</w:t>
            </w:r>
          </w:p>
        </w:tc>
        <w:tc>
          <w:tcPr>
            <w:tcW w:w="7193" w:type="dxa"/>
            <w:shd w:val="clear" w:color="auto" w:fill="auto"/>
          </w:tcPr>
          <w:p>
            <w:pPr>
              <w:keepNext/>
              <w:ind w:left="0" w:firstLine="0"/>
            </w:pPr>
            <w:r>
              <w:t>Nudności, wymioty i biegunka (wszystkie mogą być ciężkie), co może prowadzić do odwodnienia (patrz punkt 4.2 i 4.4)</w:t>
            </w:r>
          </w:p>
        </w:tc>
      </w:tr>
      <w:tr>
        <w:tc>
          <w:tcPr>
            <w:tcW w:w="2093" w:type="dxa"/>
            <w:shd w:val="clear" w:color="auto" w:fill="auto"/>
          </w:tcPr>
          <w:p>
            <w:r>
              <w:t>Często</w:t>
            </w:r>
          </w:p>
        </w:tc>
        <w:tc>
          <w:tcPr>
            <w:tcW w:w="7193" w:type="dxa"/>
            <w:shd w:val="clear" w:color="auto" w:fill="auto"/>
          </w:tcPr>
          <w:p>
            <w:pPr>
              <w:ind w:left="0" w:firstLine="0"/>
            </w:pPr>
            <w:r>
              <w:t>Bóle brzucha</w:t>
            </w:r>
            <w:r>
              <w:rPr>
                <w:vertAlign w:val="superscript"/>
              </w:rPr>
              <w:t>2</w:t>
            </w:r>
            <w:r>
              <w:t>, zaparcie, zapalenie błon śluzowych, niestrawność</w:t>
            </w:r>
          </w:p>
        </w:tc>
      </w:tr>
      <w:tr>
        <w:tc>
          <w:tcPr>
            <w:tcW w:w="2093" w:type="dxa"/>
            <w:shd w:val="clear" w:color="auto" w:fill="auto"/>
          </w:tcPr>
          <w:p>
            <w:r>
              <w:t>Częstość nieznana</w:t>
            </w:r>
          </w:p>
        </w:tc>
        <w:tc>
          <w:tcPr>
            <w:tcW w:w="7193" w:type="dxa"/>
            <w:shd w:val="clear" w:color="auto" w:fill="auto"/>
          </w:tcPr>
          <w:p>
            <w:r>
              <w:t>Perforacja przewodu pokarmowego</w:t>
            </w:r>
          </w:p>
        </w:tc>
      </w:tr>
      <w:tr>
        <w:tc>
          <w:tcPr>
            <w:tcW w:w="9286" w:type="dxa"/>
            <w:gridSpan w:val="2"/>
            <w:shd w:val="clear" w:color="auto" w:fill="auto"/>
          </w:tcPr>
          <w:p>
            <w:pPr>
              <w:keepNext/>
              <w:rPr>
                <w:b/>
              </w:rPr>
            </w:pPr>
            <w:r>
              <w:rPr>
                <w:b/>
              </w:rPr>
              <w:t>Zaburzenia wątroby i dróg żółciowych</w:t>
            </w:r>
          </w:p>
        </w:tc>
      </w:tr>
      <w:tr>
        <w:tc>
          <w:tcPr>
            <w:tcW w:w="2093" w:type="dxa"/>
            <w:shd w:val="clear" w:color="auto" w:fill="auto"/>
          </w:tcPr>
          <w:p>
            <w:r>
              <w:t>Często</w:t>
            </w:r>
          </w:p>
        </w:tc>
        <w:tc>
          <w:tcPr>
            <w:tcW w:w="7193" w:type="dxa"/>
            <w:shd w:val="clear" w:color="auto" w:fill="auto"/>
          </w:tcPr>
          <w:p>
            <w:r>
              <w:t>Hiperbilirubinemia</w:t>
            </w:r>
          </w:p>
        </w:tc>
      </w:tr>
      <w:tr>
        <w:tc>
          <w:tcPr>
            <w:tcW w:w="9286" w:type="dxa"/>
            <w:gridSpan w:val="2"/>
            <w:shd w:val="clear" w:color="auto" w:fill="auto"/>
          </w:tcPr>
          <w:p>
            <w:pPr>
              <w:keepNext/>
              <w:rPr>
                <w:b/>
              </w:rPr>
            </w:pPr>
            <w:r>
              <w:rPr>
                <w:b/>
              </w:rPr>
              <w:t>Zaburzenia skóry i tkanki podskórnej</w:t>
            </w:r>
          </w:p>
        </w:tc>
      </w:tr>
      <w:tr>
        <w:tc>
          <w:tcPr>
            <w:tcW w:w="2093" w:type="dxa"/>
            <w:shd w:val="clear" w:color="auto" w:fill="auto"/>
          </w:tcPr>
          <w:p>
            <w:pPr>
              <w:keepNext/>
            </w:pPr>
            <w:r>
              <w:rPr>
                <w:szCs w:val="22"/>
              </w:rPr>
              <w:t>Bardzo często</w:t>
            </w:r>
          </w:p>
        </w:tc>
        <w:tc>
          <w:tcPr>
            <w:tcW w:w="7193" w:type="dxa"/>
            <w:shd w:val="clear" w:color="auto" w:fill="auto"/>
          </w:tcPr>
          <w:p>
            <w:pPr>
              <w:keepNext/>
            </w:pPr>
            <w:r>
              <w:t>Łysienie</w:t>
            </w:r>
          </w:p>
        </w:tc>
      </w:tr>
      <w:tr>
        <w:tc>
          <w:tcPr>
            <w:tcW w:w="2093" w:type="dxa"/>
            <w:shd w:val="clear" w:color="auto" w:fill="auto"/>
          </w:tcPr>
          <w:p>
            <w:r>
              <w:t>Często</w:t>
            </w:r>
          </w:p>
        </w:tc>
        <w:tc>
          <w:tcPr>
            <w:tcW w:w="7193" w:type="dxa"/>
            <w:shd w:val="clear" w:color="auto" w:fill="auto"/>
          </w:tcPr>
          <w:p>
            <w:r>
              <w:t>Świąd</w:t>
            </w:r>
          </w:p>
        </w:tc>
      </w:tr>
      <w:tr>
        <w:tc>
          <w:tcPr>
            <w:tcW w:w="9286" w:type="dxa"/>
            <w:gridSpan w:val="2"/>
            <w:shd w:val="clear" w:color="auto" w:fill="auto"/>
          </w:tcPr>
          <w:p>
            <w:pPr>
              <w:keepNext/>
              <w:rPr>
                <w:b/>
              </w:rPr>
            </w:pPr>
            <w:r>
              <w:rPr>
                <w:b/>
              </w:rPr>
              <w:t>Zaburzenia ogólne i stany w miejscu podania</w:t>
            </w:r>
          </w:p>
        </w:tc>
      </w:tr>
      <w:tr>
        <w:tc>
          <w:tcPr>
            <w:tcW w:w="2093" w:type="dxa"/>
            <w:shd w:val="clear" w:color="auto" w:fill="auto"/>
          </w:tcPr>
          <w:p>
            <w:pPr>
              <w:keepNext/>
            </w:pPr>
            <w:r>
              <w:rPr>
                <w:szCs w:val="22"/>
              </w:rPr>
              <w:t>Bardzo często</w:t>
            </w:r>
          </w:p>
        </w:tc>
        <w:tc>
          <w:tcPr>
            <w:tcW w:w="7193" w:type="dxa"/>
            <w:shd w:val="clear" w:color="auto" w:fill="auto"/>
          </w:tcPr>
          <w:p>
            <w:pPr>
              <w:keepNext/>
            </w:pPr>
            <w:r>
              <w:t>Zmęczenie</w:t>
            </w:r>
          </w:p>
        </w:tc>
      </w:tr>
      <w:tr>
        <w:tc>
          <w:tcPr>
            <w:tcW w:w="2093" w:type="dxa"/>
            <w:shd w:val="clear" w:color="auto" w:fill="auto"/>
          </w:tcPr>
          <w:p>
            <w:pPr>
              <w:keepNext/>
            </w:pPr>
            <w:r>
              <w:t>Często</w:t>
            </w:r>
          </w:p>
        </w:tc>
        <w:tc>
          <w:tcPr>
            <w:tcW w:w="7193" w:type="dxa"/>
            <w:shd w:val="clear" w:color="auto" w:fill="auto"/>
          </w:tcPr>
          <w:p>
            <w:pPr>
              <w:keepNext/>
            </w:pPr>
            <w:r>
              <w:t>Osłabienie, gorączka, złe samopoczucie</w:t>
            </w:r>
          </w:p>
        </w:tc>
      </w:tr>
      <w:tr>
        <w:tc>
          <w:tcPr>
            <w:tcW w:w="2093" w:type="dxa"/>
            <w:shd w:val="clear" w:color="auto" w:fill="auto"/>
          </w:tcPr>
          <w:p>
            <w:pPr>
              <w:keepNext/>
            </w:pPr>
            <w:r>
              <w:t>Częstość nieznana</w:t>
            </w:r>
          </w:p>
        </w:tc>
        <w:tc>
          <w:tcPr>
            <w:tcW w:w="7193" w:type="dxa"/>
            <w:shd w:val="clear" w:color="auto" w:fill="auto"/>
          </w:tcPr>
          <w:p>
            <w:pPr>
              <w:keepNext/>
            </w:pPr>
            <w:r>
              <w:t>Zapalenie błony śluzowej</w:t>
            </w:r>
          </w:p>
        </w:tc>
      </w:tr>
      <w:tr>
        <w:tc>
          <w:tcPr>
            <w:tcW w:w="9286" w:type="dxa"/>
            <w:gridSpan w:val="2"/>
            <w:shd w:val="clear" w:color="auto" w:fill="auto"/>
          </w:tcPr>
          <w:p>
            <w:pPr>
              <w:ind w:left="0" w:firstLine="0"/>
            </w:pPr>
            <w:r>
              <w:rPr>
                <w:vertAlign w:val="superscript"/>
              </w:rPr>
              <w:t xml:space="preserve">1 </w:t>
            </w:r>
            <w:r>
              <w:t>U pacjentów leczonych topotekanem zgłaszano przypadki zgonów z powodu posocznicy (patrz punkt 4.4).</w:t>
            </w:r>
          </w:p>
          <w:p>
            <w:pPr>
              <w:ind w:left="0" w:firstLine="0"/>
            </w:pPr>
            <w:r>
              <w:rPr>
                <w:rStyle w:val="CSIchar"/>
                <w:bCs/>
                <w:iCs/>
                <w:shd w:val="clear" w:color="auto" w:fill="auto"/>
                <w:vertAlign w:val="superscript"/>
              </w:rPr>
              <w:t xml:space="preserve">2 </w:t>
            </w:r>
            <w:r>
              <w:t>Zapalenie okrężnicy w przebiegu neutropenii, w tym przypadki zakończone zgonem, zgłaszano jako powikłanie neutropenii wywołanej zastosowaniem topotekanu (patrz punkt 4.4)</w:t>
            </w:r>
          </w:p>
        </w:tc>
      </w:tr>
    </w:tbl>
    <w:p/>
    <w:p>
      <w:pPr>
        <w:ind w:left="0" w:firstLine="0"/>
      </w:pPr>
      <w:r>
        <w:t>Działania niepożądane opisane powyżej mogą występować z większą częstością u pacjentów w złym stanie ogólnym (patrz punkt 4.4).</w:t>
      </w:r>
    </w:p>
    <w:p>
      <w:pPr>
        <w:numPr>
          <w:ilvl w:val="12"/>
          <w:numId w:val="0"/>
        </w:numPr>
        <w:rPr>
          <w:szCs w:val="22"/>
        </w:rPr>
      </w:pPr>
    </w:p>
    <w:p>
      <w:pPr>
        <w:numPr>
          <w:ilvl w:val="12"/>
          <w:numId w:val="0"/>
        </w:numPr>
        <w:rPr>
          <w:szCs w:val="22"/>
        </w:rPr>
      </w:pPr>
      <w:r>
        <w:rPr>
          <w:szCs w:val="22"/>
        </w:rPr>
        <w:t>Dane dotyczące bezpieczeństwa stosowania przedstawiono na podstawie zintegrowanej bazy danych uzyskanych od 682 pacjentów z nawrotowym rakiem płuca, u których podano 2536 kursów</w:t>
      </w:r>
      <w:r>
        <w:rPr>
          <w:color w:val="0000FF"/>
          <w:szCs w:val="22"/>
        </w:rPr>
        <w:t xml:space="preserve"> </w:t>
      </w:r>
      <w:r>
        <w:rPr>
          <w:szCs w:val="22"/>
        </w:rPr>
        <w:t xml:space="preserve">monoterapii topotekanem doustnie (275 pacjentów z nawrotowym rakiem </w:t>
      </w:r>
      <w:r>
        <w:t xml:space="preserve">drobnokomórkowym płuca i 407 pacjentów </w:t>
      </w:r>
      <w:r>
        <w:rPr>
          <w:szCs w:val="22"/>
        </w:rPr>
        <w:t>z nawrotowym rakiem nie</w:t>
      </w:r>
      <w:r>
        <w:t>drobnokomórkowym płuca).</w:t>
      </w:r>
    </w:p>
    <w:p>
      <w:pPr>
        <w:numPr>
          <w:ilvl w:val="12"/>
          <w:numId w:val="0"/>
        </w:numPr>
        <w:rPr>
          <w:b/>
          <w:szCs w:val="22"/>
        </w:rPr>
      </w:pPr>
    </w:p>
    <w:p>
      <w:pPr>
        <w:keepNext/>
        <w:ind w:right="-476"/>
        <w:rPr>
          <w:u w:val="single"/>
        </w:rPr>
      </w:pPr>
      <w:r>
        <w:rPr>
          <w:u w:val="single"/>
        </w:rPr>
        <w:t>Hematologiczne</w:t>
      </w:r>
    </w:p>
    <w:p>
      <w:pPr>
        <w:keepNext/>
        <w:ind w:right="-476"/>
        <w:rPr>
          <w:u w:val="single"/>
        </w:rPr>
      </w:pPr>
    </w:p>
    <w:p>
      <w:pPr>
        <w:keepNext/>
        <w:ind w:left="0" w:firstLine="0"/>
        <w:rPr>
          <w:u w:val="single"/>
        </w:rPr>
      </w:pPr>
      <w:r>
        <w:rPr>
          <w:i/>
          <w:u w:val="single"/>
        </w:rPr>
        <w:t>Neutropenia</w:t>
      </w:r>
    </w:p>
    <w:p>
      <w:pPr>
        <w:ind w:left="0" w:firstLine="0"/>
      </w:pPr>
      <w:r>
        <w:t>Ciężka neutropenia (stopień 4 - liczba granulocytów obojętnochłonnych &lt; 0,5 x 10</w:t>
      </w:r>
      <w:r>
        <w:rPr>
          <w:vertAlign w:val="superscript"/>
        </w:rPr>
        <w:t>9</w:t>
      </w:r>
      <w:r>
        <w:t xml:space="preserve">/l) wystąpiła u 32 % pacjentów w 13 % kursów. Mediana czasu do wystąpienia ciężkiej neutropenii wynosiła 12 dni, a mediana czasu trwania 7 dni. W 34 % kursów, w których wystąpiła ciężka neutropenia, trwała ona </w:t>
      </w:r>
      <w:r>
        <w:rPr>
          <w:szCs w:val="22"/>
        </w:rPr>
        <w:t>&gt; 7 dni.</w:t>
      </w:r>
      <w:r>
        <w:t xml:space="preserve"> W kursie 1. częstość wnosiła 20 %, by w 4. kursie osiągnąć częstość </w:t>
      </w:r>
      <w:r>
        <w:rPr>
          <w:szCs w:val="22"/>
        </w:rPr>
        <w:t xml:space="preserve">8 %. Zakażenie, </w:t>
      </w:r>
      <w:r>
        <w:rPr>
          <w:szCs w:val="22"/>
        </w:rPr>
        <w:lastRenderedPageBreak/>
        <w:t>posocznica i neutropenia z gorączką wystąpiły u 17 %, 2 %, i 4 % pacjentów odpowiednio. Zgon z powodu posocznicy nastąpił u 1 % pacjentów. Zgłaszano przypadki pancytopenii. Hematologiczne czynniki wzrostu zastosowano u 19 % pacjentów w 8 % kursów.</w:t>
      </w:r>
    </w:p>
    <w:p>
      <w:pPr>
        <w:ind w:left="0" w:firstLine="0"/>
      </w:pPr>
    </w:p>
    <w:p>
      <w:pPr>
        <w:ind w:left="0" w:firstLine="0"/>
        <w:rPr>
          <w:u w:val="single"/>
        </w:rPr>
      </w:pPr>
      <w:r>
        <w:rPr>
          <w:i/>
          <w:u w:val="single"/>
        </w:rPr>
        <w:t>Małopłytkowość</w:t>
      </w:r>
    </w:p>
    <w:p>
      <w:pPr>
        <w:ind w:left="0" w:firstLine="0"/>
      </w:pPr>
      <w:r>
        <w:t>Ciężka małopłytkowość (stopień 4 - liczba płytek krwi &lt; 10 x 10</w:t>
      </w:r>
      <w:r>
        <w:rPr>
          <w:vertAlign w:val="superscript"/>
        </w:rPr>
        <w:t>9</w:t>
      </w:r>
      <w:r>
        <w:t xml:space="preserve">/l) wystąpiła u 6 % pacjentów w 2 % kursów. Mediana czasu do wystąpienia ciężkiej małopłytkowości wynosiła 15 dni, a mediana czasu trwania 2,5 dnia. W 18 % kursów, w których wystąpiła ciężka małopłytkowość, trwała ona </w:t>
      </w:r>
      <w:r>
        <w:rPr>
          <w:szCs w:val="22"/>
        </w:rPr>
        <w:t xml:space="preserve">&gt;7 dni. Umiarkowana </w:t>
      </w:r>
      <w:r>
        <w:t>małopłytkowość (stopień 3 - liczba płytek krwi pomiędzy 10,0 i 50,0 x 10</w:t>
      </w:r>
      <w:r>
        <w:rPr>
          <w:vertAlign w:val="superscript"/>
        </w:rPr>
        <w:t>9</w:t>
      </w:r>
      <w:r>
        <w:t>/l) wystąpiła u 29 % pacjentów w 14 % kursów. Przetoczenie masy płytkowej wykonano u 10 % pacjentów w 4 % kursów. Zgłoszenia dotyczące znaczących następstw małopłytkowości, w tym zgonów z powodu krwawienia związanego z obecnością guza, były rzadkie.</w:t>
      </w:r>
    </w:p>
    <w:p>
      <w:pPr>
        <w:numPr>
          <w:ilvl w:val="12"/>
          <w:numId w:val="0"/>
        </w:numPr>
        <w:rPr>
          <w:szCs w:val="22"/>
        </w:rPr>
      </w:pPr>
    </w:p>
    <w:p>
      <w:pPr>
        <w:ind w:left="0" w:right="-476" w:firstLine="0"/>
        <w:rPr>
          <w:i/>
          <w:u w:val="single"/>
        </w:rPr>
      </w:pPr>
      <w:r>
        <w:rPr>
          <w:i/>
          <w:u w:val="single"/>
        </w:rPr>
        <w:t>Niedokrwistość</w:t>
      </w:r>
    </w:p>
    <w:p>
      <w:pPr>
        <w:ind w:left="0" w:right="-476" w:firstLine="0"/>
      </w:pPr>
      <w:r>
        <w:t xml:space="preserve">Umiarkowana do ciężkiej niedokrwistość (stopień 3 i 4 - </w:t>
      </w:r>
      <w:r>
        <w:rPr>
          <w:szCs w:val="22"/>
        </w:rPr>
        <w:t>Hb </w:t>
      </w:r>
      <w:r>
        <w:rPr>
          <w:rFonts w:ascii="Symbol" w:hAnsi="Symbol"/>
          <w:szCs w:val="22"/>
        </w:rPr>
        <w:sym w:font="Symbol" w:char="F0A3"/>
      </w:r>
      <w:r>
        <w:rPr>
          <w:szCs w:val="22"/>
        </w:rPr>
        <w:t> 8,0 g/dl</w:t>
      </w:r>
      <w:r>
        <w:t xml:space="preserve">) wystąpiła u 25 % pacjentów (12 % kursów). Mediana czasu do wystąpienia umiarkowanej do ciężkiej niedokrwistości wynosiła 12 dni, a mediana czasu trwania 7 dni. W 46 % kursów, w których wystąpiła umiarkowana do ciężkiej niedokrwistość, trwała ona </w:t>
      </w:r>
      <w:r>
        <w:rPr>
          <w:szCs w:val="22"/>
        </w:rPr>
        <w:t xml:space="preserve">&gt;7 dni. </w:t>
      </w:r>
      <w:r>
        <w:t xml:space="preserve">Przetoczenie masy erytrocytarnej wykonano u 30 % pacjentów (13 % kursów). </w:t>
      </w:r>
      <w:r>
        <w:rPr>
          <w:szCs w:val="22"/>
        </w:rPr>
        <w:t>Erytropoetynę zastosowano u 10 % pacjentów w 8 % kursów.</w:t>
      </w:r>
    </w:p>
    <w:p>
      <w:pPr>
        <w:numPr>
          <w:ilvl w:val="12"/>
          <w:numId w:val="0"/>
        </w:numPr>
        <w:rPr>
          <w:szCs w:val="22"/>
        </w:rPr>
      </w:pPr>
    </w:p>
    <w:p>
      <w:pPr>
        <w:keepNext/>
        <w:ind w:right="-476"/>
        <w:rPr>
          <w:u w:val="single"/>
        </w:rPr>
      </w:pPr>
      <w:r>
        <w:rPr>
          <w:u w:val="single"/>
        </w:rPr>
        <w:t>Niehematologiczne</w:t>
      </w:r>
    </w:p>
    <w:p>
      <w:pPr>
        <w:keepNext/>
        <w:ind w:right="-476"/>
        <w:rPr>
          <w:u w:val="single"/>
        </w:rPr>
      </w:pPr>
    </w:p>
    <w:p>
      <w:pPr>
        <w:tabs>
          <w:tab w:val="left" w:pos="540"/>
        </w:tabs>
        <w:ind w:left="0" w:right="-476" w:firstLine="0"/>
      </w:pPr>
      <w:r>
        <w:t>Najczęściej zgłaszanymi niehematologicznymi działaniami niepożądanymi, były nudności (37 %), biegunka (29 %), zmęczenie (26 %), wymioty (24 %), łysienie (21 %) i anoreksja (18 %). Uwzględniono wszystkie przypadki niezależnie od związku przyczynowo skutkowego. Ciężkie przypadki (Stopień 3/4) zgłaszane jako związane / prawdopodobnie związane ze stosowaniem topotekanu występowały z częstością: biegunka 5 % (patrz punkt 4.4), zmęczenie 4 %, wymioty 3 %, nudności 3 % i anoreksja 2 %.</w:t>
      </w:r>
    </w:p>
    <w:p>
      <w:pPr>
        <w:tabs>
          <w:tab w:val="left" w:pos="540"/>
        </w:tabs>
        <w:ind w:left="0" w:right="-476" w:firstLine="0"/>
      </w:pPr>
    </w:p>
    <w:p>
      <w:pPr>
        <w:tabs>
          <w:tab w:val="left" w:pos="540"/>
        </w:tabs>
        <w:ind w:left="0" w:right="-476" w:firstLine="0"/>
      </w:pPr>
      <w:r>
        <w:t xml:space="preserve">Całkowita częstość biegunki związanej ze stosowaniem leku wynosiła 22 %, w tym 4 % w stopniu 3 i 0,4 % w stopniu 4. Biegunka związana ze stosowaniem leku występowała częściej u pacjentów w wieku </w:t>
      </w:r>
      <w:r>
        <w:rPr>
          <w:rFonts w:ascii="Symbol" w:hAnsi="Symbol"/>
          <w:szCs w:val="22"/>
        </w:rPr>
        <w:sym w:font="Symbol" w:char="F0B3"/>
      </w:r>
      <w:r>
        <w:rPr>
          <w:szCs w:val="22"/>
        </w:rPr>
        <w:t>65 lat (28 %) w porównaniu do pacjentów w wieku poniżej 65 lat (19 %).</w:t>
      </w:r>
    </w:p>
    <w:p>
      <w:pPr>
        <w:numPr>
          <w:ilvl w:val="12"/>
          <w:numId w:val="0"/>
        </w:numPr>
        <w:rPr>
          <w:szCs w:val="22"/>
        </w:rPr>
      </w:pPr>
    </w:p>
    <w:p>
      <w:pPr>
        <w:autoSpaceDE w:val="0"/>
        <w:autoSpaceDN w:val="0"/>
        <w:ind w:left="0" w:firstLine="0"/>
      </w:pPr>
      <w:r>
        <w:rPr>
          <w:szCs w:val="22"/>
        </w:rPr>
        <w:t xml:space="preserve">Całkowite wyłysienie </w:t>
      </w:r>
      <w:r>
        <w:t xml:space="preserve">związane / prawdopodobnie związane ze stosowaniem topotekanu obserwowano u 9 % pacjentów, a częściowe </w:t>
      </w:r>
      <w:r>
        <w:rPr>
          <w:szCs w:val="22"/>
        </w:rPr>
        <w:t xml:space="preserve">wyłysienie </w:t>
      </w:r>
      <w:r>
        <w:t>związane / prawdopodobnie związane ze stosowaniem topotekanu u 11 % pacjentów.</w:t>
      </w:r>
    </w:p>
    <w:p>
      <w:pPr>
        <w:autoSpaceDE w:val="0"/>
        <w:autoSpaceDN w:val="0"/>
      </w:pPr>
    </w:p>
    <w:p>
      <w:pPr>
        <w:autoSpaceDE w:val="0"/>
        <w:autoSpaceDN w:val="0"/>
        <w:ind w:left="0" w:firstLine="0"/>
        <w:rPr>
          <w:szCs w:val="22"/>
        </w:rPr>
      </w:pPr>
      <w:r>
        <w:t xml:space="preserve">Interwencje terapeutyczne związane z wystąpieniem niehematologicznych działań niepożądanych obejmowały podawanie leków przeciwwymiotnych, które zastosowano u 47 % pacjentów w 38 % kursów oraz leków przeciwbiegunkowych, które zastosowano u 15 % pacjentów w 6 % kursów. Antagonista receptorów </w:t>
      </w:r>
      <w:r>
        <w:rPr>
          <w:szCs w:val="22"/>
        </w:rPr>
        <w:t>5 HT3 był zastosowany u 30 % pacjentów w 24 % kursów. Loperamid był zastosowany u 13 % pacjentów w 5 % kursów. Mediana czasu do wystąpienia biegunki Stopnia 2. lub większego wynosiła 9 dni.</w:t>
      </w:r>
    </w:p>
    <w:p>
      <w:pPr>
        <w:autoSpaceDE w:val="0"/>
        <w:autoSpaceDN w:val="0"/>
        <w:ind w:left="0" w:firstLine="0"/>
      </w:pPr>
    </w:p>
    <w:p>
      <w:pPr>
        <w:keepNext/>
        <w:rPr>
          <w:u w:val="single"/>
        </w:rPr>
      </w:pPr>
      <w:r>
        <w:rPr>
          <w:u w:val="single"/>
        </w:rPr>
        <w:t>Zgłaszanie podejrzewanych działań niepożądanych</w:t>
      </w:r>
    </w:p>
    <w:p>
      <w:pPr>
        <w:keepNext/>
        <w:rPr>
          <w:szCs w:val="22"/>
          <w:u w:val="single"/>
        </w:rPr>
      </w:pPr>
    </w:p>
    <w:p>
      <w:pPr>
        <w:ind w:left="0" w:firstLine="0"/>
        <w:rPr>
          <w:szCs w:val="22"/>
        </w:rPr>
      </w:pPr>
      <w:r>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szCs w:val="22"/>
          <w:shd w:val="pct15" w:color="auto" w:fill="auto"/>
        </w:rPr>
        <w:t xml:space="preserve">krajowego systemu zgłaszania wymienionego w </w:t>
      </w:r>
      <w:hyperlink r:id="rId10" w:history="1">
        <w:r>
          <w:rPr>
            <w:rStyle w:val="Hyperlink"/>
            <w:shd w:val="pct15" w:color="auto" w:fill="auto"/>
          </w:rPr>
          <w:t>załączniku V</w:t>
        </w:r>
      </w:hyperlink>
      <w:r>
        <w:rPr>
          <w:szCs w:val="22"/>
        </w:rPr>
        <w:t>.</w:t>
      </w:r>
    </w:p>
    <w:p/>
    <w:p>
      <w:pPr>
        <w:keepNext/>
        <w:rPr>
          <w:b/>
        </w:rPr>
      </w:pPr>
      <w:r>
        <w:rPr>
          <w:b/>
        </w:rPr>
        <w:t>4.9</w:t>
      </w:r>
      <w:r>
        <w:rPr>
          <w:b/>
        </w:rPr>
        <w:tab/>
        <w:t>Przedawkowanie</w:t>
      </w:r>
    </w:p>
    <w:p>
      <w:pPr>
        <w:keepNext/>
      </w:pPr>
    </w:p>
    <w:p>
      <w:pPr>
        <w:ind w:left="0" w:firstLine="0"/>
      </w:pPr>
      <w:r>
        <w:t xml:space="preserve">Donoszono o przypadkach przedawkowania u pacjentów leczonych topotekanem w postaci kapsułek (do 5-krotności zalecanej dawki) i topotekanem w postaci dożylnej (do 10-krotności zalecanej dawki). Objawy obserwowane po przedawkowaniu odpowiadały znanym działaniom niepożądanym związanym z zastosowaniem topotekanu (patrz punkt 4.8). Podstawowymi powikłaniami </w:t>
      </w:r>
      <w:r>
        <w:lastRenderedPageBreak/>
        <w:t>przedawkowania są zahamowanie czynności szpiku kostnego i zapalenie śluzówek. Ponadto, w razie przedawkowania topotekanu w postaci dożylnej, obserwowano zwiększenie aktywności enzymów wątrobowych.</w:t>
      </w:r>
    </w:p>
    <w:p>
      <w:pPr>
        <w:ind w:left="0" w:firstLine="0"/>
      </w:pPr>
    </w:p>
    <w:p>
      <w:pPr>
        <w:ind w:left="0" w:firstLine="0"/>
      </w:pPr>
      <w:r>
        <w:t>Nie jest znane antidotum w razie przedawkowania topotekanu. Dalsze postępowanie powinno być zgodne ze wskazaniami klinicznymi lub zaleceniami krajowego centrum zatruć, o ile możliwe jest uzyskanie takich zaleceń.</w:t>
      </w:r>
    </w:p>
    <w:p/>
    <w:p/>
    <w:p>
      <w:pPr>
        <w:rPr>
          <w:b/>
        </w:rPr>
      </w:pPr>
      <w:r>
        <w:rPr>
          <w:b/>
        </w:rPr>
        <w:t>5.</w:t>
      </w:r>
      <w:r>
        <w:rPr>
          <w:b/>
        </w:rPr>
        <w:tab/>
        <w:t>WŁAŚCIWOŚCI FARMAKOLOGICZNE</w:t>
      </w:r>
    </w:p>
    <w:p/>
    <w:p>
      <w:pPr>
        <w:rPr>
          <w:b/>
        </w:rPr>
      </w:pPr>
      <w:r>
        <w:rPr>
          <w:b/>
        </w:rPr>
        <w:t>5.1</w:t>
      </w:r>
      <w:r>
        <w:rPr>
          <w:b/>
        </w:rPr>
        <w:tab/>
        <w:t>Właściwości farmakodynamiczne</w:t>
      </w:r>
    </w:p>
    <w:p/>
    <w:p>
      <w:pPr>
        <w:ind w:left="0" w:firstLine="0"/>
      </w:pPr>
      <w:r>
        <w:t>Grupa farmakoterapeutyczna: leki przeciwnowotworowe, alkaloidy roślinne i inne związki pochodzenia naturalnego,</w:t>
      </w:r>
      <w:r>
        <w:rPr>
          <w:sz w:val="20"/>
        </w:rPr>
        <w:t xml:space="preserve"> </w:t>
      </w:r>
      <w:r>
        <w:t>kod ATC: L01CE01.</w:t>
      </w:r>
    </w:p>
    <w:p>
      <w:pPr>
        <w:ind w:left="0" w:firstLine="0"/>
      </w:pPr>
    </w:p>
    <w:p>
      <w:pPr>
        <w:rPr>
          <w:u w:val="single"/>
        </w:rPr>
      </w:pPr>
      <w:r>
        <w:rPr>
          <w:u w:val="single"/>
        </w:rPr>
        <w:t>Mechanizm działania</w:t>
      </w:r>
    </w:p>
    <w:p>
      <w:pPr>
        <w:ind w:left="0" w:firstLine="0"/>
      </w:pPr>
    </w:p>
    <w:p>
      <w:pPr>
        <w:ind w:left="0" w:firstLine="0"/>
        <w:rPr>
          <w:sz w:val="20"/>
        </w:rPr>
      </w:pPr>
      <w:r>
        <w:t xml:space="preserve">Przeciwnowotworowe działanie topotekanu polega na hamowaniu topoizomerazy-I – enzymu uczestniczącego w replikacji </w:t>
      </w:r>
      <w:smartTag w:uri="urn:schemas-microsoft-com:office:smarttags" w:element="stockticker">
        <w:r>
          <w:t>DNA</w:t>
        </w:r>
      </w:smartTag>
      <w:r>
        <w:t xml:space="preserve"> poprzez zmniejszanie napięcia torsyjnego przed poruszającymi się widełkami replikacyjnymi. Topotekan hamuje działanie topoizomerazy-I poprzez stabilizowanie kowalencyjnego kompleksu enzymu i rozdzielonych nici </w:t>
      </w:r>
      <w:smartTag w:uri="urn:schemas-microsoft-com:office:smarttags" w:element="stockticker">
        <w:r>
          <w:t>DNA</w:t>
        </w:r>
      </w:smartTag>
      <w:r>
        <w:t xml:space="preserve">, będącego etapem pośrednim w procesie katalitycznym. Następstwem hamowania topoizomerazy-I przez topotekan jest wywoływanie pęknięć pojedynczych nici </w:t>
      </w:r>
      <w:smartTag w:uri="urn:schemas-microsoft-com:office:smarttags" w:element="stockticker">
        <w:r>
          <w:t>DNA</w:t>
        </w:r>
      </w:smartTag>
      <w:r>
        <w:t xml:space="preserve"> związanego z białkiem w komórce.</w:t>
      </w:r>
    </w:p>
    <w:p>
      <w:pPr>
        <w:ind w:left="0" w:firstLine="0"/>
      </w:pPr>
    </w:p>
    <w:p>
      <w:pPr>
        <w:rPr>
          <w:u w:val="single"/>
        </w:rPr>
      </w:pPr>
      <w:r>
        <w:rPr>
          <w:u w:val="single"/>
        </w:rPr>
        <w:t>Skuteczność kliniczna i bezpieczeństwo stosowania</w:t>
      </w:r>
    </w:p>
    <w:p>
      <w:pPr>
        <w:ind w:left="0" w:firstLine="0"/>
      </w:pPr>
    </w:p>
    <w:p>
      <w:pPr>
        <w:keepNext/>
        <w:ind w:left="0" w:firstLine="0"/>
        <w:rPr>
          <w:u w:val="single"/>
        </w:rPr>
      </w:pPr>
      <w:r>
        <w:rPr>
          <w:u w:val="single"/>
        </w:rPr>
        <w:t>Nawrotowy rak drobnokomórkowy płuca</w:t>
      </w:r>
    </w:p>
    <w:p>
      <w:pPr>
        <w:ind w:left="0" w:firstLine="0"/>
        <w:rPr>
          <w:rStyle w:val="empitalic"/>
          <w:i w:val="0"/>
          <w:szCs w:val="22"/>
        </w:rPr>
      </w:pPr>
      <w:r>
        <w:t>W badaniu III fazy (badanie 478) oceniano skuteczność leczenia topotekanem podawanym doustnie i stosowanej jednocześnie</w:t>
      </w:r>
      <w:r>
        <w:rPr>
          <w:color w:val="008000"/>
        </w:rPr>
        <w:t xml:space="preserve"> </w:t>
      </w:r>
      <w:r>
        <w:t>najlepszej terapii wspomagającej (ang.</w:t>
      </w:r>
      <w:r>
        <w:rPr>
          <w:color w:val="008000"/>
        </w:rPr>
        <w:t xml:space="preserve"> </w:t>
      </w:r>
      <w:r>
        <w:rPr>
          <w:rStyle w:val="empitalic"/>
          <w:i w:val="0"/>
          <w:szCs w:val="22"/>
        </w:rPr>
        <w:t xml:space="preserve">Best Supportive Care </w:t>
      </w:r>
      <w:r>
        <w:t xml:space="preserve">BSC) (n = 71) w porównaniu do stosowania jedynie </w:t>
      </w:r>
      <w:smartTag w:uri="urn:schemas-microsoft-com:office:smarttags" w:element="stockticker">
        <w:r>
          <w:t>BSC</w:t>
        </w:r>
      </w:smartTag>
      <w:r>
        <w:t xml:space="preserve"> (n = 70), u pacjentów z nawrotem choroby po leczeniu pierwszego rzutu (średni czas do nawrotu od leczenia pierwszego rzutu: 84 dni w grupie pacjentów otrzymujących doustnie topotekan plus BSC, 90 dni w grupie samej BSC), u których ponowne leczenie chemioterapią stosowaną dożylnie uznano za nieodpowiednie. W grupie pacjentów, u których stosowano</w:t>
      </w:r>
      <w:r>
        <w:rPr>
          <w:color w:val="008000"/>
        </w:rPr>
        <w:t xml:space="preserve"> </w:t>
      </w:r>
      <w:r>
        <w:t xml:space="preserve">topotekan doustnie plus BSC stwierdzono statystycznie istotną poprawę w zakresie czasu przeżycia (ang. </w:t>
      </w:r>
      <w:r>
        <w:rPr>
          <w:bCs/>
          <w:iCs/>
          <w:szCs w:val="22"/>
        </w:rPr>
        <w:t xml:space="preserve">overall survival) w porównaniu do grupy </w:t>
      </w:r>
      <w:smartTag w:uri="urn:schemas-microsoft-com:office:smarttags" w:element="stockticker">
        <w:r>
          <w:rPr>
            <w:bCs/>
            <w:iCs/>
            <w:szCs w:val="22"/>
          </w:rPr>
          <w:t>BSC</w:t>
        </w:r>
      </w:smartTag>
      <w:r>
        <w:rPr>
          <w:bCs/>
          <w:iCs/>
          <w:szCs w:val="22"/>
        </w:rPr>
        <w:t xml:space="preserve"> (test log-rank p = 0,0104). Nieskorygowany</w:t>
      </w:r>
      <w:r>
        <w:rPr>
          <w:bCs/>
          <w:iCs/>
          <w:color w:val="0000FF"/>
          <w:szCs w:val="22"/>
        </w:rPr>
        <w:t xml:space="preserve"> </w:t>
      </w:r>
      <w:r>
        <w:rPr>
          <w:bCs/>
          <w:iCs/>
          <w:szCs w:val="22"/>
        </w:rPr>
        <w:t xml:space="preserve">współczynnik ryzyka w grupie pacjentów otrzymujących topotekan doustnie plus BSC w porównaniu do grupy </w:t>
      </w:r>
      <w:smartTag w:uri="urn:schemas-microsoft-com:office:smarttags" w:element="stockticker">
        <w:r>
          <w:rPr>
            <w:bCs/>
            <w:iCs/>
            <w:szCs w:val="22"/>
          </w:rPr>
          <w:t>BSC</w:t>
        </w:r>
      </w:smartTag>
      <w:r>
        <w:rPr>
          <w:bCs/>
          <w:iCs/>
          <w:szCs w:val="22"/>
        </w:rPr>
        <w:t xml:space="preserve"> wynosił 0,64 (95 % CI: 0,45; 0,90). Średni czas przeżycia w grupie pacjentów leczonych doustnym topotekanem plus BSC wynosił </w:t>
      </w:r>
      <w:r>
        <w:rPr>
          <w:rStyle w:val="empitalic"/>
          <w:i w:val="0"/>
          <w:szCs w:val="22"/>
        </w:rPr>
        <w:t>25,9 tygodnia (95 % CI: 18,3; 31,6), natomiast w grupie pacjentów, u których stosowano jedynie BSC - 13,9 tygodnia (95 % CI: 11,1; 18,6) (p = 0,0104).</w:t>
      </w:r>
    </w:p>
    <w:p>
      <w:pPr>
        <w:ind w:left="0" w:firstLine="0"/>
        <w:rPr>
          <w:rStyle w:val="empitalic"/>
          <w:i w:val="0"/>
          <w:szCs w:val="22"/>
        </w:rPr>
      </w:pPr>
    </w:p>
    <w:p>
      <w:pPr>
        <w:ind w:left="0" w:firstLine="0"/>
        <w:rPr>
          <w:iCs/>
          <w:szCs w:val="22"/>
        </w:rPr>
      </w:pPr>
      <w:r>
        <w:rPr>
          <w:iCs/>
          <w:szCs w:val="22"/>
        </w:rPr>
        <w:t>Samodzielne rejestrowanie objawów dokonywane przez pacjentów bez zaślepienia, w oparciu o skalę oceny objawów, uwidoczniło zgodną tendencję w zakresie złagodzenia objawów u pacjentów otrzymujących topotekan doustnie plus BSC.</w:t>
      </w:r>
    </w:p>
    <w:p>
      <w:pPr>
        <w:ind w:left="0" w:firstLine="0"/>
        <w:rPr>
          <w:iCs/>
          <w:szCs w:val="22"/>
        </w:rPr>
      </w:pPr>
    </w:p>
    <w:p>
      <w:pPr>
        <w:ind w:left="0" w:firstLine="0"/>
        <w:rPr>
          <w:szCs w:val="22"/>
        </w:rPr>
      </w:pPr>
      <w:r>
        <w:rPr>
          <w:iCs/>
          <w:szCs w:val="22"/>
        </w:rPr>
        <w:t xml:space="preserve">Przeprowadzono </w:t>
      </w:r>
      <w:r>
        <w:rPr>
          <w:szCs w:val="22"/>
        </w:rPr>
        <w:t>jedno badanie fazy II (badanie 065) i jedno badanie fazy III (badanie 396) oceniające skuteczność topotekanu podawanego doustnie w porównaniu do topotekanu podawanego dożylnie u pacjentów z nawrotem choroby </w:t>
      </w:r>
      <w:r>
        <w:rPr>
          <w:rFonts w:ascii="Symbol" w:hAnsi="Symbol"/>
          <w:szCs w:val="22"/>
        </w:rPr>
        <w:sym w:font="Symbol" w:char="F0B3"/>
      </w:r>
      <w:r>
        <w:rPr>
          <w:szCs w:val="22"/>
        </w:rPr>
        <w:t xml:space="preserve"> 90 dni po zakończeniu jednego wcześniejszego schematu chemioterapii (patrz Tabela 1). </w:t>
      </w:r>
      <w:r>
        <w:rPr>
          <w:iCs/>
          <w:szCs w:val="22"/>
        </w:rPr>
        <w:t>Na podstawie samodzielnego rejestrowania objawów dokonywanego przez pacjentów, bez zaślepienia, w oparciu o skalę oceny objawów, w obydwu badaniach wykazano, że zarówno doustne jak i dożylne stosowanie topotekanu związane było z podobnym zmniejszeniem nasilenia objawów u pacjentów z wrażliwym na topotekan rakiem drobnokomórkowym płuca</w:t>
      </w:r>
      <w:r>
        <w:rPr>
          <w:szCs w:val="22"/>
        </w:rPr>
        <w:t>.</w:t>
      </w:r>
    </w:p>
    <w:p>
      <w:pPr>
        <w:rPr>
          <w:szCs w:val="22"/>
        </w:rPr>
      </w:pPr>
    </w:p>
    <w:p>
      <w:pPr>
        <w:pStyle w:val="Caption"/>
        <w:widowControl/>
        <w:tabs>
          <w:tab w:val="clear" w:pos="720"/>
          <w:tab w:val="clear" w:pos="864"/>
          <w:tab w:val="clear" w:pos="994"/>
        </w:tabs>
        <w:spacing w:line="240" w:lineRule="auto"/>
        <w:ind w:left="1134" w:hanging="1134"/>
        <w:jc w:val="left"/>
        <w:rPr>
          <w:rFonts w:ascii="Times New Roman" w:hAnsi="Times New Roman"/>
          <w:sz w:val="22"/>
          <w:szCs w:val="22"/>
          <w:lang w:val="pl-PL"/>
        </w:rPr>
      </w:pPr>
      <w:r>
        <w:rPr>
          <w:rFonts w:ascii="Times New Roman" w:hAnsi="Times New Roman"/>
          <w:sz w:val="22"/>
          <w:szCs w:val="22"/>
          <w:lang w:val="pl-PL"/>
        </w:rPr>
        <w:lastRenderedPageBreak/>
        <w:t>Tabela 1.</w:t>
      </w:r>
      <w:r>
        <w:rPr>
          <w:rFonts w:ascii="Times New Roman" w:hAnsi="Times New Roman"/>
          <w:sz w:val="22"/>
          <w:szCs w:val="22"/>
          <w:lang w:val="pl-PL"/>
        </w:rPr>
        <w:tab/>
        <w:t>Podsumowanie danych dotyczących czasu przeżycia, odsetka odpowiedzi i czasu do progresji u pacjentów z nawrotowym rakiem drobnokomórkowym płuca leczonych topotekanem podawanym doustnie lub dożylnie.</w:t>
      </w:r>
    </w:p>
    <w:p>
      <w:pPr>
        <w:keepNext/>
      </w:pPr>
    </w:p>
    <w:tbl>
      <w:tblPr>
        <w:tblW w:w="4981" w:type="pct"/>
        <w:tblInd w:w="108" w:type="dxa"/>
        <w:tblLayout w:type="fixed"/>
        <w:tblLook w:val="0000" w:firstRow="0" w:lastRow="0" w:firstColumn="0" w:lastColumn="0" w:noHBand="0" w:noVBand="0"/>
      </w:tblPr>
      <w:tblGrid>
        <w:gridCol w:w="2721"/>
        <w:gridCol w:w="1534"/>
        <w:gridCol w:w="85"/>
        <w:gridCol w:w="1532"/>
        <w:gridCol w:w="1618"/>
        <w:gridCol w:w="87"/>
        <w:gridCol w:w="1443"/>
      </w:tblGrid>
      <w:tr>
        <w:trPr>
          <w:trHeight w:val="323"/>
        </w:trPr>
        <w:tc>
          <w:tcPr>
            <w:tcW w:w="1508" w:type="pct"/>
            <w:vMerge w:val="restart"/>
            <w:tcBorders>
              <w:top w:val="single" w:sz="6" w:space="0" w:color="auto"/>
              <w:left w:val="single" w:sz="6" w:space="0" w:color="auto"/>
            </w:tcBorders>
          </w:tcPr>
          <w:p>
            <w:pPr>
              <w:keepNext/>
              <w:tabs>
                <w:tab w:val="left" w:pos="274"/>
              </w:tabs>
              <w:rPr>
                <w:b/>
                <w:szCs w:val="22"/>
              </w:rPr>
            </w:pPr>
          </w:p>
        </w:tc>
        <w:tc>
          <w:tcPr>
            <w:tcW w:w="1746" w:type="pct"/>
            <w:gridSpan w:val="3"/>
            <w:tcBorders>
              <w:top w:val="single" w:sz="6" w:space="0" w:color="auto"/>
              <w:left w:val="single" w:sz="6" w:space="0" w:color="auto"/>
              <w:bottom w:val="single" w:sz="6" w:space="0" w:color="auto"/>
            </w:tcBorders>
          </w:tcPr>
          <w:p>
            <w:pPr>
              <w:keepNext/>
              <w:jc w:val="center"/>
              <w:rPr>
                <w:b/>
                <w:szCs w:val="22"/>
              </w:rPr>
            </w:pPr>
            <w:r>
              <w:rPr>
                <w:b/>
                <w:szCs w:val="22"/>
              </w:rPr>
              <w:t>Badanie 065</w:t>
            </w:r>
          </w:p>
        </w:tc>
        <w:tc>
          <w:tcPr>
            <w:tcW w:w="1745" w:type="pct"/>
            <w:gridSpan w:val="3"/>
            <w:tcBorders>
              <w:top w:val="single" w:sz="6" w:space="0" w:color="auto"/>
              <w:left w:val="single" w:sz="6" w:space="0" w:color="auto"/>
              <w:bottom w:val="single" w:sz="6" w:space="0" w:color="auto"/>
              <w:right w:val="single" w:sz="6" w:space="0" w:color="auto"/>
            </w:tcBorders>
            <w:shd w:val="clear" w:color="auto" w:fill="auto"/>
          </w:tcPr>
          <w:p>
            <w:pPr>
              <w:keepNext/>
              <w:jc w:val="center"/>
              <w:rPr>
                <w:b/>
                <w:szCs w:val="22"/>
              </w:rPr>
            </w:pPr>
            <w:r>
              <w:rPr>
                <w:b/>
                <w:szCs w:val="22"/>
              </w:rPr>
              <w:t>Badanie 396</w:t>
            </w:r>
          </w:p>
        </w:tc>
      </w:tr>
      <w:tr>
        <w:trPr>
          <w:trHeight w:val="322"/>
        </w:trPr>
        <w:tc>
          <w:tcPr>
            <w:tcW w:w="1508" w:type="pct"/>
            <w:vMerge/>
            <w:tcBorders>
              <w:left w:val="single" w:sz="6" w:space="0" w:color="auto"/>
            </w:tcBorders>
          </w:tcPr>
          <w:p>
            <w:pPr>
              <w:keepNext/>
              <w:tabs>
                <w:tab w:val="left" w:pos="274"/>
              </w:tabs>
              <w:rPr>
                <w:b/>
                <w:szCs w:val="22"/>
              </w:rPr>
            </w:pPr>
          </w:p>
        </w:tc>
        <w:tc>
          <w:tcPr>
            <w:tcW w:w="850" w:type="pct"/>
            <w:tcBorders>
              <w:top w:val="single" w:sz="6" w:space="0" w:color="auto"/>
              <w:left w:val="single" w:sz="6" w:space="0" w:color="auto"/>
              <w:bottom w:val="single" w:sz="6" w:space="0" w:color="auto"/>
            </w:tcBorders>
          </w:tcPr>
          <w:p>
            <w:pPr>
              <w:keepNext/>
              <w:ind w:left="0" w:firstLine="0"/>
              <w:jc w:val="center"/>
              <w:rPr>
                <w:b/>
                <w:szCs w:val="22"/>
              </w:rPr>
            </w:pPr>
            <w:r>
              <w:rPr>
                <w:b/>
                <w:szCs w:val="22"/>
              </w:rPr>
              <w:t>Topotekan podawany doustnie</w:t>
            </w:r>
          </w:p>
        </w:tc>
        <w:tc>
          <w:tcPr>
            <w:tcW w:w="896" w:type="pct"/>
            <w:gridSpan w:val="2"/>
            <w:tcBorders>
              <w:top w:val="single" w:sz="6" w:space="0" w:color="auto"/>
              <w:left w:val="single" w:sz="6" w:space="0" w:color="auto"/>
              <w:bottom w:val="single" w:sz="6" w:space="0" w:color="auto"/>
            </w:tcBorders>
          </w:tcPr>
          <w:p>
            <w:pPr>
              <w:keepNext/>
              <w:ind w:left="0" w:firstLine="0"/>
              <w:jc w:val="center"/>
              <w:rPr>
                <w:b/>
                <w:szCs w:val="22"/>
              </w:rPr>
            </w:pPr>
            <w:r>
              <w:rPr>
                <w:b/>
                <w:szCs w:val="22"/>
              </w:rPr>
              <w:t>Topotekan podawany dożylnie</w:t>
            </w:r>
          </w:p>
        </w:tc>
        <w:tc>
          <w:tcPr>
            <w:tcW w:w="897" w:type="pct"/>
            <w:tcBorders>
              <w:top w:val="single" w:sz="6" w:space="0" w:color="auto"/>
              <w:left w:val="single" w:sz="6" w:space="0" w:color="auto"/>
              <w:bottom w:val="single" w:sz="6" w:space="0" w:color="auto"/>
              <w:right w:val="single" w:sz="6" w:space="0" w:color="auto"/>
            </w:tcBorders>
            <w:shd w:val="clear" w:color="auto" w:fill="auto"/>
          </w:tcPr>
          <w:p>
            <w:pPr>
              <w:keepNext/>
              <w:ind w:left="0" w:firstLine="0"/>
              <w:jc w:val="center"/>
              <w:rPr>
                <w:b/>
                <w:szCs w:val="22"/>
              </w:rPr>
            </w:pPr>
            <w:r>
              <w:rPr>
                <w:b/>
                <w:szCs w:val="22"/>
              </w:rPr>
              <w:t>Topotekan podawany doustnie</w:t>
            </w:r>
          </w:p>
        </w:tc>
        <w:tc>
          <w:tcPr>
            <w:tcW w:w="848" w:type="pct"/>
            <w:gridSpan w:val="2"/>
            <w:tcBorders>
              <w:top w:val="single" w:sz="6" w:space="0" w:color="auto"/>
              <w:left w:val="single" w:sz="6" w:space="0" w:color="auto"/>
              <w:bottom w:val="single" w:sz="6" w:space="0" w:color="auto"/>
              <w:right w:val="single" w:sz="6" w:space="0" w:color="auto"/>
            </w:tcBorders>
            <w:shd w:val="clear" w:color="auto" w:fill="auto"/>
          </w:tcPr>
          <w:p>
            <w:pPr>
              <w:keepNext/>
              <w:ind w:left="0" w:firstLine="0"/>
              <w:jc w:val="center"/>
              <w:rPr>
                <w:b/>
                <w:szCs w:val="22"/>
              </w:rPr>
            </w:pPr>
            <w:r>
              <w:rPr>
                <w:b/>
                <w:szCs w:val="22"/>
              </w:rPr>
              <w:t>Topotekan podawany dożylnie</w:t>
            </w:r>
          </w:p>
        </w:tc>
      </w:tr>
      <w:tr>
        <w:tc>
          <w:tcPr>
            <w:tcW w:w="1508" w:type="pct"/>
            <w:vMerge/>
            <w:tcBorders>
              <w:left w:val="single" w:sz="6" w:space="0" w:color="auto"/>
              <w:bottom w:val="single" w:sz="6" w:space="0" w:color="auto"/>
            </w:tcBorders>
          </w:tcPr>
          <w:p>
            <w:pPr>
              <w:keepNext/>
              <w:tabs>
                <w:tab w:val="left" w:pos="274"/>
              </w:tabs>
              <w:rPr>
                <w:szCs w:val="22"/>
              </w:rPr>
            </w:pPr>
          </w:p>
        </w:tc>
        <w:tc>
          <w:tcPr>
            <w:tcW w:w="850" w:type="pct"/>
            <w:tcBorders>
              <w:top w:val="single" w:sz="6" w:space="0" w:color="auto"/>
              <w:left w:val="single" w:sz="6" w:space="0" w:color="auto"/>
              <w:bottom w:val="single" w:sz="6" w:space="0" w:color="auto"/>
            </w:tcBorders>
          </w:tcPr>
          <w:p>
            <w:pPr>
              <w:keepNext/>
              <w:jc w:val="center"/>
              <w:rPr>
                <w:szCs w:val="22"/>
              </w:rPr>
            </w:pPr>
            <w:r>
              <w:rPr>
                <w:b/>
                <w:szCs w:val="22"/>
              </w:rPr>
              <w:t>(N = 52)</w:t>
            </w:r>
          </w:p>
        </w:tc>
        <w:tc>
          <w:tcPr>
            <w:tcW w:w="896" w:type="pct"/>
            <w:gridSpan w:val="2"/>
            <w:tcBorders>
              <w:top w:val="single" w:sz="6" w:space="0" w:color="auto"/>
              <w:left w:val="single" w:sz="6" w:space="0" w:color="auto"/>
              <w:bottom w:val="single" w:sz="6" w:space="0" w:color="auto"/>
            </w:tcBorders>
          </w:tcPr>
          <w:p>
            <w:pPr>
              <w:keepNext/>
              <w:jc w:val="center"/>
              <w:rPr>
                <w:szCs w:val="22"/>
              </w:rPr>
            </w:pPr>
            <w:r>
              <w:rPr>
                <w:b/>
                <w:szCs w:val="22"/>
              </w:rPr>
              <w:t>(N = 54)</w:t>
            </w:r>
          </w:p>
        </w:tc>
        <w:tc>
          <w:tcPr>
            <w:tcW w:w="897" w:type="pct"/>
            <w:tcBorders>
              <w:top w:val="single" w:sz="6" w:space="0" w:color="auto"/>
              <w:left w:val="single" w:sz="6" w:space="0" w:color="auto"/>
              <w:bottom w:val="single" w:sz="6" w:space="0" w:color="auto"/>
              <w:right w:val="single" w:sz="6" w:space="0" w:color="auto"/>
            </w:tcBorders>
          </w:tcPr>
          <w:p>
            <w:pPr>
              <w:keepNext/>
              <w:jc w:val="center"/>
              <w:rPr>
                <w:szCs w:val="22"/>
              </w:rPr>
            </w:pPr>
            <w:r>
              <w:rPr>
                <w:b/>
                <w:szCs w:val="22"/>
              </w:rPr>
              <w:t>(N = 153)</w:t>
            </w:r>
          </w:p>
        </w:tc>
        <w:tc>
          <w:tcPr>
            <w:tcW w:w="848" w:type="pct"/>
            <w:gridSpan w:val="2"/>
            <w:tcBorders>
              <w:top w:val="single" w:sz="6" w:space="0" w:color="auto"/>
              <w:bottom w:val="single" w:sz="6" w:space="0" w:color="auto"/>
              <w:right w:val="single" w:sz="6" w:space="0" w:color="auto"/>
            </w:tcBorders>
          </w:tcPr>
          <w:p>
            <w:pPr>
              <w:keepNext/>
              <w:jc w:val="center"/>
              <w:rPr>
                <w:szCs w:val="22"/>
              </w:rPr>
            </w:pPr>
            <w:r>
              <w:rPr>
                <w:b/>
                <w:szCs w:val="22"/>
              </w:rPr>
              <w:t>(N = 151)</w:t>
            </w:r>
          </w:p>
        </w:tc>
      </w:tr>
      <w:tr>
        <w:tc>
          <w:tcPr>
            <w:tcW w:w="1508" w:type="pct"/>
            <w:tcBorders>
              <w:top w:val="single" w:sz="6" w:space="0" w:color="auto"/>
              <w:left w:val="single" w:sz="6" w:space="0" w:color="auto"/>
            </w:tcBorders>
          </w:tcPr>
          <w:p>
            <w:pPr>
              <w:keepNext/>
              <w:tabs>
                <w:tab w:val="left" w:pos="274"/>
              </w:tabs>
              <w:ind w:left="0" w:firstLine="0"/>
              <w:rPr>
                <w:b/>
                <w:szCs w:val="22"/>
              </w:rPr>
            </w:pPr>
            <w:r>
              <w:rPr>
                <w:b/>
                <w:szCs w:val="22"/>
              </w:rPr>
              <w:t>Mediana czasu przeżycia (tygodnie)</w:t>
            </w:r>
          </w:p>
        </w:tc>
        <w:tc>
          <w:tcPr>
            <w:tcW w:w="850" w:type="pct"/>
            <w:tcBorders>
              <w:top w:val="single" w:sz="6" w:space="0" w:color="auto"/>
              <w:left w:val="single" w:sz="6" w:space="0" w:color="auto"/>
            </w:tcBorders>
          </w:tcPr>
          <w:p>
            <w:pPr>
              <w:keepNext/>
              <w:jc w:val="center"/>
              <w:rPr>
                <w:szCs w:val="22"/>
              </w:rPr>
            </w:pPr>
            <w:r>
              <w:rPr>
                <w:szCs w:val="22"/>
              </w:rPr>
              <w:t>32,3</w:t>
            </w:r>
          </w:p>
        </w:tc>
        <w:tc>
          <w:tcPr>
            <w:tcW w:w="896" w:type="pct"/>
            <w:gridSpan w:val="2"/>
            <w:tcBorders>
              <w:top w:val="single" w:sz="6" w:space="0" w:color="auto"/>
              <w:left w:val="single" w:sz="6" w:space="0" w:color="auto"/>
            </w:tcBorders>
          </w:tcPr>
          <w:p>
            <w:pPr>
              <w:keepNext/>
              <w:jc w:val="center"/>
              <w:rPr>
                <w:szCs w:val="22"/>
              </w:rPr>
            </w:pPr>
            <w:r>
              <w:rPr>
                <w:szCs w:val="22"/>
              </w:rPr>
              <w:t>25,1</w:t>
            </w:r>
          </w:p>
        </w:tc>
        <w:tc>
          <w:tcPr>
            <w:tcW w:w="897" w:type="pct"/>
            <w:tcBorders>
              <w:top w:val="single" w:sz="6" w:space="0" w:color="auto"/>
              <w:left w:val="single" w:sz="6" w:space="0" w:color="auto"/>
              <w:right w:val="single" w:sz="6" w:space="0" w:color="auto"/>
            </w:tcBorders>
          </w:tcPr>
          <w:p>
            <w:pPr>
              <w:keepNext/>
              <w:jc w:val="center"/>
              <w:rPr>
                <w:szCs w:val="22"/>
              </w:rPr>
            </w:pPr>
            <w:r>
              <w:rPr>
                <w:szCs w:val="22"/>
              </w:rPr>
              <w:t>33,0</w:t>
            </w:r>
          </w:p>
        </w:tc>
        <w:tc>
          <w:tcPr>
            <w:tcW w:w="848" w:type="pct"/>
            <w:gridSpan w:val="2"/>
            <w:tcBorders>
              <w:top w:val="single" w:sz="6" w:space="0" w:color="auto"/>
              <w:right w:val="single" w:sz="6" w:space="0" w:color="auto"/>
            </w:tcBorders>
          </w:tcPr>
          <w:p>
            <w:pPr>
              <w:keepNext/>
              <w:jc w:val="center"/>
              <w:rPr>
                <w:szCs w:val="22"/>
              </w:rPr>
            </w:pPr>
            <w:r>
              <w:rPr>
                <w:szCs w:val="22"/>
              </w:rPr>
              <w:t>35,0</w:t>
            </w:r>
          </w:p>
        </w:tc>
      </w:tr>
      <w:tr>
        <w:tc>
          <w:tcPr>
            <w:tcW w:w="1508" w:type="pct"/>
            <w:tcBorders>
              <w:left w:val="single" w:sz="6" w:space="0" w:color="auto"/>
              <w:bottom w:val="single" w:sz="6" w:space="0" w:color="auto"/>
            </w:tcBorders>
          </w:tcPr>
          <w:p>
            <w:pPr>
              <w:keepNext/>
              <w:tabs>
                <w:tab w:val="left" w:pos="274"/>
              </w:tabs>
              <w:rPr>
                <w:szCs w:val="22"/>
              </w:rPr>
            </w:pPr>
            <w:r>
              <w:rPr>
                <w:szCs w:val="22"/>
              </w:rPr>
              <w:tab/>
              <w:t>(95 % CI)</w:t>
            </w:r>
          </w:p>
        </w:tc>
        <w:tc>
          <w:tcPr>
            <w:tcW w:w="850" w:type="pct"/>
            <w:tcBorders>
              <w:left w:val="single" w:sz="6" w:space="0" w:color="auto"/>
              <w:bottom w:val="single" w:sz="6" w:space="0" w:color="auto"/>
            </w:tcBorders>
          </w:tcPr>
          <w:p>
            <w:pPr>
              <w:keepNext/>
              <w:jc w:val="center"/>
              <w:rPr>
                <w:szCs w:val="22"/>
              </w:rPr>
            </w:pPr>
            <w:r>
              <w:rPr>
                <w:szCs w:val="22"/>
              </w:rPr>
              <w:t>(26,3; 40,9)</w:t>
            </w:r>
          </w:p>
        </w:tc>
        <w:tc>
          <w:tcPr>
            <w:tcW w:w="896" w:type="pct"/>
            <w:gridSpan w:val="2"/>
            <w:tcBorders>
              <w:left w:val="single" w:sz="6" w:space="0" w:color="auto"/>
              <w:bottom w:val="single" w:sz="6" w:space="0" w:color="auto"/>
            </w:tcBorders>
          </w:tcPr>
          <w:p>
            <w:pPr>
              <w:keepNext/>
              <w:jc w:val="center"/>
              <w:rPr>
                <w:szCs w:val="22"/>
              </w:rPr>
            </w:pPr>
            <w:r>
              <w:rPr>
                <w:szCs w:val="22"/>
              </w:rPr>
              <w:t>(21,1; 33,0)</w:t>
            </w:r>
          </w:p>
        </w:tc>
        <w:tc>
          <w:tcPr>
            <w:tcW w:w="897" w:type="pct"/>
            <w:tcBorders>
              <w:left w:val="single" w:sz="6" w:space="0" w:color="auto"/>
              <w:bottom w:val="single" w:sz="6" w:space="0" w:color="auto"/>
              <w:right w:val="single" w:sz="6" w:space="0" w:color="auto"/>
            </w:tcBorders>
          </w:tcPr>
          <w:p>
            <w:pPr>
              <w:keepNext/>
              <w:jc w:val="center"/>
              <w:rPr>
                <w:szCs w:val="22"/>
              </w:rPr>
            </w:pPr>
            <w:r>
              <w:rPr>
                <w:szCs w:val="22"/>
              </w:rPr>
              <w:t>(29,1; 42,4)</w:t>
            </w:r>
          </w:p>
        </w:tc>
        <w:tc>
          <w:tcPr>
            <w:tcW w:w="848" w:type="pct"/>
            <w:gridSpan w:val="2"/>
            <w:tcBorders>
              <w:bottom w:val="single" w:sz="6" w:space="0" w:color="auto"/>
              <w:right w:val="single" w:sz="6" w:space="0" w:color="auto"/>
            </w:tcBorders>
          </w:tcPr>
          <w:p>
            <w:pPr>
              <w:keepNext/>
              <w:jc w:val="center"/>
              <w:rPr>
                <w:szCs w:val="22"/>
              </w:rPr>
            </w:pPr>
            <w:r>
              <w:rPr>
                <w:szCs w:val="22"/>
              </w:rPr>
              <w:t>(31,0; 37,1)</w:t>
            </w:r>
          </w:p>
        </w:tc>
      </w:tr>
      <w:tr>
        <w:tc>
          <w:tcPr>
            <w:tcW w:w="1508" w:type="pct"/>
            <w:tcBorders>
              <w:top w:val="single" w:sz="6" w:space="0" w:color="auto"/>
              <w:left w:val="single" w:sz="6" w:space="0" w:color="auto"/>
              <w:bottom w:val="single" w:sz="6" w:space="0" w:color="auto"/>
            </w:tcBorders>
          </w:tcPr>
          <w:p>
            <w:pPr>
              <w:keepNext/>
              <w:tabs>
                <w:tab w:val="left" w:pos="274"/>
              </w:tabs>
              <w:ind w:left="252" w:hanging="252"/>
              <w:rPr>
                <w:szCs w:val="22"/>
              </w:rPr>
            </w:pPr>
            <w:r>
              <w:rPr>
                <w:szCs w:val="22"/>
              </w:rPr>
              <w:tab/>
            </w:r>
            <w:r>
              <w:t xml:space="preserve">Współczynnik ryzyka </w:t>
            </w:r>
            <w:r>
              <w:rPr>
                <w:szCs w:val="22"/>
              </w:rPr>
              <w:t>(95 % CI)</w:t>
            </w:r>
          </w:p>
        </w:tc>
        <w:tc>
          <w:tcPr>
            <w:tcW w:w="1746"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0,88 (0,59; 1,31)</w:t>
            </w:r>
          </w:p>
        </w:tc>
        <w:tc>
          <w:tcPr>
            <w:tcW w:w="1745"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0,88 (0,7; 1,11)</w:t>
            </w:r>
          </w:p>
        </w:tc>
      </w:tr>
      <w:tr>
        <w:tc>
          <w:tcPr>
            <w:tcW w:w="1508" w:type="pct"/>
            <w:tcBorders>
              <w:top w:val="single" w:sz="6" w:space="0" w:color="auto"/>
              <w:left w:val="single" w:sz="6" w:space="0" w:color="auto"/>
            </w:tcBorders>
          </w:tcPr>
          <w:p>
            <w:pPr>
              <w:keepNext/>
              <w:tabs>
                <w:tab w:val="left" w:pos="274"/>
              </w:tabs>
              <w:rPr>
                <w:b/>
                <w:szCs w:val="22"/>
              </w:rPr>
            </w:pPr>
            <w:r>
              <w:rPr>
                <w:b/>
                <w:szCs w:val="22"/>
              </w:rPr>
              <w:t>Odsetek odpowiedzi (%)</w:t>
            </w:r>
          </w:p>
        </w:tc>
        <w:tc>
          <w:tcPr>
            <w:tcW w:w="897" w:type="pct"/>
            <w:gridSpan w:val="2"/>
            <w:tcBorders>
              <w:top w:val="single" w:sz="6" w:space="0" w:color="auto"/>
              <w:left w:val="single" w:sz="6" w:space="0" w:color="auto"/>
            </w:tcBorders>
          </w:tcPr>
          <w:p>
            <w:pPr>
              <w:keepNext/>
              <w:jc w:val="center"/>
              <w:rPr>
                <w:szCs w:val="22"/>
              </w:rPr>
            </w:pPr>
            <w:r>
              <w:rPr>
                <w:szCs w:val="22"/>
              </w:rPr>
              <w:t>23,1</w:t>
            </w:r>
          </w:p>
        </w:tc>
        <w:tc>
          <w:tcPr>
            <w:tcW w:w="849" w:type="pct"/>
            <w:tcBorders>
              <w:top w:val="single" w:sz="6" w:space="0" w:color="auto"/>
              <w:left w:val="single" w:sz="6" w:space="0" w:color="auto"/>
            </w:tcBorders>
          </w:tcPr>
          <w:p>
            <w:pPr>
              <w:keepNext/>
              <w:jc w:val="center"/>
              <w:rPr>
                <w:szCs w:val="22"/>
              </w:rPr>
            </w:pPr>
            <w:r>
              <w:rPr>
                <w:szCs w:val="22"/>
              </w:rPr>
              <w:t>14,8</w:t>
            </w:r>
          </w:p>
        </w:tc>
        <w:tc>
          <w:tcPr>
            <w:tcW w:w="945" w:type="pct"/>
            <w:gridSpan w:val="2"/>
            <w:tcBorders>
              <w:top w:val="single" w:sz="6" w:space="0" w:color="auto"/>
              <w:left w:val="single" w:sz="6" w:space="0" w:color="auto"/>
              <w:right w:val="single" w:sz="6" w:space="0" w:color="auto"/>
            </w:tcBorders>
          </w:tcPr>
          <w:p>
            <w:pPr>
              <w:keepNext/>
              <w:jc w:val="center"/>
              <w:rPr>
                <w:szCs w:val="22"/>
              </w:rPr>
            </w:pPr>
            <w:r>
              <w:rPr>
                <w:szCs w:val="22"/>
              </w:rPr>
              <w:t>18,3</w:t>
            </w:r>
          </w:p>
        </w:tc>
        <w:tc>
          <w:tcPr>
            <w:tcW w:w="800" w:type="pct"/>
            <w:tcBorders>
              <w:top w:val="single" w:sz="6" w:space="0" w:color="auto"/>
              <w:right w:val="single" w:sz="6" w:space="0" w:color="auto"/>
            </w:tcBorders>
          </w:tcPr>
          <w:p>
            <w:pPr>
              <w:keepNext/>
              <w:jc w:val="center"/>
              <w:rPr>
                <w:szCs w:val="22"/>
              </w:rPr>
            </w:pPr>
            <w:r>
              <w:rPr>
                <w:szCs w:val="22"/>
              </w:rPr>
              <w:t>21,9</w:t>
            </w:r>
          </w:p>
        </w:tc>
      </w:tr>
      <w:tr>
        <w:tc>
          <w:tcPr>
            <w:tcW w:w="1508" w:type="pct"/>
            <w:tcBorders>
              <w:left w:val="single" w:sz="6" w:space="0" w:color="auto"/>
              <w:bottom w:val="single" w:sz="6" w:space="0" w:color="auto"/>
            </w:tcBorders>
          </w:tcPr>
          <w:p>
            <w:pPr>
              <w:keepNext/>
              <w:tabs>
                <w:tab w:val="left" w:pos="274"/>
              </w:tabs>
              <w:rPr>
                <w:szCs w:val="22"/>
              </w:rPr>
            </w:pPr>
            <w:r>
              <w:rPr>
                <w:szCs w:val="22"/>
              </w:rPr>
              <w:tab/>
              <w:t>(95 % CI)</w:t>
            </w:r>
          </w:p>
        </w:tc>
        <w:tc>
          <w:tcPr>
            <w:tcW w:w="897" w:type="pct"/>
            <w:gridSpan w:val="2"/>
            <w:tcBorders>
              <w:left w:val="single" w:sz="6" w:space="0" w:color="auto"/>
              <w:bottom w:val="single" w:sz="6" w:space="0" w:color="auto"/>
            </w:tcBorders>
          </w:tcPr>
          <w:p>
            <w:pPr>
              <w:keepNext/>
              <w:jc w:val="center"/>
              <w:rPr>
                <w:szCs w:val="22"/>
              </w:rPr>
            </w:pPr>
            <w:r>
              <w:rPr>
                <w:szCs w:val="22"/>
              </w:rPr>
              <w:t>(11,6; 34,5)</w:t>
            </w:r>
          </w:p>
        </w:tc>
        <w:tc>
          <w:tcPr>
            <w:tcW w:w="849" w:type="pct"/>
            <w:tcBorders>
              <w:left w:val="single" w:sz="6" w:space="0" w:color="auto"/>
              <w:bottom w:val="single" w:sz="6" w:space="0" w:color="auto"/>
            </w:tcBorders>
          </w:tcPr>
          <w:p>
            <w:pPr>
              <w:keepNext/>
              <w:jc w:val="center"/>
              <w:rPr>
                <w:szCs w:val="22"/>
              </w:rPr>
            </w:pPr>
            <w:r>
              <w:rPr>
                <w:szCs w:val="22"/>
              </w:rPr>
              <w:t>(5,3; 24,3)</w:t>
            </w:r>
          </w:p>
        </w:tc>
        <w:tc>
          <w:tcPr>
            <w:tcW w:w="945" w:type="pct"/>
            <w:gridSpan w:val="2"/>
            <w:tcBorders>
              <w:left w:val="single" w:sz="6" w:space="0" w:color="auto"/>
              <w:bottom w:val="single" w:sz="6" w:space="0" w:color="auto"/>
              <w:right w:val="single" w:sz="6" w:space="0" w:color="auto"/>
            </w:tcBorders>
          </w:tcPr>
          <w:p>
            <w:pPr>
              <w:keepNext/>
              <w:jc w:val="center"/>
              <w:rPr>
                <w:szCs w:val="22"/>
              </w:rPr>
            </w:pPr>
            <w:r>
              <w:rPr>
                <w:szCs w:val="22"/>
              </w:rPr>
              <w:t>(12,2; 24,4)</w:t>
            </w:r>
          </w:p>
        </w:tc>
        <w:tc>
          <w:tcPr>
            <w:tcW w:w="800" w:type="pct"/>
            <w:tcBorders>
              <w:bottom w:val="single" w:sz="6" w:space="0" w:color="auto"/>
              <w:right w:val="single" w:sz="6" w:space="0" w:color="auto"/>
            </w:tcBorders>
          </w:tcPr>
          <w:p>
            <w:pPr>
              <w:keepNext/>
              <w:jc w:val="center"/>
              <w:rPr>
                <w:szCs w:val="22"/>
              </w:rPr>
            </w:pPr>
            <w:r>
              <w:rPr>
                <w:szCs w:val="22"/>
              </w:rPr>
              <w:t>(15,3; 28,5)</w:t>
            </w:r>
          </w:p>
        </w:tc>
      </w:tr>
      <w:tr>
        <w:tc>
          <w:tcPr>
            <w:tcW w:w="1508" w:type="pct"/>
            <w:tcBorders>
              <w:top w:val="single" w:sz="6" w:space="0" w:color="auto"/>
              <w:left w:val="single" w:sz="6" w:space="0" w:color="auto"/>
              <w:bottom w:val="single" w:sz="6" w:space="0" w:color="auto"/>
            </w:tcBorders>
          </w:tcPr>
          <w:p>
            <w:pPr>
              <w:keepNext/>
              <w:tabs>
                <w:tab w:val="left" w:pos="274"/>
              </w:tabs>
              <w:ind w:left="0" w:firstLine="0"/>
              <w:rPr>
                <w:b/>
                <w:szCs w:val="22"/>
              </w:rPr>
            </w:pPr>
            <w:r>
              <w:rPr>
                <w:b/>
                <w:szCs w:val="22"/>
              </w:rPr>
              <w:t>Różnica w odsetku odpowiedzi (95% CI)</w:t>
            </w:r>
          </w:p>
        </w:tc>
        <w:tc>
          <w:tcPr>
            <w:tcW w:w="1746"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8,3 (-6,6; 23,1)</w:t>
            </w:r>
          </w:p>
        </w:tc>
        <w:tc>
          <w:tcPr>
            <w:tcW w:w="1745"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-3,6 (-12,6; 5,5)</w:t>
            </w:r>
          </w:p>
        </w:tc>
      </w:tr>
      <w:tr>
        <w:tc>
          <w:tcPr>
            <w:tcW w:w="1508" w:type="pct"/>
            <w:tcBorders>
              <w:top w:val="single" w:sz="6" w:space="0" w:color="auto"/>
              <w:left w:val="single" w:sz="6" w:space="0" w:color="auto"/>
            </w:tcBorders>
          </w:tcPr>
          <w:p>
            <w:pPr>
              <w:keepNext/>
              <w:tabs>
                <w:tab w:val="left" w:pos="274"/>
              </w:tabs>
              <w:ind w:left="0" w:firstLine="0"/>
              <w:rPr>
                <w:b/>
                <w:szCs w:val="22"/>
              </w:rPr>
            </w:pPr>
            <w:r>
              <w:rPr>
                <w:b/>
                <w:szCs w:val="22"/>
              </w:rPr>
              <w:t>Mediana czasu do progresji (tygodnie)</w:t>
            </w:r>
          </w:p>
        </w:tc>
        <w:tc>
          <w:tcPr>
            <w:tcW w:w="897" w:type="pct"/>
            <w:gridSpan w:val="2"/>
            <w:tcBorders>
              <w:top w:val="single" w:sz="6" w:space="0" w:color="auto"/>
              <w:left w:val="single" w:sz="6" w:space="0" w:color="auto"/>
            </w:tcBorders>
          </w:tcPr>
          <w:p>
            <w:pPr>
              <w:keepNext/>
              <w:jc w:val="center"/>
              <w:rPr>
                <w:szCs w:val="22"/>
              </w:rPr>
            </w:pPr>
            <w:r>
              <w:rPr>
                <w:szCs w:val="22"/>
              </w:rPr>
              <w:t>14,9</w:t>
            </w:r>
          </w:p>
        </w:tc>
        <w:tc>
          <w:tcPr>
            <w:tcW w:w="849" w:type="pct"/>
            <w:tcBorders>
              <w:top w:val="single" w:sz="6" w:space="0" w:color="auto"/>
              <w:left w:val="single" w:sz="6" w:space="0" w:color="auto"/>
            </w:tcBorders>
          </w:tcPr>
          <w:p>
            <w:pPr>
              <w:keepNext/>
              <w:jc w:val="center"/>
              <w:rPr>
                <w:szCs w:val="22"/>
              </w:rPr>
            </w:pPr>
            <w:r>
              <w:rPr>
                <w:szCs w:val="22"/>
              </w:rPr>
              <w:t>13,1</w:t>
            </w:r>
          </w:p>
        </w:tc>
        <w:tc>
          <w:tcPr>
            <w:tcW w:w="945" w:type="pct"/>
            <w:gridSpan w:val="2"/>
            <w:tcBorders>
              <w:top w:val="single" w:sz="6" w:space="0" w:color="auto"/>
              <w:left w:val="single" w:sz="6" w:space="0" w:color="auto"/>
              <w:right w:val="single" w:sz="6" w:space="0" w:color="auto"/>
            </w:tcBorders>
          </w:tcPr>
          <w:p>
            <w:pPr>
              <w:keepNext/>
              <w:jc w:val="center"/>
              <w:rPr>
                <w:szCs w:val="22"/>
              </w:rPr>
            </w:pPr>
            <w:r>
              <w:rPr>
                <w:szCs w:val="22"/>
              </w:rPr>
              <w:t>11,9</w:t>
            </w:r>
          </w:p>
        </w:tc>
        <w:tc>
          <w:tcPr>
            <w:tcW w:w="800" w:type="pct"/>
            <w:tcBorders>
              <w:top w:val="single" w:sz="6" w:space="0" w:color="auto"/>
              <w:right w:val="single" w:sz="6" w:space="0" w:color="auto"/>
            </w:tcBorders>
          </w:tcPr>
          <w:p>
            <w:pPr>
              <w:keepNext/>
              <w:jc w:val="center"/>
              <w:rPr>
                <w:szCs w:val="22"/>
              </w:rPr>
            </w:pPr>
            <w:r>
              <w:rPr>
                <w:szCs w:val="22"/>
              </w:rPr>
              <w:t>14,6</w:t>
            </w:r>
          </w:p>
        </w:tc>
      </w:tr>
      <w:tr>
        <w:tc>
          <w:tcPr>
            <w:tcW w:w="1508" w:type="pct"/>
            <w:tcBorders>
              <w:left w:val="single" w:sz="6" w:space="0" w:color="auto"/>
              <w:bottom w:val="single" w:sz="6" w:space="0" w:color="auto"/>
            </w:tcBorders>
          </w:tcPr>
          <w:p>
            <w:pPr>
              <w:keepNext/>
              <w:tabs>
                <w:tab w:val="left" w:pos="274"/>
              </w:tabs>
              <w:rPr>
                <w:szCs w:val="22"/>
              </w:rPr>
            </w:pPr>
            <w:r>
              <w:rPr>
                <w:szCs w:val="22"/>
              </w:rPr>
              <w:tab/>
              <w:t>(95 % CI)</w:t>
            </w:r>
          </w:p>
        </w:tc>
        <w:tc>
          <w:tcPr>
            <w:tcW w:w="897" w:type="pct"/>
            <w:gridSpan w:val="2"/>
            <w:tcBorders>
              <w:left w:val="single" w:sz="6" w:space="0" w:color="auto"/>
              <w:bottom w:val="single" w:sz="6" w:space="0" w:color="auto"/>
            </w:tcBorders>
          </w:tcPr>
          <w:p>
            <w:pPr>
              <w:keepNext/>
              <w:jc w:val="center"/>
              <w:rPr>
                <w:szCs w:val="22"/>
              </w:rPr>
            </w:pPr>
            <w:r>
              <w:rPr>
                <w:szCs w:val="22"/>
              </w:rPr>
              <w:t>(8,3; 21,3)</w:t>
            </w:r>
          </w:p>
        </w:tc>
        <w:tc>
          <w:tcPr>
            <w:tcW w:w="849" w:type="pct"/>
            <w:tcBorders>
              <w:left w:val="single" w:sz="6" w:space="0" w:color="auto"/>
              <w:bottom w:val="single" w:sz="6" w:space="0" w:color="auto"/>
            </w:tcBorders>
          </w:tcPr>
          <w:p>
            <w:pPr>
              <w:keepNext/>
              <w:jc w:val="center"/>
              <w:rPr>
                <w:szCs w:val="22"/>
              </w:rPr>
            </w:pPr>
            <w:r>
              <w:rPr>
                <w:szCs w:val="22"/>
              </w:rPr>
              <w:t>(11,6; 18,3)</w:t>
            </w:r>
          </w:p>
        </w:tc>
        <w:tc>
          <w:tcPr>
            <w:tcW w:w="945" w:type="pct"/>
            <w:gridSpan w:val="2"/>
            <w:tcBorders>
              <w:left w:val="single" w:sz="6" w:space="0" w:color="auto"/>
              <w:bottom w:val="single" w:sz="6" w:space="0" w:color="auto"/>
              <w:right w:val="single" w:sz="6" w:space="0" w:color="auto"/>
            </w:tcBorders>
          </w:tcPr>
          <w:p>
            <w:pPr>
              <w:keepNext/>
              <w:jc w:val="center"/>
              <w:rPr>
                <w:szCs w:val="22"/>
              </w:rPr>
            </w:pPr>
            <w:r>
              <w:rPr>
                <w:szCs w:val="22"/>
              </w:rPr>
              <w:t>(9,7; 14,1)</w:t>
            </w:r>
          </w:p>
        </w:tc>
        <w:tc>
          <w:tcPr>
            <w:tcW w:w="800" w:type="pct"/>
            <w:tcBorders>
              <w:bottom w:val="single" w:sz="6" w:space="0" w:color="auto"/>
              <w:right w:val="single" w:sz="6" w:space="0" w:color="auto"/>
            </w:tcBorders>
          </w:tcPr>
          <w:p>
            <w:pPr>
              <w:keepNext/>
              <w:jc w:val="center"/>
              <w:rPr>
                <w:szCs w:val="22"/>
              </w:rPr>
            </w:pPr>
            <w:r>
              <w:rPr>
                <w:szCs w:val="22"/>
              </w:rPr>
              <w:t>(13,3; 18,9)</w:t>
            </w:r>
          </w:p>
        </w:tc>
      </w:tr>
      <w:tr>
        <w:tc>
          <w:tcPr>
            <w:tcW w:w="1508" w:type="pct"/>
            <w:tcBorders>
              <w:top w:val="single" w:sz="6" w:space="0" w:color="auto"/>
              <w:left w:val="single" w:sz="6" w:space="0" w:color="auto"/>
              <w:bottom w:val="single" w:sz="6" w:space="0" w:color="auto"/>
            </w:tcBorders>
          </w:tcPr>
          <w:p>
            <w:pPr>
              <w:keepNext/>
              <w:tabs>
                <w:tab w:val="left" w:pos="274"/>
              </w:tabs>
              <w:ind w:left="252" w:hanging="252"/>
              <w:rPr>
                <w:szCs w:val="22"/>
              </w:rPr>
            </w:pPr>
            <w:r>
              <w:rPr>
                <w:szCs w:val="22"/>
              </w:rPr>
              <w:tab/>
            </w:r>
            <w:r>
              <w:t xml:space="preserve">Współczynnik ryzyka </w:t>
            </w:r>
            <w:r>
              <w:rPr>
                <w:szCs w:val="22"/>
              </w:rPr>
              <w:t>(95 % CI)</w:t>
            </w:r>
          </w:p>
        </w:tc>
        <w:tc>
          <w:tcPr>
            <w:tcW w:w="1746"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0,90 (0,60; 1,35)</w:t>
            </w:r>
          </w:p>
        </w:tc>
        <w:tc>
          <w:tcPr>
            <w:tcW w:w="1745" w:type="pct"/>
            <w:gridSpan w:val="3"/>
            <w:tcBorders>
              <w:top w:val="single" w:sz="6" w:space="0" w:color="auto"/>
              <w:left w:val="single" w:sz="6" w:space="0" w:color="auto"/>
              <w:bottom w:val="single" w:sz="6" w:space="0" w:color="auto"/>
              <w:right w:val="single" w:sz="6" w:space="0" w:color="auto"/>
            </w:tcBorders>
          </w:tcPr>
          <w:p>
            <w:pPr>
              <w:keepNext/>
              <w:jc w:val="center"/>
              <w:rPr>
                <w:szCs w:val="22"/>
              </w:rPr>
            </w:pPr>
            <w:r>
              <w:rPr>
                <w:szCs w:val="22"/>
              </w:rPr>
              <w:t>1,21 (0,96; 1,53)</w:t>
            </w:r>
          </w:p>
        </w:tc>
      </w:tr>
    </w:tbl>
    <w:p>
      <w:pPr>
        <w:pStyle w:val="LBLTableFootnotes"/>
        <w:spacing w:line="240" w:lineRule="auto"/>
        <w:ind w:left="227" w:hanging="227"/>
        <w:rPr>
          <w:sz w:val="22"/>
          <w:szCs w:val="22"/>
          <w:lang w:val="pl-PL"/>
        </w:rPr>
      </w:pPr>
      <w:r>
        <w:rPr>
          <w:sz w:val="22"/>
          <w:szCs w:val="22"/>
          <w:lang w:val="pl-PL"/>
        </w:rPr>
        <w:t>N = Całkowita liczba leczonych pacjentów.</w:t>
      </w:r>
    </w:p>
    <w:p>
      <w:pPr>
        <w:rPr>
          <w:szCs w:val="22"/>
        </w:rPr>
      </w:pPr>
      <w:r>
        <w:rPr>
          <w:szCs w:val="22"/>
        </w:rPr>
        <w:t>CI = Przedział ufności.</w:t>
      </w:r>
    </w:p>
    <w:p>
      <w:pPr>
        <w:numPr>
          <w:ilvl w:val="12"/>
          <w:numId w:val="0"/>
        </w:numPr>
        <w:rPr>
          <w:szCs w:val="22"/>
        </w:rPr>
      </w:pPr>
    </w:p>
    <w:p>
      <w:pPr>
        <w:keepNext/>
        <w:numPr>
          <w:ilvl w:val="12"/>
          <w:numId w:val="0"/>
        </w:numPr>
        <w:rPr>
          <w:i/>
          <w:szCs w:val="22"/>
          <w:u w:val="single"/>
        </w:rPr>
      </w:pPr>
      <w:r>
        <w:rPr>
          <w:i/>
          <w:szCs w:val="22"/>
          <w:u w:val="single"/>
        </w:rPr>
        <w:t>Dzieci i młodzież</w:t>
      </w:r>
    </w:p>
    <w:p>
      <w:pPr>
        <w:keepNext/>
        <w:numPr>
          <w:ilvl w:val="12"/>
          <w:numId w:val="0"/>
        </w:numPr>
        <w:rPr>
          <w:szCs w:val="22"/>
        </w:rPr>
      </w:pPr>
      <w:r>
        <w:rPr>
          <w:szCs w:val="22"/>
        </w:rPr>
        <w:t>Skuteczność i bezpieczeństwo stosowania topotekanu doustnie u dzieci i młodzieży nie zostały ustalone.</w:t>
      </w:r>
    </w:p>
    <w:p/>
    <w:p>
      <w:pPr>
        <w:keepNext/>
        <w:rPr>
          <w:b/>
        </w:rPr>
      </w:pPr>
      <w:r>
        <w:rPr>
          <w:b/>
        </w:rPr>
        <w:t>5.2</w:t>
      </w:r>
      <w:r>
        <w:rPr>
          <w:b/>
        </w:rPr>
        <w:tab/>
        <w:t>Właściwości farmakokinetyczne</w:t>
      </w:r>
    </w:p>
    <w:p>
      <w:pPr>
        <w:keepNext/>
      </w:pPr>
    </w:p>
    <w:p>
      <w:pPr>
        <w:keepNext/>
        <w:ind w:left="0" w:firstLine="0"/>
        <w:rPr>
          <w:u w:val="single"/>
        </w:rPr>
      </w:pPr>
      <w:r>
        <w:rPr>
          <w:u w:val="single"/>
        </w:rPr>
        <w:t>Dystrybucja</w:t>
      </w:r>
    </w:p>
    <w:p>
      <w:pPr>
        <w:keepNext/>
        <w:ind w:left="0" w:firstLine="0"/>
      </w:pPr>
    </w:p>
    <w:p>
      <w:pPr>
        <w:ind w:left="0" w:firstLine="0"/>
      </w:pPr>
      <w:r>
        <w:t xml:space="preserve">Farmakokinetykę topotekanu po podaniu doustnym oceniano u pacjentów z rakiem, podczas stosowania dawek </w:t>
      </w:r>
      <w:r>
        <w:rPr>
          <w:szCs w:val="22"/>
        </w:rPr>
        <w:t>1,2 do 3,1 mg/m</w:t>
      </w:r>
      <w:r>
        <w:rPr>
          <w:szCs w:val="22"/>
          <w:vertAlign w:val="superscript"/>
        </w:rPr>
        <w:t>2</w:t>
      </w:r>
      <w:r>
        <w:rPr>
          <w:szCs w:val="22"/>
        </w:rPr>
        <w:t> pc./dobę i 4  mg/m</w:t>
      </w:r>
      <w:r>
        <w:rPr>
          <w:szCs w:val="22"/>
          <w:vertAlign w:val="superscript"/>
        </w:rPr>
        <w:t>2</w:t>
      </w:r>
      <w:r>
        <w:rPr>
          <w:szCs w:val="22"/>
        </w:rPr>
        <w:t> pc./dobę, podawanych codziennie przez 5 dni. Biodostępność topotekanu (całkowitego i w postaci laktonu) u ludzi wynosi około 40 %. Maksymalne stężenia w osoczu topotekanu całkowitego (tj. zarówno w postaci laktonu, jak i pochodnej karboksylowej) oraz topotekanu w postaci laktonu (cząsteczka aktywna) występują po około 2,0 godzinach i 1,5 godziny odpowiednio, i zmniejszają się dwuwykładniczo, ze średnim okresem półtrwania około 3,0 do 6,0 godzin. Całkowita ekspozycja (AUC) zwiększa się w przybliżeniu proporcjonalnie do dawki. Po podaniu wielokrotnym dawek dobowych kumulacja topotekanu jest niewielka lub nie następuje. Nie stwierdzono również zmiany farmakokinetyki topotekanu po podaniu wielokrotnym. W badaniach nieklinicznych wykazano, że wiązanie topotekanu z białkami osocza jest małe (35 %) a dystrybucja pomiędzy komórkami krwi i osoczem jest prawie jednorodna.</w:t>
      </w:r>
    </w:p>
    <w:p>
      <w:pPr>
        <w:ind w:left="0" w:right="-476" w:firstLine="0"/>
      </w:pPr>
    </w:p>
    <w:p>
      <w:pPr>
        <w:keepNext/>
        <w:ind w:left="0" w:right="-476" w:firstLine="0"/>
        <w:rPr>
          <w:u w:val="single"/>
        </w:rPr>
      </w:pPr>
      <w:r>
        <w:rPr>
          <w:u w:val="single"/>
        </w:rPr>
        <w:t>Metabolizm</w:t>
      </w:r>
    </w:p>
    <w:p>
      <w:pPr>
        <w:keepNext/>
        <w:ind w:left="0" w:right="-476" w:firstLine="0"/>
      </w:pPr>
    </w:p>
    <w:p>
      <w:pPr>
        <w:ind w:left="0" w:right="-476" w:firstLine="0"/>
        <w:rPr>
          <w:szCs w:val="22"/>
        </w:rPr>
      </w:pPr>
      <w:r>
        <w:t>Głównym mechanizmem eliminacji topotekanu jest hydroliza pierścienia laktonowego do pochodnej karboksylowej o otwartym pierścieniu. Poza hydrolizą topotekan jest usuwany głównie przez nerki i w niewielkiej części metabolizowany do N-demetylowej pochodnej (</w:t>
      </w:r>
      <w:r>
        <w:rPr>
          <w:szCs w:val="22"/>
        </w:rPr>
        <w:t>SB-209780), której obecność stwierdzono w osoczu, w moczu i w kale.</w:t>
      </w:r>
    </w:p>
    <w:p>
      <w:pPr>
        <w:ind w:left="0" w:right="-476" w:firstLine="0"/>
        <w:rPr>
          <w:szCs w:val="22"/>
        </w:rPr>
      </w:pPr>
    </w:p>
    <w:p>
      <w:pPr>
        <w:keepNext/>
        <w:ind w:left="0" w:right="-476" w:firstLine="0"/>
        <w:rPr>
          <w:szCs w:val="22"/>
          <w:u w:val="single"/>
        </w:rPr>
      </w:pPr>
      <w:r>
        <w:rPr>
          <w:szCs w:val="22"/>
          <w:u w:val="single"/>
        </w:rPr>
        <w:lastRenderedPageBreak/>
        <w:t>Eliminacja</w:t>
      </w:r>
    </w:p>
    <w:p>
      <w:pPr>
        <w:keepNext/>
        <w:ind w:left="0" w:right="-476" w:firstLine="0"/>
        <w:rPr>
          <w:szCs w:val="22"/>
        </w:rPr>
      </w:pPr>
    </w:p>
    <w:p>
      <w:pPr>
        <w:ind w:left="0" w:right="-476" w:firstLine="0"/>
      </w:pPr>
      <w:r>
        <w:t>Całkowity odzysk lekopochodnego materiału po podaniu pięciu dobowych dawek topotekanu wynosił 49 % do 72 % (średnio 57%) dawki podanej doustnie.</w:t>
      </w:r>
      <w:r>
        <w:rPr>
          <w:color w:val="008000"/>
        </w:rPr>
        <w:t xml:space="preserve"> </w:t>
      </w:r>
      <w:r>
        <w:t>Około 20 % było wydalane w moczu jako całkowity topotekan a 2 % jako N-demetylowa pochodna topotekanu. Wydalanie całkowitego topotekanu z kałem wynosiło 33 %, natomiast 1,5 % stanowiła pochodna N</w:t>
      </w:r>
      <w:r>
        <w:noBreakHyphen/>
        <w:t>demetylowa topotekanu. Ogólnie, N-demetylowa pochodna topotekanu stanowiła średnio mniej niż 6 % (zakres 4-8 %) całkowitego materiału lekopochodnego wykrywanego w moczu i kale. W moczu wykryto O-glukuronidy topotekanu i N-demetylowej pochodnej topotekanu. Średni stosunek osoczowego AUC metabolitu i topotekanu był mniejszy niż 10% zarówno dla topotekanu całkowitego, jak i laktonu.</w:t>
      </w:r>
    </w:p>
    <w:p>
      <w:pPr>
        <w:ind w:left="0" w:firstLine="0"/>
        <w:rPr>
          <w:szCs w:val="22"/>
        </w:rPr>
      </w:pPr>
    </w:p>
    <w:p>
      <w:pPr>
        <w:ind w:left="0" w:right="-476" w:firstLine="0"/>
      </w:pPr>
      <w:r>
        <w:rPr>
          <w:i/>
        </w:rPr>
        <w:t>In vitro</w:t>
      </w:r>
      <w:r>
        <w:t xml:space="preserve"> topotekan nie hamuje ani ludzkich izoenzymów cytochromu P-450 takich, jak: CYP1A2, CYP2A6, CYP2C8/9, CYP2C19, CYP2D6, CYP2E, CYP3A lub CYP4A, ani ludzkich enzymów cytoplazmatycznych takich jak dihydropirymidyna czy oksydaza ksantynowa.</w:t>
      </w:r>
    </w:p>
    <w:p>
      <w:pPr>
        <w:numPr>
          <w:ilvl w:val="12"/>
          <w:numId w:val="0"/>
        </w:numPr>
        <w:rPr>
          <w:szCs w:val="22"/>
        </w:rPr>
      </w:pPr>
    </w:p>
    <w:p>
      <w:pPr>
        <w:numPr>
          <w:ilvl w:val="12"/>
          <w:numId w:val="0"/>
        </w:numPr>
        <w:rPr>
          <w:szCs w:val="22"/>
        </w:rPr>
      </w:pPr>
      <w:r>
        <w:rPr>
          <w:szCs w:val="22"/>
        </w:rPr>
        <w:t xml:space="preserve">Podczas jednoczesnego stosowania elacidaru (GF120918), inhibitora </w:t>
      </w:r>
      <w:smartTag w:uri="urn:schemas-microsoft-com:office:smarttags" w:element="stockticker">
        <w:r>
          <w:rPr>
            <w:szCs w:val="22"/>
          </w:rPr>
          <w:t>ABCB</w:t>
        </w:r>
      </w:smartTag>
      <w:r>
        <w:rPr>
          <w:szCs w:val="22"/>
        </w:rPr>
        <w:t>1 (P-gp) i ABCG2 (BCRP) w dawkach od 100 do 1000 mg i topotekanu doustnie, AUC</w:t>
      </w:r>
      <w:r>
        <w:rPr>
          <w:szCs w:val="22"/>
          <w:vertAlign w:val="subscript"/>
        </w:rPr>
        <w:t xml:space="preserve">0-∞ </w:t>
      </w:r>
      <w:r>
        <w:rPr>
          <w:szCs w:val="22"/>
        </w:rPr>
        <w:t xml:space="preserve">topotekanu w postaci laktonu i topotekanu całkowitego było zwiększone około 2,5 razy (patrz wskazówki w punkcie 4.5). </w:t>
      </w:r>
    </w:p>
    <w:p>
      <w:pPr>
        <w:numPr>
          <w:ilvl w:val="12"/>
          <w:numId w:val="0"/>
        </w:numPr>
        <w:rPr>
          <w:szCs w:val="22"/>
        </w:rPr>
      </w:pPr>
    </w:p>
    <w:p>
      <w:pPr>
        <w:numPr>
          <w:ilvl w:val="12"/>
          <w:numId w:val="0"/>
        </w:numPr>
        <w:rPr>
          <w:szCs w:val="22"/>
        </w:rPr>
      </w:pPr>
      <w:r>
        <w:rPr>
          <w:szCs w:val="22"/>
        </w:rPr>
        <w:t xml:space="preserve">Doustne podawanie cyklosporyny A (15 mg/kg), będącej inhibitorem cząsteczek transportujących </w:t>
      </w:r>
      <w:smartTag w:uri="urn:schemas-microsoft-com:office:smarttags" w:element="stockticker">
        <w:r>
          <w:rPr>
            <w:szCs w:val="22"/>
          </w:rPr>
          <w:t>ABCB</w:t>
        </w:r>
      </w:smartTag>
      <w:r>
        <w:rPr>
          <w:szCs w:val="22"/>
        </w:rPr>
        <w:t xml:space="preserve">1 (P-gp) i </w:t>
      </w:r>
      <w:smartTag w:uri="urn:schemas-microsoft-com:office:smarttags" w:element="stockticker">
        <w:r>
          <w:rPr>
            <w:szCs w:val="22"/>
          </w:rPr>
          <w:t>ABCC</w:t>
        </w:r>
      </w:smartTag>
      <w:r>
        <w:rPr>
          <w:szCs w:val="22"/>
        </w:rPr>
        <w:t>1 (MRP-1) oraz metabolizującego enzymu CYP3A4, w ciągu 4 godzin po doustnym podaniu topotekanu powodowało zwiększenie znormalizowanego w stosunku do dawki AUC0-24h topotekanu w postaci laktonu i topotekanu całkowitego około 2,0 i 2,5 razy odpowiednio (patrz punkt 4.5).</w:t>
      </w:r>
    </w:p>
    <w:p>
      <w:pPr>
        <w:numPr>
          <w:ilvl w:val="12"/>
          <w:numId w:val="0"/>
        </w:numPr>
        <w:rPr>
          <w:szCs w:val="22"/>
        </w:rPr>
      </w:pPr>
    </w:p>
    <w:p>
      <w:pPr>
        <w:numPr>
          <w:ilvl w:val="12"/>
          <w:numId w:val="0"/>
        </w:numPr>
        <w:rPr>
          <w:szCs w:val="22"/>
        </w:rPr>
      </w:pPr>
      <w:r>
        <w:rPr>
          <w:szCs w:val="22"/>
        </w:rPr>
        <w:t>Stopień ekspozycji był podobny po posiłku z dużą zawartością tłuszczów i na czczo, ale czas t</w:t>
      </w:r>
      <w:r>
        <w:rPr>
          <w:szCs w:val="22"/>
          <w:vertAlign w:val="subscript"/>
        </w:rPr>
        <w:t>max</w:t>
      </w:r>
      <w:r>
        <w:rPr>
          <w:szCs w:val="22"/>
        </w:rPr>
        <w:t xml:space="preserve"> był wydłużony z 1,5 do 3 godzin (topotekan w postaci laktonu) i z 3 do 4 godzin (topotekan całkowity).</w:t>
      </w:r>
    </w:p>
    <w:p>
      <w:pPr>
        <w:numPr>
          <w:ilvl w:val="12"/>
          <w:numId w:val="0"/>
        </w:numPr>
        <w:rPr>
          <w:szCs w:val="22"/>
        </w:rPr>
      </w:pPr>
    </w:p>
    <w:p>
      <w:pPr>
        <w:keepNext/>
        <w:numPr>
          <w:ilvl w:val="12"/>
          <w:numId w:val="0"/>
        </w:numPr>
        <w:rPr>
          <w:szCs w:val="22"/>
          <w:u w:val="single"/>
        </w:rPr>
      </w:pPr>
      <w:r>
        <w:rPr>
          <w:szCs w:val="22"/>
          <w:u w:val="single"/>
        </w:rPr>
        <w:t>Szczególne grupy pacjentów</w:t>
      </w:r>
    </w:p>
    <w:p>
      <w:pPr>
        <w:keepNext/>
        <w:numPr>
          <w:ilvl w:val="12"/>
          <w:numId w:val="0"/>
        </w:numPr>
        <w:rPr>
          <w:szCs w:val="22"/>
        </w:rPr>
      </w:pPr>
    </w:p>
    <w:p>
      <w:pPr>
        <w:keepNext/>
        <w:numPr>
          <w:ilvl w:val="12"/>
          <w:numId w:val="0"/>
        </w:numPr>
        <w:rPr>
          <w:i/>
          <w:szCs w:val="22"/>
          <w:u w:val="single"/>
        </w:rPr>
      </w:pPr>
      <w:r>
        <w:rPr>
          <w:i/>
          <w:szCs w:val="22"/>
          <w:u w:val="single"/>
        </w:rPr>
        <w:t>Zaburzenia czynności wątroby</w:t>
      </w:r>
    </w:p>
    <w:p>
      <w:pPr>
        <w:numPr>
          <w:ilvl w:val="12"/>
          <w:numId w:val="0"/>
        </w:numPr>
        <w:rPr>
          <w:szCs w:val="22"/>
        </w:rPr>
      </w:pPr>
      <w:r>
        <w:rPr>
          <w:szCs w:val="22"/>
        </w:rPr>
        <w:t>Nie badano farmakokinetyki topotekanu podawanego doustnie u pacjentów z zaburzeniami czynności wątroby (patrz punkty 4.2 i 4.4).</w:t>
      </w:r>
    </w:p>
    <w:p>
      <w:pPr>
        <w:numPr>
          <w:ilvl w:val="12"/>
          <w:numId w:val="0"/>
        </w:numPr>
        <w:rPr>
          <w:szCs w:val="22"/>
        </w:rPr>
      </w:pPr>
    </w:p>
    <w:p>
      <w:pPr>
        <w:numPr>
          <w:ilvl w:val="12"/>
          <w:numId w:val="0"/>
        </w:numPr>
        <w:rPr>
          <w:i/>
          <w:szCs w:val="22"/>
          <w:u w:val="single"/>
        </w:rPr>
      </w:pPr>
      <w:r>
        <w:rPr>
          <w:i/>
          <w:szCs w:val="22"/>
          <w:u w:val="single"/>
        </w:rPr>
        <w:t>Zaburzenia czynności nerek</w:t>
      </w:r>
    </w:p>
    <w:p>
      <w:pPr>
        <w:numPr>
          <w:ilvl w:val="12"/>
          <w:numId w:val="0"/>
        </w:numPr>
        <w:rPr>
          <w:szCs w:val="22"/>
        </w:rPr>
      </w:pPr>
      <w:r>
        <w:rPr>
          <w:szCs w:val="22"/>
        </w:rPr>
        <w:t>Wyniki analizy typu cross-study wskazują, że ekspozycja na topotekan w postaci laktonu, aktywnej postaci topotekanu powstającej po jego podaniu, jest zwiększona u pacjentów z zaburzeniami czynności nerek. Wartości średniej geometrycznej znormalizowanego względem dawki AUC</w:t>
      </w:r>
      <w:r>
        <w:rPr>
          <w:rFonts w:eastAsia="Calibri"/>
          <w:vertAlign w:val="subscript"/>
        </w:rPr>
        <w:t>(0-</w:t>
      </w:r>
      <w:r>
        <w:rPr>
          <w:rFonts w:ascii="Symbol" w:eastAsia="Calibri" w:hAnsi="Symbol"/>
          <w:vertAlign w:val="subscript"/>
        </w:rPr>
        <w:sym w:font="Symbol" w:char="F0A5"/>
      </w:r>
      <w:r>
        <w:rPr>
          <w:rFonts w:eastAsia="Calibri"/>
          <w:vertAlign w:val="subscript"/>
        </w:rPr>
        <w:t>)</w:t>
      </w:r>
      <w:r>
        <w:rPr>
          <w:rFonts w:eastAsia="Calibri"/>
        </w:rPr>
        <w:t xml:space="preserve"> topotekanu w postaci laktonu wynosiły 9,4, 11,1 i 12,0  ng*h/ml odpowiednio u pacjentów z klirensem kreatyniny większym niż 80 ml/min, od 50 do 80 ml/min i od 30 do 49 ml/min. W tej analizie klirens kreatyniny został oznaczony metodą </w:t>
      </w:r>
      <w:r>
        <w:rPr>
          <w:bCs/>
          <w:iCs/>
        </w:rPr>
        <w:t>Cockcrofta-Gaulta. Podobne wyniki uzyskano obliczając wskaźnik przesączania kłębuszkowego (ml/min) wykorzystując wzór MDRD skorygowany względem masy ciała. Pacjenci z klirensem kreatyniny &gt; 60 ml/min zostali włączeni do badań skuteczności i bezpieczeństwa topotekanu. Z tego względu zastosowanie standardowej dawki początkowej u pacjentów z łagodnymi zaburzeniami czynności nerek uznaje się za uzasadnione (patrz punkt 4.2).</w:t>
      </w:r>
    </w:p>
    <w:p>
      <w:pPr>
        <w:numPr>
          <w:ilvl w:val="12"/>
          <w:numId w:val="0"/>
        </w:numPr>
        <w:rPr>
          <w:szCs w:val="22"/>
        </w:rPr>
      </w:pPr>
    </w:p>
    <w:p>
      <w:pPr>
        <w:numPr>
          <w:ilvl w:val="12"/>
          <w:numId w:val="0"/>
        </w:numPr>
        <w:rPr>
          <w:szCs w:val="22"/>
        </w:rPr>
      </w:pPr>
      <w:r>
        <w:rPr>
          <w:szCs w:val="22"/>
        </w:rPr>
        <w:t>U koreańskich pacjentów z zaburzeniami czynności nerek ekspozycja była zazwyczaj większa niż u pacjentów niepochodzących z Azji, z tym samym stopniem zaburzeń czynności nerek. Znaczenie kliniczne tej obserwacji jest niejasne. Wartości średniej geometrycznej znormalizowanego względem dawki AUC</w:t>
      </w:r>
      <w:r>
        <w:rPr>
          <w:rFonts w:eastAsia="Calibri"/>
          <w:vertAlign w:val="subscript"/>
        </w:rPr>
        <w:t>(0-</w:t>
      </w:r>
      <w:r>
        <w:rPr>
          <w:rFonts w:ascii="Symbol" w:eastAsia="Calibri" w:hAnsi="Symbol"/>
          <w:vertAlign w:val="subscript"/>
        </w:rPr>
        <w:sym w:font="Symbol" w:char="F0A5"/>
      </w:r>
      <w:r>
        <w:rPr>
          <w:rFonts w:eastAsia="Calibri"/>
          <w:vertAlign w:val="subscript"/>
        </w:rPr>
        <w:t>)</w:t>
      </w:r>
      <w:r>
        <w:rPr>
          <w:rFonts w:eastAsia="Calibri"/>
        </w:rPr>
        <w:t xml:space="preserve"> topotekanu w postaci laktonu</w:t>
      </w:r>
      <w:r>
        <w:rPr>
          <w:szCs w:val="22"/>
        </w:rPr>
        <w:t xml:space="preserve"> u pacjentów koreańskich wynosiły 7,9, 12,9 i 19,7 ng*h/ml odpowiednio u pacjentów z klirensem kreatyniny większym niż 80 ml/min, od 50 do 80 ml/min i od 30 do 49 ml/min (patrz punkty 4.2 i 4.4). Nie ma danych uzyskanych u pacjentów z zaburzeniami czynności nerek pochodzenia azjatyckiego innych niż Koreańczycy.</w:t>
      </w:r>
    </w:p>
    <w:p>
      <w:pPr>
        <w:numPr>
          <w:ilvl w:val="12"/>
          <w:numId w:val="0"/>
        </w:numPr>
        <w:rPr>
          <w:szCs w:val="22"/>
        </w:rPr>
      </w:pPr>
    </w:p>
    <w:p>
      <w:pPr>
        <w:keepNext/>
        <w:numPr>
          <w:ilvl w:val="12"/>
          <w:numId w:val="0"/>
        </w:numPr>
        <w:rPr>
          <w:i/>
          <w:szCs w:val="22"/>
          <w:u w:val="single"/>
        </w:rPr>
      </w:pPr>
      <w:r>
        <w:rPr>
          <w:i/>
          <w:szCs w:val="22"/>
          <w:u w:val="single"/>
        </w:rPr>
        <w:lastRenderedPageBreak/>
        <w:t>Płeć</w:t>
      </w:r>
    </w:p>
    <w:p>
      <w:pPr>
        <w:numPr>
          <w:ilvl w:val="12"/>
          <w:numId w:val="0"/>
        </w:numPr>
        <w:rPr>
          <w:szCs w:val="22"/>
        </w:rPr>
      </w:pPr>
      <w:r>
        <w:rPr>
          <w:szCs w:val="22"/>
        </w:rPr>
        <w:t>W analizie typu cross-study danych uzyskanych od 217 pacjentów z zaawansowanymi guzami litymi wykazano, że płeć nie wpływa w stopniu istotnym klinicznie na farmakokinetykę produktu leczniczego HYCAMTIN w postaci kapsułek.</w:t>
      </w:r>
    </w:p>
    <w:p/>
    <w:p>
      <w:pPr>
        <w:keepNext/>
        <w:rPr>
          <w:b/>
        </w:rPr>
      </w:pPr>
      <w:r>
        <w:rPr>
          <w:b/>
        </w:rPr>
        <w:t>5.3</w:t>
      </w:r>
      <w:r>
        <w:rPr>
          <w:b/>
        </w:rPr>
        <w:tab/>
        <w:t>Przedkliniczne dane o bezpieczeństwie</w:t>
      </w:r>
    </w:p>
    <w:p>
      <w:pPr>
        <w:keepNext/>
      </w:pPr>
    </w:p>
    <w:p>
      <w:pPr>
        <w:ind w:left="0" w:firstLine="0"/>
      </w:pPr>
      <w:r>
        <w:t xml:space="preserve">W wyniku swojego mechanizmu działania, topotekan jest genotoksyczny w stosunku do komórek ssaków (komórki chłoniaka mysiego i ludzkie limfocyty) </w:t>
      </w:r>
      <w:r>
        <w:rPr>
          <w:i/>
        </w:rPr>
        <w:t>in vitro</w:t>
      </w:r>
      <w:r>
        <w:t xml:space="preserve"> i mysich komórek szpiku kostnego </w:t>
      </w:r>
      <w:r>
        <w:rPr>
          <w:i/>
        </w:rPr>
        <w:t>in vivo</w:t>
      </w:r>
      <w:r>
        <w:t>. Topotekan wykazywał działanie letalne na zarodki i płody, kiedy był podawany szczurom i królikom.</w:t>
      </w:r>
    </w:p>
    <w:p>
      <w:pPr>
        <w:ind w:left="0" w:firstLine="0"/>
      </w:pPr>
    </w:p>
    <w:p>
      <w:pPr>
        <w:keepNext/>
        <w:numPr>
          <w:ilvl w:val="12"/>
          <w:numId w:val="0"/>
        </w:numPr>
        <w:rPr>
          <w:szCs w:val="22"/>
        </w:rPr>
      </w:pPr>
      <w:r>
        <w:rPr>
          <w:szCs w:val="22"/>
        </w:rPr>
        <w:t>W badaniach toksyczności reprodukcyjnej topotekanu u szczurów nie stwierdzono wpływu na płodność ani u samców, ani u samic. Jednakże u samic obserwowano jajeczkowanie mnogie i niewielkie zwiększenie strat przedimplantacyjnych.</w:t>
      </w:r>
    </w:p>
    <w:p>
      <w:pPr>
        <w:numPr>
          <w:ilvl w:val="12"/>
          <w:numId w:val="0"/>
        </w:numPr>
        <w:rPr>
          <w:szCs w:val="22"/>
        </w:rPr>
      </w:pPr>
    </w:p>
    <w:p>
      <w:pPr>
        <w:numPr>
          <w:ilvl w:val="12"/>
          <w:numId w:val="0"/>
        </w:numPr>
        <w:rPr>
          <w:szCs w:val="22"/>
        </w:rPr>
      </w:pPr>
      <w:r>
        <w:rPr>
          <w:szCs w:val="22"/>
        </w:rPr>
        <w:t>Potencjalne działanie rakotwórcze topotekanu nie było badane.</w:t>
      </w:r>
    </w:p>
    <w:p>
      <w:pPr>
        <w:ind w:left="0" w:firstLine="0"/>
      </w:pPr>
    </w:p>
    <w:p/>
    <w:p>
      <w:pPr>
        <w:keepNext/>
        <w:rPr>
          <w:b/>
        </w:rPr>
      </w:pPr>
      <w:r>
        <w:rPr>
          <w:b/>
        </w:rPr>
        <w:t>6.</w:t>
      </w:r>
      <w:r>
        <w:rPr>
          <w:b/>
        </w:rPr>
        <w:tab/>
        <w:t>DANE FARMACEUTYCZNE</w:t>
      </w:r>
    </w:p>
    <w:p>
      <w:pPr>
        <w:keepNext/>
      </w:pPr>
    </w:p>
    <w:p>
      <w:pPr>
        <w:keepNext/>
        <w:rPr>
          <w:b/>
        </w:rPr>
      </w:pPr>
      <w:r>
        <w:rPr>
          <w:b/>
        </w:rPr>
        <w:t>6.1</w:t>
      </w:r>
      <w:r>
        <w:rPr>
          <w:b/>
        </w:rPr>
        <w:tab/>
        <w:t>Wykaz substancji pomocniczych</w:t>
      </w:r>
    </w:p>
    <w:p>
      <w:pPr>
        <w:keepNext/>
      </w:pPr>
    </w:p>
    <w:p>
      <w:pPr>
        <w:keepNext/>
        <w:rPr>
          <w:u w:val="single"/>
        </w:rPr>
      </w:pPr>
      <w:r>
        <w:rPr>
          <w:u w:val="single"/>
        </w:rPr>
        <w:t>HYCAMTIN 0,25 mg kapsułki twarde</w:t>
      </w:r>
    </w:p>
    <w:p>
      <w:pPr>
        <w:keepNext/>
      </w:pPr>
    </w:p>
    <w:p>
      <w:pPr>
        <w:keepNext/>
        <w:numPr>
          <w:ilvl w:val="12"/>
          <w:numId w:val="0"/>
        </w:numPr>
        <w:ind w:left="567" w:hanging="567"/>
        <w:rPr>
          <w:i/>
          <w:szCs w:val="22"/>
          <w:u w:val="single"/>
        </w:rPr>
      </w:pPr>
      <w:r>
        <w:rPr>
          <w:i/>
          <w:szCs w:val="22"/>
          <w:u w:val="single"/>
        </w:rPr>
        <w:t>Zawartość kapsułki</w:t>
      </w:r>
    </w:p>
    <w:p>
      <w:pPr>
        <w:keepNext/>
        <w:numPr>
          <w:ilvl w:val="12"/>
          <w:numId w:val="0"/>
        </w:numPr>
        <w:ind w:left="567" w:hanging="567"/>
        <w:rPr>
          <w:szCs w:val="22"/>
        </w:rPr>
      </w:pPr>
      <w:r>
        <w:rPr>
          <w:szCs w:val="22"/>
        </w:rPr>
        <w:t>Uwodorniony olej roślinny</w:t>
      </w:r>
    </w:p>
    <w:p>
      <w:pPr>
        <w:numPr>
          <w:ilvl w:val="12"/>
          <w:numId w:val="0"/>
        </w:numPr>
        <w:ind w:left="567" w:hanging="567"/>
        <w:rPr>
          <w:szCs w:val="22"/>
        </w:rPr>
      </w:pPr>
      <w:r>
        <w:rPr>
          <w:szCs w:val="22"/>
        </w:rPr>
        <w:t>Glicerolu monostearynian</w:t>
      </w:r>
    </w:p>
    <w:p>
      <w:pPr>
        <w:numPr>
          <w:ilvl w:val="12"/>
          <w:numId w:val="0"/>
        </w:numPr>
        <w:ind w:left="567" w:hanging="567"/>
        <w:rPr>
          <w:szCs w:val="22"/>
        </w:rPr>
      </w:pPr>
    </w:p>
    <w:p>
      <w:pPr>
        <w:keepNext/>
        <w:numPr>
          <w:ilvl w:val="12"/>
          <w:numId w:val="0"/>
        </w:numPr>
        <w:ind w:left="567" w:hanging="567"/>
        <w:rPr>
          <w:i/>
          <w:szCs w:val="22"/>
          <w:u w:val="single"/>
        </w:rPr>
      </w:pPr>
      <w:r>
        <w:rPr>
          <w:i/>
          <w:szCs w:val="22"/>
          <w:u w:val="single"/>
        </w:rPr>
        <w:t>Kapsułka</w:t>
      </w:r>
    </w:p>
    <w:p>
      <w:pPr>
        <w:keepNext/>
        <w:numPr>
          <w:ilvl w:val="12"/>
          <w:numId w:val="0"/>
        </w:numPr>
        <w:ind w:left="567" w:hanging="567"/>
        <w:rPr>
          <w:szCs w:val="22"/>
        </w:rPr>
      </w:pPr>
      <w:r>
        <w:t>Żelatyna</w:t>
      </w:r>
    </w:p>
    <w:p>
      <w:pPr>
        <w:numPr>
          <w:ilvl w:val="12"/>
          <w:numId w:val="0"/>
        </w:numPr>
        <w:ind w:left="567" w:hanging="567"/>
        <w:rPr>
          <w:szCs w:val="22"/>
        </w:rPr>
      </w:pPr>
      <w:r>
        <w:rPr>
          <w:szCs w:val="22"/>
        </w:rPr>
        <w:t>Tytanu dwutlenek (E171)</w:t>
      </w:r>
    </w:p>
    <w:p>
      <w:pPr>
        <w:numPr>
          <w:ilvl w:val="12"/>
          <w:numId w:val="0"/>
        </w:numPr>
        <w:ind w:left="567" w:hanging="567"/>
        <w:rPr>
          <w:szCs w:val="22"/>
        </w:rPr>
      </w:pPr>
    </w:p>
    <w:p>
      <w:pPr>
        <w:keepNext/>
        <w:numPr>
          <w:ilvl w:val="12"/>
          <w:numId w:val="0"/>
        </w:numPr>
        <w:ind w:left="567" w:hanging="567"/>
        <w:rPr>
          <w:i/>
          <w:szCs w:val="22"/>
          <w:u w:val="single"/>
        </w:rPr>
      </w:pPr>
      <w:r>
        <w:rPr>
          <w:i/>
          <w:szCs w:val="22"/>
          <w:u w:val="single"/>
        </w:rPr>
        <w:t>Opaska uszczelniająca</w:t>
      </w:r>
    </w:p>
    <w:p>
      <w:pPr>
        <w:numPr>
          <w:ilvl w:val="12"/>
          <w:numId w:val="0"/>
        </w:numPr>
        <w:ind w:left="567" w:hanging="567"/>
      </w:pPr>
      <w:r>
        <w:t>Żelatyna</w:t>
      </w:r>
    </w:p>
    <w:p>
      <w:pPr>
        <w:numPr>
          <w:ilvl w:val="12"/>
          <w:numId w:val="0"/>
        </w:numPr>
        <w:ind w:left="567" w:hanging="567"/>
        <w:rPr>
          <w:szCs w:val="22"/>
        </w:rPr>
      </w:pPr>
    </w:p>
    <w:p>
      <w:pPr>
        <w:keepNext/>
        <w:numPr>
          <w:ilvl w:val="12"/>
          <w:numId w:val="0"/>
        </w:numPr>
        <w:rPr>
          <w:szCs w:val="22"/>
        </w:rPr>
      </w:pPr>
      <w:r>
        <w:rPr>
          <w:i/>
          <w:szCs w:val="22"/>
          <w:u w:val="single"/>
        </w:rPr>
        <w:t>Czarny tusz</w:t>
      </w:r>
    </w:p>
    <w:p>
      <w:pPr>
        <w:keepNext/>
        <w:numPr>
          <w:ilvl w:val="12"/>
          <w:numId w:val="0"/>
        </w:numPr>
        <w:rPr>
          <w:szCs w:val="22"/>
        </w:rPr>
      </w:pPr>
      <w:r>
        <w:rPr>
          <w:szCs w:val="22"/>
        </w:rPr>
        <w:t>Żelaza tlenek czarny (E172)</w:t>
      </w:r>
    </w:p>
    <w:p>
      <w:pPr>
        <w:keepNext/>
        <w:numPr>
          <w:ilvl w:val="12"/>
          <w:numId w:val="0"/>
        </w:numPr>
        <w:rPr>
          <w:szCs w:val="22"/>
        </w:rPr>
      </w:pPr>
      <w:r>
        <w:rPr>
          <w:szCs w:val="22"/>
        </w:rPr>
        <w:t>Szelak</w:t>
      </w:r>
    </w:p>
    <w:p>
      <w:pPr>
        <w:keepNext/>
        <w:numPr>
          <w:ilvl w:val="12"/>
          <w:numId w:val="0"/>
        </w:numPr>
        <w:rPr>
          <w:szCs w:val="22"/>
        </w:rPr>
      </w:pPr>
      <w:r>
        <w:rPr>
          <w:szCs w:val="22"/>
        </w:rPr>
        <w:t>Etanol bezwodny – szczegółowe informacje patrz ulotka</w:t>
      </w:r>
    </w:p>
    <w:p>
      <w:pPr>
        <w:keepNext/>
        <w:numPr>
          <w:ilvl w:val="12"/>
          <w:numId w:val="0"/>
        </w:numPr>
        <w:rPr>
          <w:szCs w:val="22"/>
        </w:rPr>
      </w:pPr>
      <w:r>
        <w:rPr>
          <w:szCs w:val="22"/>
        </w:rPr>
        <w:t>Glikol propylenowy</w:t>
      </w:r>
    </w:p>
    <w:p>
      <w:pPr>
        <w:keepNext/>
        <w:numPr>
          <w:ilvl w:val="12"/>
          <w:numId w:val="0"/>
        </w:numPr>
        <w:rPr>
          <w:szCs w:val="22"/>
        </w:rPr>
      </w:pPr>
      <w:r>
        <w:rPr>
          <w:bCs/>
          <w:color w:val="000000"/>
          <w:szCs w:val="22"/>
          <w:lang w:eastAsia="en-GB"/>
        </w:rPr>
        <w:t>Alkohol izopropylowy</w:t>
      </w:r>
    </w:p>
    <w:p>
      <w:pPr>
        <w:keepNext/>
        <w:numPr>
          <w:ilvl w:val="12"/>
          <w:numId w:val="0"/>
        </w:numPr>
        <w:rPr>
          <w:szCs w:val="22"/>
        </w:rPr>
      </w:pPr>
      <w:r>
        <w:rPr>
          <w:szCs w:val="22"/>
        </w:rPr>
        <w:t>Butanol</w:t>
      </w:r>
    </w:p>
    <w:p>
      <w:pPr>
        <w:keepNext/>
        <w:numPr>
          <w:ilvl w:val="12"/>
          <w:numId w:val="0"/>
        </w:numPr>
        <w:rPr>
          <w:szCs w:val="22"/>
        </w:rPr>
      </w:pPr>
      <w:r>
        <w:rPr>
          <w:szCs w:val="22"/>
        </w:rPr>
        <w:t>Stężony roztwór amoniaku</w:t>
      </w:r>
    </w:p>
    <w:p>
      <w:pPr>
        <w:numPr>
          <w:ilvl w:val="12"/>
          <w:numId w:val="0"/>
        </w:numPr>
        <w:rPr>
          <w:szCs w:val="22"/>
        </w:rPr>
      </w:pPr>
      <w:r>
        <w:rPr>
          <w:szCs w:val="22"/>
        </w:rPr>
        <w:t>Potasu wodorotlenek</w:t>
      </w:r>
    </w:p>
    <w:p/>
    <w:p>
      <w:pPr>
        <w:keepNext/>
        <w:rPr>
          <w:u w:val="single"/>
        </w:rPr>
      </w:pPr>
      <w:r>
        <w:rPr>
          <w:u w:val="single"/>
        </w:rPr>
        <w:t>HYCAMTIN 1 mg kapsułki twarde</w:t>
      </w:r>
    </w:p>
    <w:p>
      <w:pPr>
        <w:keepNext/>
      </w:pPr>
    </w:p>
    <w:p>
      <w:pPr>
        <w:keepNext/>
        <w:numPr>
          <w:ilvl w:val="12"/>
          <w:numId w:val="0"/>
        </w:numPr>
        <w:ind w:left="567" w:hanging="567"/>
        <w:rPr>
          <w:i/>
          <w:szCs w:val="22"/>
          <w:u w:val="single"/>
        </w:rPr>
      </w:pPr>
      <w:r>
        <w:rPr>
          <w:i/>
          <w:szCs w:val="22"/>
          <w:u w:val="single"/>
        </w:rPr>
        <w:t>Zawartość kapsułki</w:t>
      </w:r>
    </w:p>
    <w:p>
      <w:pPr>
        <w:keepNext/>
        <w:numPr>
          <w:ilvl w:val="12"/>
          <w:numId w:val="0"/>
        </w:numPr>
        <w:ind w:left="567" w:hanging="567"/>
        <w:rPr>
          <w:szCs w:val="22"/>
        </w:rPr>
      </w:pPr>
      <w:r>
        <w:rPr>
          <w:szCs w:val="22"/>
        </w:rPr>
        <w:t>Uwodorniony olej roślinny</w:t>
      </w:r>
    </w:p>
    <w:p>
      <w:pPr>
        <w:numPr>
          <w:ilvl w:val="12"/>
          <w:numId w:val="0"/>
        </w:numPr>
        <w:ind w:left="567" w:hanging="567"/>
        <w:rPr>
          <w:szCs w:val="22"/>
        </w:rPr>
      </w:pPr>
      <w:r>
        <w:rPr>
          <w:szCs w:val="22"/>
        </w:rPr>
        <w:t>Glicerolu monostearynian</w:t>
      </w:r>
    </w:p>
    <w:p>
      <w:pPr>
        <w:numPr>
          <w:ilvl w:val="12"/>
          <w:numId w:val="0"/>
        </w:numPr>
        <w:ind w:left="567" w:hanging="567"/>
        <w:rPr>
          <w:szCs w:val="22"/>
        </w:rPr>
      </w:pPr>
    </w:p>
    <w:p>
      <w:pPr>
        <w:keepNext/>
        <w:numPr>
          <w:ilvl w:val="12"/>
          <w:numId w:val="0"/>
        </w:numPr>
        <w:ind w:left="567" w:hanging="567"/>
        <w:rPr>
          <w:i/>
          <w:szCs w:val="22"/>
          <w:u w:val="single"/>
        </w:rPr>
      </w:pPr>
      <w:r>
        <w:rPr>
          <w:i/>
          <w:szCs w:val="22"/>
          <w:u w:val="single"/>
        </w:rPr>
        <w:t>Kapsułka</w:t>
      </w:r>
    </w:p>
    <w:p>
      <w:pPr>
        <w:keepNext/>
        <w:numPr>
          <w:ilvl w:val="12"/>
          <w:numId w:val="0"/>
        </w:numPr>
        <w:ind w:left="567" w:hanging="567"/>
        <w:rPr>
          <w:szCs w:val="22"/>
        </w:rPr>
      </w:pPr>
      <w:r>
        <w:t>Żelatyna</w:t>
      </w:r>
    </w:p>
    <w:p>
      <w:pPr>
        <w:keepNext/>
        <w:numPr>
          <w:ilvl w:val="12"/>
          <w:numId w:val="0"/>
        </w:numPr>
        <w:ind w:left="567" w:hanging="567"/>
        <w:rPr>
          <w:szCs w:val="22"/>
        </w:rPr>
      </w:pPr>
      <w:r>
        <w:rPr>
          <w:szCs w:val="22"/>
        </w:rPr>
        <w:t>Tytanu dwutlenek (E171)</w:t>
      </w:r>
    </w:p>
    <w:p>
      <w:pPr>
        <w:numPr>
          <w:ilvl w:val="12"/>
          <w:numId w:val="0"/>
        </w:numPr>
        <w:ind w:left="567" w:hanging="567"/>
        <w:rPr>
          <w:szCs w:val="22"/>
        </w:rPr>
      </w:pPr>
      <w:r>
        <w:rPr>
          <w:szCs w:val="22"/>
        </w:rPr>
        <w:t>Żelaza tlenek czerwony (E172)</w:t>
      </w:r>
    </w:p>
    <w:p>
      <w:pPr>
        <w:numPr>
          <w:ilvl w:val="12"/>
          <w:numId w:val="0"/>
        </w:numPr>
        <w:ind w:left="567" w:hanging="567"/>
        <w:rPr>
          <w:szCs w:val="22"/>
        </w:rPr>
      </w:pPr>
    </w:p>
    <w:p>
      <w:pPr>
        <w:keepNext/>
        <w:numPr>
          <w:ilvl w:val="12"/>
          <w:numId w:val="0"/>
        </w:numPr>
        <w:ind w:left="567" w:hanging="567"/>
        <w:rPr>
          <w:i/>
          <w:szCs w:val="22"/>
          <w:u w:val="single"/>
        </w:rPr>
      </w:pPr>
      <w:r>
        <w:rPr>
          <w:i/>
          <w:szCs w:val="22"/>
          <w:u w:val="single"/>
        </w:rPr>
        <w:lastRenderedPageBreak/>
        <w:t>Opaska uszczelniająca</w:t>
      </w:r>
    </w:p>
    <w:p>
      <w:pPr>
        <w:numPr>
          <w:ilvl w:val="12"/>
          <w:numId w:val="0"/>
        </w:numPr>
        <w:ind w:left="567" w:hanging="567"/>
      </w:pPr>
      <w:r>
        <w:t>Żelatyna</w:t>
      </w:r>
    </w:p>
    <w:p>
      <w:pPr>
        <w:numPr>
          <w:ilvl w:val="12"/>
          <w:numId w:val="0"/>
        </w:numPr>
        <w:ind w:left="567" w:hanging="567"/>
        <w:rPr>
          <w:szCs w:val="22"/>
        </w:rPr>
      </w:pPr>
    </w:p>
    <w:p>
      <w:pPr>
        <w:keepNext/>
        <w:numPr>
          <w:ilvl w:val="12"/>
          <w:numId w:val="0"/>
        </w:numPr>
        <w:rPr>
          <w:szCs w:val="22"/>
        </w:rPr>
      </w:pPr>
      <w:r>
        <w:rPr>
          <w:i/>
          <w:szCs w:val="22"/>
          <w:u w:val="single"/>
        </w:rPr>
        <w:t>Czarny tusz</w:t>
      </w:r>
    </w:p>
    <w:p>
      <w:pPr>
        <w:keepNext/>
        <w:numPr>
          <w:ilvl w:val="12"/>
          <w:numId w:val="0"/>
        </w:numPr>
        <w:rPr>
          <w:szCs w:val="22"/>
        </w:rPr>
      </w:pPr>
      <w:r>
        <w:rPr>
          <w:szCs w:val="22"/>
        </w:rPr>
        <w:t>Żelaza tlenek czarny (E172)</w:t>
      </w:r>
    </w:p>
    <w:p>
      <w:pPr>
        <w:keepNext/>
        <w:numPr>
          <w:ilvl w:val="12"/>
          <w:numId w:val="0"/>
        </w:numPr>
        <w:rPr>
          <w:szCs w:val="22"/>
        </w:rPr>
      </w:pPr>
      <w:r>
        <w:rPr>
          <w:szCs w:val="22"/>
        </w:rPr>
        <w:t>Szelak</w:t>
      </w:r>
    </w:p>
    <w:p>
      <w:pPr>
        <w:keepNext/>
        <w:numPr>
          <w:ilvl w:val="12"/>
          <w:numId w:val="0"/>
        </w:numPr>
        <w:rPr>
          <w:szCs w:val="22"/>
        </w:rPr>
      </w:pPr>
      <w:r>
        <w:rPr>
          <w:szCs w:val="22"/>
        </w:rPr>
        <w:t>Etanol bezwodny – szczegółowe informacje patrz ulotka</w:t>
      </w:r>
    </w:p>
    <w:p>
      <w:pPr>
        <w:keepNext/>
        <w:numPr>
          <w:ilvl w:val="12"/>
          <w:numId w:val="0"/>
        </w:numPr>
        <w:rPr>
          <w:szCs w:val="22"/>
        </w:rPr>
      </w:pPr>
      <w:r>
        <w:rPr>
          <w:szCs w:val="22"/>
        </w:rPr>
        <w:t>Glikol propylenowy</w:t>
      </w:r>
    </w:p>
    <w:p>
      <w:pPr>
        <w:keepNext/>
        <w:numPr>
          <w:ilvl w:val="12"/>
          <w:numId w:val="0"/>
        </w:numPr>
        <w:rPr>
          <w:szCs w:val="22"/>
        </w:rPr>
      </w:pPr>
      <w:r>
        <w:rPr>
          <w:bCs/>
          <w:color w:val="000000"/>
          <w:szCs w:val="22"/>
          <w:lang w:eastAsia="en-GB"/>
        </w:rPr>
        <w:t>Alkohol izopropylowy</w:t>
      </w:r>
    </w:p>
    <w:p>
      <w:pPr>
        <w:keepNext/>
        <w:numPr>
          <w:ilvl w:val="12"/>
          <w:numId w:val="0"/>
        </w:numPr>
        <w:rPr>
          <w:szCs w:val="22"/>
        </w:rPr>
      </w:pPr>
      <w:r>
        <w:rPr>
          <w:szCs w:val="22"/>
        </w:rPr>
        <w:t>Butanol</w:t>
      </w:r>
    </w:p>
    <w:p>
      <w:pPr>
        <w:keepNext/>
        <w:numPr>
          <w:ilvl w:val="12"/>
          <w:numId w:val="0"/>
        </w:numPr>
        <w:rPr>
          <w:szCs w:val="22"/>
        </w:rPr>
      </w:pPr>
      <w:r>
        <w:rPr>
          <w:szCs w:val="22"/>
        </w:rPr>
        <w:t>Stężony roztwór amoniaku</w:t>
      </w:r>
    </w:p>
    <w:p>
      <w:pPr>
        <w:numPr>
          <w:ilvl w:val="12"/>
          <w:numId w:val="0"/>
        </w:numPr>
        <w:rPr>
          <w:szCs w:val="22"/>
        </w:rPr>
      </w:pPr>
      <w:r>
        <w:rPr>
          <w:szCs w:val="22"/>
        </w:rPr>
        <w:t>Potasu wodorotlenek</w:t>
      </w:r>
    </w:p>
    <w:p/>
    <w:p>
      <w:pPr>
        <w:rPr>
          <w:b/>
        </w:rPr>
      </w:pPr>
      <w:r>
        <w:rPr>
          <w:b/>
        </w:rPr>
        <w:t>6.2</w:t>
      </w:r>
      <w:r>
        <w:rPr>
          <w:b/>
        </w:rPr>
        <w:tab/>
        <w:t>Niezgodności farmaceutyczne</w:t>
      </w:r>
    </w:p>
    <w:p/>
    <w:p>
      <w:r>
        <w:t>Nie dotyczy.</w:t>
      </w:r>
    </w:p>
    <w:p/>
    <w:p>
      <w:pPr>
        <w:rPr>
          <w:b/>
        </w:rPr>
      </w:pPr>
      <w:r>
        <w:rPr>
          <w:b/>
        </w:rPr>
        <w:t>6.3</w:t>
      </w:r>
      <w:r>
        <w:rPr>
          <w:b/>
        </w:rPr>
        <w:tab/>
        <w:t>Okres ważności</w:t>
      </w:r>
    </w:p>
    <w:p/>
    <w:p>
      <w:r>
        <w:t>3 lata.</w:t>
      </w:r>
    </w:p>
    <w:p/>
    <w:p>
      <w:pPr>
        <w:rPr>
          <w:b/>
        </w:rPr>
      </w:pPr>
      <w:r>
        <w:rPr>
          <w:b/>
        </w:rPr>
        <w:t>6.4</w:t>
      </w:r>
      <w:r>
        <w:rPr>
          <w:b/>
        </w:rPr>
        <w:tab/>
        <w:t>Specjalne środki ostrożności podczas przechowywania</w:t>
      </w:r>
    </w:p>
    <w:p>
      <w:pPr>
        <w:ind w:left="0" w:firstLine="0"/>
      </w:pPr>
    </w:p>
    <w:p>
      <w:pPr>
        <w:ind w:left="0" w:firstLine="0"/>
        <w:rPr>
          <w:szCs w:val="22"/>
        </w:rPr>
      </w:pPr>
      <w:r>
        <w:t xml:space="preserve">Przechowywać w lodówce </w:t>
      </w:r>
      <w:r>
        <w:rPr>
          <w:szCs w:val="22"/>
        </w:rPr>
        <w:t>(2ºC - 8ºC).</w:t>
      </w:r>
    </w:p>
    <w:p>
      <w:pPr>
        <w:ind w:left="0" w:firstLine="0"/>
      </w:pPr>
    </w:p>
    <w:p>
      <w:pPr>
        <w:ind w:left="0" w:firstLine="0"/>
      </w:pPr>
      <w:r>
        <w:t>Nie zamrażać.</w:t>
      </w:r>
    </w:p>
    <w:p>
      <w:pPr>
        <w:ind w:left="0" w:firstLine="0"/>
        <w:rPr>
          <w:szCs w:val="22"/>
        </w:rPr>
      </w:pPr>
    </w:p>
    <w:p>
      <w:pPr>
        <w:ind w:left="0" w:firstLine="0"/>
      </w:pPr>
      <w:r>
        <w:t>Przechowywać blistry w opakowaniu zewnętrznym w celu ochrony przed światłem.</w:t>
      </w:r>
    </w:p>
    <w:p>
      <w:pPr>
        <w:ind w:left="0" w:firstLine="0"/>
      </w:pPr>
    </w:p>
    <w:p/>
    <w:p>
      <w:pPr>
        <w:rPr>
          <w:b/>
        </w:rPr>
      </w:pPr>
      <w:r>
        <w:rPr>
          <w:b/>
        </w:rPr>
        <w:t>6.5</w:t>
      </w:r>
      <w:r>
        <w:rPr>
          <w:b/>
        </w:rPr>
        <w:tab/>
        <w:t>Rodzaj i zawartość opakowania</w:t>
      </w:r>
    </w:p>
    <w:p/>
    <w:p>
      <w:pPr>
        <w:keepNext/>
        <w:numPr>
          <w:ilvl w:val="12"/>
          <w:numId w:val="0"/>
        </w:numPr>
        <w:rPr>
          <w:color w:val="000000"/>
          <w:szCs w:val="22"/>
        </w:rPr>
      </w:pPr>
      <w:r>
        <w:rPr>
          <w:szCs w:val="22"/>
        </w:rPr>
        <w:t xml:space="preserve">Białe blistry z polichlorku winylu / polichlorotrifluoroetylenu zamknięte folią z aluminium / politeraftalanu etylenu (PET) / papieru. </w:t>
      </w:r>
      <w:r>
        <w:rPr>
          <w:color w:val="000000"/>
          <w:szCs w:val="22"/>
        </w:rPr>
        <w:t>Blistry zamknięte są folią zabezpieczającą przed otwarciem przez dzieci.</w:t>
      </w:r>
    </w:p>
    <w:p>
      <w:pPr>
        <w:numPr>
          <w:ilvl w:val="12"/>
          <w:numId w:val="0"/>
        </w:numPr>
        <w:rPr>
          <w:szCs w:val="22"/>
        </w:rPr>
      </w:pPr>
    </w:p>
    <w:p>
      <w:pPr>
        <w:numPr>
          <w:ilvl w:val="12"/>
          <w:numId w:val="0"/>
        </w:numPr>
        <w:rPr>
          <w:szCs w:val="22"/>
        </w:rPr>
      </w:pPr>
      <w:r>
        <w:rPr>
          <w:szCs w:val="22"/>
        </w:rPr>
        <w:t>Każdy blister zawiera 10 kapsułek.</w:t>
      </w:r>
    </w:p>
    <w:p/>
    <w:p>
      <w:pPr>
        <w:keepNext/>
        <w:rPr>
          <w:b/>
        </w:rPr>
      </w:pPr>
      <w:r>
        <w:rPr>
          <w:b/>
        </w:rPr>
        <w:t>6.6</w:t>
      </w:r>
      <w:r>
        <w:rPr>
          <w:b/>
        </w:rPr>
        <w:tab/>
      </w:r>
      <w:r>
        <w:rPr>
          <w:b/>
          <w:bCs/>
          <w:szCs w:val="22"/>
        </w:rPr>
        <w:t xml:space="preserve">Szczególne środki ostrożności dotyczące usuwania i </w:t>
      </w:r>
      <w:r>
        <w:rPr>
          <w:b/>
        </w:rPr>
        <w:t>przygotowania leku do stosowania</w:t>
      </w:r>
    </w:p>
    <w:p>
      <w:pPr>
        <w:keepNext/>
      </w:pPr>
    </w:p>
    <w:p>
      <w:pPr>
        <w:keepNext/>
      </w:pPr>
      <w:r>
        <w:t>Kapsułek produktu leczniczego HYCAMTIN nie należy otwierać ani rozgniatać.</w:t>
      </w:r>
    </w:p>
    <w:p>
      <w:pPr>
        <w:ind w:left="0" w:firstLine="0"/>
      </w:pPr>
      <w:r>
        <w:t>Wszelkie niewykorzystane resztki produktu leczniczego lub jego odpady należy usunąć zgodnie z lokalnymi przepisami.</w:t>
      </w:r>
    </w:p>
    <w:p/>
    <w:p/>
    <w:p>
      <w:pPr>
        <w:keepNext/>
        <w:rPr>
          <w:b/>
        </w:rPr>
      </w:pPr>
      <w:r>
        <w:rPr>
          <w:b/>
        </w:rPr>
        <w:t>7.</w:t>
      </w:r>
      <w:r>
        <w:rPr>
          <w:b/>
        </w:rPr>
        <w:tab/>
        <w:t>PODMIOT OD</w:t>
      </w:r>
      <w:smartTag w:uri="schemas-GSKSiteLocations-com/fourthcoffee" w:element="flavor">
        <w:r>
          <w:rPr>
            <w:b/>
          </w:rPr>
          <w:t>POW</w:t>
        </w:r>
      </w:smartTag>
      <w:r>
        <w:rPr>
          <w:b/>
        </w:rPr>
        <w:t>IEDZIALNY POSIADAJĄCY POZWOLENIE NA DOPUSZCZENIE DO OBROTU</w:t>
      </w:r>
    </w:p>
    <w:p>
      <w:pPr>
        <w:keepNext/>
        <w:rPr>
          <w:snapToGrid w:val="0"/>
          <w:szCs w:val="22"/>
          <w:lang w:eastAsia="en-US"/>
        </w:rPr>
      </w:pPr>
    </w:p>
    <w:p>
      <w:pPr>
        <w:keepNext/>
        <w:tabs>
          <w:tab w:val="left" w:pos="708"/>
        </w:tabs>
        <w:rPr>
          <w:noProof/>
          <w:szCs w:val="22"/>
          <w:lang w:eastAsia="en-US"/>
        </w:rPr>
      </w:pPr>
      <w:r>
        <w:rPr>
          <w:noProof/>
          <w:szCs w:val="22"/>
          <w:lang w:eastAsia="en-US"/>
        </w:rPr>
        <w:t>Sandoz Pharmaceuticals d.d.</w:t>
      </w:r>
    </w:p>
    <w:p>
      <w:pPr>
        <w:keepNext/>
        <w:tabs>
          <w:tab w:val="left" w:pos="708"/>
        </w:tabs>
        <w:rPr>
          <w:noProof/>
          <w:szCs w:val="22"/>
          <w:lang w:eastAsia="en-US"/>
        </w:rPr>
      </w:pPr>
      <w:r>
        <w:rPr>
          <w:noProof/>
          <w:szCs w:val="22"/>
          <w:lang w:eastAsia="en-US"/>
        </w:rPr>
        <w:t>Verovškova ulica 57</w:t>
      </w:r>
    </w:p>
    <w:p>
      <w:pPr>
        <w:keepNext/>
        <w:tabs>
          <w:tab w:val="left" w:pos="708"/>
        </w:tabs>
        <w:rPr>
          <w:noProof/>
          <w:szCs w:val="22"/>
          <w:lang w:eastAsia="en-US"/>
        </w:rPr>
      </w:pPr>
      <w:r>
        <w:rPr>
          <w:noProof/>
          <w:szCs w:val="22"/>
          <w:lang w:eastAsia="en-US"/>
        </w:rPr>
        <w:t>1000 Ljubljana</w:t>
      </w:r>
    </w:p>
    <w:p>
      <w:pPr>
        <w:rPr>
          <w:noProof/>
        </w:rPr>
      </w:pPr>
      <w:r>
        <w:rPr>
          <w:noProof/>
        </w:rPr>
        <w:t>Słowenia</w:t>
      </w:r>
    </w:p>
    <w:p/>
    <w:p/>
    <w:p>
      <w:pPr>
        <w:keepNext/>
        <w:rPr>
          <w:b/>
        </w:rPr>
      </w:pPr>
      <w:r>
        <w:rPr>
          <w:b/>
        </w:rPr>
        <w:lastRenderedPageBreak/>
        <w:t>8.</w:t>
      </w:r>
      <w:r>
        <w:rPr>
          <w:b/>
        </w:rPr>
        <w:tab/>
        <w:t>NUMERY POZWOLEŃ NA DOPUSZCZENIE DO OBROTU</w:t>
      </w:r>
    </w:p>
    <w:p>
      <w:pPr>
        <w:keepNext/>
      </w:pPr>
    </w:p>
    <w:p>
      <w:pPr>
        <w:keepNext/>
        <w:rPr>
          <w:u w:val="single"/>
        </w:rPr>
      </w:pPr>
      <w:r>
        <w:rPr>
          <w:u w:val="single"/>
        </w:rPr>
        <w:t>HYCAMTIN 0,25 mg kapsułki twarde</w:t>
      </w:r>
    </w:p>
    <w:p>
      <w:pPr>
        <w:keepNext/>
        <w:rPr>
          <w:u w:val="single"/>
        </w:rPr>
      </w:pPr>
    </w:p>
    <w:p>
      <w:pPr>
        <w:numPr>
          <w:ilvl w:val="12"/>
          <w:numId w:val="0"/>
        </w:numPr>
        <w:rPr>
          <w:szCs w:val="22"/>
        </w:rPr>
      </w:pPr>
      <w:r>
        <w:rPr>
          <w:szCs w:val="22"/>
        </w:rPr>
        <w:t>EU/1/96/027/006</w:t>
      </w:r>
    </w:p>
    <w:p/>
    <w:p>
      <w:pPr>
        <w:keepNext/>
        <w:rPr>
          <w:u w:val="single"/>
        </w:rPr>
      </w:pPr>
      <w:r>
        <w:rPr>
          <w:u w:val="single"/>
        </w:rPr>
        <w:t>HYCAMTIN 1 mg kapsułki twarde</w:t>
      </w:r>
    </w:p>
    <w:p>
      <w:pPr>
        <w:keepNext/>
        <w:rPr>
          <w:u w:val="single"/>
        </w:rPr>
      </w:pPr>
    </w:p>
    <w:p>
      <w:pPr>
        <w:numPr>
          <w:ilvl w:val="12"/>
          <w:numId w:val="0"/>
        </w:numPr>
        <w:rPr>
          <w:szCs w:val="22"/>
        </w:rPr>
      </w:pPr>
      <w:r>
        <w:rPr>
          <w:szCs w:val="22"/>
        </w:rPr>
        <w:t>EU/1/96/027/007</w:t>
      </w:r>
    </w:p>
    <w:p/>
    <w:p/>
    <w:p>
      <w:pPr>
        <w:keepNext/>
        <w:rPr>
          <w:b/>
        </w:rPr>
      </w:pPr>
      <w:r>
        <w:rPr>
          <w:b/>
        </w:rPr>
        <w:t>9.</w:t>
      </w:r>
      <w:r>
        <w:rPr>
          <w:b/>
        </w:rPr>
        <w:tab/>
      </w:r>
      <w:smartTag w:uri="urn:schemas-microsoft-com:office:smarttags" w:element="stockticker">
        <w:r>
          <w:rPr>
            <w:b/>
          </w:rPr>
          <w:t>DATA</w:t>
        </w:r>
      </w:smartTag>
      <w:r>
        <w:rPr>
          <w:b/>
        </w:rPr>
        <w:t xml:space="preserve"> WYDANIA PIERWSZEGO POZWOLENIA NA DOPUSZCZENIE DO OBROTU I DATA PRZEDŁUŻENIA POZWOLENIA</w:t>
      </w:r>
    </w:p>
    <w:p>
      <w:pPr>
        <w:keepNext/>
        <w:rPr>
          <w:b/>
        </w:rPr>
      </w:pPr>
    </w:p>
    <w:p>
      <w:pPr>
        <w:keepNext/>
      </w:pPr>
      <w:r>
        <w:t>Data wydania pierwszego pozwolenia na dopuszczenie do obrotu: 12 listopada 1996</w:t>
      </w:r>
    </w:p>
    <w:p>
      <w:r>
        <w:t>Data ostatniego przedłużenia pozwolenia: 20 listopada 2006</w:t>
      </w:r>
    </w:p>
    <w:p/>
    <w:p/>
    <w:p>
      <w:pPr>
        <w:numPr>
          <w:ilvl w:val="0"/>
          <w:numId w:val="14"/>
        </w:numPr>
        <w:tabs>
          <w:tab w:val="clear" w:pos="720"/>
        </w:tabs>
        <w:ind w:left="567" w:hanging="567"/>
        <w:rPr>
          <w:b/>
        </w:rPr>
      </w:pPr>
      <w:r>
        <w:rPr>
          <w:b/>
        </w:rPr>
        <w:t xml:space="preserve">DATA ZATWIERDZENIA </w:t>
      </w:r>
      <w:smartTag w:uri="urn:schemas-microsoft-com:office:smarttags" w:element="stockticker">
        <w:r>
          <w:rPr>
            <w:b/>
          </w:rPr>
          <w:t>LUB</w:t>
        </w:r>
      </w:smartTag>
      <w:r>
        <w:rPr>
          <w:b/>
        </w:rPr>
        <w:t xml:space="preserve"> CZĘŚCIOWEJ ZMIANY TEKSTU CHARAKTERYSTYKI PRODUKTU LECZNICZEGO</w:t>
      </w:r>
    </w:p>
    <w:p/>
    <w:p>
      <w:pPr>
        <w:ind w:left="0" w:firstLine="0"/>
      </w:pPr>
    </w:p>
    <w:p>
      <w:pPr>
        <w:ind w:left="0" w:firstLine="0"/>
      </w:pPr>
      <w:r>
        <w:t xml:space="preserve">Szczegółowe informacje o tym produkcie leczniczym są dostępne na stronie internetowej Europejskiej Agencji Leków </w:t>
      </w:r>
      <w:hyperlink r:id="rId11" w:history="1">
        <w:r>
          <w:rPr>
            <w:rStyle w:val="Hyperlink"/>
          </w:rPr>
          <w:t>http://www.ema.europa.eu</w:t>
        </w:r>
      </w:hyperlink>
      <w:r>
        <w:rPr>
          <w:color w:val="0000FF"/>
        </w:rPr>
        <w:t>/.</w:t>
      </w:r>
    </w:p>
    <w:p/>
    <w:p>
      <w:r>
        <w:br w:type="page"/>
      </w:r>
    </w:p>
    <w:p/>
    <w:p/>
    <w:p/>
    <w:p/>
    <w:p/>
    <w:p/>
    <w:p/>
    <w:p/>
    <w:p/>
    <w:p/>
    <w:p/>
    <w:p/>
    <w:p/>
    <w:p/>
    <w:p/>
    <w:p/>
    <w:p/>
    <w:p/>
    <w:p/>
    <w:p/>
    <w:p/>
    <w:p/>
    <w:p/>
    <w:p>
      <w:pPr>
        <w:jc w:val="center"/>
        <w:rPr>
          <w:b/>
        </w:rPr>
      </w:pPr>
      <w:r>
        <w:rPr>
          <w:b/>
        </w:rPr>
        <w:t>ANEKS II</w:t>
      </w:r>
    </w:p>
    <w:p>
      <w:pPr>
        <w:ind w:left="1701" w:right="1416"/>
        <w:jc w:val="both"/>
      </w:pPr>
    </w:p>
    <w:p>
      <w:pPr>
        <w:tabs>
          <w:tab w:val="left" w:pos="1701"/>
        </w:tabs>
        <w:ind w:left="1701" w:right="1510"/>
        <w:rPr>
          <w:b/>
        </w:rPr>
      </w:pPr>
      <w:r>
        <w:rPr>
          <w:b/>
        </w:rPr>
        <w:t>A.</w:t>
      </w:r>
      <w:r>
        <w:rPr>
          <w:b/>
        </w:rPr>
        <w:tab/>
        <w:t>WYTWÓRCY OD</w:t>
      </w:r>
      <w:smartTag w:uri="schemas-GSKSiteLocations-com/fourthcoffee" w:element="flavor">
        <w:r>
          <w:rPr>
            <w:b/>
          </w:rPr>
          <w:t>POW</w:t>
        </w:r>
      </w:smartTag>
      <w:r>
        <w:rPr>
          <w:b/>
        </w:rPr>
        <w:t>IEDZIALNI ZA ZWOLNIENIE SERII</w:t>
      </w:r>
    </w:p>
    <w:p>
      <w:pPr>
        <w:ind w:left="1701" w:right="1416"/>
        <w:jc w:val="both"/>
      </w:pPr>
    </w:p>
    <w:p>
      <w:pPr>
        <w:tabs>
          <w:tab w:val="left" w:pos="1701"/>
        </w:tabs>
        <w:ind w:left="1701" w:right="1330"/>
        <w:rPr>
          <w:b/>
        </w:rPr>
      </w:pPr>
      <w:r>
        <w:rPr>
          <w:b/>
        </w:rPr>
        <w:t>B.</w:t>
      </w:r>
      <w:r>
        <w:rPr>
          <w:b/>
        </w:rPr>
        <w:tab/>
        <w:t xml:space="preserve">WARUNKI </w:t>
      </w:r>
      <w:r>
        <w:rPr>
          <w:b/>
          <w:szCs w:val="22"/>
        </w:rPr>
        <w:t>LUB OGRANICZENIA DOTYCZĄCE ZAOPATRZENIA I STOSOWANIA</w:t>
      </w:r>
    </w:p>
    <w:p>
      <w:pPr>
        <w:ind w:left="1701" w:right="850"/>
        <w:jc w:val="both"/>
        <w:rPr>
          <w:b/>
          <w:szCs w:val="22"/>
        </w:rPr>
      </w:pPr>
    </w:p>
    <w:p>
      <w:pPr>
        <w:ind w:left="1701" w:right="850"/>
        <w:rPr>
          <w:b/>
          <w:szCs w:val="22"/>
        </w:rPr>
      </w:pPr>
      <w:r>
        <w:rPr>
          <w:b/>
          <w:szCs w:val="22"/>
        </w:rPr>
        <w:t>C.</w:t>
      </w:r>
      <w:r>
        <w:rPr>
          <w:b/>
          <w:szCs w:val="22"/>
        </w:rPr>
        <w:tab/>
        <w:t>INNE WARUNKI I WYMAGANIA DOTYCZĄCE DOPUSZCZENIA DO OBROTU</w:t>
      </w:r>
    </w:p>
    <w:p>
      <w:pPr>
        <w:tabs>
          <w:tab w:val="left" w:pos="1701"/>
        </w:tabs>
        <w:ind w:left="1701" w:right="850"/>
        <w:rPr>
          <w:b/>
          <w:szCs w:val="22"/>
        </w:rPr>
      </w:pPr>
    </w:p>
    <w:p>
      <w:pPr>
        <w:tabs>
          <w:tab w:val="left" w:pos="1701"/>
        </w:tabs>
        <w:ind w:left="1701" w:right="850"/>
        <w:rPr>
          <w:b/>
          <w:szCs w:val="22"/>
        </w:rPr>
      </w:pPr>
      <w:r>
        <w:rPr>
          <w:b/>
          <w:szCs w:val="22"/>
        </w:rPr>
        <w:t>D.</w:t>
      </w:r>
      <w:r>
        <w:rPr>
          <w:b/>
          <w:szCs w:val="22"/>
        </w:rPr>
        <w:tab/>
        <w:t>WARUNKI LUB OGRANICZENIA DOTYCZĄCE BEZPIECZNEGO I SKUTECZNEGO STOSOWANIA PRODUKTU LECZNICZEGO</w:t>
      </w:r>
    </w:p>
    <w:p>
      <w:pPr>
        <w:ind w:left="1701" w:right="1416"/>
        <w:jc w:val="both"/>
      </w:pPr>
    </w:p>
    <w:p>
      <w:pPr>
        <w:pStyle w:val="TitleB"/>
        <w:outlineLvl w:val="0"/>
      </w:pPr>
      <w:r>
        <w:br w:type="page"/>
      </w:r>
      <w:r>
        <w:lastRenderedPageBreak/>
        <w:t>A.</w:t>
      </w:r>
      <w:r>
        <w:tab/>
        <w:t>WYTWÓRCI OD</w:t>
      </w:r>
      <w:smartTag w:uri="schemas-GSKSiteLocations-com/fourthcoffee" w:element="flavor">
        <w:r>
          <w:t>POW</w:t>
        </w:r>
      </w:smartTag>
      <w:r>
        <w:t>IEDZIALNI ZA ZWOLNIENIE SERII</w:t>
      </w:r>
    </w:p>
    <w:p/>
    <w:p>
      <w:r>
        <w:rPr>
          <w:u w:val="single"/>
        </w:rPr>
        <w:t>Nazwa i adres wytwórców odpowiedzialnych za zwolnienie serii</w:t>
      </w:r>
    </w:p>
    <w:p/>
    <w:p>
      <w:pPr>
        <w:rPr>
          <w:i/>
          <w:iCs/>
          <w:u w:val="single"/>
        </w:rPr>
      </w:pPr>
      <w:r>
        <w:rPr>
          <w:i/>
          <w:iCs/>
          <w:u w:val="single"/>
        </w:rPr>
        <w:t>Proszek do sporządzania koncentratu roztworu do infuzji</w:t>
      </w:r>
    </w:p>
    <w:p>
      <w:pPr>
        <w:keepNext/>
        <w:rPr>
          <w:noProof/>
          <w:szCs w:val="20"/>
          <w:lang w:val="es-ES" w:eastAsia="en-US"/>
        </w:rPr>
      </w:pPr>
      <w:r>
        <w:rPr>
          <w:noProof/>
          <w:lang w:val="es-ES"/>
        </w:rPr>
        <w:t>Novartis Farmacéutica S.A.</w:t>
      </w:r>
    </w:p>
    <w:p>
      <w:pPr>
        <w:keepNext/>
        <w:rPr>
          <w:noProof/>
          <w:lang w:val="es-ES" w:eastAsia="cs-CZ"/>
        </w:rPr>
      </w:pPr>
      <w:r>
        <w:rPr>
          <w:noProof/>
          <w:lang w:val="es-ES"/>
        </w:rPr>
        <w:t>Gran Via de les Corts Catalanes, 764</w:t>
      </w:r>
    </w:p>
    <w:p>
      <w:pPr>
        <w:keepNext/>
        <w:rPr>
          <w:noProof/>
          <w:lang w:val="pt-PT" w:eastAsia="en-US"/>
        </w:rPr>
      </w:pPr>
      <w:r>
        <w:rPr>
          <w:noProof/>
          <w:lang w:val="pt-PT"/>
        </w:rPr>
        <w:t>08013 Barcelona</w:t>
      </w:r>
    </w:p>
    <w:p>
      <w:pPr>
        <w:widowControl w:val="0"/>
        <w:numPr>
          <w:ilvl w:val="12"/>
          <w:numId w:val="0"/>
        </w:numPr>
        <w:rPr>
          <w:szCs w:val="22"/>
          <w:lang w:val="pt-PT"/>
        </w:rPr>
      </w:pPr>
      <w:r>
        <w:rPr>
          <w:szCs w:val="22"/>
          <w:lang w:val="pt-PT"/>
        </w:rPr>
        <w:t>Hiszpania</w:t>
      </w:r>
    </w:p>
    <w:p>
      <w:pPr>
        <w:widowControl w:val="0"/>
        <w:numPr>
          <w:ilvl w:val="12"/>
          <w:numId w:val="0"/>
        </w:numPr>
        <w:rPr>
          <w:szCs w:val="22"/>
          <w:lang w:val="pt-PT"/>
        </w:rPr>
      </w:pPr>
    </w:p>
    <w:p>
      <w:pPr>
        <w:numPr>
          <w:ilvl w:val="12"/>
          <w:numId w:val="0"/>
        </w:numPr>
        <w:ind w:right="-2"/>
        <w:rPr>
          <w:rFonts w:eastAsia="Calibri"/>
          <w:noProof/>
          <w:color w:val="000000"/>
          <w:szCs w:val="22"/>
          <w:lang w:val="pt-PT" w:eastAsia="en-US"/>
        </w:rPr>
      </w:pPr>
      <w:r>
        <w:rPr>
          <w:rFonts w:eastAsia="Calibri"/>
          <w:noProof/>
          <w:color w:val="000000"/>
          <w:szCs w:val="22"/>
          <w:lang w:val="pt-PT" w:eastAsia="en-US"/>
        </w:rPr>
        <w:t>Novartis Pharma GmbH</w:t>
      </w:r>
    </w:p>
    <w:p>
      <w:pPr>
        <w:numPr>
          <w:ilvl w:val="12"/>
          <w:numId w:val="0"/>
        </w:numPr>
        <w:ind w:right="-2"/>
        <w:rPr>
          <w:rFonts w:eastAsia="Calibri"/>
          <w:noProof/>
          <w:color w:val="000000"/>
          <w:szCs w:val="22"/>
          <w:lang w:val="pt-PT" w:eastAsia="en-US"/>
        </w:rPr>
      </w:pPr>
      <w:r>
        <w:rPr>
          <w:rFonts w:eastAsia="Calibri"/>
          <w:noProof/>
          <w:color w:val="000000"/>
          <w:szCs w:val="22"/>
          <w:lang w:val="pt-PT" w:eastAsia="en-US"/>
        </w:rPr>
        <w:t>Roonstrasse 25</w:t>
      </w:r>
    </w:p>
    <w:p>
      <w:pPr>
        <w:numPr>
          <w:ilvl w:val="12"/>
          <w:numId w:val="0"/>
        </w:numPr>
        <w:ind w:right="-2"/>
        <w:rPr>
          <w:rFonts w:eastAsia="Calibri"/>
          <w:noProof/>
          <w:color w:val="000000"/>
          <w:szCs w:val="22"/>
          <w:lang w:val="pt-PT" w:eastAsia="en-US"/>
        </w:rPr>
      </w:pPr>
      <w:r>
        <w:rPr>
          <w:rFonts w:eastAsia="Calibri"/>
          <w:noProof/>
          <w:color w:val="000000"/>
          <w:szCs w:val="22"/>
          <w:lang w:val="pt-PT" w:eastAsia="en-US"/>
        </w:rPr>
        <w:t>90429 Norymberga</w:t>
      </w:r>
    </w:p>
    <w:p>
      <w:pPr>
        <w:ind w:left="0" w:firstLine="0"/>
        <w:rPr>
          <w:rFonts w:eastAsia="Calibri"/>
          <w:noProof/>
          <w:color w:val="000000"/>
          <w:szCs w:val="22"/>
          <w:lang w:val="pt-PT" w:eastAsia="en-US"/>
        </w:rPr>
      </w:pPr>
      <w:r>
        <w:rPr>
          <w:rFonts w:eastAsia="Calibri"/>
          <w:noProof/>
          <w:color w:val="000000"/>
          <w:szCs w:val="22"/>
          <w:lang w:val="pt-PT" w:eastAsia="en-US"/>
        </w:rPr>
        <w:t>Niemcy</w:t>
      </w:r>
    </w:p>
    <w:p>
      <w:pPr>
        <w:ind w:left="0" w:firstLine="0"/>
        <w:rPr>
          <w:rFonts w:eastAsia="Calibri"/>
          <w:noProof/>
          <w:color w:val="000000"/>
          <w:szCs w:val="22"/>
          <w:lang w:val="pt-PT" w:eastAsia="en-US"/>
        </w:rPr>
      </w:pPr>
    </w:p>
    <w:p>
      <w:pPr>
        <w:rPr>
          <w:szCs w:val="22"/>
          <w:lang w:val="pt-PT"/>
        </w:rPr>
      </w:pPr>
      <w:r>
        <w:rPr>
          <w:szCs w:val="22"/>
          <w:lang w:val="pt-PT"/>
        </w:rPr>
        <w:t>GlaxoSmithKline Manufacturing S.p.A.</w:t>
      </w:r>
    </w:p>
    <w:p>
      <w:pPr>
        <w:rPr>
          <w:szCs w:val="22"/>
          <w:lang w:val="it-IT"/>
        </w:rPr>
      </w:pPr>
      <w:r>
        <w:rPr>
          <w:szCs w:val="22"/>
          <w:lang w:val="it-IT"/>
        </w:rPr>
        <w:t>Strada Provinciale Asolana 90</w:t>
      </w:r>
    </w:p>
    <w:p>
      <w:pPr>
        <w:rPr>
          <w:szCs w:val="22"/>
          <w:lang w:val="it-IT"/>
        </w:rPr>
      </w:pPr>
      <w:r>
        <w:rPr>
          <w:szCs w:val="22"/>
          <w:lang w:val="it-IT"/>
        </w:rPr>
        <w:t>43056 San Polo di Torrile</w:t>
      </w:r>
    </w:p>
    <w:p>
      <w:pPr>
        <w:rPr>
          <w:szCs w:val="22"/>
          <w:lang w:val="it-IT"/>
        </w:rPr>
      </w:pPr>
      <w:r>
        <w:rPr>
          <w:szCs w:val="22"/>
          <w:lang w:val="it-IT"/>
        </w:rPr>
        <w:t>Parma</w:t>
      </w:r>
    </w:p>
    <w:p>
      <w:pPr>
        <w:rPr>
          <w:szCs w:val="22"/>
          <w:lang w:val="it-IT"/>
        </w:rPr>
      </w:pPr>
      <w:r>
        <w:rPr>
          <w:szCs w:val="22"/>
          <w:lang w:val="it-IT"/>
        </w:rPr>
        <w:t>Włochy</w:t>
      </w:r>
    </w:p>
    <w:p>
      <w:pPr>
        <w:rPr>
          <w:szCs w:val="22"/>
          <w:lang w:val="it-IT" w:eastAsia="en-GB"/>
        </w:rPr>
      </w:pPr>
      <w:bookmarkStart w:id="4" w:name="_Hlk104293899"/>
    </w:p>
    <w:p>
      <w:pPr>
        <w:rPr>
          <w:szCs w:val="22"/>
          <w:lang w:val="it-IT"/>
        </w:rPr>
      </w:pPr>
      <w:r>
        <w:rPr>
          <w:szCs w:val="22"/>
          <w:lang w:val="it-IT"/>
        </w:rPr>
        <w:t>Salutas Pharma GmbH</w:t>
      </w:r>
    </w:p>
    <w:p>
      <w:pPr>
        <w:rPr>
          <w:szCs w:val="22"/>
          <w:lang w:val="it-IT"/>
        </w:rPr>
      </w:pPr>
      <w:r>
        <w:rPr>
          <w:szCs w:val="22"/>
          <w:lang w:val="it-IT"/>
        </w:rPr>
        <w:t>Otto-von-Guericke-Allee 1</w:t>
      </w:r>
    </w:p>
    <w:p>
      <w:pPr>
        <w:rPr>
          <w:szCs w:val="22"/>
          <w:lang w:val="es-AR"/>
        </w:rPr>
      </w:pPr>
      <w:r>
        <w:rPr>
          <w:szCs w:val="22"/>
          <w:lang w:val="es-AR"/>
        </w:rPr>
        <w:t>39179 Barleben</w:t>
      </w:r>
    </w:p>
    <w:bookmarkEnd w:id="4"/>
    <w:p>
      <w:pPr>
        <w:ind w:left="0" w:firstLine="0"/>
        <w:rPr>
          <w:rFonts w:eastAsia="Calibri"/>
          <w:noProof/>
          <w:color w:val="000000"/>
          <w:szCs w:val="22"/>
          <w:lang w:val="es-AR" w:eastAsia="en-US"/>
        </w:rPr>
      </w:pPr>
      <w:r>
        <w:rPr>
          <w:rFonts w:eastAsia="Calibri"/>
          <w:noProof/>
          <w:color w:val="000000"/>
          <w:szCs w:val="22"/>
          <w:lang w:val="es-AR" w:eastAsia="en-US"/>
        </w:rPr>
        <w:t>Niemcy</w:t>
      </w:r>
    </w:p>
    <w:p>
      <w:pPr>
        <w:ind w:left="0" w:firstLine="0"/>
        <w:rPr>
          <w:szCs w:val="22"/>
          <w:lang w:val="es-AR"/>
        </w:rPr>
      </w:pPr>
    </w:p>
    <w:p>
      <w:pPr>
        <w:ind w:left="0" w:firstLine="0"/>
        <w:rPr>
          <w:i/>
          <w:iCs/>
          <w:u w:val="single"/>
          <w:lang w:val="es-AR"/>
        </w:rPr>
      </w:pPr>
      <w:r>
        <w:rPr>
          <w:i/>
          <w:iCs/>
          <w:u w:val="single"/>
          <w:lang w:val="es-AR"/>
        </w:rPr>
        <w:t>kapsułki twarde</w:t>
      </w:r>
    </w:p>
    <w:p>
      <w:pPr>
        <w:keepNext/>
        <w:rPr>
          <w:noProof/>
          <w:szCs w:val="20"/>
          <w:lang w:val="es-AR" w:eastAsia="en-US"/>
        </w:rPr>
      </w:pPr>
      <w:r>
        <w:rPr>
          <w:noProof/>
          <w:lang w:val="es-AR"/>
        </w:rPr>
        <w:t>Novartis Farmacéutica S.A.</w:t>
      </w:r>
    </w:p>
    <w:p>
      <w:pPr>
        <w:keepNext/>
        <w:rPr>
          <w:noProof/>
          <w:lang w:val="es-ES" w:eastAsia="cs-CZ"/>
        </w:rPr>
      </w:pPr>
      <w:r>
        <w:rPr>
          <w:noProof/>
          <w:lang w:val="es-ES"/>
        </w:rPr>
        <w:t>Gran Via de les Corts Catalanes, 764</w:t>
      </w:r>
    </w:p>
    <w:p>
      <w:pPr>
        <w:keepNext/>
        <w:rPr>
          <w:noProof/>
          <w:lang w:val="es-ES" w:eastAsia="en-US"/>
        </w:rPr>
      </w:pPr>
      <w:r>
        <w:rPr>
          <w:noProof/>
          <w:lang w:val="es-ES"/>
        </w:rPr>
        <w:t>08013 Barcelona</w:t>
      </w:r>
    </w:p>
    <w:p>
      <w:pPr>
        <w:widowControl w:val="0"/>
        <w:numPr>
          <w:ilvl w:val="12"/>
          <w:numId w:val="0"/>
        </w:numPr>
        <w:rPr>
          <w:szCs w:val="22"/>
          <w:lang w:val="es-ES"/>
        </w:rPr>
      </w:pPr>
      <w:r>
        <w:rPr>
          <w:szCs w:val="22"/>
          <w:lang w:val="es-ES"/>
        </w:rPr>
        <w:t>Hiszpania</w:t>
      </w:r>
    </w:p>
    <w:p>
      <w:pPr>
        <w:widowControl w:val="0"/>
        <w:numPr>
          <w:ilvl w:val="12"/>
          <w:numId w:val="0"/>
        </w:numPr>
        <w:rPr>
          <w:szCs w:val="22"/>
          <w:lang w:val="es-ES"/>
        </w:rPr>
      </w:pPr>
    </w:p>
    <w:p>
      <w:pPr>
        <w:numPr>
          <w:ilvl w:val="12"/>
          <w:numId w:val="0"/>
        </w:numPr>
        <w:ind w:right="-2"/>
        <w:rPr>
          <w:rFonts w:eastAsia="Calibri"/>
          <w:noProof/>
          <w:color w:val="000000"/>
          <w:szCs w:val="22"/>
          <w:lang w:val="es-ES" w:eastAsia="en-US"/>
        </w:rPr>
      </w:pPr>
      <w:r>
        <w:rPr>
          <w:rFonts w:eastAsia="Calibri"/>
          <w:noProof/>
          <w:color w:val="000000"/>
          <w:szCs w:val="22"/>
          <w:lang w:val="es-ES" w:eastAsia="en-US"/>
        </w:rPr>
        <w:t>Novartis Pharma GmbH</w:t>
      </w:r>
    </w:p>
    <w:p>
      <w:pPr>
        <w:numPr>
          <w:ilvl w:val="12"/>
          <w:numId w:val="0"/>
        </w:numPr>
        <w:ind w:right="-2"/>
        <w:rPr>
          <w:rFonts w:eastAsia="Calibri"/>
          <w:noProof/>
          <w:color w:val="000000"/>
          <w:szCs w:val="22"/>
          <w:lang w:val="es-ES" w:eastAsia="en-US"/>
        </w:rPr>
      </w:pPr>
      <w:r>
        <w:rPr>
          <w:rFonts w:eastAsia="Calibri"/>
          <w:noProof/>
          <w:color w:val="000000"/>
          <w:szCs w:val="22"/>
          <w:lang w:val="es-ES" w:eastAsia="en-US"/>
        </w:rPr>
        <w:t>Roonstrasse 25</w:t>
      </w:r>
    </w:p>
    <w:p>
      <w:pPr>
        <w:numPr>
          <w:ilvl w:val="12"/>
          <w:numId w:val="0"/>
        </w:numPr>
        <w:ind w:right="-2"/>
        <w:rPr>
          <w:rFonts w:eastAsia="Calibri"/>
          <w:noProof/>
          <w:color w:val="000000"/>
          <w:szCs w:val="22"/>
          <w:lang w:val="es-ES" w:eastAsia="en-US"/>
        </w:rPr>
      </w:pPr>
      <w:r>
        <w:rPr>
          <w:rFonts w:eastAsia="Calibri"/>
          <w:noProof/>
          <w:color w:val="000000"/>
          <w:szCs w:val="22"/>
          <w:lang w:val="es-ES" w:eastAsia="en-US"/>
        </w:rPr>
        <w:t>90429 Norymberga</w:t>
      </w:r>
    </w:p>
    <w:p>
      <w:pPr>
        <w:ind w:left="0" w:firstLine="0"/>
        <w:rPr>
          <w:rFonts w:eastAsia="Calibri"/>
          <w:noProof/>
          <w:color w:val="000000"/>
          <w:szCs w:val="22"/>
          <w:lang w:val="en-US" w:eastAsia="en-US"/>
        </w:rPr>
      </w:pPr>
      <w:r>
        <w:rPr>
          <w:rFonts w:eastAsia="Calibri"/>
          <w:noProof/>
          <w:color w:val="000000"/>
          <w:szCs w:val="22"/>
          <w:lang w:val="en-US" w:eastAsia="en-US"/>
        </w:rPr>
        <w:t>Niemcy</w:t>
      </w:r>
    </w:p>
    <w:p>
      <w:pPr>
        <w:ind w:left="0" w:firstLine="0"/>
        <w:rPr>
          <w:rFonts w:eastAsia="Calibri"/>
          <w:noProof/>
          <w:color w:val="000000"/>
          <w:szCs w:val="22"/>
          <w:lang w:val="en-US" w:eastAsia="en-US"/>
        </w:rPr>
      </w:pPr>
    </w:p>
    <w:p>
      <w:pPr>
        <w:rPr>
          <w:szCs w:val="22"/>
          <w:lang w:val="en-US"/>
        </w:rPr>
      </w:pPr>
      <w:r>
        <w:rPr>
          <w:szCs w:val="22"/>
          <w:lang w:val="en-US"/>
        </w:rPr>
        <w:t>GlaxoSmithKline Manufacturing S.p.A.</w:t>
      </w:r>
    </w:p>
    <w:p>
      <w:pPr>
        <w:rPr>
          <w:szCs w:val="22"/>
          <w:lang w:val="it-IT"/>
        </w:rPr>
      </w:pPr>
      <w:r>
        <w:rPr>
          <w:szCs w:val="22"/>
          <w:lang w:val="it-IT"/>
        </w:rPr>
        <w:t>Strada Provinciale Asolana 90</w:t>
      </w:r>
    </w:p>
    <w:p>
      <w:pPr>
        <w:rPr>
          <w:szCs w:val="22"/>
          <w:lang w:val="it-IT"/>
        </w:rPr>
      </w:pPr>
      <w:r>
        <w:rPr>
          <w:szCs w:val="22"/>
          <w:lang w:val="it-IT"/>
        </w:rPr>
        <w:t>43056 San Polo di Torrile</w:t>
      </w:r>
    </w:p>
    <w:p>
      <w:pPr>
        <w:rPr>
          <w:szCs w:val="22"/>
          <w:lang w:val="it-IT"/>
        </w:rPr>
      </w:pPr>
      <w:r>
        <w:rPr>
          <w:szCs w:val="22"/>
          <w:lang w:val="it-IT"/>
        </w:rPr>
        <w:t>Parma</w:t>
      </w:r>
    </w:p>
    <w:p>
      <w:pPr>
        <w:rPr>
          <w:szCs w:val="22"/>
          <w:lang w:val="it-IT"/>
        </w:rPr>
      </w:pPr>
      <w:r>
        <w:rPr>
          <w:szCs w:val="22"/>
          <w:lang w:val="it-IT"/>
        </w:rPr>
        <w:t>Włochy</w:t>
      </w:r>
    </w:p>
    <w:p>
      <w:pPr>
        <w:rPr>
          <w:szCs w:val="22"/>
          <w:lang w:val="it-IT"/>
        </w:rPr>
      </w:pPr>
    </w:p>
    <w:p>
      <w:pPr>
        <w:rPr>
          <w:szCs w:val="22"/>
          <w:lang w:val="it-IT"/>
        </w:rPr>
      </w:pPr>
      <w:r>
        <w:rPr>
          <w:szCs w:val="22"/>
          <w:lang w:val="it-IT"/>
        </w:rPr>
        <w:t xml:space="preserve">Salutas Pharma GmbH </w:t>
      </w:r>
    </w:p>
    <w:p>
      <w:pPr>
        <w:rPr>
          <w:szCs w:val="22"/>
          <w:lang w:val="it-IT"/>
        </w:rPr>
      </w:pPr>
      <w:r>
        <w:rPr>
          <w:szCs w:val="22"/>
          <w:lang w:val="it-IT"/>
        </w:rPr>
        <w:t>Otto-von-Guericke-Allee 1,</w:t>
      </w:r>
    </w:p>
    <w:p>
      <w:pPr>
        <w:rPr>
          <w:szCs w:val="22"/>
        </w:rPr>
      </w:pPr>
      <w:r>
        <w:rPr>
          <w:szCs w:val="22"/>
        </w:rPr>
        <w:t xml:space="preserve">39179 Barleben, </w:t>
      </w:r>
    </w:p>
    <w:p>
      <w:pPr>
        <w:ind w:left="0" w:firstLine="0"/>
        <w:rPr>
          <w:rFonts w:eastAsia="Calibri"/>
          <w:noProof/>
          <w:color w:val="000000"/>
          <w:szCs w:val="22"/>
          <w:lang w:eastAsia="en-US"/>
        </w:rPr>
      </w:pPr>
      <w:r>
        <w:rPr>
          <w:rFonts w:eastAsia="Calibri"/>
          <w:noProof/>
          <w:color w:val="000000"/>
          <w:szCs w:val="22"/>
          <w:lang w:eastAsia="en-US"/>
        </w:rPr>
        <w:t>Niemcy</w:t>
      </w:r>
    </w:p>
    <w:p>
      <w:pPr>
        <w:ind w:left="0" w:firstLine="0"/>
        <w:rPr>
          <w:szCs w:val="22"/>
        </w:rPr>
      </w:pPr>
    </w:p>
    <w:p>
      <w:pPr>
        <w:ind w:left="0" w:firstLine="0"/>
        <w:rPr>
          <w:szCs w:val="22"/>
        </w:rPr>
      </w:pPr>
      <w:r>
        <w:rPr>
          <w:szCs w:val="22"/>
        </w:rPr>
        <w:t>Wydrukowana ulotka dla pacjenta musi zawierać nazwę i adres wytwórcy odpowiedzialnego za zwolnienie danej serii produktu leczniczego.</w:t>
      </w:r>
    </w:p>
    <w:p>
      <w:pPr>
        <w:ind w:left="0" w:firstLine="0"/>
      </w:pPr>
    </w:p>
    <w:p/>
    <w:p>
      <w:pPr>
        <w:pStyle w:val="TitleB"/>
        <w:outlineLvl w:val="0"/>
      </w:pPr>
      <w:r>
        <w:t>B.</w:t>
      </w:r>
      <w:r>
        <w:tab/>
        <w:t xml:space="preserve">WARUNKI </w:t>
      </w:r>
      <w:r>
        <w:rPr>
          <w:szCs w:val="22"/>
        </w:rPr>
        <w:t>LUB OGRANICZENIA DOTYCZĄCE ZAOPATRZENIA I STOSOWANIA</w:t>
      </w:r>
    </w:p>
    <w:p/>
    <w:p>
      <w:pPr>
        <w:numPr>
          <w:ilvl w:val="12"/>
          <w:numId w:val="0"/>
        </w:numPr>
      </w:pPr>
      <w:r>
        <w:t>Produkt leczniczy wydawany na podstawie zastrzeżonej recepty (Patrz Aneks I: Charakterystyka Produktu Leczniczego, punkt 4.2).</w:t>
      </w:r>
    </w:p>
    <w:p>
      <w:pPr>
        <w:numPr>
          <w:ilvl w:val="12"/>
          <w:numId w:val="0"/>
        </w:numPr>
      </w:pPr>
    </w:p>
    <w:p>
      <w:pPr>
        <w:numPr>
          <w:ilvl w:val="12"/>
          <w:numId w:val="0"/>
        </w:numPr>
      </w:pPr>
    </w:p>
    <w:p>
      <w:pPr>
        <w:pStyle w:val="TitleB"/>
        <w:ind w:right="850"/>
        <w:outlineLvl w:val="0"/>
      </w:pPr>
      <w:r>
        <w:t>C.</w:t>
      </w:r>
      <w:r>
        <w:tab/>
        <w:t>INNE WARUNKI I WYMAGANIA DOTYCZĄCE DOPUSZCZENIA DO OBROTU</w:t>
      </w:r>
    </w:p>
    <w:p>
      <w:pPr>
        <w:keepNext/>
        <w:ind w:right="-1"/>
        <w:rPr>
          <w:szCs w:val="22"/>
        </w:rPr>
      </w:pPr>
    </w:p>
    <w:p>
      <w:pPr>
        <w:pStyle w:val="ListParagraph"/>
        <w:keepNext/>
        <w:numPr>
          <w:ilvl w:val="0"/>
          <w:numId w:val="50"/>
        </w:numPr>
        <w:ind w:left="567" w:hanging="567"/>
      </w:pPr>
      <w:r>
        <w:rPr>
          <w:b/>
          <w:szCs w:val="22"/>
        </w:rPr>
        <w:t xml:space="preserve">Okresowe raporty o </w:t>
      </w:r>
      <w:r>
        <w:rPr>
          <w:b/>
        </w:rPr>
        <w:t>bezpieczeństwie stosowania (ang. Periodic safety update reports, PSURs)</w:t>
      </w:r>
    </w:p>
    <w:p>
      <w:pPr>
        <w:keepNext/>
        <w:tabs>
          <w:tab w:val="left" w:pos="0"/>
        </w:tabs>
        <w:ind w:left="0" w:firstLine="0"/>
      </w:pPr>
    </w:p>
    <w:p>
      <w:pPr>
        <w:tabs>
          <w:tab w:val="left" w:pos="0"/>
        </w:tabs>
        <w:ind w:left="0" w:firstLine="0"/>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r>
        <w:rPr>
          <w:i/>
        </w:rPr>
        <w:t>.</w:t>
      </w:r>
    </w:p>
    <w:p>
      <w:pPr>
        <w:numPr>
          <w:ilvl w:val="12"/>
          <w:numId w:val="0"/>
        </w:numPr>
      </w:pPr>
    </w:p>
    <w:p>
      <w:pPr>
        <w:numPr>
          <w:ilvl w:val="12"/>
          <w:numId w:val="0"/>
        </w:numPr>
      </w:pPr>
    </w:p>
    <w:p>
      <w:pPr>
        <w:pStyle w:val="TitleB"/>
        <w:outlineLvl w:val="0"/>
      </w:pPr>
      <w:r>
        <w:t>D.</w:t>
      </w:r>
      <w:r>
        <w:tab/>
        <w:t>WARUNKI LUB OGRANICZENIA DOTYCZĄCE BEZPIECZNEGO I SKUTECZNEGO STOSOWANIA PRODUKTU LECZNICZEGO</w:t>
      </w:r>
    </w:p>
    <w:p>
      <w:pPr>
        <w:ind w:left="0" w:firstLine="0"/>
      </w:pPr>
    </w:p>
    <w:p>
      <w:pPr>
        <w:numPr>
          <w:ilvl w:val="0"/>
          <w:numId w:val="44"/>
        </w:numPr>
        <w:tabs>
          <w:tab w:val="num" w:pos="540"/>
          <w:tab w:val="left" w:pos="567"/>
        </w:tabs>
        <w:ind w:left="540" w:right="-1" w:hanging="540"/>
        <w:rPr>
          <w:szCs w:val="22"/>
        </w:rPr>
      </w:pPr>
      <w:r>
        <w:rPr>
          <w:b/>
          <w:szCs w:val="22"/>
        </w:rPr>
        <w:t>Plan zarządzania ryzykiem (ang. Risk Management Plan, RMP)</w:t>
      </w:r>
    </w:p>
    <w:p>
      <w:pPr>
        <w:tabs>
          <w:tab w:val="left" w:pos="567"/>
        </w:tabs>
        <w:ind w:left="0" w:right="-1" w:firstLine="0"/>
        <w:rPr>
          <w:szCs w:val="22"/>
        </w:rPr>
      </w:pPr>
    </w:p>
    <w:p>
      <w:pPr>
        <w:ind w:left="0" w:firstLine="0"/>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pPr>
        <w:ind w:left="0" w:right="-1" w:firstLine="0"/>
      </w:pPr>
    </w:p>
    <w:p>
      <w:pPr>
        <w:ind w:right="-1"/>
      </w:pPr>
      <w:r>
        <w:t>Uaktualniony RMP należy przedstawiać:</w:t>
      </w:r>
    </w:p>
    <w:p>
      <w:pPr>
        <w:numPr>
          <w:ilvl w:val="0"/>
          <w:numId w:val="44"/>
        </w:numPr>
        <w:tabs>
          <w:tab w:val="clear" w:pos="720"/>
        </w:tabs>
        <w:ind w:left="567" w:hanging="567"/>
        <w:rPr>
          <w:szCs w:val="22"/>
        </w:rPr>
      </w:pPr>
      <w:r>
        <w:rPr>
          <w:szCs w:val="22"/>
        </w:rPr>
        <w:t>na żądanie Europejskiej Agencji Leków;</w:t>
      </w:r>
    </w:p>
    <w:p>
      <w:pPr>
        <w:numPr>
          <w:ilvl w:val="0"/>
          <w:numId w:val="44"/>
        </w:numPr>
        <w:tabs>
          <w:tab w:val="clear" w:pos="720"/>
        </w:tabs>
        <w:ind w:left="567" w:hanging="567"/>
        <w:rPr>
          <w:szCs w:val="22"/>
        </w:rPr>
      </w:pPr>
      <w:r>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pPr>
        <w:ind w:left="0" w:right="-1" w:firstLine="0"/>
      </w:pPr>
      <w:r>
        <w:br w:type="page"/>
      </w:r>
    </w:p>
    <w:p/>
    <w:p/>
    <w:p/>
    <w:p/>
    <w:p/>
    <w:p/>
    <w:p/>
    <w:p/>
    <w:p/>
    <w:p/>
    <w:p/>
    <w:p/>
    <w:p/>
    <w:p/>
    <w:p/>
    <w:p/>
    <w:p/>
    <w:p/>
    <w:p/>
    <w:p/>
    <w:p/>
    <w:p>
      <w:pPr>
        <w:rPr>
          <w:b/>
        </w:rPr>
      </w:pPr>
    </w:p>
    <w:p>
      <w:pPr>
        <w:rPr>
          <w:b/>
        </w:rPr>
      </w:pPr>
    </w:p>
    <w:p>
      <w:pPr>
        <w:jc w:val="center"/>
        <w:rPr>
          <w:b/>
        </w:rPr>
      </w:pPr>
      <w:r>
        <w:rPr>
          <w:b/>
        </w:rPr>
        <w:t xml:space="preserve">ANEKS </w:t>
      </w:r>
      <w:smartTag w:uri="urn:schemas-microsoft-com:office:smarttags" w:element="stockticker">
        <w:r>
          <w:rPr>
            <w:b/>
          </w:rPr>
          <w:t>III</w:t>
        </w:r>
      </w:smartTag>
    </w:p>
    <w:p>
      <w:pPr>
        <w:jc w:val="center"/>
      </w:pPr>
    </w:p>
    <w:p>
      <w:pPr>
        <w:jc w:val="center"/>
        <w:rPr>
          <w:b/>
        </w:rPr>
      </w:pPr>
      <w:r>
        <w:rPr>
          <w:b/>
        </w:rPr>
        <w:t xml:space="preserve">OZNAKOWANIE OPAKOWAŃ I ULOTKA </w:t>
      </w:r>
      <w:smartTag w:uri="urn:schemas-microsoft-com:office:smarttags" w:element="stockticker">
        <w:r>
          <w:rPr>
            <w:b/>
          </w:rPr>
          <w:t>DLA</w:t>
        </w:r>
      </w:smartTag>
      <w:r>
        <w:rPr>
          <w:b/>
        </w:rPr>
        <w:t xml:space="preserve"> </w:t>
      </w:r>
      <w:smartTag w:uri="schemas-GSKSiteLocations-com/fourthcoffee" w:element="flavor">
        <w:r>
          <w:rPr>
            <w:b/>
          </w:rPr>
          <w:t>PAC</w:t>
        </w:r>
      </w:smartTag>
      <w:r>
        <w:rPr>
          <w:b/>
        </w:rPr>
        <w:t>JENTA</w:t>
      </w:r>
    </w:p>
    <w:p>
      <w:r>
        <w:br w:type="page"/>
      </w:r>
    </w:p>
    <w:p/>
    <w:p/>
    <w:p/>
    <w:p/>
    <w:p/>
    <w:p/>
    <w:p/>
    <w:p/>
    <w:p/>
    <w:p/>
    <w:p/>
    <w:p/>
    <w:p/>
    <w:p/>
    <w:p/>
    <w:p/>
    <w:p/>
    <w:p/>
    <w:p/>
    <w:p/>
    <w:p/>
    <w:p/>
    <w:p/>
    <w:p>
      <w:pPr>
        <w:pStyle w:val="TitleA"/>
        <w:outlineLvl w:val="0"/>
      </w:pPr>
      <w:r>
        <w:t>A. OZNAKOWANIE OPAKOWAŃ</w:t>
      </w:r>
    </w:p>
    <w:p>
      <w:r>
        <w:br w:type="page"/>
      </w:r>
    </w:p>
    <w:p/>
    <w:p>
      <w:pPr>
        <w:pStyle w:val="BodyText"/>
        <w:pBdr>
          <w:top w:val="single" w:sz="4" w:space="1" w:color="auto"/>
          <w:left w:val="single" w:sz="4" w:space="4" w:color="auto"/>
          <w:bottom w:val="single" w:sz="4" w:space="1" w:color="auto"/>
          <w:right w:val="single" w:sz="4" w:space="4" w:color="auto"/>
        </w:pBdr>
        <w:spacing w:line="240" w:lineRule="auto"/>
        <w:rPr>
          <w:i w:val="0"/>
          <w:lang w:val="pl-PL"/>
        </w:rPr>
      </w:pPr>
      <w:r>
        <w:rPr>
          <w:i w:val="0"/>
          <w:lang w:val="pl-PL"/>
        </w:rPr>
        <w:t>INFORMACJE ZAMIESZCZANE NA OPAKOWANIACH ZEWNĘTRZNYCH</w:t>
      </w:r>
    </w:p>
    <w:p>
      <w:pPr>
        <w:pStyle w:val="BodyText"/>
        <w:pBdr>
          <w:top w:val="single" w:sz="4" w:space="1" w:color="auto"/>
          <w:left w:val="single" w:sz="4" w:space="4" w:color="auto"/>
          <w:bottom w:val="single" w:sz="4" w:space="1" w:color="auto"/>
          <w:right w:val="single" w:sz="4" w:space="4" w:color="auto"/>
        </w:pBdr>
        <w:spacing w:line="240" w:lineRule="auto"/>
        <w:rPr>
          <w:b w:val="0"/>
          <w:i w:val="0"/>
          <w:lang w:val="pl-PL"/>
        </w:rPr>
      </w:pPr>
    </w:p>
    <w:p>
      <w:pPr>
        <w:pBdr>
          <w:top w:val="single" w:sz="4" w:space="1" w:color="auto"/>
          <w:left w:val="single" w:sz="4" w:space="4" w:color="auto"/>
          <w:bottom w:val="single" w:sz="4" w:space="1" w:color="auto"/>
          <w:right w:val="single" w:sz="4" w:space="4" w:color="auto"/>
        </w:pBdr>
        <w:rPr>
          <w:b/>
        </w:rPr>
      </w:pPr>
      <w:r>
        <w:rPr>
          <w:b/>
        </w:rPr>
        <w:t>PUDEŁKO</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1.</w:t>
      </w:r>
      <w:r>
        <w:rPr>
          <w:b/>
          <w:lang w:eastAsia="en-US"/>
        </w:rPr>
        <w:tab/>
        <w:t>NAZWA PRODUKTU LECZNICZEGO</w:t>
      </w:r>
    </w:p>
    <w:p/>
    <w:p>
      <w:r>
        <w:t>HYCAMTIN 1 mg proszek do sporządzania koncentratu  roztworu do infuzji</w:t>
      </w:r>
    </w:p>
    <w:p>
      <w:pPr>
        <w:ind w:left="0" w:firstLine="0"/>
      </w:pPr>
      <w:r>
        <w:t>topotekan</w:t>
      </w:r>
    </w:p>
    <w:p>
      <w:pPr>
        <w:ind w:left="0" w:firstLine="0"/>
      </w:pPr>
    </w:p>
    <w:p>
      <w:pPr>
        <w:ind w:left="0" w:firstLine="0"/>
      </w:pPr>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2.</w:t>
      </w:r>
      <w:r>
        <w:rPr>
          <w:b/>
          <w:lang w:eastAsia="en-US"/>
        </w:rPr>
        <w:tab/>
        <w:t>ZAWARTOŚĆ SUBSTANCJI CZYNNEJ</w:t>
      </w:r>
    </w:p>
    <w:p/>
    <w:p>
      <w:pPr>
        <w:ind w:left="0" w:firstLine="0"/>
        <w:rPr>
          <w:sz w:val="20"/>
        </w:rPr>
      </w:pPr>
      <w:r>
        <w:t>Po rozpuszczeniu całej zawartości substancji czynnej w fiolce zgodnie z zaleceniami, uzyskuje się roztwór zawierający 1 mg substancji czynnej w 1 ml (patrz Ulotka dla Pacjenta).</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3.</w:t>
      </w:r>
      <w:r>
        <w:rPr>
          <w:b/>
          <w:lang w:eastAsia="en-US"/>
        </w:rPr>
        <w:tab/>
        <w:t>WYKAZ SUBSTANCJI POMOCNICZYCH</w:t>
      </w:r>
    </w:p>
    <w:p/>
    <w:p>
      <w:pPr>
        <w:ind w:left="0" w:right="-476" w:firstLine="0"/>
      </w:pPr>
      <w:r>
        <w:t>Lek zawiera również: kwas winowy (E334), mannitol (E421), kwas solny (E507), wodorotlenek sodu.</w:t>
      </w:r>
    </w:p>
    <w:p/>
    <w:p>
      <w:pPr>
        <w:ind w:left="0" w:firstLine="0"/>
      </w:pPr>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4.</w:t>
      </w:r>
      <w:r>
        <w:rPr>
          <w:b/>
          <w:lang w:eastAsia="en-US"/>
        </w:rPr>
        <w:tab/>
        <w:t>POSTAĆ FARMACEUTYCZNA I ZAWARTOŚĆ OPAKOWANIA</w:t>
      </w:r>
    </w:p>
    <w:p/>
    <w:p>
      <w:pPr>
        <w:rPr>
          <w:shd w:val="pct15" w:color="auto" w:fill="auto"/>
        </w:rPr>
      </w:pPr>
      <w:r>
        <w:rPr>
          <w:shd w:val="pct15" w:color="auto" w:fill="auto"/>
        </w:rPr>
        <w:t>Proszek do sporządzania koncentratu roztworu do infuzji</w:t>
      </w:r>
    </w:p>
    <w:p/>
    <w:p>
      <w:r>
        <w:t>1 x 1 mg</w:t>
      </w:r>
    </w:p>
    <w:p>
      <w:r>
        <w:t>5 x 1 mg</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5.</w:t>
      </w:r>
      <w:r>
        <w:rPr>
          <w:b/>
          <w:lang w:eastAsia="en-US"/>
        </w:rPr>
        <w:tab/>
        <w:t>SPOSÓB I DROGA PODANIA</w:t>
      </w:r>
    </w:p>
    <w:p/>
    <w:p>
      <w:r>
        <w:t>Podanie dożylne.</w:t>
      </w:r>
    </w:p>
    <w:p>
      <w:r>
        <w:t>Rozpuścić przed zastosowaniem.</w:t>
      </w:r>
    </w:p>
    <w:p>
      <w:pPr>
        <w:ind w:left="0" w:firstLine="0"/>
      </w:pPr>
      <w:r>
        <w:t>Należy zapoznać się z treścią ulotki przed zastosowaniem leku.</w:t>
      </w:r>
    </w:p>
    <w:p/>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6.</w:t>
      </w:r>
      <w:r>
        <w:rPr>
          <w:b/>
          <w:lang w:eastAsia="en-US"/>
        </w:rPr>
        <w:tab/>
        <w:t xml:space="preserve">OSTRZEŻENIE DOTYCZĄCE PRZECHOWYWANIA PRODUKTU LECZNICZEGO W MIEJSCU </w:t>
      </w:r>
      <w:r>
        <w:rPr>
          <w:b/>
        </w:rPr>
        <w:t>NIEWIDOCZNYM I</w:t>
      </w:r>
      <w:r>
        <w:rPr>
          <w:b/>
          <w:lang w:eastAsia="en-US"/>
        </w:rPr>
        <w:t xml:space="preserve"> NIEDOSTĘPNYM</w:t>
      </w:r>
      <w:r>
        <w:rPr>
          <w:b/>
        </w:rPr>
        <w:t xml:space="preserve"> DLA DZIECI</w:t>
      </w:r>
    </w:p>
    <w:p/>
    <w:p>
      <w:r>
        <w:t>Lek przechowywać w miejscu niewidocznym i niedostępnym dla dzieci.</w:t>
      </w:r>
    </w:p>
    <w:p/>
    <w:p/>
    <w:p>
      <w:pPr>
        <w:pBdr>
          <w:top w:val="single" w:sz="4" w:space="1" w:color="auto"/>
          <w:left w:val="single" w:sz="4" w:space="4" w:color="auto"/>
          <w:bottom w:val="single" w:sz="4" w:space="1" w:color="auto"/>
          <w:right w:val="single" w:sz="4" w:space="4" w:color="auto"/>
        </w:pBdr>
        <w:tabs>
          <w:tab w:val="left" w:pos="142"/>
        </w:tabs>
        <w:rPr>
          <w:b/>
        </w:rPr>
      </w:pPr>
      <w:r>
        <w:rPr>
          <w:b/>
        </w:rPr>
        <w:t>7.</w:t>
      </w:r>
      <w:r>
        <w:rPr>
          <w:b/>
        </w:rPr>
        <w:tab/>
        <w:t>INNE OSTRZEŻENIA SPECJALNE, JEŚLI KONIECZNE</w:t>
      </w:r>
    </w:p>
    <w:p/>
    <w:p/>
    <w:p>
      <w:pPr>
        <w:pBdr>
          <w:top w:val="single" w:sz="4" w:space="1" w:color="auto"/>
          <w:left w:val="single" w:sz="4" w:space="4" w:color="auto"/>
          <w:bottom w:val="single" w:sz="4" w:space="1" w:color="auto"/>
          <w:right w:val="single" w:sz="4" w:space="4" w:color="auto"/>
        </w:pBdr>
        <w:tabs>
          <w:tab w:val="left" w:pos="142"/>
        </w:tabs>
        <w:rPr>
          <w:b/>
        </w:rPr>
      </w:pPr>
      <w:r>
        <w:rPr>
          <w:b/>
        </w:rPr>
        <w:t>8.</w:t>
      </w:r>
      <w:r>
        <w:rPr>
          <w:b/>
        </w:rPr>
        <w:tab/>
        <w:t>T</w:t>
      </w:r>
      <w:smartTag w:uri="schemas-GSKSiteLocations-com/fourthcoffee" w:element="flavor">
        <w:r>
          <w:rPr>
            <w:b/>
          </w:rPr>
          <w:t>ERM</w:t>
        </w:r>
      </w:smartTag>
      <w:r>
        <w:rPr>
          <w:b/>
        </w:rPr>
        <w:t>IN WAŻNOŚCI</w:t>
      </w:r>
    </w:p>
    <w:p/>
    <w:p>
      <w:r>
        <w:t>Termin ważności (EXP)</w:t>
      </w:r>
    </w:p>
    <w:p/>
    <w:p/>
    <w:p>
      <w:pPr>
        <w:pBdr>
          <w:top w:val="single" w:sz="4" w:space="1" w:color="auto"/>
          <w:left w:val="single" w:sz="4" w:space="4" w:color="auto"/>
          <w:bottom w:val="single" w:sz="4" w:space="1" w:color="auto"/>
          <w:right w:val="single" w:sz="4" w:space="4" w:color="auto"/>
        </w:pBdr>
        <w:tabs>
          <w:tab w:val="left" w:pos="142"/>
        </w:tabs>
        <w:rPr>
          <w:b/>
        </w:rPr>
      </w:pPr>
      <w:r>
        <w:rPr>
          <w:b/>
        </w:rPr>
        <w:t>9.</w:t>
      </w:r>
      <w:r>
        <w:rPr>
          <w:b/>
        </w:rPr>
        <w:tab/>
        <w:t>WARUNKI PRZECHOWYWANIA</w:t>
      </w:r>
    </w:p>
    <w:p>
      <w:pPr>
        <w:tabs>
          <w:tab w:val="left" w:pos="720"/>
        </w:tabs>
      </w:pPr>
    </w:p>
    <w:p>
      <w:r>
        <w:rPr>
          <w:noProof/>
          <w:szCs w:val="22"/>
        </w:rPr>
        <w:t>Przechowywać fiolkę w opakowaniu zewnętrznym w celu ochrony przed światłem.</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10.</w:t>
      </w:r>
      <w:r>
        <w:rPr>
          <w:b/>
          <w:lang w:eastAsia="en-US"/>
        </w:rPr>
        <w:tab/>
        <w:t xml:space="preserve">SPECJALNE ŚRODKI OSTROŻNOŚCI DOTYCZĄCE USUWANIA NIEZUŻYTEGO PRODUKTU LECZNICZEGO </w:t>
      </w:r>
      <w:smartTag w:uri="urn:schemas-microsoft-com:office:smarttags" w:element="stockticker">
        <w:r>
          <w:rPr>
            <w:b/>
            <w:lang w:eastAsia="en-US"/>
          </w:rPr>
          <w:t>LUB</w:t>
        </w:r>
      </w:smartTag>
      <w:r>
        <w:rPr>
          <w:b/>
          <w:lang w:eastAsia="en-US"/>
        </w:rPr>
        <w:t xml:space="preserve"> POCHODZĄCYCH Z NIEGO ODPADÓW, JEŚLI WŁAŚCIWE</w:t>
      </w:r>
    </w:p>
    <w:p>
      <w:pPr>
        <w:tabs>
          <w:tab w:val="left" w:pos="720"/>
        </w:tabs>
      </w:pPr>
    </w:p>
    <w:p>
      <w:pPr>
        <w:tabs>
          <w:tab w:val="left" w:pos="720"/>
        </w:tabs>
        <w:ind w:left="0" w:firstLine="0"/>
        <w:rPr>
          <w:b/>
        </w:rPr>
      </w:pPr>
      <w:r>
        <w:t>UWAGA: Środki cytotoksyczne, specjalna instrukcja dotycząca przygotowania leku do stosowania (patrz Ulotka dla Pacjenta).</w:t>
      </w:r>
    </w:p>
    <w:p>
      <w:pPr>
        <w:tabs>
          <w:tab w:val="left" w:pos="720"/>
        </w:tabs>
        <w:rPr>
          <w:b/>
        </w:rPr>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11.</w:t>
      </w:r>
      <w:r>
        <w:rPr>
          <w:b/>
          <w:lang w:eastAsia="en-US"/>
        </w:rPr>
        <w:tab/>
        <w:t>NAZWA</w:t>
      </w:r>
      <w:r>
        <w:rPr>
          <w:b/>
        </w:rPr>
        <w:t xml:space="preserve"> I ADRES PODMIOTU OD</w:t>
      </w:r>
      <w:smartTag w:uri="schemas-GSKSiteLocations-com/fourthcoffee" w:element="flavor">
        <w:r>
          <w:rPr>
            <w:b/>
          </w:rPr>
          <w:t>POW</w:t>
        </w:r>
      </w:smartTag>
      <w:r>
        <w:rPr>
          <w:b/>
        </w:rPr>
        <w:t>IEDZIALNEGO</w:t>
      </w:r>
    </w:p>
    <w:p>
      <w:pPr>
        <w:tabs>
          <w:tab w:val="left" w:pos="720"/>
        </w:tabs>
      </w:pPr>
    </w:p>
    <w:p>
      <w:pPr>
        <w:keepNext/>
        <w:tabs>
          <w:tab w:val="left" w:pos="708"/>
        </w:tabs>
        <w:rPr>
          <w:noProof/>
          <w:szCs w:val="22"/>
          <w:lang w:eastAsia="en-US"/>
        </w:rPr>
      </w:pPr>
      <w:r>
        <w:rPr>
          <w:noProof/>
          <w:szCs w:val="22"/>
          <w:lang w:eastAsia="en-US"/>
        </w:rPr>
        <w:t>Sandoz Pharmaceuticals d.d.</w:t>
      </w:r>
    </w:p>
    <w:p>
      <w:pPr>
        <w:keepNext/>
        <w:tabs>
          <w:tab w:val="left" w:pos="708"/>
        </w:tabs>
        <w:rPr>
          <w:noProof/>
          <w:szCs w:val="22"/>
          <w:lang w:eastAsia="en-US"/>
        </w:rPr>
      </w:pPr>
      <w:r>
        <w:rPr>
          <w:noProof/>
          <w:szCs w:val="22"/>
          <w:lang w:eastAsia="en-US"/>
        </w:rPr>
        <w:t>Verovškova ulica 57</w:t>
      </w:r>
    </w:p>
    <w:p>
      <w:pPr>
        <w:keepNext/>
        <w:tabs>
          <w:tab w:val="left" w:pos="708"/>
        </w:tabs>
        <w:rPr>
          <w:noProof/>
          <w:szCs w:val="22"/>
          <w:lang w:eastAsia="en-US"/>
        </w:rPr>
      </w:pPr>
      <w:r>
        <w:rPr>
          <w:noProof/>
          <w:szCs w:val="22"/>
          <w:lang w:eastAsia="en-US"/>
        </w:rPr>
        <w:t>1000 Ljubljana</w:t>
      </w:r>
    </w:p>
    <w:p>
      <w:pPr>
        <w:rPr>
          <w:noProof/>
        </w:rPr>
      </w:pPr>
      <w:r>
        <w:rPr>
          <w:noProof/>
        </w:rPr>
        <w:t>Słowenia</w:t>
      </w:r>
    </w:p>
    <w:p>
      <w:pPr>
        <w:tabs>
          <w:tab w:val="left" w:pos="720"/>
        </w:tabs>
        <w:ind w:left="0" w:firstLine="0"/>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12.</w:t>
      </w:r>
      <w:r>
        <w:rPr>
          <w:b/>
        </w:rPr>
        <w:tab/>
        <w:t>NUMERY POZWOLEŃ NA DOPUSZCZENIE DO OBROTU</w:t>
      </w:r>
    </w:p>
    <w:p>
      <w:pPr>
        <w:tabs>
          <w:tab w:val="left" w:pos="720"/>
        </w:tabs>
      </w:pPr>
    </w:p>
    <w:tbl>
      <w:tblPr>
        <w:tblW w:w="0" w:type="auto"/>
        <w:tblLook w:val="04A0" w:firstRow="1" w:lastRow="0" w:firstColumn="1" w:lastColumn="0" w:noHBand="0" w:noVBand="1"/>
      </w:tblPr>
      <w:tblGrid>
        <w:gridCol w:w="4551"/>
        <w:gridCol w:w="4519"/>
      </w:tblGrid>
      <w:tr>
        <w:tc>
          <w:tcPr>
            <w:tcW w:w="4643" w:type="dxa"/>
            <w:shd w:val="clear" w:color="auto" w:fill="auto"/>
          </w:tcPr>
          <w:p>
            <w:pPr>
              <w:numPr>
                <w:ilvl w:val="12"/>
                <w:numId w:val="0"/>
              </w:numPr>
              <w:rPr>
                <w:szCs w:val="22"/>
              </w:rPr>
            </w:pPr>
            <w:r>
              <w:rPr>
                <w:szCs w:val="22"/>
              </w:rPr>
              <w:t>EU/1/96/027/005</w:t>
            </w:r>
          </w:p>
        </w:tc>
        <w:tc>
          <w:tcPr>
            <w:tcW w:w="4644" w:type="dxa"/>
            <w:shd w:val="clear" w:color="auto" w:fill="auto"/>
          </w:tcPr>
          <w:p>
            <w:pPr>
              <w:numPr>
                <w:ilvl w:val="12"/>
                <w:numId w:val="0"/>
              </w:numPr>
              <w:rPr>
                <w:szCs w:val="22"/>
                <w:shd w:val="pct15" w:color="auto" w:fill="auto"/>
              </w:rPr>
            </w:pPr>
            <w:r>
              <w:rPr>
                <w:szCs w:val="22"/>
                <w:shd w:val="pct15" w:color="auto" w:fill="auto"/>
              </w:rPr>
              <w:t>1 x fiolka 1 mg</w:t>
            </w:r>
          </w:p>
        </w:tc>
      </w:tr>
      <w:tr>
        <w:tc>
          <w:tcPr>
            <w:tcW w:w="4643" w:type="dxa"/>
            <w:shd w:val="clear" w:color="auto" w:fill="auto"/>
          </w:tcPr>
          <w:p>
            <w:pPr>
              <w:numPr>
                <w:ilvl w:val="12"/>
                <w:numId w:val="0"/>
              </w:numPr>
              <w:rPr>
                <w:szCs w:val="22"/>
              </w:rPr>
            </w:pPr>
            <w:r>
              <w:rPr>
                <w:szCs w:val="22"/>
                <w:shd w:val="pct15" w:color="auto" w:fill="auto"/>
              </w:rPr>
              <w:t>EU/1/96/027/004</w:t>
            </w:r>
          </w:p>
        </w:tc>
        <w:tc>
          <w:tcPr>
            <w:tcW w:w="4644" w:type="dxa"/>
            <w:shd w:val="clear" w:color="auto" w:fill="auto"/>
          </w:tcPr>
          <w:p>
            <w:pPr>
              <w:numPr>
                <w:ilvl w:val="12"/>
                <w:numId w:val="0"/>
              </w:numPr>
              <w:rPr>
                <w:szCs w:val="22"/>
                <w:shd w:val="pct15" w:color="auto" w:fill="auto"/>
              </w:rPr>
            </w:pPr>
            <w:r>
              <w:rPr>
                <w:szCs w:val="22"/>
                <w:shd w:val="pct15" w:color="auto" w:fill="auto"/>
              </w:rPr>
              <w:t>5 x fiolki 1 mg</w:t>
            </w:r>
          </w:p>
        </w:tc>
      </w:tr>
    </w:tbl>
    <w:p>
      <w:pPr>
        <w:numPr>
          <w:ilvl w:val="12"/>
          <w:numId w:val="0"/>
        </w:numPr>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13.</w:t>
      </w:r>
      <w:r>
        <w:rPr>
          <w:b/>
        </w:rPr>
        <w:tab/>
        <w:t>NUMER SERII</w:t>
      </w:r>
    </w:p>
    <w:p>
      <w:pPr>
        <w:tabs>
          <w:tab w:val="left" w:pos="720"/>
        </w:tabs>
      </w:pPr>
    </w:p>
    <w:p>
      <w:pPr>
        <w:tabs>
          <w:tab w:val="left" w:pos="720"/>
        </w:tabs>
      </w:pPr>
      <w:r>
        <w:t>Nr serii (Lot)</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14.</w:t>
      </w:r>
      <w:r>
        <w:rPr>
          <w:b/>
        </w:rPr>
        <w:tab/>
        <w:t>OGÓLNA KATEGORIA DOSTĘPNOŚCI</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15.</w:t>
      </w:r>
      <w:r>
        <w:rPr>
          <w:b/>
        </w:rPr>
        <w:tab/>
        <w:t>INSTRUKCJA UŻYCIA</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720"/>
        </w:tabs>
      </w:pPr>
      <w:r>
        <w:rPr>
          <w:b/>
        </w:rPr>
        <w:t>16.</w:t>
      </w:r>
      <w:r>
        <w:rPr>
          <w:b/>
        </w:rPr>
        <w:tab/>
        <w:t>INFORMACJA PODANA SYSTEMEM BRAILLE’A</w:t>
      </w:r>
    </w:p>
    <w:p>
      <w:pPr>
        <w:tabs>
          <w:tab w:val="left" w:pos="720"/>
        </w:tabs>
      </w:pPr>
    </w:p>
    <w:p>
      <w:pPr>
        <w:tabs>
          <w:tab w:val="left" w:pos="720"/>
        </w:tabs>
      </w:pPr>
      <w:r>
        <w:rPr>
          <w:shd w:val="pct15" w:color="auto" w:fill="auto"/>
        </w:rPr>
        <w:t>Zaakceptowano uzasadnienie braku informacji systemem Braille’a.</w:t>
      </w:r>
    </w:p>
    <w:p>
      <w:pPr>
        <w:tabs>
          <w:tab w:val="left" w:pos="720"/>
        </w:tabs>
      </w:pPr>
    </w:p>
    <w:p>
      <w:pPr>
        <w:tabs>
          <w:tab w:val="left" w:pos="720"/>
        </w:tabs>
      </w:pPr>
    </w:p>
    <w:p>
      <w:pPr>
        <w:keepNext/>
        <w:numPr>
          <w:ilvl w:val="1"/>
          <w:numId w:val="46"/>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NIEPOWTARZALNY IDENTYFIKATOR – KOD 2D</w:t>
      </w:r>
    </w:p>
    <w:p>
      <w:pPr>
        <w:rPr>
          <w:noProof/>
        </w:rPr>
      </w:pPr>
    </w:p>
    <w:p>
      <w:pPr>
        <w:rPr>
          <w:noProof/>
          <w:szCs w:val="22"/>
          <w:shd w:val="pct15" w:color="auto" w:fill="auto"/>
        </w:rPr>
      </w:pPr>
      <w:r>
        <w:rPr>
          <w:noProof/>
          <w:shd w:val="pct15" w:color="auto" w:fill="auto"/>
        </w:rPr>
        <w:t>Obejmuje kod 2D będący nośnikiem niepowtarzalnego identyfikatora.</w:t>
      </w:r>
    </w:p>
    <w:p>
      <w:pPr>
        <w:rPr>
          <w:noProof/>
          <w:szCs w:val="22"/>
        </w:rPr>
      </w:pPr>
    </w:p>
    <w:p>
      <w:pPr>
        <w:rPr>
          <w:noProof/>
        </w:rPr>
      </w:pPr>
    </w:p>
    <w:p>
      <w:pPr>
        <w:keepNext/>
        <w:numPr>
          <w:ilvl w:val="1"/>
          <w:numId w:val="46"/>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NIEPOWTARZALNY IDENTYFIKATOR – DANE CZYTELNE DLA CZŁOWIEKA</w:t>
      </w:r>
    </w:p>
    <w:p>
      <w:pPr>
        <w:rPr>
          <w:noProof/>
        </w:rPr>
      </w:pPr>
    </w:p>
    <w:p>
      <w:pPr>
        <w:rPr>
          <w:szCs w:val="22"/>
        </w:rPr>
      </w:pPr>
      <w:r>
        <w:t>PC</w:t>
      </w:r>
    </w:p>
    <w:p>
      <w:pPr>
        <w:rPr>
          <w:szCs w:val="22"/>
        </w:rPr>
      </w:pPr>
      <w:r>
        <w:t>SN</w:t>
      </w:r>
    </w:p>
    <w:p>
      <w:pPr>
        <w:rPr>
          <w:szCs w:val="22"/>
        </w:rPr>
      </w:pPr>
      <w:r>
        <w:t>NN</w:t>
      </w:r>
    </w:p>
    <w:p>
      <w:pPr>
        <w:tabs>
          <w:tab w:val="left" w:pos="720"/>
        </w:tabs>
      </w:pPr>
    </w:p>
    <w:p>
      <w:pPr>
        <w:tabs>
          <w:tab w:val="left" w:pos="720"/>
        </w:tabs>
      </w:pPr>
      <w:r>
        <w:br w:type="page"/>
      </w:r>
    </w:p>
    <w:p>
      <w:pPr>
        <w:tabs>
          <w:tab w:val="left" w:pos="720"/>
        </w:tabs>
        <w:rPr>
          <w:b/>
        </w:rPr>
      </w:pPr>
    </w:p>
    <w:p>
      <w:pPr>
        <w:pBdr>
          <w:top w:val="single" w:sz="4" w:space="1" w:color="auto"/>
          <w:left w:val="single" w:sz="4" w:space="4" w:color="auto"/>
          <w:bottom w:val="single" w:sz="4" w:space="1" w:color="auto"/>
          <w:right w:val="single" w:sz="4" w:space="4" w:color="auto"/>
        </w:pBdr>
        <w:tabs>
          <w:tab w:val="left" w:pos="720"/>
        </w:tabs>
        <w:ind w:left="0" w:firstLine="0"/>
        <w:rPr>
          <w:b/>
        </w:rPr>
      </w:pPr>
      <w:r>
        <w:rPr>
          <w:b/>
        </w:rPr>
        <w:t xml:space="preserve">MINIMUM INFORMACJI ZAMIESZCZANYCH NA </w:t>
      </w:r>
      <w:r>
        <w:rPr>
          <w:b/>
          <w:caps/>
        </w:rPr>
        <w:t>małych</w:t>
      </w:r>
      <w:r>
        <w:rPr>
          <w:b/>
        </w:rPr>
        <w:t xml:space="preserve"> OPAKOWANIACH BEZPOŚREDNICH</w:t>
      </w:r>
    </w:p>
    <w:p>
      <w:pPr>
        <w:pBdr>
          <w:top w:val="single" w:sz="4" w:space="1" w:color="auto"/>
          <w:left w:val="single" w:sz="4" w:space="4" w:color="auto"/>
          <w:bottom w:val="single" w:sz="4" w:space="1" w:color="auto"/>
          <w:right w:val="single" w:sz="4" w:space="4" w:color="auto"/>
        </w:pBdr>
        <w:tabs>
          <w:tab w:val="left" w:pos="720"/>
        </w:tabs>
        <w:rPr>
          <w:b/>
        </w:rPr>
      </w:pPr>
    </w:p>
    <w:p>
      <w:pPr>
        <w:pBdr>
          <w:top w:val="single" w:sz="4" w:space="1" w:color="auto"/>
          <w:left w:val="single" w:sz="4" w:space="4" w:color="auto"/>
          <w:bottom w:val="single" w:sz="4" w:space="1" w:color="auto"/>
          <w:right w:val="single" w:sz="4" w:space="4" w:color="auto"/>
        </w:pBdr>
        <w:tabs>
          <w:tab w:val="left" w:pos="720"/>
        </w:tabs>
      </w:pPr>
      <w:r>
        <w:rPr>
          <w:b/>
        </w:rPr>
        <w:t>FIOLKA</w:t>
      </w:r>
    </w:p>
    <w:p>
      <w:pPr>
        <w:tabs>
          <w:tab w:val="left" w:pos="720"/>
        </w:tabs>
        <w:ind w:left="0" w:firstLine="0"/>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w:t>
      </w:r>
      <w:r>
        <w:rPr>
          <w:b/>
        </w:rPr>
        <w:tab/>
        <w:t>NAZWA PRODUKTU LECZNICZEGO I DROGA PODANIA</w:t>
      </w:r>
    </w:p>
    <w:p>
      <w:pPr>
        <w:tabs>
          <w:tab w:val="left" w:pos="720"/>
        </w:tabs>
        <w:ind w:left="0" w:firstLine="0"/>
      </w:pPr>
    </w:p>
    <w:p>
      <w:r>
        <w:t>HYCAMTIN 1 mg proszek do sporządzania koncentratu roztworu do infuzji</w:t>
      </w:r>
    </w:p>
    <w:p>
      <w:pPr>
        <w:ind w:left="0" w:firstLine="0"/>
      </w:pPr>
      <w:r>
        <w:t>topotekan</w:t>
      </w:r>
    </w:p>
    <w:p>
      <w:pPr>
        <w:ind w:left="0" w:firstLine="0"/>
      </w:pPr>
      <w:r>
        <w:t xml:space="preserve">Podanie </w:t>
      </w:r>
      <w:r>
        <w:rPr>
          <w:i/>
        </w:rPr>
        <w:t>iv.</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2.</w:t>
      </w:r>
      <w:r>
        <w:rPr>
          <w:b/>
        </w:rPr>
        <w:tab/>
        <w:t>SPOSÓB PODAWANIA</w:t>
      </w:r>
    </w:p>
    <w:p>
      <w:pPr>
        <w:tabs>
          <w:tab w:val="left" w:pos="720"/>
        </w:tabs>
      </w:pPr>
    </w:p>
    <w:p>
      <w:pPr>
        <w:tabs>
          <w:tab w:val="left" w:pos="720"/>
        </w:tabs>
      </w:pPr>
      <w:r>
        <w:t>Należy zapoznać się z treścią ulotki przed zastosowaniem leku.</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3.</w:t>
      </w:r>
      <w:r>
        <w:rPr>
          <w:b/>
        </w:rPr>
        <w:tab/>
        <w:t>T</w:t>
      </w:r>
      <w:smartTag w:uri="schemas-GSKSiteLocations-com/fourthcoffee" w:element="flavor">
        <w:r>
          <w:rPr>
            <w:b/>
          </w:rPr>
          <w:t>ERM</w:t>
        </w:r>
      </w:smartTag>
      <w:r>
        <w:rPr>
          <w:b/>
        </w:rPr>
        <w:t>IN WAŻNOŚCI</w:t>
      </w:r>
    </w:p>
    <w:p>
      <w:pPr>
        <w:tabs>
          <w:tab w:val="left" w:pos="720"/>
        </w:tabs>
      </w:pPr>
    </w:p>
    <w:p>
      <w:pPr>
        <w:tabs>
          <w:tab w:val="left" w:pos="720"/>
        </w:tabs>
      </w:pPr>
      <w:r>
        <w:t>EXP</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4.</w:t>
      </w:r>
      <w:r>
        <w:rPr>
          <w:b/>
        </w:rPr>
        <w:tab/>
        <w:t>NUMER SERII</w:t>
      </w:r>
    </w:p>
    <w:p>
      <w:pPr>
        <w:tabs>
          <w:tab w:val="left" w:pos="720"/>
        </w:tabs>
      </w:pPr>
    </w:p>
    <w:p>
      <w:pPr>
        <w:tabs>
          <w:tab w:val="left" w:pos="720"/>
        </w:tabs>
      </w:pPr>
      <w:r>
        <w:t>Lot</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5.</w:t>
      </w:r>
      <w:r>
        <w:rPr>
          <w:b/>
        </w:rPr>
        <w:tab/>
        <w:t xml:space="preserve">ZAWARTOŚĆ OPAKOWANIA Z PODANIEM MASY, OBJĘTOŚCI </w:t>
      </w:r>
      <w:smartTag w:uri="urn:schemas-microsoft-com:office:smarttags" w:element="stockticker">
        <w:r>
          <w:rPr>
            <w:b/>
          </w:rPr>
          <w:t>LUB</w:t>
        </w:r>
      </w:smartTag>
      <w:r>
        <w:rPr>
          <w:b/>
        </w:rPr>
        <w:t xml:space="preserve"> LICZBY JEDNOSTEK</w:t>
      </w:r>
    </w:p>
    <w:p>
      <w:pPr>
        <w:tabs>
          <w:tab w:val="left" w:pos="720"/>
        </w:tabs>
      </w:pPr>
    </w:p>
    <w:p>
      <w:pPr>
        <w:tabs>
          <w:tab w:val="left" w:pos="720"/>
        </w:tabs>
      </w:pPr>
      <w:r>
        <w:t>Fiolka 1 mg</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 w:val="left" w:pos="570"/>
        </w:tabs>
        <w:rPr>
          <w:b/>
        </w:rPr>
      </w:pPr>
      <w:r>
        <w:rPr>
          <w:b/>
          <w:lang w:eastAsia="en-US"/>
        </w:rPr>
        <w:t>6.</w:t>
      </w:r>
      <w:r>
        <w:rPr>
          <w:b/>
          <w:lang w:eastAsia="en-US"/>
        </w:rPr>
        <w:tab/>
      </w:r>
      <w:r>
        <w:rPr>
          <w:b/>
          <w:lang w:eastAsia="en-US"/>
        </w:rPr>
        <w:tab/>
      </w:r>
      <w:r>
        <w:rPr>
          <w:b/>
        </w:rPr>
        <w:t>INNE</w:t>
      </w:r>
    </w:p>
    <w:p>
      <w:pPr>
        <w:tabs>
          <w:tab w:val="left" w:pos="720"/>
        </w:tabs>
      </w:pPr>
    </w:p>
    <w:p>
      <w:pPr>
        <w:tabs>
          <w:tab w:val="left" w:pos="720"/>
        </w:tabs>
      </w:pPr>
    </w:p>
    <w:p>
      <w:r>
        <w:br w:type="page"/>
      </w:r>
    </w:p>
    <w:p/>
    <w:p>
      <w:pPr>
        <w:pStyle w:val="BodyText"/>
        <w:pBdr>
          <w:top w:val="single" w:sz="4" w:space="1" w:color="auto"/>
          <w:left w:val="single" w:sz="4" w:space="4" w:color="auto"/>
          <w:bottom w:val="single" w:sz="4" w:space="1" w:color="auto"/>
          <w:right w:val="single" w:sz="4" w:space="4" w:color="auto"/>
        </w:pBdr>
        <w:spacing w:line="240" w:lineRule="auto"/>
        <w:rPr>
          <w:i w:val="0"/>
          <w:lang w:val="pl-PL"/>
        </w:rPr>
      </w:pPr>
      <w:r>
        <w:rPr>
          <w:i w:val="0"/>
          <w:lang w:val="pl-PL"/>
        </w:rPr>
        <w:t>INFORMACJE ZAMIESZCZANE NA OPAKOWANIACH ZEWNĘTRZNYCH</w:t>
      </w:r>
    </w:p>
    <w:p>
      <w:pPr>
        <w:pStyle w:val="BodyText"/>
        <w:pBdr>
          <w:top w:val="single" w:sz="4" w:space="1" w:color="auto"/>
          <w:left w:val="single" w:sz="4" w:space="4" w:color="auto"/>
          <w:bottom w:val="single" w:sz="4" w:space="1" w:color="auto"/>
          <w:right w:val="single" w:sz="4" w:space="4" w:color="auto"/>
        </w:pBdr>
        <w:spacing w:line="240" w:lineRule="auto"/>
        <w:rPr>
          <w:b w:val="0"/>
          <w:i w:val="0"/>
          <w:lang w:val="pl-PL"/>
        </w:rPr>
      </w:pPr>
    </w:p>
    <w:p>
      <w:pPr>
        <w:pBdr>
          <w:top w:val="single" w:sz="4" w:space="1" w:color="auto"/>
          <w:left w:val="single" w:sz="4" w:space="4" w:color="auto"/>
          <w:bottom w:val="single" w:sz="4" w:space="1" w:color="auto"/>
          <w:right w:val="single" w:sz="4" w:space="4" w:color="auto"/>
        </w:pBdr>
        <w:rPr>
          <w:b/>
        </w:rPr>
      </w:pPr>
      <w:r>
        <w:rPr>
          <w:b/>
        </w:rPr>
        <w:t>PUDEŁKO</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1.</w:t>
      </w:r>
      <w:r>
        <w:rPr>
          <w:b/>
          <w:lang w:eastAsia="en-US"/>
        </w:rPr>
        <w:tab/>
        <w:t>NAZWA PRODUKTU LECZNICZEGO</w:t>
      </w:r>
    </w:p>
    <w:p/>
    <w:p>
      <w:r>
        <w:t>HYCAMTIN 4 mg proszek do sporządzania koncentratu  roztworu do infuzji</w:t>
      </w:r>
    </w:p>
    <w:p>
      <w:pPr>
        <w:ind w:left="0" w:firstLine="0"/>
      </w:pPr>
      <w:r>
        <w:t>topotekan</w:t>
      </w:r>
    </w:p>
    <w:p>
      <w:pPr>
        <w:ind w:left="0" w:firstLine="0"/>
      </w:pPr>
    </w:p>
    <w:p>
      <w:pPr>
        <w:ind w:left="0" w:firstLine="0"/>
      </w:pPr>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2.</w:t>
      </w:r>
      <w:r>
        <w:rPr>
          <w:b/>
          <w:lang w:eastAsia="en-US"/>
        </w:rPr>
        <w:tab/>
        <w:t>ZAWARTOŚĆ SUBSTANCJI CZYNNEJ</w:t>
      </w:r>
    </w:p>
    <w:p/>
    <w:p>
      <w:pPr>
        <w:ind w:left="0" w:firstLine="0"/>
        <w:rPr>
          <w:sz w:val="20"/>
        </w:rPr>
      </w:pPr>
      <w:r>
        <w:t>Po rozpuszczeniu całej zawartości substancji czynnej w fiolce zgodnie z zaleceniami, uzyskuje się roztwór zawierający 1 mg substancji czynnej w 1 ml (patrz Ulotka dla Pacjenta).</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3.</w:t>
      </w:r>
      <w:r>
        <w:rPr>
          <w:b/>
          <w:lang w:eastAsia="en-US"/>
        </w:rPr>
        <w:tab/>
        <w:t>WYKAZ SUBSTANCJI POMOCNICZYCH</w:t>
      </w:r>
    </w:p>
    <w:p/>
    <w:p>
      <w:pPr>
        <w:ind w:left="0" w:firstLine="0"/>
      </w:pPr>
      <w:r>
        <w:t>Lek zawiera również: kwas winowy (E334), mannitol (E421), kwas solny (E507), wodorotlenek sodu</w:t>
      </w:r>
    </w:p>
    <w:p>
      <w:pPr>
        <w:ind w:left="0" w:firstLine="0"/>
      </w:pPr>
    </w:p>
    <w:p>
      <w:pPr>
        <w:ind w:left="0" w:firstLine="0"/>
      </w:pPr>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4.</w:t>
      </w:r>
      <w:r>
        <w:rPr>
          <w:b/>
          <w:lang w:eastAsia="en-US"/>
        </w:rPr>
        <w:tab/>
        <w:t>POSTAĆ FARMACEUTYCZNA I ZAWARTOŚĆ OPAKOWANIA</w:t>
      </w:r>
    </w:p>
    <w:p/>
    <w:p>
      <w:r>
        <w:rPr>
          <w:shd w:val="pct15" w:color="auto" w:fill="auto"/>
        </w:rPr>
        <w:t>Proszek do sporządzania koncentratu roztworu do infuzji</w:t>
      </w:r>
    </w:p>
    <w:p/>
    <w:p>
      <w:r>
        <w:t>1 x 4 mg</w:t>
      </w:r>
    </w:p>
    <w:p>
      <w:r>
        <w:t>5 x 4 mg</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5.</w:t>
      </w:r>
      <w:r>
        <w:rPr>
          <w:b/>
          <w:lang w:eastAsia="en-US"/>
        </w:rPr>
        <w:tab/>
        <w:t>SPOSÓB I DROGAPODANIA</w:t>
      </w:r>
    </w:p>
    <w:p/>
    <w:p>
      <w:r>
        <w:t>Podanie dożylne.</w:t>
      </w:r>
    </w:p>
    <w:p>
      <w:r>
        <w:t>Rozpuścić przed zastosowaniem.</w:t>
      </w:r>
    </w:p>
    <w:p>
      <w:pPr>
        <w:ind w:left="0" w:firstLine="0"/>
      </w:pPr>
      <w:r>
        <w:t>Należy zapoznać się z treścią ulotki przed zastosowaniem leku.</w:t>
      </w:r>
    </w:p>
    <w:p/>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6.</w:t>
      </w:r>
      <w:r>
        <w:rPr>
          <w:b/>
          <w:lang w:eastAsia="en-US"/>
        </w:rPr>
        <w:tab/>
        <w:t xml:space="preserve">OSTRZEŻENIE DOTYCZĄCE PRZECHOWYWANIA PRODUKTU LECZNICZEGO W MIEJSCU </w:t>
      </w:r>
      <w:r>
        <w:rPr>
          <w:b/>
        </w:rPr>
        <w:t xml:space="preserve">NIEWIDOCZNYM I </w:t>
      </w:r>
      <w:r>
        <w:rPr>
          <w:b/>
          <w:lang w:eastAsia="en-US"/>
        </w:rPr>
        <w:t>NIEDOSTĘPNYM</w:t>
      </w:r>
      <w:r>
        <w:rPr>
          <w:b/>
        </w:rPr>
        <w:t xml:space="preserve"> DLA DZIECI</w:t>
      </w:r>
    </w:p>
    <w:p/>
    <w:p>
      <w:r>
        <w:t>Lek przechowywać w miejscu niewidocznym i niedostępnym dla dzieci.</w:t>
      </w:r>
    </w:p>
    <w:p/>
    <w:p/>
    <w:p>
      <w:pPr>
        <w:pBdr>
          <w:top w:val="single" w:sz="4" w:space="1" w:color="auto"/>
          <w:left w:val="single" w:sz="4" w:space="4" w:color="auto"/>
          <w:bottom w:val="single" w:sz="4" w:space="1" w:color="auto"/>
          <w:right w:val="single" w:sz="4" w:space="4" w:color="auto"/>
        </w:pBdr>
        <w:tabs>
          <w:tab w:val="left" w:pos="142"/>
        </w:tabs>
        <w:rPr>
          <w:b/>
        </w:rPr>
      </w:pPr>
      <w:r>
        <w:rPr>
          <w:b/>
        </w:rPr>
        <w:t>7.</w:t>
      </w:r>
      <w:r>
        <w:rPr>
          <w:b/>
        </w:rPr>
        <w:tab/>
        <w:t>INNE OSTRZEŻENIA SPECJALNE, JEŚLI KONIECZNE</w:t>
      </w:r>
    </w:p>
    <w:p/>
    <w:p/>
    <w:p>
      <w:pPr>
        <w:pBdr>
          <w:top w:val="single" w:sz="4" w:space="1" w:color="auto"/>
          <w:left w:val="single" w:sz="4" w:space="4" w:color="auto"/>
          <w:bottom w:val="single" w:sz="4" w:space="1" w:color="auto"/>
          <w:right w:val="single" w:sz="4" w:space="4" w:color="auto"/>
        </w:pBdr>
        <w:tabs>
          <w:tab w:val="left" w:pos="142"/>
        </w:tabs>
        <w:rPr>
          <w:b/>
        </w:rPr>
      </w:pPr>
      <w:r>
        <w:rPr>
          <w:b/>
        </w:rPr>
        <w:t>8.</w:t>
      </w:r>
      <w:r>
        <w:rPr>
          <w:b/>
        </w:rPr>
        <w:tab/>
        <w:t>T</w:t>
      </w:r>
      <w:smartTag w:uri="schemas-GSKSiteLocations-com/fourthcoffee" w:element="flavor">
        <w:r>
          <w:rPr>
            <w:b/>
          </w:rPr>
          <w:t>ERM</w:t>
        </w:r>
      </w:smartTag>
      <w:r>
        <w:rPr>
          <w:b/>
        </w:rPr>
        <w:t>IN WAŻNOŚCI</w:t>
      </w:r>
    </w:p>
    <w:p/>
    <w:p>
      <w:r>
        <w:t>Termin ważności (EXP)</w:t>
      </w:r>
    </w:p>
    <w:p/>
    <w:p/>
    <w:p>
      <w:pPr>
        <w:pBdr>
          <w:top w:val="single" w:sz="4" w:space="1" w:color="auto"/>
          <w:left w:val="single" w:sz="4" w:space="4" w:color="auto"/>
          <w:bottom w:val="single" w:sz="4" w:space="1" w:color="auto"/>
          <w:right w:val="single" w:sz="4" w:space="4" w:color="auto"/>
        </w:pBdr>
        <w:tabs>
          <w:tab w:val="left" w:pos="142"/>
        </w:tabs>
        <w:rPr>
          <w:b/>
        </w:rPr>
      </w:pPr>
      <w:r>
        <w:rPr>
          <w:b/>
        </w:rPr>
        <w:t>9.</w:t>
      </w:r>
      <w:r>
        <w:rPr>
          <w:b/>
        </w:rPr>
        <w:tab/>
        <w:t>WARUNKI PRZECHOWYWANIA</w:t>
      </w:r>
    </w:p>
    <w:p>
      <w:pPr>
        <w:tabs>
          <w:tab w:val="left" w:pos="720"/>
        </w:tabs>
      </w:pPr>
    </w:p>
    <w:p>
      <w:pPr>
        <w:ind w:left="0" w:firstLine="0"/>
      </w:pPr>
      <w:r>
        <w:rPr>
          <w:noProof/>
          <w:szCs w:val="22"/>
        </w:rPr>
        <w:t>Przechowywać fiolkę w opakowaniu zewnętrznym w celu ochrony przed światłem.</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10.</w:t>
      </w:r>
      <w:r>
        <w:rPr>
          <w:b/>
          <w:lang w:eastAsia="en-US"/>
        </w:rPr>
        <w:tab/>
        <w:t xml:space="preserve">SPECJALNE ŚRODKI OSTROŻNOŚCI DOTYCZĄCE USUWANIA NIEZUŻYTEGO PRODUKTU LECZNICZEGO </w:t>
      </w:r>
      <w:smartTag w:uri="urn:schemas-microsoft-com:office:smarttags" w:element="stockticker">
        <w:r>
          <w:rPr>
            <w:b/>
            <w:lang w:eastAsia="en-US"/>
          </w:rPr>
          <w:t>LUB</w:t>
        </w:r>
      </w:smartTag>
      <w:r>
        <w:rPr>
          <w:b/>
          <w:lang w:eastAsia="en-US"/>
        </w:rPr>
        <w:t xml:space="preserve"> POCHODZĄCYCH Z NIEGO ODPADÓW, JEŚLI WŁAŚCIWE</w:t>
      </w:r>
    </w:p>
    <w:p>
      <w:pPr>
        <w:tabs>
          <w:tab w:val="left" w:pos="720"/>
        </w:tabs>
      </w:pPr>
    </w:p>
    <w:p>
      <w:pPr>
        <w:tabs>
          <w:tab w:val="left" w:pos="720"/>
        </w:tabs>
        <w:ind w:left="0" w:firstLine="0"/>
        <w:rPr>
          <w:b/>
        </w:rPr>
      </w:pPr>
      <w:r>
        <w:t>UWAGA: Środki cytotoksyczne, specjalna instrukcja dotycząca przygotowania leku do stosowania (patrz Ulotka dla Pacjenta).</w:t>
      </w:r>
    </w:p>
    <w:p>
      <w:pPr>
        <w:tabs>
          <w:tab w:val="left" w:pos="720"/>
        </w:tabs>
        <w:rPr>
          <w:b/>
        </w:rPr>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11.</w:t>
      </w:r>
      <w:r>
        <w:rPr>
          <w:b/>
          <w:lang w:eastAsia="en-US"/>
        </w:rPr>
        <w:tab/>
        <w:t>NAZWA</w:t>
      </w:r>
      <w:r>
        <w:rPr>
          <w:b/>
        </w:rPr>
        <w:t xml:space="preserve"> I ADRES PODMIOTU OD</w:t>
      </w:r>
      <w:smartTag w:uri="schemas-GSKSiteLocations-com/fourthcoffee" w:element="flavor">
        <w:r>
          <w:rPr>
            <w:b/>
          </w:rPr>
          <w:t>POW</w:t>
        </w:r>
      </w:smartTag>
      <w:r>
        <w:rPr>
          <w:b/>
        </w:rPr>
        <w:t>IEDZIALNEGO</w:t>
      </w:r>
    </w:p>
    <w:p>
      <w:pPr>
        <w:tabs>
          <w:tab w:val="left" w:pos="720"/>
        </w:tabs>
      </w:pPr>
    </w:p>
    <w:p>
      <w:pPr>
        <w:keepNext/>
        <w:tabs>
          <w:tab w:val="left" w:pos="708"/>
        </w:tabs>
        <w:rPr>
          <w:noProof/>
          <w:szCs w:val="22"/>
          <w:lang w:eastAsia="en-US"/>
        </w:rPr>
      </w:pPr>
      <w:r>
        <w:rPr>
          <w:noProof/>
          <w:szCs w:val="22"/>
          <w:lang w:eastAsia="en-US"/>
        </w:rPr>
        <w:t>Sandoz Pharmaceuticals d.d.</w:t>
      </w:r>
    </w:p>
    <w:p>
      <w:pPr>
        <w:keepNext/>
        <w:tabs>
          <w:tab w:val="left" w:pos="708"/>
        </w:tabs>
        <w:rPr>
          <w:noProof/>
          <w:szCs w:val="22"/>
          <w:lang w:eastAsia="en-US"/>
        </w:rPr>
      </w:pPr>
      <w:r>
        <w:rPr>
          <w:noProof/>
          <w:szCs w:val="22"/>
          <w:lang w:eastAsia="en-US"/>
        </w:rPr>
        <w:t>Verovškova ulica 57</w:t>
      </w:r>
    </w:p>
    <w:p>
      <w:pPr>
        <w:keepNext/>
        <w:tabs>
          <w:tab w:val="left" w:pos="708"/>
        </w:tabs>
        <w:rPr>
          <w:noProof/>
          <w:szCs w:val="22"/>
          <w:lang w:eastAsia="en-US"/>
        </w:rPr>
      </w:pPr>
      <w:r>
        <w:rPr>
          <w:noProof/>
          <w:szCs w:val="22"/>
          <w:lang w:eastAsia="en-US"/>
        </w:rPr>
        <w:t>1000 Ljubljana</w:t>
      </w:r>
    </w:p>
    <w:p>
      <w:pPr>
        <w:rPr>
          <w:noProof/>
        </w:rPr>
      </w:pPr>
      <w:r>
        <w:rPr>
          <w:noProof/>
        </w:rPr>
        <w:t>Słowenia</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12.</w:t>
      </w:r>
      <w:r>
        <w:rPr>
          <w:b/>
        </w:rPr>
        <w:tab/>
        <w:t>NUMERY POZWOLEŃ NA DOPUSZCZENIE DO OBROTU</w:t>
      </w:r>
    </w:p>
    <w:p>
      <w:pPr>
        <w:tabs>
          <w:tab w:val="left" w:pos="720"/>
        </w:tabs>
      </w:pPr>
    </w:p>
    <w:tbl>
      <w:tblPr>
        <w:tblW w:w="0" w:type="auto"/>
        <w:tblLook w:val="04A0" w:firstRow="1" w:lastRow="0" w:firstColumn="1" w:lastColumn="0" w:noHBand="0" w:noVBand="1"/>
      </w:tblPr>
      <w:tblGrid>
        <w:gridCol w:w="4546"/>
        <w:gridCol w:w="4524"/>
      </w:tblGrid>
      <w:tr>
        <w:tc>
          <w:tcPr>
            <w:tcW w:w="4643" w:type="dxa"/>
            <w:shd w:val="clear" w:color="auto" w:fill="auto"/>
          </w:tcPr>
          <w:p>
            <w:pPr>
              <w:numPr>
                <w:ilvl w:val="12"/>
                <w:numId w:val="0"/>
              </w:numPr>
            </w:pPr>
            <w:r>
              <w:t>EU/1/96/027/003</w:t>
            </w:r>
          </w:p>
        </w:tc>
        <w:tc>
          <w:tcPr>
            <w:tcW w:w="4643" w:type="dxa"/>
            <w:shd w:val="clear" w:color="auto" w:fill="auto"/>
          </w:tcPr>
          <w:p>
            <w:pPr>
              <w:numPr>
                <w:ilvl w:val="12"/>
                <w:numId w:val="0"/>
              </w:numPr>
              <w:rPr>
                <w:szCs w:val="22"/>
              </w:rPr>
            </w:pPr>
            <w:r>
              <w:rPr>
                <w:szCs w:val="22"/>
              </w:rPr>
              <w:t>1 x fiolka 4 mg</w:t>
            </w:r>
          </w:p>
        </w:tc>
      </w:tr>
      <w:tr>
        <w:tc>
          <w:tcPr>
            <w:tcW w:w="4643" w:type="dxa"/>
            <w:shd w:val="clear" w:color="auto" w:fill="auto"/>
          </w:tcPr>
          <w:p>
            <w:pPr>
              <w:numPr>
                <w:ilvl w:val="12"/>
                <w:numId w:val="0"/>
              </w:numPr>
              <w:rPr>
                <w:szCs w:val="22"/>
              </w:rPr>
            </w:pPr>
            <w:r>
              <w:rPr>
                <w:szCs w:val="22"/>
              </w:rPr>
              <w:t>EU/1/96/027/001</w:t>
            </w:r>
          </w:p>
        </w:tc>
        <w:tc>
          <w:tcPr>
            <w:tcW w:w="4643" w:type="dxa"/>
            <w:shd w:val="clear" w:color="auto" w:fill="auto"/>
          </w:tcPr>
          <w:p>
            <w:pPr>
              <w:numPr>
                <w:ilvl w:val="12"/>
                <w:numId w:val="0"/>
              </w:numPr>
              <w:rPr>
                <w:szCs w:val="22"/>
              </w:rPr>
            </w:pPr>
            <w:r>
              <w:rPr>
                <w:szCs w:val="22"/>
              </w:rPr>
              <w:t>5 x fiolki 4 mg</w:t>
            </w:r>
          </w:p>
        </w:tc>
      </w:tr>
    </w:tbl>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13.</w:t>
      </w:r>
      <w:r>
        <w:rPr>
          <w:b/>
        </w:rPr>
        <w:tab/>
        <w:t>NUMER SERII</w:t>
      </w:r>
    </w:p>
    <w:p>
      <w:pPr>
        <w:tabs>
          <w:tab w:val="left" w:pos="720"/>
        </w:tabs>
      </w:pPr>
    </w:p>
    <w:p>
      <w:pPr>
        <w:tabs>
          <w:tab w:val="left" w:pos="720"/>
        </w:tabs>
      </w:pPr>
      <w:r>
        <w:t>Nr serii (Lot)</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14.</w:t>
      </w:r>
      <w:r>
        <w:rPr>
          <w:b/>
        </w:rPr>
        <w:tab/>
        <w:t>KATEGORIA DOSTĘPNOŚCI</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15.</w:t>
      </w:r>
      <w:r>
        <w:rPr>
          <w:b/>
        </w:rPr>
        <w:tab/>
        <w:t>INSTRUKCJA UŻYCIA</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720"/>
        </w:tabs>
      </w:pPr>
      <w:r>
        <w:rPr>
          <w:b/>
        </w:rPr>
        <w:t>16.</w:t>
      </w:r>
      <w:r>
        <w:rPr>
          <w:b/>
        </w:rPr>
        <w:tab/>
        <w:t>INFORMACJA PODANA SYSTEMEM BRAILLE’A</w:t>
      </w:r>
    </w:p>
    <w:p>
      <w:pPr>
        <w:tabs>
          <w:tab w:val="left" w:pos="720"/>
        </w:tabs>
      </w:pPr>
    </w:p>
    <w:p>
      <w:pPr>
        <w:tabs>
          <w:tab w:val="left" w:pos="720"/>
        </w:tabs>
      </w:pPr>
      <w:r>
        <w:t>Zaakceptowano uzasadnienie braku informacji systemem Braille’a</w:t>
      </w:r>
    </w:p>
    <w:p>
      <w:pPr>
        <w:tabs>
          <w:tab w:val="left" w:pos="720"/>
        </w:tabs>
      </w:pPr>
    </w:p>
    <w:p>
      <w:pPr>
        <w:tabs>
          <w:tab w:val="left" w:pos="720"/>
        </w:tabs>
      </w:pPr>
    </w:p>
    <w:p>
      <w:pPr>
        <w:keepNext/>
        <w:numPr>
          <w:ilvl w:val="0"/>
          <w:numId w:val="47"/>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NIEPOWTARZALNY IDENTYFIKATOR – KOD 2D</w:t>
      </w:r>
    </w:p>
    <w:p>
      <w:pPr>
        <w:rPr>
          <w:noProof/>
        </w:rPr>
      </w:pPr>
    </w:p>
    <w:p>
      <w:pPr>
        <w:rPr>
          <w:noProof/>
          <w:szCs w:val="22"/>
          <w:shd w:val="pct15" w:color="auto" w:fill="auto"/>
        </w:rPr>
      </w:pPr>
      <w:r>
        <w:rPr>
          <w:noProof/>
          <w:shd w:val="pct15" w:color="auto" w:fill="auto"/>
        </w:rPr>
        <w:t>Obejmuje kod 2D będący nośnikiem niepowtarzalnego identyfikatora.</w:t>
      </w:r>
    </w:p>
    <w:p>
      <w:pPr>
        <w:rPr>
          <w:noProof/>
          <w:szCs w:val="22"/>
        </w:rPr>
      </w:pPr>
    </w:p>
    <w:p>
      <w:pPr>
        <w:rPr>
          <w:noProof/>
        </w:rPr>
      </w:pPr>
    </w:p>
    <w:p>
      <w:pPr>
        <w:keepNext/>
        <w:numPr>
          <w:ilvl w:val="0"/>
          <w:numId w:val="47"/>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NIEPOWTARZALNY IDENTYFIKATOR – DANE CZYTELNE DLA CZŁOWIEKA</w:t>
      </w:r>
    </w:p>
    <w:p>
      <w:pPr>
        <w:rPr>
          <w:noProof/>
        </w:rPr>
      </w:pPr>
    </w:p>
    <w:p>
      <w:pPr>
        <w:rPr>
          <w:szCs w:val="22"/>
        </w:rPr>
      </w:pPr>
      <w:r>
        <w:t>PC</w:t>
      </w:r>
    </w:p>
    <w:p>
      <w:pPr>
        <w:rPr>
          <w:szCs w:val="22"/>
        </w:rPr>
      </w:pPr>
      <w:r>
        <w:t>SN</w:t>
      </w:r>
    </w:p>
    <w:p>
      <w:pPr>
        <w:rPr>
          <w:szCs w:val="22"/>
        </w:rPr>
      </w:pPr>
      <w:r>
        <w:t>NN</w:t>
      </w:r>
    </w:p>
    <w:p>
      <w:pPr>
        <w:tabs>
          <w:tab w:val="left" w:pos="720"/>
        </w:tabs>
      </w:pPr>
    </w:p>
    <w:p>
      <w:pPr>
        <w:tabs>
          <w:tab w:val="left" w:pos="720"/>
        </w:tabs>
      </w:pPr>
      <w:r>
        <w:br w:type="page"/>
      </w:r>
    </w:p>
    <w:p>
      <w:pPr>
        <w:tabs>
          <w:tab w:val="left" w:pos="720"/>
        </w:tabs>
      </w:pPr>
    </w:p>
    <w:p>
      <w:pPr>
        <w:pBdr>
          <w:top w:val="single" w:sz="4" w:space="1" w:color="auto"/>
          <w:left w:val="single" w:sz="4" w:space="4" w:color="auto"/>
          <w:bottom w:val="single" w:sz="4" w:space="0" w:color="auto"/>
          <w:right w:val="single" w:sz="4" w:space="0" w:color="auto"/>
        </w:pBdr>
        <w:tabs>
          <w:tab w:val="left" w:pos="720"/>
        </w:tabs>
        <w:ind w:left="0" w:firstLine="0"/>
        <w:rPr>
          <w:b/>
        </w:rPr>
      </w:pPr>
      <w:r>
        <w:rPr>
          <w:b/>
        </w:rPr>
        <w:t xml:space="preserve">MINIMUM INFORMACJI ZAMIESZCZANYCH NA </w:t>
      </w:r>
      <w:r>
        <w:rPr>
          <w:b/>
          <w:caps/>
        </w:rPr>
        <w:t>małych</w:t>
      </w:r>
      <w:r>
        <w:rPr>
          <w:b/>
        </w:rPr>
        <w:t xml:space="preserve"> OPAKOWANIACH BEZPOŚREDNICH</w:t>
      </w:r>
    </w:p>
    <w:p>
      <w:pPr>
        <w:pBdr>
          <w:top w:val="single" w:sz="4" w:space="1" w:color="auto"/>
          <w:left w:val="single" w:sz="4" w:space="4" w:color="auto"/>
          <w:bottom w:val="single" w:sz="4" w:space="0" w:color="auto"/>
          <w:right w:val="single" w:sz="4" w:space="0" w:color="auto"/>
        </w:pBdr>
        <w:tabs>
          <w:tab w:val="left" w:pos="720"/>
        </w:tabs>
        <w:rPr>
          <w:b/>
        </w:rPr>
      </w:pPr>
    </w:p>
    <w:p>
      <w:pPr>
        <w:pBdr>
          <w:top w:val="single" w:sz="4" w:space="1" w:color="auto"/>
          <w:left w:val="single" w:sz="4" w:space="4" w:color="auto"/>
          <w:bottom w:val="single" w:sz="4" w:space="0" w:color="auto"/>
          <w:right w:val="single" w:sz="4" w:space="0" w:color="auto"/>
        </w:pBdr>
        <w:tabs>
          <w:tab w:val="left" w:pos="720"/>
        </w:tabs>
      </w:pPr>
      <w:r>
        <w:rPr>
          <w:b/>
        </w:rPr>
        <w:t>FIOLKA</w:t>
      </w:r>
    </w:p>
    <w:p>
      <w:pPr>
        <w:tabs>
          <w:tab w:val="left" w:pos="720"/>
        </w:tabs>
        <w:ind w:left="0" w:firstLine="0"/>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w:t>
      </w:r>
      <w:r>
        <w:rPr>
          <w:b/>
        </w:rPr>
        <w:tab/>
        <w:t>NAZWA PRODUKTU LECZNICZEGO I DROGA PODANIA</w:t>
      </w:r>
    </w:p>
    <w:p>
      <w:pPr>
        <w:tabs>
          <w:tab w:val="left" w:pos="720"/>
        </w:tabs>
        <w:ind w:left="0" w:firstLine="0"/>
      </w:pPr>
    </w:p>
    <w:p>
      <w:r>
        <w:t>HYCAMTIN 4 mg proszek do sporządzania koncentratu  roztworu do infuzji</w:t>
      </w:r>
    </w:p>
    <w:p>
      <w:pPr>
        <w:ind w:left="0" w:firstLine="0"/>
      </w:pPr>
      <w:r>
        <w:t>topotekan</w:t>
      </w:r>
    </w:p>
    <w:p>
      <w:pPr>
        <w:ind w:left="0" w:firstLine="0"/>
      </w:pPr>
      <w:r>
        <w:t xml:space="preserve">Podanie </w:t>
      </w:r>
      <w:r>
        <w:rPr>
          <w:i/>
        </w:rPr>
        <w:t>iv.</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2.</w:t>
      </w:r>
      <w:r>
        <w:rPr>
          <w:b/>
        </w:rPr>
        <w:tab/>
        <w:t>SPOSÓB PODAWANIA</w:t>
      </w:r>
    </w:p>
    <w:p>
      <w:pPr>
        <w:tabs>
          <w:tab w:val="left" w:pos="720"/>
        </w:tabs>
      </w:pPr>
    </w:p>
    <w:p>
      <w:pPr>
        <w:tabs>
          <w:tab w:val="left" w:pos="720"/>
        </w:tabs>
      </w:pPr>
      <w:r>
        <w:t>Należy zapoznać się z treścią ulotki przed zastosowaniem leku.</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3.</w:t>
      </w:r>
      <w:r>
        <w:rPr>
          <w:b/>
        </w:rPr>
        <w:tab/>
        <w:t>T</w:t>
      </w:r>
      <w:smartTag w:uri="schemas-GSKSiteLocations-com/fourthcoffee" w:element="flavor">
        <w:r>
          <w:rPr>
            <w:b/>
          </w:rPr>
          <w:t>ERM</w:t>
        </w:r>
      </w:smartTag>
      <w:r>
        <w:rPr>
          <w:b/>
        </w:rPr>
        <w:t>IN WAŻNOŚCI</w:t>
      </w:r>
    </w:p>
    <w:p>
      <w:pPr>
        <w:tabs>
          <w:tab w:val="left" w:pos="720"/>
        </w:tabs>
      </w:pPr>
    </w:p>
    <w:p>
      <w:pPr>
        <w:tabs>
          <w:tab w:val="left" w:pos="720"/>
        </w:tabs>
      </w:pPr>
      <w:r>
        <w:t>EXP</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4.</w:t>
      </w:r>
      <w:r>
        <w:rPr>
          <w:b/>
        </w:rPr>
        <w:tab/>
        <w:t>NUMER SERII</w:t>
      </w:r>
    </w:p>
    <w:p>
      <w:pPr>
        <w:tabs>
          <w:tab w:val="left" w:pos="720"/>
        </w:tabs>
      </w:pPr>
    </w:p>
    <w:p>
      <w:pPr>
        <w:tabs>
          <w:tab w:val="left" w:pos="720"/>
        </w:tabs>
      </w:pPr>
      <w:r>
        <w:t>Lot</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5.</w:t>
      </w:r>
      <w:r>
        <w:rPr>
          <w:b/>
        </w:rPr>
        <w:tab/>
        <w:t xml:space="preserve">ZAWARTOŚĆ OPAKOWANIA Z PODANIEM MASY, OBJĘTOŚCI </w:t>
      </w:r>
      <w:smartTag w:uri="urn:schemas-microsoft-com:office:smarttags" w:element="stockticker">
        <w:r>
          <w:rPr>
            <w:b/>
          </w:rPr>
          <w:t>LUB</w:t>
        </w:r>
      </w:smartTag>
      <w:r>
        <w:rPr>
          <w:b/>
        </w:rPr>
        <w:t xml:space="preserve"> LICZBY JEDNOSTEK</w:t>
      </w:r>
    </w:p>
    <w:p>
      <w:pPr>
        <w:tabs>
          <w:tab w:val="left" w:pos="720"/>
        </w:tabs>
      </w:pPr>
    </w:p>
    <w:p>
      <w:pPr>
        <w:tabs>
          <w:tab w:val="left" w:pos="720"/>
        </w:tabs>
      </w:pPr>
      <w:r>
        <w:t>Fiolka 4 mg</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6.</w:t>
      </w:r>
      <w:r>
        <w:rPr>
          <w:b/>
          <w:lang w:eastAsia="en-US"/>
        </w:rPr>
        <w:tab/>
      </w:r>
      <w:r>
        <w:rPr>
          <w:b/>
        </w:rPr>
        <w:t>INNE</w:t>
      </w:r>
    </w:p>
    <w:p>
      <w:r>
        <w:br w:type="page"/>
      </w:r>
    </w:p>
    <w:p>
      <w:pPr>
        <w:tabs>
          <w:tab w:val="left" w:pos="720"/>
        </w:tabs>
      </w:pPr>
    </w:p>
    <w:p>
      <w:pPr>
        <w:pBdr>
          <w:top w:val="single" w:sz="4" w:space="1" w:color="auto"/>
          <w:left w:val="single" w:sz="4" w:space="4" w:color="auto"/>
          <w:bottom w:val="single" w:sz="4" w:space="1" w:color="auto"/>
          <w:right w:val="single" w:sz="4" w:space="4" w:color="auto"/>
        </w:pBdr>
        <w:ind w:left="0" w:firstLine="0"/>
        <w:rPr>
          <w:b/>
        </w:rPr>
      </w:pPr>
      <w:r>
        <w:rPr>
          <w:b/>
        </w:rPr>
        <w:t>INFORMACJE ZAMIESZCZANE NA OPAKOWANIACH ZEWNĘTRZNYCH</w:t>
      </w:r>
    </w:p>
    <w:p>
      <w:pPr>
        <w:pBdr>
          <w:top w:val="single" w:sz="4" w:space="1" w:color="auto"/>
          <w:left w:val="single" w:sz="4" w:space="4" w:color="auto"/>
          <w:bottom w:val="single" w:sz="4" w:space="1" w:color="auto"/>
          <w:right w:val="single" w:sz="4" w:space="4" w:color="auto"/>
        </w:pBdr>
        <w:rPr>
          <w:b/>
        </w:rPr>
      </w:pPr>
    </w:p>
    <w:p>
      <w:pPr>
        <w:pBdr>
          <w:top w:val="single" w:sz="4" w:space="1" w:color="auto"/>
          <w:left w:val="single" w:sz="4" w:space="4" w:color="auto"/>
          <w:bottom w:val="single" w:sz="4" w:space="1" w:color="auto"/>
          <w:right w:val="single" w:sz="4" w:space="4" w:color="auto"/>
        </w:pBdr>
        <w:rPr>
          <w:b/>
        </w:rPr>
      </w:pPr>
      <w:r>
        <w:rPr>
          <w:b/>
        </w:rPr>
        <w:t>PUDEŁKO</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1.</w:t>
      </w:r>
      <w:r>
        <w:rPr>
          <w:b/>
          <w:lang w:eastAsia="en-US"/>
        </w:rPr>
        <w:tab/>
        <w:t>NAZWA PRODUKTU LECZNICZEGO</w:t>
      </w:r>
    </w:p>
    <w:p/>
    <w:p>
      <w:pPr>
        <w:numPr>
          <w:ilvl w:val="12"/>
          <w:numId w:val="0"/>
        </w:numPr>
        <w:rPr>
          <w:szCs w:val="22"/>
        </w:rPr>
      </w:pPr>
      <w:r>
        <w:rPr>
          <w:szCs w:val="22"/>
        </w:rPr>
        <w:t>HYCAMTIN 0,25 mg kapsułki twarde</w:t>
      </w:r>
    </w:p>
    <w:p>
      <w:pPr>
        <w:numPr>
          <w:ilvl w:val="12"/>
          <w:numId w:val="0"/>
        </w:numPr>
        <w:rPr>
          <w:szCs w:val="22"/>
        </w:rPr>
      </w:pPr>
      <w:r>
        <w:rPr>
          <w:szCs w:val="22"/>
        </w:rPr>
        <w:t>topotekan</w:t>
      </w:r>
    </w:p>
    <w:p/>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2.</w:t>
      </w:r>
      <w:r>
        <w:rPr>
          <w:b/>
          <w:lang w:eastAsia="en-US"/>
        </w:rPr>
        <w:tab/>
        <w:t>ZAWARTOŚĆ SUBSTANCJI CZYNNEJ</w:t>
      </w:r>
    </w:p>
    <w:p/>
    <w:p>
      <w:r>
        <w:t>Każda kapsułka zawiera chlorowodorek topotekanu w ilości odpowiadającej 0,25 mg topotekanu.</w:t>
      </w:r>
    </w:p>
    <w:p/>
    <w:p/>
    <w:p>
      <w:pPr>
        <w:pBdr>
          <w:top w:val="single" w:sz="4" w:space="1" w:color="auto"/>
          <w:left w:val="single" w:sz="4" w:space="4" w:color="auto"/>
          <w:bottom w:val="single" w:sz="4" w:space="2" w:color="auto"/>
          <w:right w:val="single" w:sz="4" w:space="4" w:color="auto"/>
        </w:pBdr>
        <w:tabs>
          <w:tab w:val="left" w:pos="142"/>
        </w:tabs>
        <w:rPr>
          <w:b/>
          <w:lang w:eastAsia="en-US"/>
        </w:rPr>
      </w:pPr>
      <w:r>
        <w:rPr>
          <w:b/>
          <w:lang w:eastAsia="en-US"/>
        </w:rPr>
        <w:t>3.</w:t>
      </w:r>
      <w:r>
        <w:rPr>
          <w:b/>
          <w:lang w:eastAsia="en-US"/>
        </w:rPr>
        <w:tab/>
        <w:t>WYKAZ SUBSTANCJI POMOCNICZYCH</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4.</w:t>
      </w:r>
      <w:r>
        <w:rPr>
          <w:b/>
          <w:lang w:eastAsia="en-US"/>
        </w:rPr>
        <w:tab/>
        <w:t>POSTAĆ FARMACEUTYCZNA I ZAWARTOŚĆ OPAKOWANIA</w:t>
      </w:r>
    </w:p>
    <w:p>
      <w:pPr>
        <w:rPr>
          <w:bCs/>
        </w:rPr>
      </w:pPr>
    </w:p>
    <w:p>
      <w:pPr>
        <w:rPr>
          <w:bCs/>
        </w:rPr>
      </w:pPr>
      <w:r>
        <w:rPr>
          <w:szCs w:val="22"/>
          <w:shd w:val="pct15" w:color="auto" w:fill="auto"/>
        </w:rPr>
        <w:t>Kapsułka twarda</w:t>
      </w:r>
    </w:p>
    <w:p>
      <w:pPr>
        <w:rPr>
          <w:bCs/>
        </w:rPr>
      </w:pPr>
    </w:p>
    <w:p>
      <w:pPr>
        <w:rPr>
          <w:bCs/>
        </w:rPr>
      </w:pPr>
      <w:r>
        <w:rPr>
          <w:bCs/>
        </w:rPr>
        <w:t>10 kapsułek</w:t>
      </w:r>
    </w:p>
    <w:p>
      <w:pPr>
        <w:rPr>
          <w:bCs/>
        </w:rPr>
      </w:pPr>
    </w:p>
    <w:p>
      <w:pPr>
        <w:rPr>
          <w:bCs/>
        </w:rPr>
      </w:pPr>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5.</w:t>
      </w:r>
      <w:r>
        <w:rPr>
          <w:b/>
          <w:lang w:eastAsia="en-US"/>
        </w:rPr>
        <w:tab/>
        <w:t>SPOSÓB I DROGA PODANIA</w:t>
      </w:r>
    </w:p>
    <w:p/>
    <w:p>
      <w:r>
        <w:t>Podanie doustne.</w:t>
      </w:r>
    </w:p>
    <w:p>
      <w:r>
        <w:t>Należy zapoznać się z treścią ulotki przed zastosowaniem leku.</w:t>
      </w:r>
    </w:p>
    <w:p/>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6.</w:t>
      </w:r>
      <w:r>
        <w:rPr>
          <w:b/>
          <w:lang w:eastAsia="en-US"/>
        </w:rPr>
        <w:tab/>
        <w:t xml:space="preserve">OSTRZEŻENIE DOTYCZĄCE PRZECHOWYWANIA PRODUKTU LECZNICZEGO W MIEJSCU </w:t>
      </w:r>
      <w:r>
        <w:rPr>
          <w:b/>
        </w:rPr>
        <w:t>NIEWIDOCZNYM</w:t>
      </w:r>
      <w:r>
        <w:rPr>
          <w:b/>
          <w:lang w:eastAsia="en-US"/>
        </w:rPr>
        <w:t xml:space="preserve"> I NIEDOSTĘPNYM</w:t>
      </w:r>
      <w:r>
        <w:rPr>
          <w:b/>
        </w:rPr>
        <w:t xml:space="preserve"> DLA DZIECI</w:t>
      </w:r>
    </w:p>
    <w:p/>
    <w:p>
      <w:r>
        <w:t>Lek przechowywać w miejscu niewidocznym i niedostępnym dla dzieci.</w:t>
      </w:r>
    </w:p>
    <w:p/>
    <w:p/>
    <w:p>
      <w:pPr>
        <w:pBdr>
          <w:top w:val="single" w:sz="4" w:space="1" w:color="auto"/>
          <w:left w:val="single" w:sz="4" w:space="4" w:color="auto"/>
          <w:bottom w:val="single" w:sz="4" w:space="1" w:color="auto"/>
          <w:right w:val="single" w:sz="4" w:space="4" w:color="auto"/>
        </w:pBdr>
        <w:tabs>
          <w:tab w:val="left" w:pos="142"/>
        </w:tabs>
        <w:rPr>
          <w:b/>
        </w:rPr>
      </w:pPr>
      <w:r>
        <w:rPr>
          <w:b/>
        </w:rPr>
        <w:t>7.</w:t>
      </w:r>
      <w:r>
        <w:rPr>
          <w:b/>
        </w:rPr>
        <w:tab/>
        <w:t>INNE OSTRZEŻENIA SPECJALNE, JEŚLI KONIECZNE</w:t>
      </w:r>
    </w:p>
    <w:p/>
    <w:p>
      <w:r>
        <w:t>Kapsułek leku HYCAMTIN nie należy łamać ani rozgniatać.</w:t>
      </w:r>
    </w:p>
    <w:p/>
    <w:p/>
    <w:p>
      <w:pPr>
        <w:pBdr>
          <w:top w:val="single" w:sz="4" w:space="1" w:color="auto"/>
          <w:left w:val="single" w:sz="4" w:space="4" w:color="auto"/>
          <w:bottom w:val="single" w:sz="4" w:space="1" w:color="auto"/>
          <w:right w:val="single" w:sz="4" w:space="4" w:color="auto"/>
        </w:pBdr>
        <w:tabs>
          <w:tab w:val="left" w:pos="142"/>
        </w:tabs>
        <w:rPr>
          <w:b/>
        </w:rPr>
      </w:pPr>
      <w:r>
        <w:rPr>
          <w:b/>
        </w:rPr>
        <w:t>8.</w:t>
      </w:r>
      <w:r>
        <w:rPr>
          <w:b/>
        </w:rPr>
        <w:tab/>
        <w:t>T</w:t>
      </w:r>
      <w:smartTag w:uri="schemas-GSKSiteLocations-com/fourthcoffee" w:element="flavor">
        <w:r>
          <w:rPr>
            <w:b/>
          </w:rPr>
          <w:t>ERM</w:t>
        </w:r>
      </w:smartTag>
      <w:r>
        <w:rPr>
          <w:b/>
        </w:rPr>
        <w:t>IN WAŻNOŚCI</w:t>
      </w:r>
    </w:p>
    <w:p/>
    <w:p>
      <w:r>
        <w:t>Termin ważności (EXP)</w:t>
      </w:r>
    </w:p>
    <w:p/>
    <w:p/>
    <w:p>
      <w:pPr>
        <w:pBdr>
          <w:top w:val="single" w:sz="4" w:space="1" w:color="auto"/>
          <w:left w:val="single" w:sz="4" w:space="4" w:color="auto"/>
          <w:bottom w:val="single" w:sz="4" w:space="1" w:color="auto"/>
          <w:right w:val="single" w:sz="4" w:space="4" w:color="auto"/>
        </w:pBdr>
        <w:tabs>
          <w:tab w:val="left" w:pos="142"/>
        </w:tabs>
        <w:rPr>
          <w:b/>
        </w:rPr>
      </w:pPr>
      <w:r>
        <w:rPr>
          <w:b/>
        </w:rPr>
        <w:t>9.</w:t>
      </w:r>
      <w:r>
        <w:rPr>
          <w:b/>
        </w:rPr>
        <w:tab/>
        <w:t>WARUNKI PRZECHOWYWANIA</w:t>
      </w:r>
    </w:p>
    <w:p>
      <w:pPr>
        <w:tabs>
          <w:tab w:val="left" w:pos="720"/>
        </w:tabs>
        <w:rPr>
          <w:iCs/>
        </w:rPr>
      </w:pPr>
    </w:p>
    <w:p>
      <w:pPr>
        <w:ind w:left="0" w:firstLine="0"/>
        <w:rPr>
          <w:szCs w:val="22"/>
        </w:rPr>
      </w:pPr>
      <w:r>
        <w:t>Przechowywać w lodówce</w:t>
      </w:r>
      <w:r>
        <w:rPr>
          <w:szCs w:val="22"/>
        </w:rPr>
        <w:t>.</w:t>
      </w:r>
    </w:p>
    <w:p>
      <w:pPr>
        <w:ind w:left="0" w:firstLine="0"/>
      </w:pPr>
      <w:r>
        <w:t>Nie zamrażać.</w:t>
      </w:r>
    </w:p>
    <w:p>
      <w:pPr>
        <w:ind w:left="0" w:firstLine="0"/>
      </w:pPr>
      <w:r>
        <w:t>Przechowywać blistry w opakowaniu zewnętrznym w celu ochrony przed światłem.</w:t>
      </w:r>
    </w:p>
    <w:p>
      <w:pPr>
        <w:ind w:left="0" w:firstLine="0"/>
      </w:pPr>
    </w:p>
    <w:p>
      <w:pPr>
        <w:tabs>
          <w:tab w:val="left" w:pos="720"/>
        </w:tabs>
      </w:pPr>
    </w:p>
    <w:p>
      <w:pPr>
        <w:keepNext/>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10.</w:t>
      </w:r>
      <w:r>
        <w:rPr>
          <w:b/>
          <w:lang w:eastAsia="en-US"/>
        </w:rPr>
        <w:tab/>
        <w:t xml:space="preserve">SPECJALNE ŚRODKI OSTROŻNOŚCI DOTYCZĄCE USUWANIA NIEZUŻYTEGO PRODUKTU LECZNICZEGO </w:t>
      </w:r>
      <w:smartTag w:uri="urn:schemas-microsoft-com:office:smarttags" w:element="stockticker">
        <w:r>
          <w:rPr>
            <w:b/>
            <w:lang w:eastAsia="en-US"/>
          </w:rPr>
          <w:t>LUB</w:t>
        </w:r>
      </w:smartTag>
      <w:r>
        <w:rPr>
          <w:b/>
          <w:lang w:eastAsia="en-US"/>
        </w:rPr>
        <w:t xml:space="preserve"> POCHODZĄCYCH Z NIEGO ODPADÓW, JEŚLI WŁAŚCIWE</w:t>
      </w:r>
    </w:p>
    <w:p>
      <w:pPr>
        <w:tabs>
          <w:tab w:val="left" w:pos="720"/>
        </w:tabs>
      </w:pPr>
    </w:p>
    <w:p>
      <w:pPr>
        <w:tabs>
          <w:tab w:val="left" w:pos="720"/>
        </w:tabs>
        <w:ind w:left="0" w:firstLine="0"/>
      </w:pPr>
      <w:r>
        <w:t>UWAGA: Lek cytotoksyczny, specjalne zalecenia dotyczące używania leku (patrz Ulotka dla Pacjenta)</w:t>
      </w:r>
    </w:p>
    <w:p>
      <w:pPr>
        <w:tabs>
          <w:tab w:val="left" w:pos="720"/>
        </w:tabs>
        <w:ind w:left="0" w:firstLine="0"/>
      </w:pPr>
    </w:p>
    <w:p>
      <w:pPr>
        <w:tabs>
          <w:tab w:val="left" w:pos="720"/>
        </w:tabs>
        <w:ind w:left="0" w:firstLine="0"/>
      </w:pPr>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11.</w:t>
      </w:r>
      <w:r>
        <w:rPr>
          <w:b/>
          <w:lang w:eastAsia="en-US"/>
        </w:rPr>
        <w:tab/>
        <w:t>NAZWA</w:t>
      </w:r>
      <w:r>
        <w:rPr>
          <w:b/>
        </w:rPr>
        <w:t xml:space="preserve"> I ADRES PODMIOTU OD</w:t>
      </w:r>
      <w:smartTag w:uri="schemas-GSKSiteLocations-com/fourthcoffee" w:element="flavor">
        <w:r>
          <w:rPr>
            <w:b/>
          </w:rPr>
          <w:t>POW</w:t>
        </w:r>
      </w:smartTag>
      <w:r>
        <w:rPr>
          <w:b/>
        </w:rPr>
        <w:t>IEDZIALNEGO</w:t>
      </w:r>
    </w:p>
    <w:p>
      <w:pPr>
        <w:tabs>
          <w:tab w:val="left" w:pos="720"/>
        </w:tabs>
      </w:pPr>
    </w:p>
    <w:p>
      <w:pPr>
        <w:keepNext/>
        <w:tabs>
          <w:tab w:val="left" w:pos="708"/>
        </w:tabs>
        <w:rPr>
          <w:noProof/>
          <w:szCs w:val="22"/>
          <w:lang w:eastAsia="en-US"/>
        </w:rPr>
      </w:pPr>
      <w:bookmarkStart w:id="5" w:name="OLE_LINK1"/>
      <w:r>
        <w:rPr>
          <w:noProof/>
          <w:szCs w:val="22"/>
          <w:lang w:eastAsia="en-US"/>
        </w:rPr>
        <w:t>Sandoz Pharmaceuticals d.d.</w:t>
      </w:r>
    </w:p>
    <w:p>
      <w:pPr>
        <w:keepNext/>
        <w:tabs>
          <w:tab w:val="left" w:pos="708"/>
        </w:tabs>
        <w:rPr>
          <w:noProof/>
          <w:szCs w:val="22"/>
          <w:lang w:eastAsia="en-US"/>
        </w:rPr>
      </w:pPr>
      <w:r>
        <w:rPr>
          <w:noProof/>
          <w:szCs w:val="22"/>
          <w:lang w:eastAsia="en-US"/>
        </w:rPr>
        <w:t>Verovškova ulica 57</w:t>
      </w:r>
    </w:p>
    <w:p>
      <w:pPr>
        <w:keepNext/>
        <w:tabs>
          <w:tab w:val="left" w:pos="708"/>
        </w:tabs>
        <w:rPr>
          <w:noProof/>
          <w:szCs w:val="22"/>
          <w:lang w:eastAsia="en-US"/>
        </w:rPr>
      </w:pPr>
      <w:r>
        <w:rPr>
          <w:noProof/>
          <w:szCs w:val="22"/>
          <w:lang w:eastAsia="en-US"/>
        </w:rPr>
        <w:t>1000 Ljubljana</w:t>
      </w:r>
    </w:p>
    <w:p>
      <w:pPr>
        <w:rPr>
          <w:noProof/>
        </w:rPr>
      </w:pPr>
      <w:r>
        <w:rPr>
          <w:noProof/>
        </w:rPr>
        <w:t>Słowenia</w:t>
      </w:r>
    </w:p>
    <w:bookmarkEnd w:id="5"/>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12.</w:t>
      </w:r>
      <w:r>
        <w:rPr>
          <w:b/>
        </w:rPr>
        <w:tab/>
        <w:t>NUMER POZWOLENIA NA DOPUSZCZENIE DO OBROTU</w:t>
      </w:r>
    </w:p>
    <w:p>
      <w:pPr>
        <w:tabs>
          <w:tab w:val="left" w:pos="720"/>
        </w:tabs>
      </w:pPr>
    </w:p>
    <w:p>
      <w:pPr>
        <w:tabs>
          <w:tab w:val="left" w:pos="720"/>
        </w:tabs>
        <w:rPr>
          <w:lang w:val="nb-NO"/>
        </w:rPr>
      </w:pPr>
      <w:r>
        <w:rPr>
          <w:lang w:val="nb-NO"/>
        </w:rPr>
        <w:t>EU/1/96/027/006</w:t>
      </w:r>
    </w:p>
    <w:p>
      <w:pPr>
        <w:tabs>
          <w:tab w:val="left" w:pos="720"/>
        </w:tabs>
        <w:rPr>
          <w:lang w:val="nb-NO"/>
        </w:rPr>
      </w:pPr>
    </w:p>
    <w:p>
      <w:pPr>
        <w:tabs>
          <w:tab w:val="left" w:pos="720"/>
        </w:tabs>
        <w:rPr>
          <w:lang w:val="nb-NO"/>
        </w:rPr>
      </w:pPr>
    </w:p>
    <w:p>
      <w:pPr>
        <w:pBdr>
          <w:top w:val="single" w:sz="4" w:space="1" w:color="auto"/>
          <w:left w:val="single" w:sz="4" w:space="4" w:color="auto"/>
          <w:bottom w:val="single" w:sz="4" w:space="1" w:color="auto"/>
          <w:right w:val="single" w:sz="4" w:space="4" w:color="auto"/>
        </w:pBdr>
        <w:tabs>
          <w:tab w:val="left" w:pos="142"/>
        </w:tabs>
        <w:rPr>
          <w:b/>
          <w:lang w:val="nb-NO"/>
        </w:rPr>
      </w:pPr>
      <w:r>
        <w:rPr>
          <w:b/>
          <w:lang w:val="nb-NO"/>
        </w:rPr>
        <w:t>13.</w:t>
      </w:r>
      <w:r>
        <w:rPr>
          <w:b/>
          <w:lang w:val="nb-NO"/>
        </w:rPr>
        <w:tab/>
        <w:t>NUMER SERII</w:t>
      </w:r>
    </w:p>
    <w:p>
      <w:pPr>
        <w:tabs>
          <w:tab w:val="left" w:pos="720"/>
        </w:tabs>
        <w:rPr>
          <w:lang w:val="nb-NO"/>
        </w:rPr>
      </w:pPr>
    </w:p>
    <w:p>
      <w:pPr>
        <w:tabs>
          <w:tab w:val="left" w:pos="720"/>
        </w:tabs>
        <w:rPr>
          <w:lang w:val="nb-NO"/>
        </w:rPr>
      </w:pPr>
      <w:r>
        <w:rPr>
          <w:lang w:val="nb-NO"/>
        </w:rPr>
        <w:t>Nr serii (Lot)</w:t>
      </w:r>
    </w:p>
    <w:p>
      <w:pPr>
        <w:tabs>
          <w:tab w:val="left" w:pos="720"/>
        </w:tabs>
        <w:rPr>
          <w:lang w:val="nb-NO"/>
        </w:rPr>
      </w:pPr>
    </w:p>
    <w:p>
      <w:pPr>
        <w:tabs>
          <w:tab w:val="left" w:pos="720"/>
        </w:tabs>
        <w:rPr>
          <w:lang w:val="nb-NO"/>
        </w:rPr>
      </w:pPr>
    </w:p>
    <w:p>
      <w:pPr>
        <w:pBdr>
          <w:top w:val="single" w:sz="4" w:space="1" w:color="auto"/>
          <w:left w:val="single" w:sz="4" w:space="4" w:color="auto"/>
          <w:bottom w:val="single" w:sz="4" w:space="1" w:color="auto"/>
          <w:right w:val="single" w:sz="4" w:space="4" w:color="auto"/>
        </w:pBdr>
        <w:tabs>
          <w:tab w:val="left" w:pos="142"/>
        </w:tabs>
        <w:rPr>
          <w:b/>
        </w:rPr>
      </w:pPr>
      <w:r>
        <w:rPr>
          <w:b/>
        </w:rPr>
        <w:t>14.</w:t>
      </w:r>
      <w:r>
        <w:rPr>
          <w:b/>
        </w:rPr>
        <w:tab/>
        <w:t>KATEGORIA DOSTĘPNOŚCI</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15.</w:t>
      </w:r>
      <w:r>
        <w:rPr>
          <w:b/>
        </w:rPr>
        <w:tab/>
        <w:t>INSTRUKCJA UŻYCIA</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720"/>
        </w:tabs>
      </w:pPr>
      <w:r>
        <w:rPr>
          <w:b/>
        </w:rPr>
        <w:t>16.</w:t>
      </w:r>
      <w:r>
        <w:rPr>
          <w:b/>
        </w:rPr>
        <w:tab/>
        <w:t>INFORMACJA PODANA BRAJLEM</w:t>
      </w:r>
    </w:p>
    <w:p>
      <w:pPr>
        <w:tabs>
          <w:tab w:val="left" w:pos="720"/>
        </w:tabs>
      </w:pPr>
    </w:p>
    <w:p>
      <w:pPr>
        <w:numPr>
          <w:ilvl w:val="12"/>
          <w:numId w:val="0"/>
        </w:numPr>
        <w:rPr>
          <w:szCs w:val="22"/>
        </w:rPr>
      </w:pPr>
      <w:r>
        <w:rPr>
          <w:szCs w:val="22"/>
        </w:rPr>
        <w:t>hycamtin 0,25 mg</w:t>
      </w:r>
    </w:p>
    <w:p>
      <w:pPr>
        <w:tabs>
          <w:tab w:val="left" w:pos="720"/>
        </w:tabs>
      </w:pPr>
    </w:p>
    <w:p>
      <w:pPr>
        <w:tabs>
          <w:tab w:val="left" w:pos="720"/>
        </w:tabs>
      </w:pPr>
    </w:p>
    <w:p>
      <w:pPr>
        <w:keepNext/>
        <w:numPr>
          <w:ilvl w:val="0"/>
          <w:numId w:val="48"/>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NIEPOWTARZALNY IDENTYFIKATOR – KOD 2D</w:t>
      </w:r>
    </w:p>
    <w:p>
      <w:pPr>
        <w:rPr>
          <w:noProof/>
        </w:rPr>
      </w:pPr>
    </w:p>
    <w:p>
      <w:pPr>
        <w:rPr>
          <w:noProof/>
          <w:szCs w:val="22"/>
          <w:shd w:val="pct15" w:color="auto" w:fill="auto"/>
        </w:rPr>
      </w:pPr>
      <w:r>
        <w:rPr>
          <w:noProof/>
          <w:shd w:val="pct15" w:color="auto" w:fill="auto"/>
        </w:rPr>
        <w:t>Obejmuje kod 2D będący nośnikiem niepowtarzalnego identyfikatora.</w:t>
      </w:r>
    </w:p>
    <w:p>
      <w:pPr>
        <w:rPr>
          <w:noProof/>
          <w:szCs w:val="22"/>
        </w:rPr>
      </w:pPr>
    </w:p>
    <w:p>
      <w:pPr>
        <w:rPr>
          <w:noProof/>
        </w:rPr>
      </w:pPr>
    </w:p>
    <w:p>
      <w:pPr>
        <w:keepNext/>
        <w:numPr>
          <w:ilvl w:val="0"/>
          <w:numId w:val="48"/>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NIEPOWTARZALNY IDENTYFIKATOR – DANE CZYTELNE DLA CZŁOWIEKA</w:t>
      </w:r>
    </w:p>
    <w:p>
      <w:pPr>
        <w:rPr>
          <w:noProof/>
        </w:rPr>
      </w:pPr>
    </w:p>
    <w:p>
      <w:pPr>
        <w:rPr>
          <w:szCs w:val="22"/>
        </w:rPr>
      </w:pPr>
      <w:r>
        <w:t>PC</w:t>
      </w:r>
    </w:p>
    <w:p>
      <w:pPr>
        <w:rPr>
          <w:szCs w:val="22"/>
        </w:rPr>
      </w:pPr>
      <w:r>
        <w:t>SN</w:t>
      </w:r>
    </w:p>
    <w:p>
      <w:pPr>
        <w:rPr>
          <w:szCs w:val="22"/>
        </w:rPr>
      </w:pPr>
      <w:r>
        <w:t>NN</w:t>
      </w:r>
    </w:p>
    <w:p>
      <w:pPr>
        <w:tabs>
          <w:tab w:val="left" w:pos="720"/>
        </w:tabs>
      </w:pPr>
    </w:p>
    <w:p>
      <w:pPr>
        <w:tabs>
          <w:tab w:val="left" w:pos="720"/>
        </w:tabs>
      </w:pPr>
    </w:p>
    <w:p>
      <w:pPr>
        <w:tabs>
          <w:tab w:val="left" w:pos="720"/>
        </w:tabs>
      </w:pPr>
      <w:r>
        <w:br w:type="page"/>
      </w:r>
    </w:p>
    <w:p>
      <w:pPr>
        <w:tabs>
          <w:tab w:val="left" w:pos="720"/>
        </w:tabs>
      </w:pPr>
    </w:p>
    <w:p>
      <w:pPr>
        <w:pBdr>
          <w:top w:val="single" w:sz="4" w:space="1" w:color="auto"/>
          <w:left w:val="single" w:sz="4" w:space="4" w:color="auto"/>
          <w:bottom w:val="single" w:sz="4" w:space="1" w:color="auto"/>
          <w:right w:val="single" w:sz="4" w:space="4" w:color="auto"/>
        </w:pBdr>
        <w:tabs>
          <w:tab w:val="left" w:pos="720"/>
        </w:tabs>
        <w:ind w:left="0" w:firstLine="0"/>
        <w:rPr>
          <w:b/>
        </w:rPr>
      </w:pPr>
      <w:r>
        <w:rPr>
          <w:b/>
        </w:rPr>
        <w:t>MINIMUM INFORMACJI ZAMIESZCZANYCH NA BLISTRACH</w:t>
      </w:r>
    </w:p>
    <w:p>
      <w:pPr>
        <w:pBdr>
          <w:top w:val="single" w:sz="4" w:space="1" w:color="auto"/>
          <w:left w:val="single" w:sz="4" w:space="4" w:color="auto"/>
          <w:bottom w:val="single" w:sz="4" w:space="1" w:color="auto"/>
          <w:right w:val="single" w:sz="4" w:space="4" w:color="auto"/>
        </w:pBdr>
        <w:tabs>
          <w:tab w:val="left" w:pos="720"/>
        </w:tabs>
        <w:ind w:left="0" w:firstLine="0"/>
        <w:rPr>
          <w:b/>
        </w:rPr>
      </w:pPr>
    </w:p>
    <w:p>
      <w:pPr>
        <w:pBdr>
          <w:top w:val="single" w:sz="4" w:space="1" w:color="auto"/>
          <w:left w:val="single" w:sz="4" w:space="4" w:color="auto"/>
          <w:bottom w:val="single" w:sz="4" w:space="1" w:color="auto"/>
          <w:right w:val="single" w:sz="4" w:space="4" w:color="auto"/>
        </w:pBdr>
        <w:tabs>
          <w:tab w:val="left" w:pos="720"/>
        </w:tabs>
        <w:ind w:left="0" w:firstLine="0"/>
        <w:rPr>
          <w:b/>
        </w:rPr>
      </w:pPr>
      <w:r>
        <w:rPr>
          <w:b/>
        </w:rPr>
        <w:t>BLISTER</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w:t>
      </w:r>
      <w:r>
        <w:rPr>
          <w:b/>
        </w:rPr>
        <w:tab/>
        <w:t>NAZWA PRODUKTU LECZNICZEGO</w:t>
      </w:r>
    </w:p>
    <w:p/>
    <w:p>
      <w:pPr>
        <w:numPr>
          <w:ilvl w:val="12"/>
          <w:numId w:val="0"/>
        </w:numPr>
        <w:rPr>
          <w:szCs w:val="22"/>
        </w:rPr>
      </w:pPr>
      <w:r>
        <w:rPr>
          <w:szCs w:val="22"/>
        </w:rPr>
        <w:t>HYCAMTIN 0,25 mg kapsułki twarde</w:t>
      </w:r>
    </w:p>
    <w:p>
      <w:pPr>
        <w:numPr>
          <w:ilvl w:val="12"/>
          <w:numId w:val="0"/>
        </w:numPr>
        <w:rPr>
          <w:szCs w:val="22"/>
        </w:rPr>
      </w:pPr>
      <w:r>
        <w:rPr>
          <w:szCs w:val="22"/>
        </w:rPr>
        <w:t>topotekan</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2.</w:t>
      </w:r>
      <w:r>
        <w:rPr>
          <w:b/>
        </w:rPr>
        <w:tab/>
        <w:t>NAZWA PODMIOTU OD</w:t>
      </w:r>
      <w:smartTag w:uri="schemas-GSKSiteLocations-com/fourthcoffee" w:element="flavor">
        <w:r>
          <w:rPr>
            <w:b/>
          </w:rPr>
          <w:t>POW</w:t>
        </w:r>
      </w:smartTag>
      <w:r>
        <w:rPr>
          <w:b/>
        </w:rPr>
        <w:t>IEDZIALNEGO</w:t>
      </w:r>
    </w:p>
    <w:p>
      <w:pPr>
        <w:tabs>
          <w:tab w:val="left" w:pos="720"/>
        </w:tabs>
      </w:pPr>
    </w:p>
    <w:p>
      <w:pPr>
        <w:keepNext/>
        <w:tabs>
          <w:tab w:val="left" w:pos="708"/>
        </w:tabs>
        <w:rPr>
          <w:noProof/>
          <w:szCs w:val="22"/>
          <w:lang w:eastAsia="en-US"/>
        </w:rPr>
      </w:pPr>
      <w:r>
        <w:rPr>
          <w:noProof/>
          <w:szCs w:val="22"/>
          <w:lang w:eastAsia="en-US"/>
        </w:rPr>
        <w:t>Sandoz Pharmaceuticals d.d.</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3.</w:t>
      </w:r>
      <w:r>
        <w:rPr>
          <w:b/>
        </w:rPr>
        <w:tab/>
        <w:t>T</w:t>
      </w:r>
      <w:smartTag w:uri="schemas-GSKSiteLocations-com/fourthcoffee" w:element="flavor">
        <w:r>
          <w:rPr>
            <w:b/>
          </w:rPr>
          <w:t>ERM</w:t>
        </w:r>
      </w:smartTag>
      <w:r>
        <w:rPr>
          <w:b/>
        </w:rPr>
        <w:t>IN WAŻNOŚCI</w:t>
      </w:r>
    </w:p>
    <w:p>
      <w:pPr>
        <w:tabs>
          <w:tab w:val="left" w:pos="720"/>
        </w:tabs>
      </w:pPr>
    </w:p>
    <w:p>
      <w:pPr>
        <w:numPr>
          <w:ilvl w:val="12"/>
          <w:numId w:val="0"/>
        </w:numPr>
        <w:rPr>
          <w:szCs w:val="22"/>
        </w:rPr>
      </w:pPr>
      <w:r>
        <w:rPr>
          <w:szCs w:val="22"/>
        </w:rPr>
        <w:t>EXP</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4.</w:t>
      </w:r>
      <w:r>
        <w:rPr>
          <w:b/>
        </w:rPr>
        <w:tab/>
        <w:t>NUMER SERII</w:t>
      </w:r>
    </w:p>
    <w:p>
      <w:pPr>
        <w:tabs>
          <w:tab w:val="left" w:pos="720"/>
        </w:tabs>
      </w:pPr>
    </w:p>
    <w:p>
      <w:pPr>
        <w:numPr>
          <w:ilvl w:val="12"/>
          <w:numId w:val="0"/>
        </w:numPr>
        <w:rPr>
          <w:szCs w:val="22"/>
        </w:rPr>
      </w:pPr>
      <w:r>
        <w:rPr>
          <w:szCs w:val="22"/>
        </w:rPr>
        <w:t>Lot</w:t>
      </w:r>
    </w:p>
    <w:p>
      <w:pPr>
        <w:numPr>
          <w:ilvl w:val="12"/>
          <w:numId w:val="0"/>
        </w:numPr>
        <w:rPr>
          <w:szCs w:val="22"/>
        </w:rPr>
      </w:pPr>
    </w:p>
    <w:p>
      <w:pPr>
        <w:numPr>
          <w:ilvl w:val="12"/>
          <w:numId w:val="0"/>
        </w:numPr>
        <w:rPr>
          <w:szCs w:val="22"/>
        </w:rPr>
      </w:pPr>
    </w:p>
    <w:p>
      <w:pPr>
        <w:pBdr>
          <w:top w:val="single" w:sz="4" w:space="1" w:color="auto"/>
          <w:left w:val="single" w:sz="4" w:space="4" w:color="auto"/>
          <w:bottom w:val="single" w:sz="4" w:space="1" w:color="auto"/>
          <w:right w:val="single" w:sz="4" w:space="4" w:color="auto"/>
        </w:pBdr>
        <w:tabs>
          <w:tab w:val="left" w:pos="720"/>
        </w:tabs>
      </w:pPr>
      <w:r>
        <w:rPr>
          <w:b/>
        </w:rPr>
        <w:t>5.</w:t>
      </w:r>
      <w:r>
        <w:rPr>
          <w:b/>
        </w:rPr>
        <w:tab/>
        <w:t>INNE</w:t>
      </w:r>
    </w:p>
    <w:p>
      <w:pPr>
        <w:tabs>
          <w:tab w:val="left" w:pos="720"/>
        </w:tabs>
      </w:pPr>
    </w:p>
    <w:p>
      <w:pPr>
        <w:tabs>
          <w:tab w:val="left" w:pos="720"/>
        </w:tabs>
      </w:pPr>
    </w:p>
    <w:p>
      <w:r>
        <w:br w:type="page"/>
      </w:r>
    </w:p>
    <w:p/>
    <w:p>
      <w:pPr>
        <w:pBdr>
          <w:top w:val="single" w:sz="4" w:space="1" w:color="auto"/>
          <w:left w:val="single" w:sz="4" w:space="4" w:color="auto"/>
          <w:bottom w:val="single" w:sz="4" w:space="1" w:color="auto"/>
          <w:right w:val="single" w:sz="4" w:space="4" w:color="auto"/>
        </w:pBdr>
        <w:ind w:left="0" w:firstLine="0"/>
        <w:rPr>
          <w:b/>
        </w:rPr>
      </w:pPr>
      <w:r>
        <w:rPr>
          <w:b/>
        </w:rPr>
        <w:t>INFORMACJE ZAMIESZCZANE NA OPAKOWANIACH ZEWNĘTRZNYCH</w:t>
      </w:r>
    </w:p>
    <w:p>
      <w:pPr>
        <w:pBdr>
          <w:top w:val="single" w:sz="4" w:space="1" w:color="auto"/>
          <w:left w:val="single" w:sz="4" w:space="4" w:color="auto"/>
          <w:bottom w:val="single" w:sz="4" w:space="1" w:color="auto"/>
          <w:right w:val="single" w:sz="4" w:space="4" w:color="auto"/>
        </w:pBdr>
        <w:rPr>
          <w:b/>
        </w:rPr>
      </w:pPr>
    </w:p>
    <w:p>
      <w:pPr>
        <w:pBdr>
          <w:top w:val="single" w:sz="4" w:space="1" w:color="auto"/>
          <w:left w:val="single" w:sz="4" w:space="4" w:color="auto"/>
          <w:bottom w:val="single" w:sz="4" w:space="1" w:color="auto"/>
          <w:right w:val="single" w:sz="4" w:space="4" w:color="auto"/>
        </w:pBdr>
        <w:rPr>
          <w:b/>
        </w:rPr>
      </w:pPr>
      <w:r>
        <w:rPr>
          <w:b/>
        </w:rPr>
        <w:t>PUDEŁKO</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1.</w:t>
      </w:r>
      <w:r>
        <w:rPr>
          <w:b/>
          <w:lang w:eastAsia="en-US"/>
        </w:rPr>
        <w:tab/>
        <w:t>NAZWA PRODUKTU LECZNICZEGO</w:t>
      </w:r>
    </w:p>
    <w:p/>
    <w:p>
      <w:pPr>
        <w:numPr>
          <w:ilvl w:val="12"/>
          <w:numId w:val="0"/>
        </w:numPr>
        <w:rPr>
          <w:szCs w:val="22"/>
        </w:rPr>
      </w:pPr>
      <w:r>
        <w:rPr>
          <w:szCs w:val="22"/>
        </w:rPr>
        <w:t>HYCAMTIN 1 mg kapsułki twarde</w:t>
      </w:r>
    </w:p>
    <w:p>
      <w:pPr>
        <w:numPr>
          <w:ilvl w:val="12"/>
          <w:numId w:val="0"/>
        </w:numPr>
        <w:rPr>
          <w:szCs w:val="22"/>
        </w:rPr>
      </w:pPr>
      <w:r>
        <w:rPr>
          <w:szCs w:val="22"/>
        </w:rPr>
        <w:t>topotekan</w:t>
      </w:r>
    </w:p>
    <w:p/>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2.</w:t>
      </w:r>
      <w:r>
        <w:rPr>
          <w:b/>
          <w:lang w:eastAsia="en-US"/>
        </w:rPr>
        <w:tab/>
        <w:t>ZAWARTOŚĆ SUBSTANCJI CZYNNEJ(YCH)</w:t>
      </w:r>
    </w:p>
    <w:p/>
    <w:p>
      <w:r>
        <w:t>Każda kapsułka zawiera chlorowodorek topotekanu w ilości odpowiadającej 1 mg topotekanu.</w:t>
      </w:r>
    </w:p>
    <w:p/>
    <w:p/>
    <w:p>
      <w:pPr>
        <w:pBdr>
          <w:top w:val="single" w:sz="4" w:space="1" w:color="auto"/>
          <w:left w:val="single" w:sz="4" w:space="4" w:color="auto"/>
          <w:bottom w:val="single" w:sz="4" w:space="2" w:color="auto"/>
          <w:right w:val="single" w:sz="4" w:space="4" w:color="auto"/>
        </w:pBdr>
        <w:tabs>
          <w:tab w:val="left" w:pos="142"/>
        </w:tabs>
        <w:rPr>
          <w:b/>
          <w:lang w:eastAsia="en-US"/>
        </w:rPr>
      </w:pPr>
      <w:r>
        <w:rPr>
          <w:b/>
          <w:lang w:eastAsia="en-US"/>
        </w:rPr>
        <w:t>3.</w:t>
      </w:r>
      <w:r>
        <w:rPr>
          <w:b/>
          <w:lang w:eastAsia="en-US"/>
        </w:rPr>
        <w:tab/>
        <w:t>WYKAZ SUBSTANCJI POMOCNICZYCH</w:t>
      </w:r>
    </w:p>
    <w:p/>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4.</w:t>
      </w:r>
      <w:r>
        <w:rPr>
          <w:b/>
          <w:lang w:eastAsia="en-US"/>
        </w:rPr>
        <w:tab/>
        <w:t>POSTAĆ FARMACEUTYCZNA I ZAWARTOŚĆ OPAKOWANIA</w:t>
      </w:r>
    </w:p>
    <w:p>
      <w:pPr>
        <w:rPr>
          <w:bCs/>
        </w:rPr>
      </w:pPr>
    </w:p>
    <w:p>
      <w:pPr>
        <w:rPr>
          <w:bCs/>
        </w:rPr>
      </w:pPr>
      <w:r>
        <w:rPr>
          <w:szCs w:val="22"/>
          <w:shd w:val="pct15" w:color="auto" w:fill="auto"/>
        </w:rPr>
        <w:t>Kapsułka twarda</w:t>
      </w:r>
    </w:p>
    <w:p>
      <w:pPr>
        <w:rPr>
          <w:bCs/>
        </w:rPr>
      </w:pPr>
    </w:p>
    <w:p>
      <w:pPr>
        <w:rPr>
          <w:bCs/>
        </w:rPr>
      </w:pPr>
      <w:r>
        <w:rPr>
          <w:bCs/>
        </w:rPr>
        <w:t>10 kapsułek</w:t>
      </w:r>
    </w:p>
    <w:p>
      <w:pPr>
        <w:rPr>
          <w:bCs/>
        </w:rPr>
      </w:pPr>
    </w:p>
    <w:p>
      <w:pPr>
        <w:rPr>
          <w:bCs/>
        </w:rPr>
      </w:pPr>
    </w:p>
    <w:p>
      <w:pPr>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5.</w:t>
      </w:r>
      <w:r>
        <w:rPr>
          <w:b/>
          <w:lang w:eastAsia="en-US"/>
        </w:rPr>
        <w:tab/>
        <w:t>SPOSÓB I DROGA(I) PODANIA</w:t>
      </w:r>
    </w:p>
    <w:p/>
    <w:p>
      <w:r>
        <w:t>Podanie doustne.</w:t>
      </w:r>
    </w:p>
    <w:p>
      <w:r>
        <w:t>Należy zapoznać się z treścią ulotki przed zastosowaniem leku.</w:t>
      </w:r>
    </w:p>
    <w:p/>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6.</w:t>
      </w:r>
      <w:r>
        <w:rPr>
          <w:b/>
          <w:lang w:eastAsia="en-US"/>
        </w:rPr>
        <w:tab/>
        <w:t xml:space="preserve">OSTRZEŻENIE DOTYCZĄCE PRZECHOWYWANIA PRODUKTU LECZNICZEGO W MIEJSCU </w:t>
      </w:r>
      <w:r>
        <w:rPr>
          <w:b/>
        </w:rPr>
        <w:t>NIEWIDOCZNYM</w:t>
      </w:r>
      <w:r>
        <w:rPr>
          <w:b/>
          <w:lang w:eastAsia="en-US"/>
        </w:rPr>
        <w:t xml:space="preserve"> I NIEDOSTĘPNYM</w:t>
      </w:r>
      <w:r>
        <w:rPr>
          <w:b/>
        </w:rPr>
        <w:t xml:space="preserve"> DLA DZIECI</w:t>
      </w:r>
    </w:p>
    <w:p/>
    <w:p>
      <w:r>
        <w:t>Lek przechowywać w miejscu niewidocznym i niedostępnym dla dzieci.</w:t>
      </w:r>
    </w:p>
    <w:p/>
    <w:p/>
    <w:p>
      <w:pPr>
        <w:pBdr>
          <w:top w:val="single" w:sz="4" w:space="1" w:color="auto"/>
          <w:left w:val="single" w:sz="4" w:space="4" w:color="auto"/>
          <w:bottom w:val="single" w:sz="4" w:space="1" w:color="auto"/>
          <w:right w:val="single" w:sz="4" w:space="4" w:color="auto"/>
        </w:pBdr>
        <w:tabs>
          <w:tab w:val="left" w:pos="142"/>
        </w:tabs>
        <w:rPr>
          <w:b/>
        </w:rPr>
      </w:pPr>
      <w:r>
        <w:rPr>
          <w:b/>
        </w:rPr>
        <w:t>7.</w:t>
      </w:r>
      <w:r>
        <w:rPr>
          <w:b/>
        </w:rPr>
        <w:tab/>
        <w:t>INNE OSTRZEŻENIA SPECJALNE, JEŚLI KONIECZNE</w:t>
      </w:r>
    </w:p>
    <w:p/>
    <w:p>
      <w:r>
        <w:t>Kapsułek leku HYCAMTIN nie należy łamać ani rozgniatać.</w:t>
      </w:r>
    </w:p>
    <w:p/>
    <w:p/>
    <w:p>
      <w:pPr>
        <w:pBdr>
          <w:top w:val="single" w:sz="4" w:space="1" w:color="auto"/>
          <w:left w:val="single" w:sz="4" w:space="4" w:color="auto"/>
          <w:bottom w:val="single" w:sz="4" w:space="1" w:color="auto"/>
          <w:right w:val="single" w:sz="4" w:space="4" w:color="auto"/>
        </w:pBdr>
        <w:tabs>
          <w:tab w:val="left" w:pos="142"/>
        </w:tabs>
        <w:rPr>
          <w:b/>
        </w:rPr>
      </w:pPr>
      <w:r>
        <w:rPr>
          <w:b/>
        </w:rPr>
        <w:t>8.</w:t>
      </w:r>
      <w:r>
        <w:rPr>
          <w:b/>
        </w:rPr>
        <w:tab/>
        <w:t>T</w:t>
      </w:r>
      <w:smartTag w:uri="schemas-GSKSiteLocations-com/fourthcoffee" w:element="flavor">
        <w:r>
          <w:rPr>
            <w:b/>
          </w:rPr>
          <w:t>ERM</w:t>
        </w:r>
      </w:smartTag>
      <w:r>
        <w:rPr>
          <w:b/>
        </w:rPr>
        <w:t>IN WAŻNOŚCI</w:t>
      </w:r>
    </w:p>
    <w:p/>
    <w:p>
      <w:r>
        <w:t>Termin ważności (EXP)</w:t>
      </w:r>
    </w:p>
    <w:p/>
    <w:p/>
    <w:p>
      <w:pPr>
        <w:pBdr>
          <w:top w:val="single" w:sz="4" w:space="1" w:color="auto"/>
          <w:left w:val="single" w:sz="4" w:space="4" w:color="auto"/>
          <w:bottom w:val="single" w:sz="4" w:space="1" w:color="auto"/>
          <w:right w:val="single" w:sz="4" w:space="4" w:color="auto"/>
        </w:pBdr>
        <w:tabs>
          <w:tab w:val="left" w:pos="142"/>
        </w:tabs>
        <w:rPr>
          <w:b/>
        </w:rPr>
      </w:pPr>
      <w:r>
        <w:rPr>
          <w:b/>
        </w:rPr>
        <w:t>9.</w:t>
      </w:r>
      <w:r>
        <w:rPr>
          <w:b/>
        </w:rPr>
        <w:tab/>
        <w:t>WARUNKI PRZECHOWYWANIA</w:t>
      </w:r>
    </w:p>
    <w:p>
      <w:pPr>
        <w:tabs>
          <w:tab w:val="left" w:pos="720"/>
        </w:tabs>
        <w:rPr>
          <w:iCs/>
        </w:rPr>
      </w:pPr>
    </w:p>
    <w:p>
      <w:pPr>
        <w:ind w:left="0" w:firstLine="0"/>
        <w:rPr>
          <w:szCs w:val="22"/>
        </w:rPr>
      </w:pPr>
      <w:r>
        <w:t>Przechowywać w lodówce</w:t>
      </w:r>
      <w:r>
        <w:rPr>
          <w:szCs w:val="22"/>
        </w:rPr>
        <w:t>.</w:t>
      </w:r>
    </w:p>
    <w:p>
      <w:pPr>
        <w:ind w:left="0" w:firstLine="0"/>
      </w:pPr>
      <w:r>
        <w:t>Nie zamrażać.</w:t>
      </w:r>
    </w:p>
    <w:p>
      <w:pPr>
        <w:ind w:left="0" w:firstLine="0"/>
      </w:pPr>
      <w:r>
        <w:t>Przechowywać blistry w opakowaniu zewnętrznym w celu ochrony przed światłem.</w:t>
      </w:r>
    </w:p>
    <w:p>
      <w:pPr>
        <w:ind w:left="0" w:firstLine="0"/>
      </w:pPr>
    </w:p>
    <w:p>
      <w:pPr>
        <w:tabs>
          <w:tab w:val="left" w:pos="720"/>
        </w:tabs>
      </w:pPr>
    </w:p>
    <w:p>
      <w:pPr>
        <w:keepNext/>
        <w:pBdr>
          <w:top w:val="single" w:sz="4" w:space="1" w:color="auto"/>
          <w:left w:val="single" w:sz="4" w:space="4" w:color="auto"/>
          <w:bottom w:val="single" w:sz="4" w:space="1" w:color="auto"/>
          <w:right w:val="single" w:sz="4" w:space="4" w:color="auto"/>
        </w:pBdr>
        <w:tabs>
          <w:tab w:val="left" w:pos="142"/>
        </w:tabs>
        <w:rPr>
          <w:b/>
          <w:lang w:eastAsia="en-US"/>
        </w:rPr>
      </w:pPr>
      <w:r>
        <w:rPr>
          <w:b/>
          <w:lang w:eastAsia="en-US"/>
        </w:rPr>
        <w:t>10.</w:t>
      </w:r>
      <w:r>
        <w:rPr>
          <w:b/>
          <w:lang w:eastAsia="en-US"/>
        </w:rPr>
        <w:tab/>
        <w:t xml:space="preserve">SPECJALNE ŚRODKI OSTROŻNOŚCI DOTYCZĄCE USUWANIA NIEZUŻYTEGO PRODUKTU LECZNICZEGO </w:t>
      </w:r>
      <w:smartTag w:uri="urn:schemas-microsoft-com:office:smarttags" w:element="stockticker">
        <w:r>
          <w:rPr>
            <w:b/>
            <w:lang w:eastAsia="en-US"/>
          </w:rPr>
          <w:t>LUB</w:t>
        </w:r>
      </w:smartTag>
      <w:r>
        <w:rPr>
          <w:b/>
          <w:lang w:eastAsia="en-US"/>
        </w:rPr>
        <w:t xml:space="preserve"> POCHODZĄCYCH Z NIEGO ODPADÓW, JEŚLI WŁAŚCIWE</w:t>
      </w:r>
    </w:p>
    <w:p>
      <w:pPr>
        <w:tabs>
          <w:tab w:val="left" w:pos="720"/>
        </w:tabs>
      </w:pPr>
    </w:p>
    <w:p>
      <w:pPr>
        <w:tabs>
          <w:tab w:val="left" w:pos="720"/>
        </w:tabs>
        <w:ind w:left="0" w:firstLine="0"/>
      </w:pPr>
      <w:r>
        <w:t>UWAGA: Lek cytotoksyczny, specjalne zalecenia dotyczące używania leku (patrz Ulotka dla Pacjenta)</w:t>
      </w:r>
    </w:p>
    <w:p>
      <w:pPr>
        <w:tabs>
          <w:tab w:val="left" w:pos="720"/>
        </w:tabs>
        <w:ind w:left="0" w:firstLine="0"/>
      </w:pPr>
    </w:p>
    <w:p>
      <w:pPr>
        <w:tabs>
          <w:tab w:val="left" w:pos="720"/>
        </w:tabs>
        <w:ind w:left="0" w:firstLine="0"/>
      </w:pPr>
    </w:p>
    <w:p>
      <w:pPr>
        <w:pBdr>
          <w:top w:val="single" w:sz="4" w:space="1" w:color="auto"/>
          <w:left w:val="single" w:sz="4" w:space="4" w:color="auto"/>
          <w:bottom w:val="single" w:sz="4" w:space="1" w:color="auto"/>
          <w:right w:val="single" w:sz="4" w:space="4" w:color="auto"/>
        </w:pBdr>
        <w:tabs>
          <w:tab w:val="left" w:pos="142"/>
        </w:tabs>
        <w:rPr>
          <w:b/>
        </w:rPr>
      </w:pPr>
      <w:r>
        <w:rPr>
          <w:b/>
          <w:lang w:eastAsia="en-US"/>
        </w:rPr>
        <w:t>11.</w:t>
      </w:r>
      <w:r>
        <w:rPr>
          <w:b/>
          <w:lang w:eastAsia="en-US"/>
        </w:rPr>
        <w:tab/>
        <w:t>NAZWA</w:t>
      </w:r>
      <w:r>
        <w:rPr>
          <w:b/>
        </w:rPr>
        <w:t xml:space="preserve"> I ADRES PODMIOTU OD</w:t>
      </w:r>
      <w:smartTag w:uri="schemas-GSKSiteLocations-com/fourthcoffee" w:element="flavor">
        <w:r>
          <w:rPr>
            <w:b/>
          </w:rPr>
          <w:t>POW</w:t>
        </w:r>
      </w:smartTag>
      <w:r>
        <w:rPr>
          <w:b/>
        </w:rPr>
        <w:t>IEDZIALNEGO</w:t>
      </w:r>
    </w:p>
    <w:p>
      <w:pPr>
        <w:tabs>
          <w:tab w:val="left" w:pos="720"/>
        </w:tabs>
      </w:pPr>
    </w:p>
    <w:p>
      <w:pPr>
        <w:keepNext/>
        <w:tabs>
          <w:tab w:val="left" w:pos="708"/>
        </w:tabs>
        <w:rPr>
          <w:noProof/>
          <w:szCs w:val="22"/>
          <w:lang w:eastAsia="en-US"/>
        </w:rPr>
      </w:pPr>
      <w:r>
        <w:rPr>
          <w:noProof/>
          <w:szCs w:val="22"/>
          <w:lang w:eastAsia="en-US"/>
        </w:rPr>
        <w:t>Sandoz Pharmaceuticals d.d.</w:t>
      </w:r>
    </w:p>
    <w:p>
      <w:pPr>
        <w:keepNext/>
        <w:tabs>
          <w:tab w:val="left" w:pos="708"/>
        </w:tabs>
        <w:rPr>
          <w:noProof/>
          <w:szCs w:val="22"/>
          <w:lang w:eastAsia="en-US"/>
        </w:rPr>
      </w:pPr>
      <w:r>
        <w:rPr>
          <w:noProof/>
          <w:szCs w:val="22"/>
          <w:lang w:eastAsia="en-US"/>
        </w:rPr>
        <w:t>Verovškova ulica 57</w:t>
      </w:r>
    </w:p>
    <w:p>
      <w:pPr>
        <w:keepNext/>
        <w:tabs>
          <w:tab w:val="left" w:pos="708"/>
        </w:tabs>
        <w:rPr>
          <w:noProof/>
          <w:szCs w:val="22"/>
          <w:lang w:eastAsia="en-US"/>
        </w:rPr>
      </w:pPr>
      <w:r>
        <w:rPr>
          <w:noProof/>
          <w:szCs w:val="22"/>
          <w:lang w:eastAsia="en-US"/>
        </w:rPr>
        <w:t>1000 Ljubljana</w:t>
      </w:r>
    </w:p>
    <w:p>
      <w:pPr>
        <w:rPr>
          <w:noProof/>
        </w:rPr>
      </w:pPr>
      <w:r>
        <w:rPr>
          <w:noProof/>
        </w:rPr>
        <w:t>Słowenia</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12.</w:t>
      </w:r>
      <w:r>
        <w:rPr>
          <w:b/>
        </w:rPr>
        <w:tab/>
        <w:t>NUMER(Y) POZWOLENIA(Ń) NA DOPUSZCZENIE DO OBROTU</w:t>
      </w:r>
    </w:p>
    <w:p>
      <w:pPr>
        <w:tabs>
          <w:tab w:val="left" w:pos="720"/>
        </w:tabs>
      </w:pPr>
    </w:p>
    <w:p>
      <w:pPr>
        <w:tabs>
          <w:tab w:val="left" w:pos="720"/>
        </w:tabs>
        <w:rPr>
          <w:lang w:val="nb-NO"/>
        </w:rPr>
      </w:pPr>
      <w:r>
        <w:rPr>
          <w:lang w:val="nb-NO"/>
        </w:rPr>
        <w:t>EU/1/96/027/007</w:t>
      </w:r>
    </w:p>
    <w:p>
      <w:pPr>
        <w:tabs>
          <w:tab w:val="left" w:pos="720"/>
        </w:tabs>
        <w:rPr>
          <w:lang w:val="nb-NO"/>
        </w:rPr>
      </w:pPr>
    </w:p>
    <w:p>
      <w:pPr>
        <w:tabs>
          <w:tab w:val="left" w:pos="720"/>
        </w:tabs>
        <w:rPr>
          <w:lang w:val="nb-NO"/>
        </w:rPr>
      </w:pPr>
    </w:p>
    <w:p>
      <w:pPr>
        <w:pBdr>
          <w:top w:val="single" w:sz="4" w:space="1" w:color="auto"/>
          <w:left w:val="single" w:sz="4" w:space="4" w:color="auto"/>
          <w:bottom w:val="single" w:sz="4" w:space="1" w:color="auto"/>
          <w:right w:val="single" w:sz="4" w:space="4" w:color="auto"/>
        </w:pBdr>
        <w:tabs>
          <w:tab w:val="left" w:pos="142"/>
        </w:tabs>
        <w:rPr>
          <w:b/>
          <w:lang w:val="nb-NO"/>
        </w:rPr>
      </w:pPr>
      <w:r>
        <w:rPr>
          <w:b/>
          <w:lang w:val="nb-NO"/>
        </w:rPr>
        <w:t>13.</w:t>
      </w:r>
      <w:r>
        <w:rPr>
          <w:b/>
          <w:lang w:val="nb-NO"/>
        </w:rPr>
        <w:tab/>
        <w:t>NUMER SERII</w:t>
      </w:r>
    </w:p>
    <w:p>
      <w:pPr>
        <w:tabs>
          <w:tab w:val="left" w:pos="720"/>
        </w:tabs>
        <w:rPr>
          <w:lang w:val="nb-NO"/>
        </w:rPr>
      </w:pPr>
    </w:p>
    <w:p>
      <w:pPr>
        <w:tabs>
          <w:tab w:val="left" w:pos="720"/>
        </w:tabs>
        <w:rPr>
          <w:lang w:val="nb-NO"/>
        </w:rPr>
      </w:pPr>
      <w:r>
        <w:rPr>
          <w:lang w:val="nb-NO"/>
        </w:rPr>
        <w:t>Nr serii (Lot)</w:t>
      </w:r>
    </w:p>
    <w:p>
      <w:pPr>
        <w:tabs>
          <w:tab w:val="left" w:pos="720"/>
        </w:tabs>
        <w:rPr>
          <w:lang w:val="nb-NO"/>
        </w:rPr>
      </w:pPr>
    </w:p>
    <w:p>
      <w:pPr>
        <w:tabs>
          <w:tab w:val="left" w:pos="720"/>
        </w:tabs>
        <w:rPr>
          <w:lang w:val="nb-NO"/>
        </w:rPr>
      </w:pPr>
    </w:p>
    <w:p>
      <w:pPr>
        <w:pBdr>
          <w:top w:val="single" w:sz="4" w:space="1" w:color="auto"/>
          <w:left w:val="single" w:sz="4" w:space="4" w:color="auto"/>
          <w:bottom w:val="single" w:sz="4" w:space="1" w:color="auto"/>
          <w:right w:val="single" w:sz="4" w:space="4" w:color="auto"/>
        </w:pBdr>
        <w:tabs>
          <w:tab w:val="left" w:pos="142"/>
        </w:tabs>
        <w:rPr>
          <w:b/>
        </w:rPr>
      </w:pPr>
      <w:r>
        <w:rPr>
          <w:b/>
        </w:rPr>
        <w:t>14.</w:t>
      </w:r>
      <w:r>
        <w:rPr>
          <w:b/>
        </w:rPr>
        <w:tab/>
        <w:t>KATEGORIA DOSTĘPNOŚCI</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15.</w:t>
      </w:r>
      <w:r>
        <w:rPr>
          <w:b/>
        </w:rPr>
        <w:tab/>
        <w:t>INSTRUKCJA UŻYCIA</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720"/>
        </w:tabs>
      </w:pPr>
      <w:r>
        <w:rPr>
          <w:b/>
        </w:rPr>
        <w:t>16.</w:t>
      </w:r>
      <w:r>
        <w:rPr>
          <w:b/>
        </w:rPr>
        <w:tab/>
        <w:t>INFORMACJA PODANA SYSTEMEM BRAILLE’A</w:t>
      </w:r>
    </w:p>
    <w:p>
      <w:pPr>
        <w:tabs>
          <w:tab w:val="left" w:pos="720"/>
        </w:tabs>
      </w:pPr>
    </w:p>
    <w:p>
      <w:pPr>
        <w:numPr>
          <w:ilvl w:val="12"/>
          <w:numId w:val="0"/>
        </w:numPr>
        <w:rPr>
          <w:szCs w:val="22"/>
        </w:rPr>
      </w:pPr>
      <w:r>
        <w:rPr>
          <w:szCs w:val="22"/>
        </w:rPr>
        <w:t>hycamtin 1 mg</w:t>
      </w:r>
    </w:p>
    <w:p>
      <w:pPr>
        <w:tabs>
          <w:tab w:val="left" w:pos="720"/>
        </w:tabs>
      </w:pPr>
    </w:p>
    <w:p>
      <w:pPr>
        <w:tabs>
          <w:tab w:val="left" w:pos="720"/>
        </w:tabs>
      </w:pPr>
    </w:p>
    <w:p>
      <w:pPr>
        <w:keepNext/>
        <w:numPr>
          <w:ilvl w:val="0"/>
          <w:numId w:val="49"/>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NIEPOWTARZALNY IDENTYFIKATOR – KOD 2D</w:t>
      </w:r>
    </w:p>
    <w:p>
      <w:pPr>
        <w:rPr>
          <w:noProof/>
        </w:rPr>
      </w:pPr>
    </w:p>
    <w:p>
      <w:pPr>
        <w:rPr>
          <w:noProof/>
          <w:szCs w:val="22"/>
          <w:shd w:val="clear" w:color="auto" w:fill="CCCCCC"/>
        </w:rPr>
      </w:pPr>
      <w:r>
        <w:rPr>
          <w:noProof/>
          <w:shd w:val="pct15" w:color="auto" w:fill="auto"/>
        </w:rPr>
        <w:t>Obejmuje kod 2D będący nośnikiem niepowtarzalnego identyfikatora.</w:t>
      </w:r>
    </w:p>
    <w:p>
      <w:pPr>
        <w:rPr>
          <w:noProof/>
          <w:szCs w:val="22"/>
        </w:rPr>
      </w:pPr>
    </w:p>
    <w:p>
      <w:pPr>
        <w:rPr>
          <w:noProof/>
        </w:rPr>
      </w:pPr>
    </w:p>
    <w:p>
      <w:pPr>
        <w:keepNext/>
        <w:numPr>
          <w:ilvl w:val="0"/>
          <w:numId w:val="49"/>
        </w:numPr>
        <w:pBdr>
          <w:top w:val="single" w:sz="4" w:space="1" w:color="auto"/>
          <w:left w:val="single" w:sz="4" w:space="4" w:color="auto"/>
          <w:bottom w:val="single" w:sz="4" w:space="1" w:color="auto"/>
          <w:right w:val="single" w:sz="4" w:space="4" w:color="auto"/>
        </w:pBdr>
        <w:tabs>
          <w:tab w:val="left" w:pos="567"/>
        </w:tabs>
        <w:ind w:left="567"/>
        <w:rPr>
          <w:i/>
          <w:noProof/>
        </w:rPr>
      </w:pPr>
      <w:r>
        <w:rPr>
          <w:b/>
          <w:noProof/>
        </w:rPr>
        <w:t>NIEPOWTARZALNY IDENTYFIKATOR – DANE CZYTELNE DLA CZŁOWIEKA</w:t>
      </w:r>
    </w:p>
    <w:p>
      <w:pPr>
        <w:rPr>
          <w:noProof/>
        </w:rPr>
      </w:pPr>
    </w:p>
    <w:p>
      <w:pPr>
        <w:rPr>
          <w:szCs w:val="22"/>
        </w:rPr>
      </w:pPr>
      <w:r>
        <w:t>PC</w:t>
      </w:r>
    </w:p>
    <w:p>
      <w:pPr>
        <w:rPr>
          <w:szCs w:val="22"/>
        </w:rPr>
      </w:pPr>
      <w:r>
        <w:t>SN</w:t>
      </w:r>
    </w:p>
    <w:p>
      <w:pPr>
        <w:rPr>
          <w:szCs w:val="22"/>
        </w:rPr>
      </w:pPr>
      <w:r>
        <w:t>NN</w:t>
      </w:r>
    </w:p>
    <w:p>
      <w:pPr>
        <w:tabs>
          <w:tab w:val="left" w:pos="720"/>
        </w:tabs>
      </w:pPr>
    </w:p>
    <w:p>
      <w:pPr>
        <w:tabs>
          <w:tab w:val="left" w:pos="720"/>
        </w:tabs>
      </w:pPr>
      <w:r>
        <w:br w:type="page"/>
      </w:r>
    </w:p>
    <w:p>
      <w:pPr>
        <w:tabs>
          <w:tab w:val="left" w:pos="720"/>
        </w:tabs>
      </w:pPr>
    </w:p>
    <w:p>
      <w:pPr>
        <w:pBdr>
          <w:top w:val="single" w:sz="4" w:space="1" w:color="auto"/>
          <w:left w:val="single" w:sz="4" w:space="4" w:color="auto"/>
          <w:bottom w:val="single" w:sz="4" w:space="1" w:color="auto"/>
          <w:right w:val="single" w:sz="4" w:space="4" w:color="auto"/>
        </w:pBdr>
        <w:tabs>
          <w:tab w:val="left" w:pos="720"/>
        </w:tabs>
        <w:ind w:left="0" w:firstLine="0"/>
        <w:rPr>
          <w:b/>
        </w:rPr>
      </w:pPr>
      <w:r>
        <w:rPr>
          <w:b/>
        </w:rPr>
        <w:t xml:space="preserve">MINIMUM INFORMACJI ZAMIESZCZANYCH NA BLISTRACH </w:t>
      </w:r>
    </w:p>
    <w:p>
      <w:pPr>
        <w:pBdr>
          <w:top w:val="single" w:sz="4" w:space="1" w:color="auto"/>
          <w:left w:val="single" w:sz="4" w:space="4" w:color="auto"/>
          <w:bottom w:val="single" w:sz="4" w:space="1" w:color="auto"/>
          <w:right w:val="single" w:sz="4" w:space="4" w:color="auto"/>
        </w:pBdr>
        <w:tabs>
          <w:tab w:val="left" w:pos="720"/>
        </w:tabs>
        <w:ind w:left="0" w:firstLine="0"/>
      </w:pPr>
    </w:p>
    <w:p>
      <w:pPr>
        <w:pBdr>
          <w:top w:val="single" w:sz="4" w:space="1" w:color="auto"/>
          <w:left w:val="single" w:sz="4" w:space="4" w:color="auto"/>
          <w:bottom w:val="single" w:sz="4" w:space="1" w:color="auto"/>
          <w:right w:val="single" w:sz="4" w:space="4" w:color="auto"/>
        </w:pBdr>
        <w:tabs>
          <w:tab w:val="left" w:pos="720"/>
        </w:tabs>
        <w:ind w:left="0" w:firstLine="0"/>
        <w:rPr>
          <w:b/>
        </w:rPr>
      </w:pPr>
      <w:r>
        <w:rPr>
          <w:b/>
        </w:rPr>
        <w:t>BLISTER</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1.</w:t>
      </w:r>
      <w:r>
        <w:rPr>
          <w:b/>
        </w:rPr>
        <w:tab/>
        <w:t>NAZWA PRODUKTU LECZNICZEGO</w:t>
      </w:r>
    </w:p>
    <w:p/>
    <w:p>
      <w:pPr>
        <w:numPr>
          <w:ilvl w:val="12"/>
          <w:numId w:val="0"/>
        </w:numPr>
        <w:rPr>
          <w:szCs w:val="22"/>
        </w:rPr>
      </w:pPr>
      <w:r>
        <w:rPr>
          <w:szCs w:val="22"/>
        </w:rPr>
        <w:t>HYCAMTIN 1 mg kapsułki twarde</w:t>
      </w:r>
    </w:p>
    <w:p>
      <w:pPr>
        <w:numPr>
          <w:ilvl w:val="12"/>
          <w:numId w:val="0"/>
        </w:numPr>
        <w:rPr>
          <w:szCs w:val="22"/>
        </w:rPr>
      </w:pPr>
      <w:r>
        <w:rPr>
          <w:szCs w:val="22"/>
        </w:rPr>
        <w:t>topotekan</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2.</w:t>
      </w:r>
      <w:r>
        <w:rPr>
          <w:b/>
        </w:rPr>
        <w:tab/>
        <w:t>NAZWA PODMIOTU OD</w:t>
      </w:r>
      <w:smartTag w:uri="schemas-GSKSiteLocations-com/fourthcoffee" w:element="flavor">
        <w:r>
          <w:rPr>
            <w:b/>
          </w:rPr>
          <w:t>POW</w:t>
        </w:r>
      </w:smartTag>
      <w:r>
        <w:rPr>
          <w:b/>
        </w:rPr>
        <w:t>IEDZIALNEGO</w:t>
      </w:r>
    </w:p>
    <w:p>
      <w:pPr>
        <w:tabs>
          <w:tab w:val="left" w:pos="720"/>
        </w:tabs>
      </w:pPr>
    </w:p>
    <w:p>
      <w:pPr>
        <w:keepNext/>
        <w:tabs>
          <w:tab w:val="left" w:pos="708"/>
        </w:tabs>
        <w:rPr>
          <w:noProof/>
          <w:szCs w:val="22"/>
          <w:lang w:eastAsia="en-US"/>
        </w:rPr>
      </w:pPr>
      <w:r>
        <w:rPr>
          <w:noProof/>
          <w:szCs w:val="22"/>
          <w:lang w:eastAsia="en-US"/>
        </w:rPr>
        <w:t>Sandoz Pharmaceuticals d.d.</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3.</w:t>
      </w:r>
      <w:r>
        <w:rPr>
          <w:b/>
        </w:rPr>
        <w:tab/>
        <w:t>T</w:t>
      </w:r>
      <w:smartTag w:uri="schemas-GSKSiteLocations-com/fourthcoffee" w:element="flavor">
        <w:r>
          <w:rPr>
            <w:b/>
          </w:rPr>
          <w:t>ERM</w:t>
        </w:r>
      </w:smartTag>
      <w:r>
        <w:rPr>
          <w:b/>
        </w:rPr>
        <w:t>IN WAŻNOŚCI</w:t>
      </w:r>
    </w:p>
    <w:p>
      <w:pPr>
        <w:tabs>
          <w:tab w:val="left" w:pos="720"/>
        </w:tabs>
      </w:pPr>
    </w:p>
    <w:p>
      <w:pPr>
        <w:numPr>
          <w:ilvl w:val="12"/>
          <w:numId w:val="0"/>
        </w:numPr>
        <w:rPr>
          <w:szCs w:val="22"/>
        </w:rPr>
      </w:pPr>
      <w:r>
        <w:rPr>
          <w:szCs w:val="22"/>
        </w:rPr>
        <w:t>EXP</w:t>
      </w:r>
    </w:p>
    <w:p>
      <w:pPr>
        <w:tabs>
          <w:tab w:val="left" w:pos="720"/>
        </w:tabs>
      </w:pPr>
    </w:p>
    <w:p>
      <w:pPr>
        <w:tabs>
          <w:tab w:val="left" w:pos="720"/>
        </w:tabs>
      </w:pPr>
    </w:p>
    <w:p>
      <w:pPr>
        <w:pBdr>
          <w:top w:val="single" w:sz="4" w:space="1" w:color="auto"/>
          <w:left w:val="single" w:sz="4" w:space="4" w:color="auto"/>
          <w:bottom w:val="single" w:sz="4" w:space="1" w:color="auto"/>
          <w:right w:val="single" w:sz="4" w:space="4" w:color="auto"/>
        </w:pBdr>
        <w:tabs>
          <w:tab w:val="left" w:pos="142"/>
        </w:tabs>
        <w:rPr>
          <w:b/>
        </w:rPr>
      </w:pPr>
      <w:r>
        <w:rPr>
          <w:b/>
        </w:rPr>
        <w:t>4.</w:t>
      </w:r>
      <w:r>
        <w:rPr>
          <w:b/>
        </w:rPr>
        <w:tab/>
        <w:t>NUMER SERII</w:t>
      </w:r>
    </w:p>
    <w:p>
      <w:pPr>
        <w:tabs>
          <w:tab w:val="left" w:pos="720"/>
        </w:tabs>
      </w:pPr>
    </w:p>
    <w:p>
      <w:pPr>
        <w:numPr>
          <w:ilvl w:val="12"/>
          <w:numId w:val="0"/>
        </w:numPr>
        <w:rPr>
          <w:szCs w:val="22"/>
        </w:rPr>
      </w:pPr>
      <w:r>
        <w:rPr>
          <w:szCs w:val="22"/>
        </w:rPr>
        <w:t>Lot</w:t>
      </w:r>
    </w:p>
    <w:p>
      <w:pPr>
        <w:numPr>
          <w:ilvl w:val="12"/>
          <w:numId w:val="0"/>
        </w:numPr>
        <w:rPr>
          <w:szCs w:val="22"/>
        </w:rPr>
      </w:pPr>
    </w:p>
    <w:p>
      <w:pPr>
        <w:numPr>
          <w:ilvl w:val="12"/>
          <w:numId w:val="0"/>
        </w:numPr>
        <w:rPr>
          <w:szCs w:val="22"/>
        </w:rPr>
      </w:pPr>
    </w:p>
    <w:p>
      <w:pPr>
        <w:pBdr>
          <w:top w:val="single" w:sz="4" w:space="1" w:color="auto"/>
          <w:left w:val="single" w:sz="4" w:space="4" w:color="auto"/>
          <w:bottom w:val="single" w:sz="4" w:space="1" w:color="auto"/>
          <w:right w:val="single" w:sz="4" w:space="4" w:color="auto"/>
        </w:pBdr>
        <w:tabs>
          <w:tab w:val="left" w:pos="720"/>
        </w:tabs>
      </w:pPr>
      <w:r>
        <w:rPr>
          <w:b/>
        </w:rPr>
        <w:t>5.</w:t>
      </w:r>
      <w:r>
        <w:rPr>
          <w:b/>
        </w:rPr>
        <w:tab/>
        <w:t>INNE</w:t>
      </w:r>
    </w:p>
    <w:p>
      <w:pPr>
        <w:tabs>
          <w:tab w:val="left" w:pos="720"/>
        </w:tabs>
      </w:pPr>
    </w:p>
    <w:p>
      <w:pPr>
        <w:tabs>
          <w:tab w:val="left" w:pos="720"/>
        </w:tabs>
      </w:pPr>
    </w:p>
    <w:p>
      <w:r>
        <w:br w:type="page"/>
      </w:r>
    </w:p>
    <w:p/>
    <w:p/>
    <w:p/>
    <w:p/>
    <w:p/>
    <w:p/>
    <w:p/>
    <w:p/>
    <w:p/>
    <w:p/>
    <w:p/>
    <w:p/>
    <w:p/>
    <w:p/>
    <w:p/>
    <w:p/>
    <w:p/>
    <w:p/>
    <w:p/>
    <w:p/>
    <w:p/>
    <w:p/>
    <w:p/>
    <w:p>
      <w:pPr>
        <w:pStyle w:val="TitleA"/>
        <w:outlineLvl w:val="0"/>
      </w:pPr>
      <w:r>
        <w:t xml:space="preserve">B. ULOTKA </w:t>
      </w:r>
      <w:smartTag w:uri="urn:schemas-microsoft-com:office:smarttags" w:element="stockticker">
        <w:r>
          <w:t>DLA</w:t>
        </w:r>
      </w:smartTag>
      <w:r>
        <w:t xml:space="preserve"> </w:t>
      </w:r>
      <w:smartTag w:uri="schemas-GSKSiteLocations-com/fourthcoffee" w:element="flavor">
        <w:r>
          <w:t>PAC</w:t>
        </w:r>
      </w:smartTag>
      <w:r>
        <w:t>JENTA</w:t>
      </w:r>
    </w:p>
    <w:p>
      <w:pPr>
        <w:jc w:val="center"/>
        <w:rPr>
          <w:b/>
        </w:rPr>
      </w:pPr>
      <w:r>
        <w:rPr>
          <w:b/>
        </w:rPr>
        <w:br w:type="page"/>
      </w:r>
      <w:r>
        <w:rPr>
          <w:b/>
        </w:rPr>
        <w:lastRenderedPageBreak/>
        <w:t>Ulotka dołączona do opakowania: Informacja dla użytkownika</w:t>
      </w:r>
    </w:p>
    <w:p>
      <w:pPr>
        <w:jc w:val="center"/>
      </w:pPr>
    </w:p>
    <w:p>
      <w:pPr>
        <w:jc w:val="center"/>
        <w:rPr>
          <w:b/>
        </w:rPr>
      </w:pPr>
      <w:r>
        <w:rPr>
          <w:b/>
        </w:rPr>
        <w:t>Hycamtin 1 mg proszek do sporządzania koncentratu roztworu do infuzji</w:t>
      </w:r>
    </w:p>
    <w:p>
      <w:pPr>
        <w:jc w:val="center"/>
        <w:rPr>
          <w:b/>
        </w:rPr>
      </w:pPr>
      <w:r>
        <w:rPr>
          <w:b/>
        </w:rPr>
        <w:t>Hycamtin 4 mg proszek do sporządzania koncentratu  roztworu do infuzji</w:t>
      </w:r>
    </w:p>
    <w:p>
      <w:pPr>
        <w:ind w:left="0" w:firstLine="0"/>
        <w:jc w:val="center"/>
      </w:pPr>
      <w:r>
        <w:t>topotekan</w:t>
      </w:r>
    </w:p>
    <w:p>
      <w:pPr>
        <w:jc w:val="center"/>
      </w:pPr>
    </w:p>
    <w:p>
      <w:pPr>
        <w:ind w:left="0" w:firstLine="0"/>
        <w:rPr>
          <w:b/>
        </w:rPr>
      </w:pPr>
      <w:r>
        <w:rPr>
          <w:b/>
        </w:rPr>
        <w:t>Należy uważnie zapoznać się z treścią ulotki przed zastosowaniem leku, ponieważ zawiera ona informacje ważne da pacjenta.</w:t>
      </w:r>
    </w:p>
    <w:p>
      <w:pPr>
        <w:numPr>
          <w:ilvl w:val="0"/>
          <w:numId w:val="28"/>
        </w:numPr>
      </w:pPr>
      <w:r>
        <w:t>Należy zachować tę ulotkę, aby w razie potrzeby móc ją ponownie przeczytać.</w:t>
      </w:r>
    </w:p>
    <w:p>
      <w:pPr>
        <w:numPr>
          <w:ilvl w:val="0"/>
          <w:numId w:val="28"/>
        </w:numPr>
      </w:pPr>
      <w:r>
        <w:rPr>
          <w:szCs w:val="22"/>
        </w:rPr>
        <w:t>W razie jakichkolwiek wątpliwości, należy</w:t>
      </w:r>
      <w:r>
        <w:t xml:space="preserve"> zwrócić się do lekarza.</w:t>
      </w:r>
    </w:p>
    <w:p>
      <w:pPr>
        <w:numPr>
          <w:ilvl w:val="0"/>
          <w:numId w:val="28"/>
        </w:numPr>
      </w:pPr>
      <w:r>
        <w:t>Jeśli u pacjenta wystąpią jakiekolwiek objawy niepożądane, w tym wszelkie objawy niepożądane niewymienione w tej ulotce, należy powiedzieć o tym lekarzowi. Patrz punkt 4.</w:t>
      </w:r>
    </w:p>
    <w:p/>
    <w:p>
      <w:pPr>
        <w:rPr>
          <w:b/>
        </w:rPr>
      </w:pPr>
      <w:r>
        <w:rPr>
          <w:b/>
        </w:rPr>
        <w:t>Spis treści ulotki</w:t>
      </w:r>
    </w:p>
    <w:p/>
    <w:p>
      <w:pPr>
        <w:numPr>
          <w:ilvl w:val="0"/>
          <w:numId w:val="7"/>
        </w:numPr>
        <w:tabs>
          <w:tab w:val="clear" w:pos="930"/>
          <w:tab w:val="num" w:pos="0"/>
        </w:tabs>
        <w:ind w:left="0" w:firstLine="0"/>
      </w:pPr>
      <w:r>
        <w:t>Co to jest Hycamtin i w jakim celu się go stosuje</w:t>
      </w:r>
    </w:p>
    <w:p>
      <w:pPr>
        <w:numPr>
          <w:ilvl w:val="0"/>
          <w:numId w:val="7"/>
        </w:numPr>
        <w:tabs>
          <w:tab w:val="clear" w:pos="930"/>
          <w:tab w:val="num" w:pos="720"/>
        </w:tabs>
        <w:ind w:hanging="930"/>
      </w:pPr>
      <w:r>
        <w:t>Informacje ważne przed podaniem leku Hycamtin</w:t>
      </w:r>
    </w:p>
    <w:p>
      <w:pPr>
        <w:numPr>
          <w:ilvl w:val="0"/>
          <w:numId w:val="7"/>
        </w:numPr>
        <w:tabs>
          <w:tab w:val="clear" w:pos="930"/>
          <w:tab w:val="num" w:pos="720"/>
        </w:tabs>
        <w:ind w:hanging="930"/>
      </w:pPr>
      <w:r>
        <w:t>Jak stosować Hycamtin</w:t>
      </w:r>
    </w:p>
    <w:p>
      <w:pPr>
        <w:numPr>
          <w:ilvl w:val="0"/>
          <w:numId w:val="5"/>
        </w:numPr>
        <w:tabs>
          <w:tab w:val="clear" w:pos="570"/>
          <w:tab w:val="num" w:pos="720"/>
        </w:tabs>
      </w:pPr>
      <w:r>
        <w:t>Możliwe działania niepożądane</w:t>
      </w:r>
    </w:p>
    <w:p>
      <w:pPr>
        <w:numPr>
          <w:ilvl w:val="0"/>
          <w:numId w:val="6"/>
        </w:numPr>
        <w:tabs>
          <w:tab w:val="clear" w:pos="570"/>
          <w:tab w:val="num" w:pos="720"/>
        </w:tabs>
      </w:pPr>
      <w:r>
        <w:t>Jak przechowywać Hycamtin</w:t>
      </w:r>
    </w:p>
    <w:p>
      <w:pPr>
        <w:numPr>
          <w:ilvl w:val="0"/>
          <w:numId w:val="6"/>
        </w:numPr>
        <w:tabs>
          <w:tab w:val="clear" w:pos="570"/>
          <w:tab w:val="num" w:pos="720"/>
        </w:tabs>
      </w:pPr>
      <w:r>
        <w:t>Zawartość opakowania i inne informacje</w:t>
      </w:r>
    </w:p>
    <w:p/>
    <w:p/>
    <w:p>
      <w:pPr>
        <w:numPr>
          <w:ilvl w:val="0"/>
          <w:numId w:val="8"/>
        </w:numPr>
        <w:rPr>
          <w:b/>
        </w:rPr>
      </w:pPr>
      <w:r>
        <w:rPr>
          <w:b/>
        </w:rPr>
        <w:t>Co to jest Hycamtin i w jakim celu się go stosuje</w:t>
      </w:r>
    </w:p>
    <w:p/>
    <w:p>
      <w:pPr>
        <w:ind w:left="0" w:firstLine="0"/>
        <w:rPr>
          <w:iCs/>
          <w:szCs w:val="22"/>
          <w:lang w:eastAsia="en-GB"/>
        </w:rPr>
      </w:pPr>
      <w:r>
        <w:t>Hycamtin</w:t>
      </w:r>
      <w:r>
        <w:rPr>
          <w:b/>
        </w:rPr>
        <w:t xml:space="preserve"> </w:t>
      </w:r>
      <w:r>
        <w:rPr>
          <w:iCs/>
          <w:szCs w:val="22"/>
          <w:lang w:eastAsia="en-GB"/>
        </w:rPr>
        <w:t>jest lekiem przeciwnowotworowym. Jest podawany w szpitalu przez lekarza lub pielęgniarkę, w postaci infuzji dożylnej.</w:t>
      </w:r>
    </w:p>
    <w:p>
      <w:pPr>
        <w:ind w:left="0" w:firstLine="0"/>
        <w:rPr>
          <w:iCs/>
          <w:szCs w:val="22"/>
          <w:lang w:eastAsia="en-GB"/>
        </w:rPr>
      </w:pPr>
    </w:p>
    <w:p>
      <w:pPr>
        <w:ind w:left="0" w:firstLine="0"/>
        <w:rPr>
          <w:b/>
          <w:iCs/>
          <w:szCs w:val="22"/>
          <w:lang w:eastAsia="en-GB"/>
        </w:rPr>
      </w:pPr>
      <w:r>
        <w:rPr>
          <w:b/>
        </w:rPr>
        <w:t xml:space="preserve">Hycamtin </w:t>
      </w:r>
      <w:r>
        <w:rPr>
          <w:b/>
          <w:iCs/>
          <w:szCs w:val="22"/>
          <w:lang w:eastAsia="en-GB"/>
        </w:rPr>
        <w:t>jest używany w leczeniu:</w:t>
      </w:r>
    </w:p>
    <w:p>
      <w:pPr>
        <w:numPr>
          <w:ilvl w:val="0"/>
          <w:numId w:val="28"/>
        </w:numPr>
      </w:pPr>
      <w:r>
        <w:rPr>
          <w:b/>
        </w:rPr>
        <w:t>raka jajnika oraz drobnokomórkowego raka płuca</w:t>
      </w:r>
      <w:r>
        <w:t xml:space="preserve"> w przypadku wystąpienia nawrotu po chemioterapii.</w:t>
      </w:r>
    </w:p>
    <w:p>
      <w:pPr>
        <w:numPr>
          <w:ilvl w:val="0"/>
          <w:numId w:val="28"/>
        </w:numPr>
        <w:rPr>
          <w:b/>
        </w:rPr>
      </w:pPr>
      <w:r>
        <w:rPr>
          <w:b/>
        </w:rPr>
        <w:t xml:space="preserve">zaawansowanego raka szyjki macicy </w:t>
      </w:r>
      <w:r>
        <w:t xml:space="preserve">w przypadku, gdy nie jest możliwe leczenie chirurgiczne i (lub) radioterapia. Podczas leczenia raka szyjki macicy, Hycamtin jest stosowany w połączeniu z innym lekiem, zwanym </w:t>
      </w:r>
      <w:r>
        <w:rPr>
          <w:i/>
        </w:rPr>
        <w:t>cisplatyną</w:t>
      </w:r>
      <w:r>
        <w:t>.</w:t>
      </w:r>
    </w:p>
    <w:p>
      <w:pPr>
        <w:ind w:left="0" w:firstLine="0"/>
      </w:pPr>
    </w:p>
    <w:p>
      <w:pPr>
        <w:ind w:left="0" w:firstLine="0"/>
      </w:pPr>
      <w:r>
        <w:t>Lekarz zdecyduje wraz z pacjentem czy lepiej zastosować Hycamtin</w:t>
      </w:r>
      <w:r>
        <w:rPr>
          <w:b/>
        </w:rPr>
        <w:t xml:space="preserve"> </w:t>
      </w:r>
      <w:r>
        <w:t>czy też ponownie chemioterapię stosowaną początkowo.</w:t>
      </w:r>
    </w:p>
    <w:p>
      <w:pPr>
        <w:ind w:left="0" w:firstLine="0"/>
      </w:pPr>
    </w:p>
    <w:p>
      <w:pPr>
        <w:ind w:left="0" w:firstLine="0"/>
      </w:pPr>
    </w:p>
    <w:p>
      <w:pPr>
        <w:keepNext/>
        <w:rPr>
          <w:b/>
          <w:caps/>
        </w:rPr>
      </w:pPr>
      <w:r>
        <w:rPr>
          <w:b/>
        </w:rPr>
        <w:t>2.</w:t>
      </w:r>
      <w:r>
        <w:rPr>
          <w:b/>
        </w:rPr>
        <w:tab/>
        <w:t>Informacje ważne przed podaniem leku Hycamtin</w:t>
      </w:r>
    </w:p>
    <w:p>
      <w:pPr>
        <w:keepNext/>
      </w:pPr>
    </w:p>
    <w:p>
      <w:pPr>
        <w:keepNext/>
        <w:rPr>
          <w:b/>
        </w:rPr>
      </w:pPr>
      <w:r>
        <w:rPr>
          <w:b/>
        </w:rPr>
        <w:t>Kiedy nie stosować leku Hycamtin</w:t>
      </w:r>
    </w:p>
    <w:p>
      <w:pPr>
        <w:numPr>
          <w:ilvl w:val="0"/>
          <w:numId w:val="29"/>
        </w:numPr>
        <w:rPr>
          <w:i/>
        </w:rPr>
      </w:pPr>
      <w:r>
        <w:t>jeśli pacjent ma uczulenie na topotekan lub którykolwiek z pozostałych składników tego leku (wymienionych w punkcie 6),</w:t>
      </w:r>
    </w:p>
    <w:p>
      <w:pPr>
        <w:numPr>
          <w:ilvl w:val="0"/>
          <w:numId w:val="30"/>
        </w:numPr>
      </w:pPr>
      <w:r>
        <w:t>jeśli pacjentka karmi piersią,</w:t>
      </w:r>
    </w:p>
    <w:p>
      <w:pPr>
        <w:numPr>
          <w:ilvl w:val="0"/>
          <w:numId w:val="30"/>
        </w:numPr>
      </w:pPr>
      <w:r>
        <w:t>jeśli liczba krwinek jest zbyt mała. Lekarz udzieli informacji na ten temat w oparciu o wyniki ostatniego badania krwi.</w:t>
      </w:r>
    </w:p>
    <w:p>
      <w:r>
        <w:rPr>
          <w:b/>
        </w:rPr>
        <w:t>Należy poinformować lekarza</w:t>
      </w:r>
      <w:r>
        <w:t xml:space="preserve"> w przypadku wystąpienia tych okoliczności.</w:t>
      </w:r>
    </w:p>
    <w:p/>
    <w:p>
      <w:pPr>
        <w:keepNext/>
        <w:numPr>
          <w:ilvl w:val="12"/>
          <w:numId w:val="0"/>
        </w:numPr>
        <w:rPr>
          <w:b/>
          <w:noProof/>
          <w:szCs w:val="22"/>
        </w:rPr>
      </w:pPr>
      <w:r>
        <w:rPr>
          <w:b/>
          <w:noProof/>
        </w:rPr>
        <w:t>Ostrzeżenia i środki ostrożności</w:t>
      </w:r>
    </w:p>
    <w:p>
      <w:r>
        <w:t>Przed rozpoczęciem przyjmowania tego leku należy poinformować lekarza:</w:t>
      </w:r>
    </w:p>
    <w:p>
      <w:pPr>
        <w:numPr>
          <w:ilvl w:val="0"/>
          <w:numId w:val="31"/>
        </w:numPr>
      </w:pPr>
      <w:r>
        <w:t>jeśli u pacjenta występują choroby nerek lub wątroby. W tych stanach może zachodzić potrzeba dostosowania dawki leku Hycamtin,</w:t>
      </w:r>
    </w:p>
    <w:p>
      <w:pPr>
        <w:numPr>
          <w:ilvl w:val="0"/>
          <w:numId w:val="31"/>
        </w:numPr>
      </w:pPr>
      <w:r>
        <w:t>jeśli pacjentka jest w ciąży lub planuje ciążę. Patrz niżej punkt „Ciąża i karmienie piersią”.</w:t>
      </w:r>
    </w:p>
    <w:p>
      <w:pPr>
        <w:numPr>
          <w:ilvl w:val="0"/>
          <w:numId w:val="31"/>
        </w:numPr>
      </w:pPr>
      <w:r>
        <w:t>jeśli pacjent planuje zostać ojcem dziecka. Patrz niżej punkt „Ciąża i karmienie piersią”.</w:t>
      </w:r>
    </w:p>
    <w:p>
      <w:r>
        <w:rPr>
          <w:b/>
        </w:rPr>
        <w:t>Należy poinformować lekarza</w:t>
      </w:r>
      <w:r>
        <w:t xml:space="preserve"> w przypadku wystąpienia tych okoliczności.</w:t>
      </w:r>
    </w:p>
    <w:p/>
    <w:p>
      <w:pPr>
        <w:keepNext/>
        <w:rPr>
          <w:b/>
        </w:rPr>
      </w:pPr>
      <w:r>
        <w:rPr>
          <w:b/>
        </w:rPr>
        <w:t>Hycamtin a inne leki</w:t>
      </w:r>
    </w:p>
    <w:p>
      <w:pPr>
        <w:ind w:left="0" w:firstLine="0"/>
      </w:pPr>
      <w:r>
        <w:t>Należy powiedzieć lekarzowi o wszystkich lekach przyjmowanych przez pacjenta obecnie lub ostatnio, a także o lekach, które pacjent planuje przyjmować, również o preparatach ziołowych lub lekach, które wydawane są bez recepty.</w:t>
      </w:r>
    </w:p>
    <w:p>
      <w:pPr>
        <w:ind w:left="0" w:firstLine="0"/>
      </w:pPr>
    </w:p>
    <w:p>
      <w:pPr>
        <w:ind w:left="0" w:firstLine="0"/>
      </w:pPr>
      <w:r>
        <w:t>Należy poinformować lekarza w przypadku rozpoczęcia stosowania innych leków podczas stosowania leku Hycamtin.</w:t>
      </w:r>
    </w:p>
    <w:p/>
    <w:p>
      <w:pPr>
        <w:rPr>
          <w:b/>
        </w:rPr>
      </w:pPr>
      <w:r>
        <w:rPr>
          <w:b/>
        </w:rPr>
        <w:t>Ciąża i karmienie piersią</w:t>
      </w:r>
    </w:p>
    <w:p>
      <w:pPr>
        <w:widowControl w:val="0"/>
        <w:ind w:left="0" w:right="-2" w:firstLine="0"/>
        <w:rPr>
          <w:szCs w:val="22"/>
        </w:rPr>
      </w:pPr>
      <w:r>
        <w:t xml:space="preserve">Hycamtin nie jest zalecany do stosowania u kobiet w ciąży. </w:t>
      </w:r>
      <w:r>
        <w:rPr>
          <w:szCs w:val="22"/>
        </w:rPr>
        <w:t xml:space="preserve">Może on uszkodzić dziecko w przypadku poczęcia przed, w trakcie lub wkrótce po zakończeniu leczenia. </w:t>
      </w:r>
      <w:r>
        <w:t xml:space="preserve">Należy </w:t>
      </w:r>
      <w:r>
        <w:rPr>
          <w:bCs/>
          <w:iCs/>
        </w:rPr>
        <w:t>stosować skuteczne metody antykoncepcyjne podczas leczenia lekiem Hycamtin oraz przez 6 miesięcy po zakończeniu leczenia.</w:t>
      </w:r>
      <w:r>
        <w:t xml:space="preserve"> Należy zasięgnąć porady lekarza. </w:t>
      </w:r>
      <w:r>
        <w:rPr>
          <w:szCs w:val="22"/>
        </w:rPr>
        <w:t>Nie należy próbować zajść w ciążę dopóki lekarz nie stwierdzi, że jest to bezpieczne.</w:t>
      </w:r>
    </w:p>
    <w:p>
      <w:pPr>
        <w:widowControl w:val="0"/>
        <w:ind w:left="0" w:right="-2" w:firstLine="0"/>
        <w:rPr>
          <w:szCs w:val="22"/>
        </w:rPr>
      </w:pPr>
    </w:p>
    <w:p>
      <w:pPr>
        <w:autoSpaceDE w:val="0"/>
        <w:autoSpaceDN w:val="0"/>
        <w:adjustRightInd w:val="0"/>
        <w:ind w:left="0" w:firstLine="0"/>
        <w:rPr>
          <w:szCs w:val="22"/>
        </w:rPr>
      </w:pPr>
      <w:r>
        <w:t xml:space="preserve">Mężczyznom zaleca się stosowanie skutecznych metod antykoncepcyjnych oraz niepłodzenie dziecka podczas otrzymywania leku Hycamtin oraz przez 3 miesiące po zakończeniu leczenia. </w:t>
      </w:r>
      <w:r>
        <w:rPr>
          <w:szCs w:val="22"/>
        </w:rPr>
        <w:t>Jeśli mężczyzna planuje zostać ojcem dziecka, powinien zasięgnąć porady lekarza w zakresie planowania rodziny lub sposobu leczenia. Jeśli partnerka pacjenta zajdzie w ciąże podczas stosowania przez niego topotekanu,  należy natychmiast poinformować o tym lekarza.</w:t>
      </w:r>
    </w:p>
    <w:p>
      <w:pPr>
        <w:ind w:left="0" w:firstLine="0"/>
      </w:pPr>
    </w:p>
    <w:p>
      <w:pPr>
        <w:ind w:left="0" w:firstLine="0"/>
        <w:rPr>
          <w:i/>
        </w:rPr>
      </w:pPr>
      <w:r>
        <w:t>Nie wolno karmić piersią w czasie stosowania leku Hycamtin. Nie wolno ponownie rozpoczynać karmienia piersią, dopóki lekarz nie stwierdzi, że jest to bezpieczne.</w:t>
      </w:r>
    </w:p>
    <w:p>
      <w:pPr>
        <w:rPr>
          <w:i/>
        </w:rPr>
      </w:pPr>
    </w:p>
    <w:p>
      <w:pPr>
        <w:rPr>
          <w:b/>
        </w:rPr>
      </w:pPr>
      <w:r>
        <w:rPr>
          <w:b/>
        </w:rPr>
        <w:t>Prowadzenie pojazdów i obsługa maszyn</w:t>
      </w:r>
    </w:p>
    <w:p>
      <w:pPr>
        <w:ind w:left="0" w:firstLine="0"/>
      </w:pPr>
      <w:r>
        <w:t>Hycamtin</w:t>
      </w:r>
      <w:r>
        <w:rPr>
          <w:b/>
        </w:rPr>
        <w:t xml:space="preserve"> </w:t>
      </w:r>
      <w:r>
        <w:t>może wywoływać zmęczenie. W przypadku wystąpienia zmęczenia lub osłabienia nie należy prowadzić pojazdów ani obsługiwać maszyn.</w:t>
      </w:r>
    </w:p>
    <w:p>
      <w:pPr>
        <w:ind w:left="0" w:firstLine="0"/>
      </w:pPr>
    </w:p>
    <w:p>
      <w:pPr>
        <w:keepNext/>
        <w:rPr>
          <w:b/>
          <w:szCs w:val="22"/>
        </w:rPr>
      </w:pPr>
      <w:r>
        <w:rPr>
          <w:b/>
          <w:bCs/>
          <w:szCs w:val="22"/>
        </w:rPr>
        <w:t>Lek Hycamtin zawiera sód</w:t>
      </w:r>
    </w:p>
    <w:p>
      <w:pPr>
        <w:ind w:left="0" w:right="-29" w:firstLine="0"/>
        <w:rPr>
          <w:szCs w:val="22"/>
        </w:rPr>
      </w:pPr>
      <w:r>
        <w:rPr>
          <w:szCs w:val="22"/>
        </w:rPr>
        <w:t xml:space="preserve">Lek zawiera mniej niż 1 mmol (23 mg) sodu na dawkę, to znaczy lek uznaje się za „wolny od sodu”. </w:t>
      </w:r>
      <w:r>
        <w:t>Jeśli lekarz użyje roztworu soli fizjologicznej do rozcieńczenia leku Hycamtin, otrzymana dawka sodu będzie większa</w:t>
      </w:r>
      <w:r>
        <w:rPr>
          <w:szCs w:val="22"/>
        </w:rPr>
        <w:t>.</w:t>
      </w:r>
    </w:p>
    <w:p>
      <w:pPr>
        <w:ind w:left="0" w:firstLine="0"/>
      </w:pPr>
    </w:p>
    <w:p>
      <w:pPr>
        <w:ind w:left="0" w:firstLine="0"/>
      </w:pPr>
    </w:p>
    <w:p>
      <w:pPr>
        <w:rPr>
          <w:b/>
        </w:rPr>
      </w:pPr>
      <w:r>
        <w:rPr>
          <w:b/>
        </w:rPr>
        <w:t>3.</w:t>
      </w:r>
      <w:r>
        <w:rPr>
          <w:b/>
        </w:rPr>
        <w:tab/>
        <w:t>Jak stosować Hycamtin</w:t>
      </w:r>
    </w:p>
    <w:p>
      <w:pPr>
        <w:ind w:left="0" w:firstLine="0"/>
      </w:pPr>
    </w:p>
    <w:p>
      <w:pPr>
        <w:ind w:left="0" w:firstLine="0"/>
      </w:pPr>
      <w:r>
        <w:t>Dawka leku Hycamtin</w:t>
      </w:r>
      <w:r>
        <w:rPr>
          <w:b/>
        </w:rPr>
        <w:t xml:space="preserve"> </w:t>
      </w:r>
      <w:r>
        <w:t>jest ustalana przez lekarza w zależności od:</w:t>
      </w:r>
    </w:p>
    <w:p>
      <w:pPr>
        <w:numPr>
          <w:ilvl w:val="0"/>
          <w:numId w:val="12"/>
        </w:numPr>
        <w:tabs>
          <w:tab w:val="clear" w:pos="360"/>
        </w:tabs>
        <w:ind w:left="567" w:hanging="567"/>
      </w:pPr>
      <w:r>
        <w:rPr>
          <w:szCs w:val="22"/>
          <w:lang w:eastAsia="en-GB"/>
        </w:rPr>
        <w:t>wielkości ciała pacjenta (pola powierzchni mierzonego w metrach kwadratowych),</w:t>
      </w:r>
    </w:p>
    <w:p>
      <w:pPr>
        <w:numPr>
          <w:ilvl w:val="0"/>
          <w:numId w:val="12"/>
        </w:numPr>
        <w:tabs>
          <w:tab w:val="clear" w:pos="360"/>
        </w:tabs>
        <w:ind w:left="567" w:hanging="567"/>
      </w:pPr>
      <w:r>
        <w:rPr>
          <w:szCs w:val="22"/>
          <w:lang w:eastAsia="en-GB"/>
        </w:rPr>
        <w:t>wyników badań krwi przeprowadzonych przed</w:t>
      </w:r>
      <w:r>
        <w:t xml:space="preserve"> rozpoczęciem leczenia,</w:t>
      </w:r>
    </w:p>
    <w:p>
      <w:pPr>
        <w:numPr>
          <w:ilvl w:val="0"/>
          <w:numId w:val="12"/>
        </w:numPr>
        <w:tabs>
          <w:tab w:val="clear" w:pos="360"/>
        </w:tabs>
        <w:ind w:left="567" w:hanging="567"/>
      </w:pPr>
      <w:r>
        <w:t>leczonej choroby.</w:t>
      </w:r>
    </w:p>
    <w:p>
      <w:pPr>
        <w:ind w:left="0" w:firstLine="0"/>
      </w:pPr>
    </w:p>
    <w:p>
      <w:pPr>
        <w:ind w:left="0" w:firstLine="0"/>
        <w:rPr>
          <w:b/>
        </w:rPr>
      </w:pPr>
      <w:r>
        <w:rPr>
          <w:b/>
        </w:rPr>
        <w:t>Zazwyczaj stosowana dawka</w:t>
      </w:r>
    </w:p>
    <w:p>
      <w:pPr>
        <w:numPr>
          <w:ilvl w:val="0"/>
          <w:numId w:val="13"/>
        </w:numPr>
        <w:tabs>
          <w:tab w:val="clear" w:pos="360"/>
        </w:tabs>
        <w:ind w:left="567" w:hanging="567"/>
      </w:pPr>
      <w:r>
        <w:rPr>
          <w:b/>
          <w:szCs w:val="22"/>
          <w:lang w:eastAsia="en-GB"/>
        </w:rPr>
        <w:t>Rak jajnika oraz drobnokomórkowy rak płuca:</w:t>
      </w:r>
      <w:r>
        <w:rPr>
          <w:szCs w:val="22"/>
          <w:lang w:eastAsia="en-GB"/>
        </w:rPr>
        <w:t xml:space="preserve"> 1,5 mg na metr kwadratowy</w:t>
      </w:r>
      <w:r>
        <w:t xml:space="preserve"> powierzchni ciała na dobę. L</w:t>
      </w:r>
      <w:r>
        <w:rPr>
          <w:szCs w:val="22"/>
          <w:lang w:eastAsia="en-GB"/>
        </w:rPr>
        <w:t xml:space="preserve">ek </w:t>
      </w:r>
      <w:r>
        <w:t>jest podawany raz na dobę przez 5 dni. Taki schemat leczenia powtarzany jest zazwyczaj co 3 tygodnie.</w:t>
      </w:r>
    </w:p>
    <w:p>
      <w:pPr>
        <w:numPr>
          <w:ilvl w:val="0"/>
          <w:numId w:val="13"/>
        </w:numPr>
        <w:tabs>
          <w:tab w:val="clear" w:pos="360"/>
        </w:tabs>
        <w:ind w:left="567" w:hanging="567"/>
      </w:pPr>
      <w:r>
        <w:rPr>
          <w:b/>
        </w:rPr>
        <w:t xml:space="preserve">Rak szyjki macicy: </w:t>
      </w:r>
      <w:r>
        <w:t xml:space="preserve">0,75 mg </w:t>
      </w:r>
      <w:r>
        <w:rPr>
          <w:szCs w:val="22"/>
          <w:lang w:eastAsia="en-GB"/>
        </w:rPr>
        <w:t>na metr kwadratowy</w:t>
      </w:r>
      <w:r>
        <w:t xml:space="preserve"> powierzchni ciała na dobę. L</w:t>
      </w:r>
      <w:r>
        <w:rPr>
          <w:szCs w:val="22"/>
          <w:lang w:eastAsia="en-GB"/>
        </w:rPr>
        <w:t xml:space="preserve">ek </w:t>
      </w:r>
      <w:r>
        <w:t>jest podawany raz na dobę przez 3 dni. Taki schemat leczenia powtarzany jest zazwyczaj co 3 tygodnie.</w:t>
      </w:r>
    </w:p>
    <w:p>
      <w:pPr>
        <w:ind w:firstLine="0"/>
      </w:pPr>
      <w:r>
        <w:rPr>
          <w:b/>
        </w:rPr>
        <w:t>Podczas leczenia raka szyjki macicy,</w:t>
      </w:r>
      <w:r>
        <w:t xml:space="preserve"> Hycamtin</w:t>
      </w:r>
      <w:r>
        <w:rPr>
          <w:b/>
        </w:rPr>
        <w:t xml:space="preserve"> </w:t>
      </w:r>
      <w:r>
        <w:t xml:space="preserve">jest stosowany w połączeniu z innym lekiem, zwanym </w:t>
      </w:r>
      <w:r>
        <w:rPr>
          <w:i/>
        </w:rPr>
        <w:t>cisplatyną</w:t>
      </w:r>
      <w:r>
        <w:t xml:space="preserve">. Lekarz zaleci odpowiednią dawkę </w:t>
      </w:r>
      <w:r>
        <w:rPr>
          <w:i/>
        </w:rPr>
        <w:t>cisplatyny</w:t>
      </w:r>
      <w:r>
        <w:t>.</w:t>
      </w:r>
    </w:p>
    <w:p>
      <w:pPr>
        <w:ind w:left="0" w:firstLine="0"/>
      </w:pPr>
      <w:r>
        <w:t>Sposób leczenia może zostać zmieniony w zależności od wyników regularnie wykonywanych badań krwi.</w:t>
      </w:r>
    </w:p>
    <w:p>
      <w:pPr>
        <w:ind w:left="0" w:firstLine="0"/>
      </w:pPr>
    </w:p>
    <w:p>
      <w:pPr>
        <w:rPr>
          <w:b/>
        </w:rPr>
      </w:pPr>
      <w:r>
        <w:rPr>
          <w:b/>
        </w:rPr>
        <w:t>Jak podawany jest Hycamtin</w:t>
      </w:r>
    </w:p>
    <w:p>
      <w:pPr>
        <w:pStyle w:val="BodyText2"/>
        <w:widowControl w:val="0"/>
        <w:ind w:left="0" w:right="-476" w:firstLine="0"/>
        <w:rPr>
          <w:b w:val="0"/>
          <w:lang w:val="pl-PL"/>
        </w:rPr>
      </w:pPr>
      <w:r>
        <w:rPr>
          <w:b w:val="0"/>
          <w:lang w:val="pl-PL"/>
        </w:rPr>
        <w:t>Lekarz lub pielęgniarka podaje Hycamtin w infuzji do żyły ramiennej, w czasie około 30 minut.</w:t>
      </w:r>
    </w:p>
    <w:p/>
    <w:p/>
    <w:p>
      <w:pPr>
        <w:keepNext/>
        <w:rPr>
          <w:b/>
        </w:rPr>
      </w:pPr>
      <w:r>
        <w:rPr>
          <w:b/>
        </w:rPr>
        <w:t>4.</w:t>
      </w:r>
      <w:r>
        <w:rPr>
          <w:b/>
        </w:rPr>
        <w:tab/>
        <w:t>Możliwe działania niepożądane</w:t>
      </w:r>
    </w:p>
    <w:p>
      <w:pPr>
        <w:keepNext/>
      </w:pPr>
    </w:p>
    <w:p>
      <w:pPr>
        <w:keepNext/>
        <w:ind w:left="0" w:firstLine="0"/>
      </w:pPr>
      <w:r>
        <w:t>Jak każdy lek, lek ten</w:t>
      </w:r>
      <w:r>
        <w:rPr>
          <w:b/>
        </w:rPr>
        <w:t xml:space="preserve"> </w:t>
      </w:r>
      <w:r>
        <w:t>może powodować działania niepożądane, chociaż nie u każdego one wystąpią.</w:t>
      </w:r>
    </w:p>
    <w:p>
      <w:pPr>
        <w:keepNext/>
        <w:ind w:left="0" w:firstLine="0"/>
      </w:pPr>
    </w:p>
    <w:p>
      <w:pPr>
        <w:keepNext/>
        <w:ind w:left="0" w:firstLine="0"/>
        <w:rPr>
          <w:b/>
        </w:rPr>
      </w:pPr>
      <w:r>
        <w:rPr>
          <w:b/>
        </w:rPr>
        <w:t>Ciężkie działania niepożądane: należy powiadomić lekarza</w:t>
      </w:r>
    </w:p>
    <w:p>
      <w:pPr>
        <w:keepNext/>
        <w:ind w:left="0" w:firstLine="0"/>
      </w:pPr>
      <w:r>
        <w:t xml:space="preserve">Poniższe </w:t>
      </w:r>
      <w:r>
        <w:rPr>
          <w:b/>
        </w:rPr>
        <w:t xml:space="preserve">bardzo częste </w:t>
      </w:r>
      <w:r>
        <w:t xml:space="preserve">działania niepożądane mogą wystąpić </w:t>
      </w:r>
      <w:r>
        <w:rPr>
          <w:b/>
        </w:rPr>
        <w:t>u więcej niż 1 na 10</w:t>
      </w:r>
      <w:r>
        <w:t> </w:t>
      </w:r>
      <w:r>
        <w:rPr>
          <w:b/>
        </w:rPr>
        <w:t>pacjentów</w:t>
      </w:r>
      <w:r>
        <w:t xml:space="preserve"> otrzymujących lek Hycamtin:</w:t>
      </w:r>
    </w:p>
    <w:p>
      <w:pPr>
        <w:keepNext/>
        <w:widowControl w:val="0"/>
        <w:numPr>
          <w:ilvl w:val="0"/>
          <w:numId w:val="16"/>
        </w:numPr>
        <w:adjustRightInd w:val="0"/>
        <w:ind w:right="-29"/>
        <w:textAlignment w:val="baseline"/>
        <w:rPr>
          <w:szCs w:val="22"/>
        </w:rPr>
      </w:pPr>
      <w:r>
        <w:rPr>
          <w:b/>
          <w:szCs w:val="22"/>
        </w:rPr>
        <w:t xml:space="preserve">Objawy zakażenia: </w:t>
      </w:r>
      <w:r>
        <w:t>Hycamtin</w:t>
      </w:r>
      <w:r>
        <w:rPr>
          <w:b/>
        </w:rPr>
        <w:t xml:space="preserve"> </w:t>
      </w:r>
      <w:r>
        <w:rPr>
          <w:szCs w:val="22"/>
        </w:rPr>
        <w:t>może zmniejszać ilość białych krwinek i zmniejszać odporność na zakażenia. Może to powodować zagrożenie dla życia. Objawy obejmują:</w:t>
      </w:r>
    </w:p>
    <w:p>
      <w:pPr>
        <w:keepNext/>
        <w:widowControl w:val="0"/>
        <w:numPr>
          <w:ilvl w:val="1"/>
          <w:numId w:val="16"/>
        </w:numPr>
        <w:tabs>
          <w:tab w:val="clear" w:pos="1440"/>
          <w:tab w:val="left" w:pos="1134"/>
        </w:tabs>
        <w:adjustRightInd w:val="0"/>
        <w:ind w:left="1134" w:right="-28" w:hanging="567"/>
        <w:textAlignment w:val="baseline"/>
        <w:rPr>
          <w:szCs w:val="22"/>
        </w:rPr>
      </w:pPr>
      <w:r>
        <w:rPr>
          <w:szCs w:val="22"/>
        </w:rPr>
        <w:t>gorączkę,</w:t>
      </w:r>
    </w:p>
    <w:p>
      <w:pPr>
        <w:keepNext/>
        <w:widowControl w:val="0"/>
        <w:numPr>
          <w:ilvl w:val="1"/>
          <w:numId w:val="16"/>
        </w:numPr>
        <w:tabs>
          <w:tab w:val="clear" w:pos="1440"/>
          <w:tab w:val="left" w:pos="1134"/>
        </w:tabs>
        <w:adjustRightInd w:val="0"/>
        <w:ind w:left="1134" w:right="-28" w:hanging="567"/>
        <w:textAlignment w:val="baseline"/>
        <w:rPr>
          <w:szCs w:val="22"/>
        </w:rPr>
      </w:pPr>
      <w:r>
        <w:rPr>
          <w:szCs w:val="22"/>
        </w:rPr>
        <w:t>poważne pogorszenie ogólnego stanu zdrowia,</w:t>
      </w:r>
    </w:p>
    <w:p>
      <w:pPr>
        <w:keepNext/>
        <w:widowControl w:val="0"/>
        <w:numPr>
          <w:ilvl w:val="1"/>
          <w:numId w:val="16"/>
        </w:numPr>
        <w:tabs>
          <w:tab w:val="clear" w:pos="1440"/>
          <w:tab w:val="left" w:pos="1134"/>
        </w:tabs>
        <w:adjustRightInd w:val="0"/>
        <w:ind w:left="1134" w:right="-28" w:hanging="567"/>
        <w:textAlignment w:val="baseline"/>
        <w:rPr>
          <w:szCs w:val="22"/>
        </w:rPr>
      </w:pPr>
      <w:r>
        <w:rPr>
          <w:szCs w:val="22"/>
        </w:rPr>
        <w:t>objawy miejscowe, np. zapalenie gardła lub dolegliwości ze strony dróg moczowych (takie jak pieczenie podczas oddawania moczu, które może być objawem zakażenia dróg moczowych).</w:t>
      </w:r>
    </w:p>
    <w:p>
      <w:pPr>
        <w:keepNext/>
        <w:widowControl w:val="0"/>
        <w:numPr>
          <w:ilvl w:val="0"/>
          <w:numId w:val="16"/>
        </w:numPr>
        <w:adjustRightInd w:val="0"/>
        <w:ind w:right="-29"/>
        <w:textAlignment w:val="baseline"/>
      </w:pPr>
      <w:r>
        <w:t>Silny ból brzucha, gorączka i ewentualnie biegunka (rzadko krwawa), które sporadycznie mogą być objawami zapalenia jelita (</w:t>
      </w:r>
      <w:r>
        <w:rPr>
          <w:i/>
        </w:rPr>
        <w:t>zapalenia okrężnicy</w:t>
      </w:r>
      <w:r>
        <w:t>).</w:t>
      </w:r>
    </w:p>
    <w:p>
      <w:pPr>
        <w:ind w:left="0" w:right="-28" w:firstLine="0"/>
        <w:rPr>
          <w:szCs w:val="22"/>
          <w:lang w:eastAsia="en-GB"/>
        </w:rPr>
      </w:pPr>
    </w:p>
    <w:p>
      <w:pPr>
        <w:autoSpaceDE w:val="0"/>
        <w:autoSpaceDN w:val="0"/>
        <w:ind w:left="0" w:firstLine="0"/>
        <w:rPr>
          <w:szCs w:val="22"/>
        </w:rPr>
      </w:pPr>
      <w:r>
        <w:t xml:space="preserve">Poniższe </w:t>
      </w:r>
      <w:r>
        <w:rPr>
          <w:b/>
        </w:rPr>
        <w:t xml:space="preserve">rzadkie </w:t>
      </w:r>
      <w:r>
        <w:t>działania niepożądane mogą wystąpić</w:t>
      </w:r>
      <w:r>
        <w:rPr>
          <w:szCs w:val="22"/>
        </w:rPr>
        <w:t xml:space="preserve"> </w:t>
      </w:r>
      <w:r>
        <w:rPr>
          <w:b/>
        </w:rPr>
        <w:t>u nie więcej niż 1 na 1000</w:t>
      </w:r>
      <w:r>
        <w:t> </w:t>
      </w:r>
      <w:r>
        <w:rPr>
          <w:b/>
        </w:rPr>
        <w:t>pacjentów</w:t>
      </w:r>
      <w:r>
        <w:t xml:space="preserve"> otrzymujących lek Hycamtin:</w:t>
      </w:r>
    </w:p>
    <w:p>
      <w:pPr>
        <w:numPr>
          <w:ilvl w:val="2"/>
          <w:numId w:val="33"/>
        </w:numPr>
        <w:autoSpaceDE w:val="0"/>
        <w:autoSpaceDN w:val="0"/>
        <w:adjustRightInd w:val="0"/>
        <w:rPr>
          <w:rFonts w:ascii="TimesNewRoman" w:hAnsi="TimesNewRoman" w:cs="TimesNewRoman"/>
          <w:sz w:val="20"/>
        </w:rPr>
      </w:pPr>
      <w:r>
        <w:rPr>
          <w:b/>
        </w:rPr>
        <w:t xml:space="preserve">Zapalenie płuc </w:t>
      </w:r>
      <w:r>
        <w:t>(</w:t>
      </w:r>
      <w:r>
        <w:rPr>
          <w:i/>
        </w:rPr>
        <w:t>śródmiąższowa choroba płuc)</w:t>
      </w:r>
      <w:r>
        <w:t>: Największe ryzyko dotyczy pacjentów z istniejącą chorobą płuc, poddawanych w przeszłości naświetlaniu płuc promieniowaniem jonizującym lub leczonych lekami, które spowodowały uszkodzenie płuc. Objawy obejmują:</w:t>
      </w:r>
    </w:p>
    <w:p>
      <w:pPr>
        <w:numPr>
          <w:ilvl w:val="1"/>
          <w:numId w:val="32"/>
        </w:numPr>
        <w:tabs>
          <w:tab w:val="clear" w:pos="1519"/>
          <w:tab w:val="left" w:pos="1134"/>
        </w:tabs>
        <w:autoSpaceDE w:val="0"/>
        <w:autoSpaceDN w:val="0"/>
        <w:adjustRightInd w:val="0"/>
        <w:ind w:left="1134" w:hanging="567"/>
        <w:rPr>
          <w:szCs w:val="22"/>
        </w:rPr>
      </w:pPr>
      <w:r>
        <w:rPr>
          <w:szCs w:val="22"/>
        </w:rPr>
        <w:t>trudności w oddychaniu,</w:t>
      </w:r>
    </w:p>
    <w:p>
      <w:pPr>
        <w:numPr>
          <w:ilvl w:val="1"/>
          <w:numId w:val="32"/>
        </w:numPr>
        <w:tabs>
          <w:tab w:val="clear" w:pos="1519"/>
          <w:tab w:val="left" w:pos="1134"/>
        </w:tabs>
        <w:autoSpaceDE w:val="0"/>
        <w:autoSpaceDN w:val="0"/>
        <w:adjustRightInd w:val="0"/>
        <w:ind w:left="1134" w:hanging="567"/>
        <w:rPr>
          <w:szCs w:val="22"/>
        </w:rPr>
      </w:pPr>
      <w:r>
        <w:rPr>
          <w:szCs w:val="22"/>
        </w:rPr>
        <w:t>kaszel,</w:t>
      </w:r>
    </w:p>
    <w:p>
      <w:pPr>
        <w:keepNext/>
        <w:numPr>
          <w:ilvl w:val="1"/>
          <w:numId w:val="32"/>
        </w:numPr>
        <w:tabs>
          <w:tab w:val="clear" w:pos="1519"/>
          <w:tab w:val="left" w:pos="1134"/>
        </w:tabs>
        <w:autoSpaceDE w:val="0"/>
        <w:autoSpaceDN w:val="0"/>
        <w:adjustRightInd w:val="0"/>
        <w:ind w:left="1134" w:hanging="567"/>
        <w:rPr>
          <w:szCs w:val="22"/>
        </w:rPr>
      </w:pPr>
      <w:r>
        <w:rPr>
          <w:szCs w:val="22"/>
        </w:rPr>
        <w:t>gorączkę.</w:t>
      </w:r>
    </w:p>
    <w:p>
      <w:pPr>
        <w:keepNext/>
        <w:ind w:left="0" w:firstLine="0"/>
        <w:rPr>
          <w:szCs w:val="22"/>
        </w:rPr>
      </w:pPr>
    </w:p>
    <w:p>
      <w:pPr>
        <w:ind w:left="0" w:firstLine="0"/>
      </w:pPr>
      <w:r>
        <w:rPr>
          <w:b/>
        </w:rPr>
        <w:t>Należy natychmiast skontaktować się z lekarzem</w:t>
      </w:r>
      <w:r>
        <w:t xml:space="preserve"> prowadzącym, jeśli wystąpią jakiekolwiek objawy opisanych powyżej stanów, ponieważ może być konieczne leczenie szpitalne.</w:t>
      </w:r>
    </w:p>
    <w:p>
      <w:pPr>
        <w:ind w:left="0" w:firstLine="0"/>
      </w:pPr>
    </w:p>
    <w:p>
      <w:pPr>
        <w:ind w:left="0" w:firstLine="0"/>
        <w:rPr>
          <w:b/>
        </w:rPr>
      </w:pPr>
      <w:r>
        <w:rPr>
          <w:b/>
        </w:rPr>
        <w:t>Bardzo częste działania niepożądane</w:t>
      </w:r>
    </w:p>
    <w:p>
      <w:pPr>
        <w:ind w:left="0" w:firstLine="0"/>
        <w:rPr>
          <w:b/>
        </w:rPr>
      </w:pPr>
      <w:r>
        <w:t xml:space="preserve">Mogą wystąpić </w:t>
      </w:r>
      <w:r>
        <w:rPr>
          <w:b/>
        </w:rPr>
        <w:t>u więcej niż 1 na 10</w:t>
      </w:r>
      <w:r>
        <w:t> </w:t>
      </w:r>
      <w:r>
        <w:rPr>
          <w:b/>
        </w:rPr>
        <w:t>pacjentów</w:t>
      </w:r>
      <w:r>
        <w:t xml:space="preserve"> otrzymujących lek </w:t>
      </w:r>
      <w:r>
        <w:rPr>
          <w:szCs w:val="22"/>
        </w:rPr>
        <w:t>Hycamtin:</w:t>
      </w:r>
    </w:p>
    <w:p>
      <w:pPr>
        <w:numPr>
          <w:ilvl w:val="0"/>
          <w:numId w:val="11"/>
        </w:numPr>
        <w:tabs>
          <w:tab w:val="clear" w:pos="360"/>
          <w:tab w:val="num" w:pos="720"/>
        </w:tabs>
        <w:ind w:left="720" w:hanging="720"/>
      </w:pPr>
      <w:r>
        <w:t>Zmęczenie i osłabienie (przemijająca</w:t>
      </w:r>
      <w:r>
        <w:rPr>
          <w:i/>
        </w:rPr>
        <w:t xml:space="preserve"> niedokrwistość</w:t>
      </w:r>
      <w:r>
        <w:t>). W niektórych przypadkach może być konieczne przetoczenie krwi.</w:t>
      </w:r>
    </w:p>
    <w:p>
      <w:pPr>
        <w:numPr>
          <w:ilvl w:val="0"/>
          <w:numId w:val="11"/>
        </w:numPr>
        <w:tabs>
          <w:tab w:val="clear" w:pos="360"/>
          <w:tab w:val="num" w:pos="720"/>
        </w:tabs>
        <w:ind w:left="720" w:hanging="720"/>
      </w:pPr>
      <w:r>
        <w:t>Nieadekwatne siniaczenie lub krwawienie spowodowane zmniejszeniem liczby komórek krwi odpowiedzialnych za krzepnięcie. Może to prowadzić do nasilonego krwawienia po stosunkowo niewielkich urazach, takich jak niewielkie skaleczenia. Rzadko może wystąpić bardziej nasilone krwawienie (</w:t>
      </w:r>
      <w:r>
        <w:rPr>
          <w:i/>
        </w:rPr>
        <w:t>krwotok</w:t>
      </w:r>
      <w:r>
        <w:t>). Należy poradzić się lekarza jak zminimalizować ryzyko krwawienia.</w:t>
      </w:r>
    </w:p>
    <w:p>
      <w:pPr>
        <w:numPr>
          <w:ilvl w:val="0"/>
          <w:numId w:val="11"/>
        </w:numPr>
        <w:tabs>
          <w:tab w:val="clear" w:pos="360"/>
          <w:tab w:val="num" w:pos="720"/>
        </w:tabs>
        <w:ind w:left="720" w:hanging="720"/>
      </w:pPr>
      <w:r>
        <w:t>Zmniejszenie masy ciała i utrata apetytu (</w:t>
      </w:r>
      <w:r>
        <w:rPr>
          <w:i/>
        </w:rPr>
        <w:t>anoreksja</w:t>
      </w:r>
      <w:r>
        <w:t xml:space="preserve">); zmęczenie; osłabienie. </w:t>
      </w:r>
    </w:p>
    <w:p>
      <w:pPr>
        <w:numPr>
          <w:ilvl w:val="0"/>
          <w:numId w:val="11"/>
        </w:numPr>
        <w:tabs>
          <w:tab w:val="clear" w:pos="360"/>
          <w:tab w:val="num" w:pos="720"/>
        </w:tabs>
        <w:ind w:left="720" w:hanging="720"/>
      </w:pPr>
      <w:r>
        <w:t>Nudności (mdłości), wymioty, biegunka, bóle brzucha, zaparcia.</w:t>
      </w:r>
    </w:p>
    <w:p>
      <w:pPr>
        <w:numPr>
          <w:ilvl w:val="0"/>
          <w:numId w:val="11"/>
        </w:numPr>
        <w:tabs>
          <w:tab w:val="clear" w:pos="360"/>
          <w:tab w:val="num" w:pos="720"/>
        </w:tabs>
        <w:ind w:left="720" w:hanging="720"/>
      </w:pPr>
      <w:r>
        <w:t>Stany zapalne i owrzodzenie ust, języka lub dziąseł.</w:t>
      </w:r>
    </w:p>
    <w:p>
      <w:pPr>
        <w:numPr>
          <w:ilvl w:val="0"/>
          <w:numId w:val="11"/>
        </w:numPr>
        <w:tabs>
          <w:tab w:val="clear" w:pos="360"/>
          <w:tab w:val="num" w:pos="720"/>
        </w:tabs>
        <w:ind w:left="720" w:hanging="720"/>
      </w:pPr>
      <w:r>
        <w:t>Podwyższenie ciepłoty ciała (gorączka).</w:t>
      </w:r>
    </w:p>
    <w:p>
      <w:pPr>
        <w:numPr>
          <w:ilvl w:val="0"/>
          <w:numId w:val="11"/>
        </w:numPr>
        <w:tabs>
          <w:tab w:val="clear" w:pos="360"/>
          <w:tab w:val="num" w:pos="720"/>
        </w:tabs>
        <w:ind w:left="720" w:hanging="720"/>
      </w:pPr>
      <w:r>
        <w:t>Wypadanie włosów.</w:t>
      </w:r>
    </w:p>
    <w:p/>
    <w:p>
      <w:pPr>
        <w:ind w:left="0" w:firstLine="0"/>
      </w:pPr>
      <w:r>
        <w:rPr>
          <w:b/>
        </w:rPr>
        <w:t>Częste działania niepożądane</w:t>
      </w:r>
    </w:p>
    <w:p>
      <w:pPr>
        <w:ind w:left="0" w:firstLine="0"/>
      </w:pPr>
      <w:r>
        <w:t xml:space="preserve">Mogą wystąpić </w:t>
      </w:r>
      <w:r>
        <w:rPr>
          <w:b/>
        </w:rPr>
        <w:t>u nie więcej niż 1 na 10</w:t>
      </w:r>
      <w:r>
        <w:t> </w:t>
      </w:r>
      <w:r>
        <w:rPr>
          <w:b/>
        </w:rPr>
        <w:t>pacjentów</w:t>
      </w:r>
      <w:r>
        <w:t xml:space="preserve"> otrzymujących lek </w:t>
      </w:r>
      <w:r>
        <w:rPr>
          <w:szCs w:val="22"/>
        </w:rPr>
        <w:t>Hycamtin</w:t>
      </w:r>
      <w:r>
        <w:t>:</w:t>
      </w:r>
    </w:p>
    <w:p>
      <w:pPr>
        <w:numPr>
          <w:ilvl w:val="0"/>
          <w:numId w:val="11"/>
        </w:numPr>
        <w:tabs>
          <w:tab w:val="clear" w:pos="360"/>
          <w:tab w:val="num" w:pos="720"/>
        </w:tabs>
        <w:ind w:left="720" w:hanging="720"/>
      </w:pPr>
      <w:r>
        <w:t xml:space="preserve">Reakcje alergiczne lub </w:t>
      </w:r>
      <w:r>
        <w:rPr>
          <w:i/>
        </w:rPr>
        <w:t>nadwrażliwości</w:t>
      </w:r>
      <w:r>
        <w:t xml:space="preserve"> (w tym wysypka).</w:t>
      </w:r>
    </w:p>
    <w:p>
      <w:pPr>
        <w:numPr>
          <w:ilvl w:val="0"/>
          <w:numId w:val="11"/>
        </w:numPr>
        <w:tabs>
          <w:tab w:val="clear" w:pos="360"/>
          <w:tab w:val="num" w:pos="720"/>
        </w:tabs>
        <w:ind w:left="720" w:hanging="720"/>
      </w:pPr>
      <w:r>
        <w:t>Żółte zabarwienie skóry.</w:t>
      </w:r>
    </w:p>
    <w:p>
      <w:pPr>
        <w:numPr>
          <w:ilvl w:val="0"/>
          <w:numId w:val="11"/>
        </w:numPr>
        <w:tabs>
          <w:tab w:val="clear" w:pos="360"/>
          <w:tab w:val="num" w:pos="720"/>
        </w:tabs>
        <w:ind w:left="720" w:hanging="720"/>
      </w:pPr>
      <w:r>
        <w:t>Złe samopoczucie.</w:t>
      </w:r>
    </w:p>
    <w:p>
      <w:pPr>
        <w:numPr>
          <w:ilvl w:val="0"/>
          <w:numId w:val="11"/>
        </w:numPr>
        <w:tabs>
          <w:tab w:val="clear" w:pos="360"/>
          <w:tab w:val="num" w:pos="720"/>
        </w:tabs>
        <w:ind w:left="720" w:hanging="720"/>
      </w:pPr>
      <w:r>
        <w:t>Swędzenie.</w:t>
      </w:r>
    </w:p>
    <w:p>
      <w:pPr>
        <w:ind w:left="0" w:firstLine="0"/>
      </w:pPr>
    </w:p>
    <w:p>
      <w:pPr>
        <w:keepNext/>
        <w:ind w:left="0" w:firstLine="0"/>
      </w:pPr>
      <w:r>
        <w:rPr>
          <w:b/>
        </w:rPr>
        <w:t>Rzadkie działania niepożądane</w:t>
      </w:r>
    </w:p>
    <w:p>
      <w:pPr>
        <w:ind w:left="0" w:firstLine="0"/>
      </w:pPr>
      <w:r>
        <w:t xml:space="preserve">Mogą wystąpić </w:t>
      </w:r>
      <w:r>
        <w:rPr>
          <w:b/>
        </w:rPr>
        <w:t>u nie więcej niż 1 na 1000</w:t>
      </w:r>
      <w:r>
        <w:t> </w:t>
      </w:r>
      <w:r>
        <w:rPr>
          <w:b/>
        </w:rPr>
        <w:t>pacjentów</w:t>
      </w:r>
      <w:r>
        <w:t xml:space="preserve"> otrzymujących lek </w:t>
      </w:r>
      <w:r>
        <w:rPr>
          <w:szCs w:val="22"/>
        </w:rPr>
        <w:t>Hycamtin</w:t>
      </w:r>
      <w:r>
        <w:t>:</w:t>
      </w:r>
    </w:p>
    <w:p>
      <w:pPr>
        <w:numPr>
          <w:ilvl w:val="0"/>
          <w:numId w:val="11"/>
        </w:numPr>
        <w:tabs>
          <w:tab w:val="clear" w:pos="360"/>
          <w:tab w:val="num" w:pos="720"/>
        </w:tabs>
        <w:ind w:left="720" w:hanging="720"/>
      </w:pPr>
      <w:r>
        <w:t xml:space="preserve">Ciężkie reakcje alergiczne lub reakcje </w:t>
      </w:r>
      <w:r>
        <w:rPr>
          <w:i/>
        </w:rPr>
        <w:t>anafilaktyczne</w:t>
      </w:r>
      <w:r>
        <w:t>.</w:t>
      </w:r>
    </w:p>
    <w:p>
      <w:pPr>
        <w:numPr>
          <w:ilvl w:val="0"/>
          <w:numId w:val="11"/>
        </w:numPr>
        <w:tabs>
          <w:tab w:val="clear" w:pos="360"/>
          <w:tab w:val="num" w:pos="720"/>
        </w:tabs>
        <w:ind w:left="720" w:hanging="720"/>
      </w:pPr>
      <w:r>
        <w:t>Obrzęk spowodowany nagromadzeniem płynu (</w:t>
      </w:r>
      <w:r>
        <w:rPr>
          <w:i/>
        </w:rPr>
        <w:t>obrzęk naczynioruchowy</w:t>
      </w:r>
      <w:r>
        <w:t>).</w:t>
      </w:r>
    </w:p>
    <w:p>
      <w:pPr>
        <w:numPr>
          <w:ilvl w:val="0"/>
          <w:numId w:val="11"/>
        </w:numPr>
        <w:tabs>
          <w:tab w:val="clear" w:pos="360"/>
          <w:tab w:val="num" w:pos="720"/>
        </w:tabs>
        <w:ind w:left="720" w:hanging="720"/>
      </w:pPr>
      <w:r>
        <w:lastRenderedPageBreak/>
        <w:t>Niewielki ból i stan zapalny w miejscu wkłucia.</w:t>
      </w:r>
    </w:p>
    <w:p>
      <w:pPr>
        <w:numPr>
          <w:ilvl w:val="0"/>
          <w:numId w:val="11"/>
        </w:numPr>
        <w:tabs>
          <w:tab w:val="clear" w:pos="360"/>
          <w:tab w:val="num" w:pos="720"/>
        </w:tabs>
        <w:ind w:left="720" w:hanging="720"/>
      </w:pPr>
      <w:r>
        <w:t xml:space="preserve">Swędząca wysypka (lub </w:t>
      </w:r>
      <w:r>
        <w:rPr>
          <w:i/>
        </w:rPr>
        <w:t>pokrzywka</w:t>
      </w:r>
      <w:r>
        <w:t>).</w:t>
      </w:r>
    </w:p>
    <w:p>
      <w:pPr>
        <w:ind w:left="0" w:firstLine="0"/>
      </w:pPr>
    </w:p>
    <w:p>
      <w:pPr>
        <w:keepNext/>
        <w:ind w:left="0" w:right="-28" w:firstLine="0"/>
        <w:rPr>
          <w:b/>
        </w:rPr>
      </w:pPr>
      <w:r>
        <w:rPr>
          <w:b/>
        </w:rPr>
        <w:t>Działania niepożądane o nieznanej częstości</w:t>
      </w:r>
    </w:p>
    <w:p>
      <w:pPr>
        <w:keepNext/>
        <w:ind w:left="0" w:right="-28" w:firstLine="0"/>
      </w:pPr>
      <w:r>
        <w:t>Częstość niektórych działań niepożądanych jest nieznana (działania zgłoszone w raportach spontanicznych, częstość nie może być określona na podstawie dostępnych danych):</w:t>
      </w:r>
    </w:p>
    <w:p>
      <w:pPr>
        <w:keepNext/>
        <w:numPr>
          <w:ilvl w:val="0"/>
          <w:numId w:val="43"/>
        </w:numPr>
        <w:tabs>
          <w:tab w:val="clear" w:pos="720"/>
          <w:tab w:val="num" w:pos="567"/>
        </w:tabs>
        <w:ind w:left="567" w:right="-28" w:hanging="567"/>
      </w:pPr>
      <w:r>
        <w:t>Ostry ból żołądka, nudności, wymioty z krwią, czarny lub krwawy stolec (możliwe objawy perforacji przewodu pokarmowego).</w:t>
      </w:r>
    </w:p>
    <w:p>
      <w:pPr>
        <w:keepNext/>
        <w:numPr>
          <w:ilvl w:val="0"/>
          <w:numId w:val="43"/>
        </w:numPr>
        <w:tabs>
          <w:tab w:val="clear" w:pos="720"/>
          <w:tab w:val="num" w:pos="567"/>
        </w:tabs>
        <w:ind w:left="567" w:right="-28" w:hanging="567"/>
      </w:pPr>
      <w:r>
        <w:t>Owrzodzenie jamy ustnej, problemy z przełykaniem, ból brzucha, nudności, wymioty, biegunka, krwawe stolce (możliwe objawy zapalenia błony śluzowej jamy ustnej, żołądka i (lub) jelit).</w:t>
      </w:r>
    </w:p>
    <w:p>
      <w:pPr>
        <w:ind w:left="0" w:right="-29" w:firstLine="0"/>
      </w:pPr>
    </w:p>
    <w:p>
      <w:pPr>
        <w:ind w:left="0" w:right="-29" w:firstLine="0"/>
        <w:rPr>
          <w:szCs w:val="22"/>
        </w:rPr>
      </w:pPr>
      <w:r>
        <w:rPr>
          <w:b/>
        </w:rPr>
        <w:t>Podczas leczenia raka szyjki macicy</w:t>
      </w:r>
      <w:r>
        <w:rPr>
          <w:szCs w:val="22"/>
        </w:rPr>
        <w:t>, mogą wystąpić działania niepożądane innego leku (</w:t>
      </w:r>
      <w:r>
        <w:rPr>
          <w:i/>
          <w:szCs w:val="22"/>
        </w:rPr>
        <w:t>cisplatyny</w:t>
      </w:r>
      <w:r>
        <w:rPr>
          <w:szCs w:val="22"/>
        </w:rPr>
        <w:t>) stosowanego jednocześnie z lekiem Hycamtin. Te działania niepożądane są opisane w ulotce dla pacjenta dotyczącej cisplatyny.</w:t>
      </w:r>
    </w:p>
    <w:p>
      <w:pPr>
        <w:ind w:left="0" w:firstLine="0"/>
      </w:pPr>
    </w:p>
    <w:p>
      <w:pPr>
        <w:keepNext/>
        <w:ind w:left="0" w:firstLine="0"/>
      </w:pPr>
      <w:r>
        <w:rPr>
          <w:b/>
        </w:rPr>
        <w:t>Zgłaszanie działań niepożądanych</w:t>
      </w:r>
    </w:p>
    <w:p>
      <w:pPr>
        <w:ind w:left="0" w:firstLine="0"/>
        <w:rPr>
          <w:szCs w:val="22"/>
        </w:rPr>
      </w:pPr>
      <w:r>
        <w:rPr>
          <w:noProof/>
          <w:szCs w:val="22"/>
        </w:rPr>
        <w:t xml:space="preserve">Jeśli wystąpią jakiekolwiek objawy niepożądane, w tym wszelkie objawy niepożądane niewymienione w tej ulotce, należy powiedzieć o tym </w:t>
      </w:r>
      <w:r>
        <w:rPr>
          <w:b/>
          <w:noProof/>
          <w:szCs w:val="22"/>
        </w:rPr>
        <w:t>lekarzowi lub farmaceucie</w:t>
      </w:r>
      <w:r>
        <w:t xml:space="preserve">. </w:t>
      </w:r>
      <w:r>
        <w:rPr>
          <w:szCs w:val="22"/>
        </w:rPr>
        <w:t xml:space="preserve">Działania niepożądane można zgłaszać bezpośrednio do </w:t>
      </w:r>
      <w:r>
        <w:rPr>
          <w:szCs w:val="22"/>
          <w:shd w:val="pct15" w:color="auto" w:fill="auto"/>
        </w:rPr>
        <w:t xml:space="preserve">„krajowego systemu zgłaszania” wymienionego w </w:t>
      </w:r>
      <w:hyperlink r:id="rId12" w:history="1">
        <w:r>
          <w:rPr>
            <w:rStyle w:val="Hyperlink"/>
            <w:shd w:val="pct15" w:color="auto" w:fill="auto"/>
          </w:rPr>
          <w:t>załączniku V</w:t>
        </w:r>
      </w:hyperlink>
      <w:r>
        <w:rPr>
          <w:szCs w:val="22"/>
        </w:rPr>
        <w:t>. Dzięki zgłaszaniu działań niepożądanych można będzie zgromadzić więcej informacji na temat bezpieczeństwa stosowania leku.</w:t>
      </w:r>
    </w:p>
    <w:p>
      <w:pPr>
        <w:ind w:left="0" w:firstLine="0"/>
        <w:rPr>
          <w:caps/>
        </w:rPr>
      </w:pPr>
    </w:p>
    <w:p>
      <w:pPr>
        <w:ind w:left="0" w:firstLine="0"/>
        <w:rPr>
          <w:caps/>
        </w:rPr>
      </w:pPr>
    </w:p>
    <w:p>
      <w:pPr>
        <w:keepNext/>
        <w:rPr>
          <w:b/>
          <w:caps/>
        </w:rPr>
      </w:pPr>
      <w:r>
        <w:rPr>
          <w:b/>
        </w:rPr>
        <w:t>5.</w:t>
      </w:r>
      <w:r>
        <w:rPr>
          <w:b/>
        </w:rPr>
        <w:tab/>
        <w:t xml:space="preserve">Jak przechowywać </w:t>
      </w:r>
      <w:r>
        <w:rPr>
          <w:b/>
          <w:szCs w:val="22"/>
        </w:rPr>
        <w:t>Hycamtin</w:t>
      </w:r>
    </w:p>
    <w:p>
      <w:pPr>
        <w:keepNext/>
      </w:pPr>
    </w:p>
    <w:p>
      <w:r>
        <w:t>Lek należy przechowywać w miejscu niewidocznym i niedostępnym dla dzieci.</w:t>
      </w:r>
    </w:p>
    <w:p/>
    <w:p>
      <w:pPr>
        <w:ind w:left="0" w:firstLine="0"/>
      </w:pPr>
      <w:r>
        <w:t>Nie należy stosować tego leku</w:t>
      </w:r>
      <w:r>
        <w:rPr>
          <w:szCs w:val="22"/>
        </w:rPr>
        <w:t xml:space="preserve"> </w:t>
      </w:r>
      <w:r>
        <w:t>po upływie terminu ważności zamieszczonego na pudełku.</w:t>
      </w:r>
    </w:p>
    <w:p>
      <w:pPr>
        <w:rPr>
          <w:szCs w:val="22"/>
        </w:rPr>
      </w:pPr>
    </w:p>
    <w:p>
      <w:pPr>
        <w:rPr>
          <w:i/>
        </w:rPr>
      </w:pPr>
      <w:r>
        <w:rPr>
          <w:szCs w:val="22"/>
        </w:rPr>
        <w:t>Przechowywać fiolkę w opakowaniu zewnętrznym celu ochrony przed światłem.</w:t>
      </w:r>
    </w:p>
    <w:p/>
    <w:p>
      <w:pPr>
        <w:ind w:left="0" w:firstLine="0"/>
      </w:pPr>
      <w:r>
        <w:t>Ten lek przeznaczony jest tylko do jednorazowego użytku. Po otwarciu produkt należy zużyć natychmiast. Jeśli produkt nie zostanie użyty natychmiast, za czas i warunki przechowywania odpowiada użytkownik. Jeżeli rozpuszczanie i rozcieńczanie przeprowadzane są w jałowych warunkach (tj. pod wyciągiem z laminarnym przepływem powietrza), lek należy zużyć (zakończyć infuzję) w ciągu 24 godzin, jeśli jest przechowywany w temperaturze 2-8</w:t>
      </w:r>
      <w:r>
        <w:rPr>
          <w:rFonts w:ascii="Symbol" w:hAnsi="Symbol"/>
        </w:rPr>
        <w:sym w:font="Symbol" w:char="F0B0"/>
      </w:r>
      <w:r>
        <w:t>C od momentu pierwszego nakłucia fiolki.</w:t>
      </w:r>
    </w:p>
    <w:p/>
    <w:p>
      <w:pPr>
        <w:ind w:left="0" w:firstLine="0"/>
      </w:pPr>
      <w:r>
        <w:t>Wszelkie niewykorzystane resztki produktu leczniczego lub jego odpady należy usunąć zgodnie z lokalnymi wymaganiami dla materiałów cytotoksycznych.</w:t>
      </w:r>
    </w:p>
    <w:p/>
    <w:p>
      <w:pPr>
        <w:keepNext/>
        <w:rPr>
          <w:b/>
          <w:caps/>
        </w:rPr>
      </w:pPr>
      <w:r>
        <w:rPr>
          <w:b/>
        </w:rPr>
        <w:t>6.</w:t>
      </w:r>
      <w:r>
        <w:rPr>
          <w:b/>
        </w:rPr>
        <w:tab/>
        <w:t>Zawartość opakowania i inne informacje</w:t>
      </w:r>
    </w:p>
    <w:p>
      <w:pPr>
        <w:keepNext/>
      </w:pPr>
    </w:p>
    <w:p>
      <w:pPr>
        <w:keepNext/>
        <w:rPr>
          <w:b/>
        </w:rPr>
      </w:pPr>
      <w:r>
        <w:rPr>
          <w:b/>
        </w:rPr>
        <w:t xml:space="preserve">Co zawiera </w:t>
      </w:r>
      <w:r>
        <w:rPr>
          <w:b/>
          <w:szCs w:val="22"/>
        </w:rPr>
        <w:t>Hycamtin</w:t>
      </w:r>
    </w:p>
    <w:p>
      <w:pPr>
        <w:numPr>
          <w:ilvl w:val="0"/>
          <w:numId w:val="34"/>
        </w:numPr>
      </w:pPr>
      <w:r>
        <w:rPr>
          <w:b/>
        </w:rPr>
        <w:t>Substancją czynną leku jest</w:t>
      </w:r>
      <w:r>
        <w:t xml:space="preserve"> topotekan. Każda fiolka zawiera 1 mg lub 4 mg topotekanu (w postaci chlorowodorku).</w:t>
      </w:r>
    </w:p>
    <w:p>
      <w:pPr>
        <w:numPr>
          <w:ilvl w:val="0"/>
          <w:numId w:val="35"/>
        </w:numPr>
      </w:pPr>
      <w:r>
        <w:rPr>
          <w:b/>
        </w:rPr>
        <w:t>Pozostałe składniki to:</w:t>
      </w:r>
      <w:r>
        <w:t xml:space="preserve"> kwas winowy (E334), mannitol (E421), kwas solny (E507) i wodorotlenek sodu.</w:t>
      </w:r>
    </w:p>
    <w:p>
      <w:pPr>
        <w:ind w:left="0" w:firstLine="0"/>
      </w:pPr>
    </w:p>
    <w:p>
      <w:pPr>
        <w:keepNext/>
        <w:ind w:left="0" w:firstLine="0"/>
        <w:rPr>
          <w:b/>
        </w:rPr>
      </w:pPr>
      <w:r>
        <w:rPr>
          <w:b/>
        </w:rPr>
        <w:t xml:space="preserve">Jak wygląda </w:t>
      </w:r>
      <w:r>
        <w:rPr>
          <w:b/>
          <w:szCs w:val="22"/>
        </w:rPr>
        <w:t xml:space="preserve">Hycamtin </w:t>
      </w:r>
      <w:r>
        <w:rPr>
          <w:b/>
        </w:rPr>
        <w:t>i co zawiera opakowanie</w:t>
      </w:r>
    </w:p>
    <w:p>
      <w:pPr>
        <w:ind w:left="0" w:firstLine="0"/>
      </w:pPr>
      <w:r>
        <w:rPr>
          <w:szCs w:val="22"/>
        </w:rPr>
        <w:t xml:space="preserve">Hycamtin </w:t>
      </w:r>
      <w:r>
        <w:t>ma postać proszku do sporządzania koncentratu roztworu do infuzji.</w:t>
      </w:r>
    </w:p>
    <w:p>
      <w:pPr>
        <w:widowControl w:val="0"/>
        <w:ind w:left="0" w:right="-476" w:firstLine="0"/>
      </w:pPr>
      <w:r>
        <w:t>Lek jest dostępny w opakowaniach zawierających 1 fiolkę lub 5 szklanych fiolek; każda fiolka zawiera 1 mg lub 4 mg topotekanu.</w:t>
      </w:r>
    </w:p>
    <w:p>
      <w:pPr>
        <w:widowControl w:val="0"/>
        <w:ind w:right="-476"/>
      </w:pPr>
      <w:r>
        <w:t>Przed rozpoczęciem infuzji proszek należy rozpuścić i rozcieńczyć.</w:t>
      </w:r>
    </w:p>
    <w:p>
      <w:pPr>
        <w:ind w:left="0" w:firstLine="0"/>
      </w:pPr>
      <w:r>
        <w:t>Po rozpuszczeniu proszku zawartego w fiolce zgodnie z zaleceniami uzyskuje się roztwór zawierający 1 mg substancji czynnej w 1 ml.</w:t>
      </w:r>
    </w:p>
    <w:p>
      <w:pPr>
        <w:ind w:left="0" w:firstLine="0"/>
      </w:pPr>
    </w:p>
    <w:p>
      <w:pPr>
        <w:keepNext/>
        <w:ind w:left="0" w:firstLine="0"/>
        <w:rPr>
          <w:b/>
        </w:rPr>
      </w:pPr>
      <w:r>
        <w:rPr>
          <w:b/>
        </w:rPr>
        <w:lastRenderedPageBreak/>
        <w:t>Podmiot odpowiedzialny</w:t>
      </w:r>
    </w:p>
    <w:p>
      <w:pPr>
        <w:keepNext/>
        <w:tabs>
          <w:tab w:val="left" w:pos="708"/>
        </w:tabs>
        <w:rPr>
          <w:noProof/>
          <w:szCs w:val="22"/>
          <w:lang w:eastAsia="en-US"/>
        </w:rPr>
      </w:pPr>
      <w:r>
        <w:rPr>
          <w:noProof/>
          <w:szCs w:val="22"/>
          <w:lang w:eastAsia="en-US"/>
        </w:rPr>
        <w:t>Sandoz Pharmaceuticals d.d.</w:t>
      </w:r>
    </w:p>
    <w:p>
      <w:pPr>
        <w:keepNext/>
        <w:tabs>
          <w:tab w:val="left" w:pos="708"/>
        </w:tabs>
        <w:rPr>
          <w:noProof/>
          <w:szCs w:val="22"/>
          <w:lang w:eastAsia="en-US"/>
        </w:rPr>
      </w:pPr>
      <w:r>
        <w:rPr>
          <w:noProof/>
          <w:szCs w:val="22"/>
          <w:lang w:eastAsia="en-US"/>
        </w:rPr>
        <w:t>Verovškova ulica 57</w:t>
      </w:r>
    </w:p>
    <w:p>
      <w:pPr>
        <w:keepNext/>
        <w:tabs>
          <w:tab w:val="left" w:pos="708"/>
        </w:tabs>
        <w:rPr>
          <w:noProof/>
          <w:szCs w:val="22"/>
          <w:lang w:eastAsia="en-US"/>
        </w:rPr>
      </w:pPr>
      <w:r>
        <w:rPr>
          <w:noProof/>
          <w:szCs w:val="22"/>
          <w:lang w:eastAsia="en-US"/>
        </w:rPr>
        <w:t>1000 Ljubljana</w:t>
      </w:r>
    </w:p>
    <w:p>
      <w:pPr>
        <w:rPr>
          <w:noProof/>
        </w:rPr>
      </w:pPr>
      <w:r>
        <w:rPr>
          <w:noProof/>
        </w:rPr>
        <w:t>Słowenia</w:t>
      </w:r>
    </w:p>
    <w:p>
      <w:pPr>
        <w:ind w:left="0" w:firstLine="0"/>
      </w:pPr>
    </w:p>
    <w:p>
      <w:pPr>
        <w:keepNext/>
        <w:ind w:left="0" w:firstLine="0"/>
      </w:pPr>
      <w:r>
        <w:rPr>
          <w:b/>
        </w:rPr>
        <w:t>Wytwórca</w:t>
      </w:r>
    </w:p>
    <w:p>
      <w:pPr>
        <w:keepNext/>
        <w:rPr>
          <w:noProof/>
          <w:szCs w:val="20"/>
          <w:lang w:eastAsia="en-US"/>
        </w:rPr>
      </w:pPr>
      <w:r>
        <w:rPr>
          <w:noProof/>
        </w:rPr>
        <w:t>Novartis Farmacéutica S.A.</w:t>
      </w:r>
    </w:p>
    <w:p>
      <w:pPr>
        <w:keepNext/>
        <w:rPr>
          <w:noProof/>
          <w:lang w:val="es-ES" w:eastAsia="cs-CZ"/>
        </w:rPr>
      </w:pPr>
      <w:r>
        <w:rPr>
          <w:noProof/>
          <w:lang w:val="es-ES"/>
        </w:rPr>
        <w:t>Gran Via de les Corts Catalanes, 764</w:t>
      </w:r>
    </w:p>
    <w:p>
      <w:pPr>
        <w:keepNext/>
        <w:rPr>
          <w:noProof/>
          <w:lang w:val="es-ES" w:eastAsia="en-US"/>
        </w:rPr>
      </w:pPr>
      <w:r>
        <w:rPr>
          <w:noProof/>
          <w:lang w:val="es-ES"/>
        </w:rPr>
        <w:t>08013 Barcelona</w:t>
      </w:r>
    </w:p>
    <w:p>
      <w:pPr>
        <w:widowControl w:val="0"/>
        <w:numPr>
          <w:ilvl w:val="12"/>
          <w:numId w:val="0"/>
        </w:numPr>
        <w:rPr>
          <w:szCs w:val="22"/>
          <w:lang w:val="es-ES"/>
        </w:rPr>
      </w:pPr>
      <w:r>
        <w:rPr>
          <w:szCs w:val="22"/>
          <w:lang w:val="es-ES"/>
        </w:rPr>
        <w:t>Hiszpania</w:t>
      </w:r>
    </w:p>
    <w:p>
      <w:pPr>
        <w:widowControl w:val="0"/>
        <w:numPr>
          <w:ilvl w:val="12"/>
          <w:numId w:val="0"/>
        </w:numPr>
        <w:rPr>
          <w:szCs w:val="22"/>
          <w:lang w:val="es-ES"/>
        </w:rPr>
      </w:pPr>
    </w:p>
    <w:p>
      <w:pPr>
        <w:keepNext/>
        <w:numPr>
          <w:ilvl w:val="12"/>
          <w:numId w:val="0"/>
        </w:numPr>
        <w:ind w:right="-2"/>
        <w:rPr>
          <w:rFonts w:eastAsia="Calibri"/>
          <w:noProof/>
          <w:color w:val="000000"/>
          <w:szCs w:val="22"/>
          <w:shd w:val="pct15" w:color="auto" w:fill="auto"/>
          <w:lang w:val="es-ES" w:eastAsia="en-US"/>
        </w:rPr>
      </w:pPr>
      <w:r>
        <w:rPr>
          <w:rFonts w:eastAsia="Calibri"/>
          <w:noProof/>
          <w:color w:val="000000"/>
          <w:szCs w:val="22"/>
          <w:shd w:val="pct15" w:color="auto" w:fill="auto"/>
          <w:lang w:val="es-ES" w:eastAsia="en-US"/>
        </w:rPr>
        <w:t>Novartis Pharma GmbH</w:t>
      </w:r>
    </w:p>
    <w:p>
      <w:pPr>
        <w:keepNext/>
        <w:numPr>
          <w:ilvl w:val="12"/>
          <w:numId w:val="0"/>
        </w:numPr>
        <w:ind w:right="-2"/>
        <w:rPr>
          <w:rFonts w:eastAsia="Calibri"/>
          <w:noProof/>
          <w:color w:val="000000"/>
          <w:szCs w:val="22"/>
          <w:shd w:val="pct15" w:color="auto" w:fill="auto"/>
          <w:lang w:val="es-ES" w:eastAsia="en-US"/>
        </w:rPr>
      </w:pPr>
      <w:r>
        <w:rPr>
          <w:rFonts w:eastAsia="Calibri"/>
          <w:noProof/>
          <w:color w:val="000000"/>
          <w:szCs w:val="22"/>
          <w:shd w:val="pct15" w:color="auto" w:fill="auto"/>
          <w:lang w:val="es-ES" w:eastAsia="en-US"/>
        </w:rPr>
        <w:t>Roonstrasse 25</w:t>
      </w:r>
    </w:p>
    <w:p>
      <w:pPr>
        <w:keepNext/>
        <w:numPr>
          <w:ilvl w:val="12"/>
          <w:numId w:val="0"/>
        </w:numPr>
        <w:ind w:right="-2"/>
        <w:rPr>
          <w:rFonts w:eastAsia="Calibri"/>
          <w:noProof/>
          <w:color w:val="000000"/>
          <w:szCs w:val="22"/>
          <w:shd w:val="pct15" w:color="auto" w:fill="auto"/>
          <w:lang w:val="es-ES" w:eastAsia="en-US"/>
        </w:rPr>
      </w:pPr>
      <w:r>
        <w:rPr>
          <w:rFonts w:eastAsia="Calibri"/>
          <w:noProof/>
          <w:color w:val="000000"/>
          <w:szCs w:val="22"/>
          <w:shd w:val="pct15" w:color="auto" w:fill="auto"/>
          <w:lang w:val="es-ES" w:eastAsia="en-US"/>
        </w:rPr>
        <w:t>90429 Norymberga</w:t>
      </w:r>
    </w:p>
    <w:p>
      <w:pPr>
        <w:ind w:left="0" w:firstLine="0"/>
        <w:rPr>
          <w:rFonts w:eastAsia="Calibri"/>
          <w:noProof/>
          <w:color w:val="000000"/>
          <w:szCs w:val="22"/>
          <w:shd w:val="pct15" w:color="auto" w:fill="auto"/>
          <w:lang w:val="en-US" w:eastAsia="en-US"/>
        </w:rPr>
      </w:pPr>
      <w:r>
        <w:rPr>
          <w:rFonts w:eastAsia="Calibri"/>
          <w:noProof/>
          <w:color w:val="000000"/>
          <w:szCs w:val="22"/>
          <w:shd w:val="pct15" w:color="auto" w:fill="auto"/>
          <w:lang w:val="en-US" w:eastAsia="en-US"/>
        </w:rPr>
        <w:t>Niemcy</w:t>
      </w:r>
    </w:p>
    <w:p>
      <w:pPr>
        <w:ind w:left="0" w:firstLine="0"/>
        <w:rPr>
          <w:rFonts w:eastAsia="Calibri"/>
          <w:noProof/>
          <w:color w:val="000000"/>
          <w:szCs w:val="22"/>
          <w:shd w:val="pct15" w:color="auto" w:fill="auto"/>
          <w:lang w:val="en-US" w:eastAsia="en-US"/>
        </w:rPr>
      </w:pPr>
    </w:p>
    <w:p>
      <w:pPr>
        <w:keepNext/>
        <w:rPr>
          <w:szCs w:val="22"/>
          <w:shd w:val="pct15" w:color="auto" w:fill="auto"/>
          <w:lang w:val="en-US"/>
        </w:rPr>
      </w:pPr>
      <w:r>
        <w:rPr>
          <w:szCs w:val="22"/>
          <w:shd w:val="pct15" w:color="auto" w:fill="auto"/>
          <w:lang w:val="en-US"/>
        </w:rPr>
        <w:t>GlaxoSmithKline Manufacturing S.p.A.</w:t>
      </w:r>
    </w:p>
    <w:p>
      <w:pPr>
        <w:keepNext/>
        <w:rPr>
          <w:szCs w:val="22"/>
          <w:shd w:val="pct15" w:color="auto" w:fill="auto"/>
          <w:lang w:val="it-IT"/>
        </w:rPr>
      </w:pPr>
      <w:r>
        <w:rPr>
          <w:szCs w:val="22"/>
          <w:shd w:val="pct15" w:color="auto" w:fill="auto"/>
          <w:lang w:val="it-IT"/>
        </w:rPr>
        <w:t>Strada Provinciale Asolana 90</w:t>
      </w:r>
    </w:p>
    <w:p>
      <w:pPr>
        <w:keepNext/>
        <w:rPr>
          <w:szCs w:val="22"/>
          <w:shd w:val="pct15" w:color="auto" w:fill="auto"/>
          <w:lang w:val="it-IT"/>
        </w:rPr>
      </w:pPr>
      <w:r>
        <w:rPr>
          <w:szCs w:val="22"/>
          <w:shd w:val="pct15" w:color="auto" w:fill="auto"/>
          <w:lang w:val="it-IT"/>
        </w:rPr>
        <w:t>43056 San Polo di Torrile</w:t>
      </w:r>
    </w:p>
    <w:p>
      <w:pPr>
        <w:keepNext/>
        <w:rPr>
          <w:szCs w:val="22"/>
          <w:shd w:val="pct15" w:color="auto" w:fill="auto"/>
          <w:lang w:val="it-IT"/>
        </w:rPr>
      </w:pPr>
      <w:r>
        <w:rPr>
          <w:szCs w:val="22"/>
          <w:shd w:val="pct15" w:color="auto" w:fill="auto"/>
          <w:lang w:val="it-IT"/>
        </w:rPr>
        <w:t>Parma</w:t>
      </w:r>
    </w:p>
    <w:p>
      <w:pPr>
        <w:rPr>
          <w:szCs w:val="22"/>
          <w:shd w:val="pct15" w:color="auto" w:fill="auto"/>
          <w:lang w:val="it-IT"/>
        </w:rPr>
      </w:pPr>
      <w:r>
        <w:rPr>
          <w:szCs w:val="22"/>
          <w:shd w:val="pct15" w:color="auto" w:fill="auto"/>
          <w:lang w:val="it-IT"/>
        </w:rPr>
        <w:t>Włochy</w:t>
      </w:r>
    </w:p>
    <w:p>
      <w:pPr>
        <w:ind w:left="0" w:firstLine="0"/>
        <w:rPr>
          <w:lang w:val="it-IT"/>
        </w:rPr>
      </w:pPr>
    </w:p>
    <w:p>
      <w:pPr>
        <w:rPr>
          <w:szCs w:val="22"/>
          <w:shd w:val="pct15" w:color="auto" w:fill="auto"/>
          <w:lang w:val="it-IT"/>
        </w:rPr>
      </w:pPr>
      <w:r>
        <w:rPr>
          <w:szCs w:val="22"/>
          <w:shd w:val="pct15" w:color="auto" w:fill="auto"/>
          <w:lang w:val="it-IT"/>
        </w:rPr>
        <w:t>Salutas Pharma GmbH</w:t>
      </w:r>
    </w:p>
    <w:p>
      <w:pPr>
        <w:rPr>
          <w:szCs w:val="22"/>
          <w:shd w:val="pct15" w:color="auto" w:fill="auto"/>
          <w:lang w:val="it-IT"/>
        </w:rPr>
      </w:pPr>
      <w:r>
        <w:rPr>
          <w:szCs w:val="22"/>
          <w:shd w:val="pct15" w:color="auto" w:fill="auto"/>
          <w:lang w:val="it-IT"/>
        </w:rPr>
        <w:t>Otto-von-Guericke-Allee 1</w:t>
      </w:r>
    </w:p>
    <w:p>
      <w:pPr>
        <w:rPr>
          <w:szCs w:val="22"/>
          <w:shd w:val="pct15" w:color="auto" w:fill="auto"/>
        </w:rPr>
      </w:pPr>
      <w:r>
        <w:rPr>
          <w:szCs w:val="22"/>
          <w:shd w:val="pct15" w:color="auto" w:fill="auto"/>
        </w:rPr>
        <w:t>39179 Barleben</w:t>
      </w:r>
    </w:p>
    <w:p>
      <w:pPr>
        <w:ind w:left="0" w:firstLine="0"/>
        <w:rPr>
          <w:rFonts w:eastAsia="Calibri"/>
          <w:noProof/>
          <w:color w:val="000000"/>
          <w:szCs w:val="22"/>
          <w:shd w:val="pct15" w:color="auto" w:fill="auto"/>
          <w:lang w:eastAsia="en-US"/>
        </w:rPr>
      </w:pPr>
      <w:r>
        <w:rPr>
          <w:rFonts w:eastAsia="Calibri"/>
          <w:noProof/>
          <w:color w:val="000000"/>
          <w:szCs w:val="22"/>
          <w:shd w:val="pct15" w:color="auto" w:fill="auto"/>
          <w:lang w:eastAsia="en-US"/>
        </w:rPr>
        <w:t>Niemcy</w:t>
      </w:r>
    </w:p>
    <w:p>
      <w:pPr>
        <w:ind w:left="0" w:firstLine="0"/>
      </w:pPr>
    </w:p>
    <w:p>
      <w:pPr>
        <w:keepNext/>
        <w:ind w:left="0" w:firstLine="0"/>
        <w:rPr>
          <w:i/>
        </w:rPr>
      </w:pPr>
      <w:r>
        <w:t>W celu uzyskania bardziej szczegółowych informacji dotyczących tego leku należy zwrócić się do miejscowego przedstawiciela podmiotu odpowiedzialnego</w:t>
      </w:r>
      <w:r>
        <w:rPr>
          <w:i/>
        </w:rPr>
        <w:t>.</w:t>
      </w:r>
    </w:p>
    <w:p>
      <w:pPr>
        <w:keepNext/>
        <w:numPr>
          <w:ilvl w:val="12"/>
          <w:numId w:val="0"/>
        </w:numPr>
        <w:tabs>
          <w:tab w:val="left" w:pos="708"/>
        </w:tabs>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trPr>
          <w:cantSplit/>
        </w:trPr>
        <w:tc>
          <w:tcPr>
            <w:tcW w:w="4678" w:type="dxa"/>
          </w:tcPr>
          <w:p>
            <w:pPr>
              <w:rPr>
                <w:b/>
                <w:szCs w:val="22"/>
                <w:lang w:val="fr-FR" w:eastAsia="en-US"/>
              </w:rPr>
            </w:pPr>
            <w:r>
              <w:rPr>
                <w:b/>
                <w:szCs w:val="22"/>
                <w:lang w:val="fr-FR" w:eastAsia="en-US"/>
              </w:rPr>
              <w:t>België/Belgique/Belgien</w:t>
            </w:r>
          </w:p>
          <w:p>
            <w:pPr>
              <w:pStyle w:val="pil-t1"/>
              <w:keepLines/>
              <w:rPr>
                <w:noProof/>
                <w:lang w:val="fr-FR"/>
              </w:rPr>
            </w:pPr>
            <w:r>
              <w:rPr>
                <w:noProof/>
                <w:lang w:val="fr-FR"/>
              </w:rPr>
              <w:t xml:space="preserve">Sandoz </w:t>
            </w:r>
            <w:ins w:id="6" w:author="Author" w:date="2025-09-10T19:29:00Z">
              <w:r>
                <w:rPr>
                  <w:noProof/>
                  <w:lang w:val="fr-FR"/>
                </w:rPr>
                <w:t>nv/sa</w:t>
              </w:r>
            </w:ins>
            <w:del w:id="7" w:author="Author" w:date="2025-09-10T19:28:00Z">
              <w:r>
                <w:rPr>
                  <w:noProof/>
                  <w:lang w:val="fr-FR"/>
                </w:rPr>
                <w:delText>N.V.</w:delText>
              </w:r>
            </w:del>
          </w:p>
          <w:p>
            <w:pPr>
              <w:pStyle w:val="pil-t1"/>
              <w:keepLines/>
              <w:rPr>
                <w:del w:id="8" w:author="Author" w:date="2025-09-01T12:43:00Z"/>
                <w:noProof/>
                <w:lang w:val="nl-NL"/>
              </w:rPr>
            </w:pPr>
            <w:del w:id="9" w:author="Author" w:date="2025-09-01T12:43:00Z">
              <w:r>
                <w:rPr>
                  <w:noProof/>
                  <w:lang w:val="nl-NL"/>
                </w:rPr>
                <w:delText>Telecom Gardens</w:delText>
              </w:r>
            </w:del>
          </w:p>
          <w:p>
            <w:pPr>
              <w:pStyle w:val="pil-t1"/>
              <w:keepLines/>
              <w:rPr>
                <w:del w:id="10" w:author="Author" w:date="2025-09-01T12:43:00Z"/>
                <w:noProof/>
                <w:lang w:val="nl-NL"/>
              </w:rPr>
            </w:pPr>
            <w:del w:id="11" w:author="Author" w:date="2025-09-01T12:43:00Z">
              <w:r>
                <w:rPr>
                  <w:noProof/>
                  <w:lang w:val="nl-NL"/>
                </w:rPr>
                <w:delText>Medialaan 40</w:delText>
              </w:r>
            </w:del>
          </w:p>
          <w:p>
            <w:pPr>
              <w:pStyle w:val="pil-t1"/>
              <w:keepLines/>
              <w:rPr>
                <w:del w:id="12" w:author="Author" w:date="2025-09-01T12:43:00Z"/>
                <w:noProof/>
                <w:lang w:val="nl-NL"/>
              </w:rPr>
            </w:pPr>
            <w:del w:id="13" w:author="Author" w:date="2025-09-01T12:43:00Z">
              <w:r>
                <w:rPr>
                  <w:noProof/>
                  <w:lang w:val="nl-NL"/>
                </w:rPr>
                <w:delText>B-1800 Vilvoorde</w:delText>
              </w:r>
            </w:del>
          </w:p>
          <w:p>
            <w:pPr>
              <w:rPr>
                <w:szCs w:val="22"/>
                <w:lang w:val="fr-FR" w:eastAsia="en-US"/>
              </w:rPr>
            </w:pPr>
            <w:r>
              <w:rPr>
                <w:noProof/>
                <w:szCs w:val="22"/>
                <w:lang w:val="nl-NL"/>
              </w:rPr>
              <w:t xml:space="preserve">Tél/Tel: +32 </w:t>
            </w:r>
            <w:del w:id="14" w:author="Author" w:date="2025-09-10T19:29:00Z">
              <w:r>
                <w:rPr>
                  <w:noProof/>
                  <w:szCs w:val="22"/>
                  <w:lang w:val="nl-NL"/>
                </w:rPr>
                <w:delText>(0)</w:delText>
              </w:r>
            </w:del>
            <w:r>
              <w:rPr>
                <w:noProof/>
                <w:szCs w:val="22"/>
                <w:lang w:val="nl-NL"/>
              </w:rPr>
              <w:t>2 722 97 97</w:t>
            </w:r>
          </w:p>
          <w:p>
            <w:pPr>
              <w:ind w:right="34"/>
              <w:rPr>
                <w:szCs w:val="22"/>
                <w:lang w:val="fr-FR" w:eastAsia="en-US"/>
              </w:rPr>
            </w:pPr>
          </w:p>
        </w:tc>
        <w:tc>
          <w:tcPr>
            <w:tcW w:w="4678" w:type="dxa"/>
          </w:tcPr>
          <w:p>
            <w:pPr>
              <w:rPr>
                <w:b/>
                <w:szCs w:val="22"/>
                <w:lang w:val="lt-LT" w:eastAsia="en-US"/>
              </w:rPr>
            </w:pPr>
            <w:r>
              <w:rPr>
                <w:b/>
                <w:szCs w:val="22"/>
                <w:lang w:val="lt-LT" w:eastAsia="en-US"/>
              </w:rPr>
              <w:t>Lietuva</w:t>
            </w:r>
          </w:p>
          <w:p>
            <w:pPr>
              <w:pStyle w:val="pil-t1"/>
              <w:keepLines/>
              <w:rPr>
                <w:noProof/>
                <w:lang w:val="nl-NL"/>
              </w:rPr>
            </w:pPr>
            <w:r>
              <w:rPr>
                <w:noProof/>
                <w:lang w:val="nl-NL"/>
              </w:rPr>
              <w:t>Sandoz Pharmaceuticals d.d</w:t>
            </w:r>
            <w:ins w:id="15" w:author="Author" w:date="2025-10-22T21:12:00Z">
              <w:r>
                <w:rPr>
                  <w:noProof/>
                  <w:lang w:val="nl-NL"/>
                </w:rPr>
                <w:t xml:space="preserve"> filialas</w:t>
              </w:r>
            </w:ins>
          </w:p>
          <w:p>
            <w:pPr>
              <w:pStyle w:val="pil-t1"/>
              <w:keepLines/>
              <w:rPr>
                <w:del w:id="16" w:author="Author" w:date="2025-10-22T21:12:00Z"/>
                <w:noProof/>
                <w:lang w:val="nl-NL"/>
              </w:rPr>
            </w:pPr>
            <w:del w:id="17" w:author="Author" w:date="2025-10-22T21:12:00Z">
              <w:r>
                <w:rPr>
                  <w:noProof/>
                  <w:lang w:val="nl-NL"/>
                </w:rPr>
                <w:delText>Branch Office Lithuania</w:delText>
              </w:r>
            </w:del>
          </w:p>
          <w:p>
            <w:pPr>
              <w:pStyle w:val="pil-t1"/>
              <w:keepLines/>
              <w:rPr>
                <w:del w:id="18" w:author="Author" w:date="2025-10-22T21:12:00Z"/>
                <w:noProof/>
                <w:lang w:val="nl-NL"/>
              </w:rPr>
            </w:pPr>
            <w:del w:id="19" w:author="Author" w:date="2025-10-22T21:12:00Z">
              <w:r>
                <w:rPr>
                  <w:noProof/>
                  <w:lang w:val="nl-NL"/>
                </w:rPr>
                <w:delText>Seimyniskiu 3A</w:delText>
              </w:r>
            </w:del>
          </w:p>
          <w:p>
            <w:pPr>
              <w:pStyle w:val="pil-t1"/>
              <w:keepLines/>
              <w:rPr>
                <w:del w:id="20" w:author="Author" w:date="2025-10-22T21:12:00Z"/>
                <w:noProof/>
              </w:rPr>
            </w:pPr>
            <w:del w:id="21" w:author="Author" w:date="2025-10-22T21:12:00Z">
              <w:r>
                <w:rPr>
                  <w:noProof/>
                </w:rPr>
                <w:delText>LT – 09312 Vilnius</w:delText>
              </w:r>
            </w:del>
          </w:p>
          <w:p>
            <w:pPr>
              <w:ind w:right="-449"/>
              <w:rPr>
                <w:szCs w:val="22"/>
                <w:lang w:val="lt-LT" w:eastAsia="en-US"/>
              </w:rPr>
            </w:pPr>
            <w:r>
              <w:rPr>
                <w:noProof/>
                <w:szCs w:val="22"/>
              </w:rPr>
              <w:t>Tel: +370 5 2636 037</w:t>
            </w:r>
          </w:p>
          <w:p>
            <w:pPr>
              <w:rPr>
                <w:szCs w:val="22"/>
                <w:lang w:val="es-ES" w:eastAsia="en-US"/>
              </w:rPr>
            </w:pPr>
          </w:p>
        </w:tc>
      </w:tr>
      <w:tr>
        <w:trPr>
          <w:cantSplit/>
        </w:trPr>
        <w:tc>
          <w:tcPr>
            <w:tcW w:w="4678" w:type="dxa"/>
          </w:tcPr>
          <w:p>
            <w:pPr>
              <w:rPr>
                <w:b/>
                <w:szCs w:val="22"/>
                <w:lang w:val="ru-RU" w:eastAsia="en-US"/>
              </w:rPr>
            </w:pPr>
            <w:r>
              <w:rPr>
                <w:b/>
                <w:szCs w:val="22"/>
                <w:lang w:val="bg-BG" w:eastAsia="en-US"/>
              </w:rPr>
              <w:t>България</w:t>
            </w:r>
          </w:p>
          <w:p>
            <w:pPr>
              <w:rPr>
                <w:szCs w:val="22"/>
                <w:lang w:val="ru-RU"/>
              </w:rPr>
            </w:pPr>
            <w:r>
              <w:rPr>
                <w:szCs w:val="22"/>
                <w:lang w:val="ru-RU"/>
              </w:rPr>
              <w:t xml:space="preserve">КЧТ Сандоз България </w:t>
            </w:r>
          </w:p>
          <w:p>
            <w:pPr>
              <w:rPr>
                <w:szCs w:val="22"/>
                <w:lang w:val="ru-RU" w:eastAsia="en-US"/>
              </w:rPr>
            </w:pPr>
            <w:r>
              <w:rPr>
                <w:szCs w:val="22"/>
              </w:rPr>
              <w:t>Te</w:t>
            </w:r>
            <w:r>
              <w:rPr>
                <w:szCs w:val="22"/>
                <w:lang w:val="ru-RU"/>
              </w:rPr>
              <w:t>л.: +359 2 970 47 47</w:t>
            </w:r>
          </w:p>
          <w:p>
            <w:pPr>
              <w:rPr>
                <w:b/>
                <w:szCs w:val="22"/>
                <w:lang w:val="ru-RU" w:eastAsia="en-US"/>
              </w:rPr>
            </w:pPr>
          </w:p>
        </w:tc>
        <w:tc>
          <w:tcPr>
            <w:tcW w:w="4678" w:type="dxa"/>
          </w:tcPr>
          <w:p>
            <w:pPr>
              <w:rPr>
                <w:b/>
                <w:szCs w:val="22"/>
                <w:lang w:val="de-DE" w:eastAsia="en-US"/>
              </w:rPr>
            </w:pPr>
            <w:r>
              <w:rPr>
                <w:b/>
                <w:szCs w:val="22"/>
                <w:lang w:val="de-DE" w:eastAsia="en-US"/>
              </w:rPr>
              <w:t>Luxembourg/Luxemburg</w:t>
            </w:r>
          </w:p>
          <w:p>
            <w:pPr>
              <w:pStyle w:val="pil-t1"/>
              <w:keepLines/>
              <w:rPr>
                <w:lang w:val="de-DE"/>
              </w:rPr>
            </w:pPr>
            <w:r>
              <w:rPr>
                <w:lang w:val="de-DE"/>
              </w:rPr>
              <w:t xml:space="preserve">Sandoz </w:t>
            </w:r>
            <w:ins w:id="22" w:author="Author" w:date="2025-09-22T17:18:00Z">
              <w:r>
                <w:rPr>
                  <w:lang w:val="de-DE"/>
                </w:rPr>
                <w:t>nv/sa</w:t>
              </w:r>
            </w:ins>
            <w:del w:id="23" w:author="Author" w:date="2025-09-22T17:18:00Z">
              <w:r>
                <w:rPr>
                  <w:lang w:val="de-DE"/>
                </w:rPr>
                <w:delText>N.V.</w:delText>
              </w:r>
            </w:del>
          </w:p>
          <w:p>
            <w:pPr>
              <w:pStyle w:val="pil-t1"/>
              <w:keepLines/>
              <w:rPr>
                <w:del w:id="24" w:author="Author" w:date="2025-09-22T17:18:00Z"/>
                <w:lang w:val="de-DE"/>
              </w:rPr>
            </w:pPr>
            <w:del w:id="25" w:author="Author" w:date="2025-09-22T17:18:00Z">
              <w:r>
                <w:rPr>
                  <w:lang w:val="de-DE"/>
                </w:rPr>
                <w:delText>Telecom Gardens</w:delText>
              </w:r>
            </w:del>
          </w:p>
          <w:p>
            <w:pPr>
              <w:pStyle w:val="pil-t1"/>
              <w:keepLines/>
              <w:rPr>
                <w:del w:id="26" w:author="Author" w:date="2025-09-22T17:18:00Z"/>
                <w:lang w:val="de-DE"/>
              </w:rPr>
            </w:pPr>
            <w:del w:id="27" w:author="Author" w:date="2025-09-22T17:18:00Z">
              <w:r>
                <w:rPr>
                  <w:lang w:val="de-DE"/>
                </w:rPr>
                <w:delText>Medialaan 40</w:delText>
              </w:r>
            </w:del>
          </w:p>
          <w:p>
            <w:pPr>
              <w:pStyle w:val="pil-t1"/>
              <w:keepLines/>
              <w:rPr>
                <w:del w:id="28" w:author="Author" w:date="2025-09-22T17:18:00Z"/>
                <w:lang w:val="de-DE"/>
              </w:rPr>
            </w:pPr>
            <w:del w:id="29" w:author="Author" w:date="2025-09-22T17:18:00Z">
              <w:r>
                <w:rPr>
                  <w:lang w:val="de-DE"/>
                </w:rPr>
                <w:delText>B-1800 Vilvoorde</w:delText>
              </w:r>
            </w:del>
          </w:p>
          <w:p>
            <w:pPr>
              <w:rPr>
                <w:szCs w:val="22"/>
                <w:lang w:val="fr-FR" w:eastAsia="en-US"/>
              </w:rPr>
            </w:pPr>
            <w:r>
              <w:rPr>
                <w:szCs w:val="22"/>
                <w:lang w:val="de-CH"/>
              </w:rPr>
              <w:t xml:space="preserve">Tél/Tel: +32 </w:t>
            </w:r>
            <w:del w:id="30" w:author="Author" w:date="2025-09-22T17:18:00Z">
              <w:r>
                <w:rPr>
                  <w:szCs w:val="22"/>
                  <w:lang w:val="de-CH"/>
                </w:rPr>
                <w:delText>(0)</w:delText>
              </w:r>
            </w:del>
            <w:r>
              <w:rPr>
                <w:szCs w:val="22"/>
                <w:lang w:val="de-CH"/>
              </w:rPr>
              <w:t>2 722 97 97</w:t>
            </w:r>
          </w:p>
          <w:p>
            <w:pPr>
              <w:tabs>
                <w:tab w:val="left" w:pos="-720"/>
              </w:tabs>
              <w:suppressAutoHyphens/>
              <w:rPr>
                <w:szCs w:val="22"/>
                <w:lang w:val="nb-NO" w:eastAsia="en-US"/>
              </w:rPr>
            </w:pPr>
          </w:p>
        </w:tc>
      </w:tr>
      <w:tr>
        <w:trPr>
          <w:cantSplit/>
        </w:trPr>
        <w:tc>
          <w:tcPr>
            <w:tcW w:w="4678" w:type="dxa"/>
          </w:tcPr>
          <w:p>
            <w:pPr>
              <w:tabs>
                <w:tab w:val="left" w:pos="-720"/>
              </w:tabs>
              <w:suppressAutoHyphens/>
              <w:rPr>
                <w:b/>
                <w:szCs w:val="22"/>
                <w:lang w:eastAsia="en-US"/>
              </w:rPr>
            </w:pPr>
            <w:r>
              <w:rPr>
                <w:b/>
                <w:szCs w:val="22"/>
                <w:lang w:eastAsia="en-US"/>
              </w:rPr>
              <w:t>Česká republika</w:t>
            </w:r>
          </w:p>
          <w:p>
            <w:pPr>
              <w:pStyle w:val="pil-t1"/>
              <w:keepLines/>
              <w:rPr>
                <w:noProof/>
                <w:lang w:val="pl-PL"/>
              </w:rPr>
            </w:pPr>
            <w:r>
              <w:rPr>
                <w:noProof/>
                <w:lang w:val="pl-PL"/>
              </w:rPr>
              <w:t>Sandoz s.r.o.</w:t>
            </w:r>
          </w:p>
          <w:p>
            <w:pPr>
              <w:pStyle w:val="pil-t1"/>
              <w:keepLines/>
              <w:rPr>
                <w:del w:id="31" w:author="Author" w:date="2025-09-01T12:44:00Z"/>
                <w:noProof/>
                <w:lang w:val="sv-SE"/>
              </w:rPr>
            </w:pPr>
            <w:del w:id="32" w:author="Author" w:date="2025-09-01T12:44:00Z">
              <w:r>
                <w:rPr>
                  <w:noProof/>
                  <w:lang w:val="sv-SE"/>
                </w:rPr>
                <w:delText>Na Pankráci 1724/129</w:delText>
              </w:r>
            </w:del>
          </w:p>
          <w:p>
            <w:pPr>
              <w:pStyle w:val="pil-t1"/>
              <w:keepLines/>
              <w:rPr>
                <w:del w:id="33" w:author="Author" w:date="2025-09-01T12:44:00Z"/>
                <w:noProof/>
                <w:lang w:val="sv-SE"/>
              </w:rPr>
            </w:pPr>
            <w:del w:id="34" w:author="Author" w:date="2025-09-01T12:44:00Z">
              <w:r>
                <w:rPr>
                  <w:noProof/>
                  <w:lang w:val="sv-SE"/>
                </w:rPr>
                <w:delText>CZ-140 00, Praha 4</w:delText>
              </w:r>
            </w:del>
          </w:p>
          <w:p>
            <w:pPr>
              <w:pStyle w:val="pil-t1"/>
              <w:keepLines/>
              <w:rPr>
                <w:noProof/>
                <w:lang w:val="sv-SE"/>
              </w:rPr>
            </w:pPr>
            <w:r>
              <w:rPr>
                <w:noProof/>
                <w:lang w:val="sv-SE"/>
              </w:rPr>
              <w:t>Tel: +420 2</w:t>
            </w:r>
            <w:ins w:id="35" w:author="Author" w:date="2025-09-01T12:45:00Z">
              <w:r>
                <w:rPr>
                  <w:noProof/>
                  <w:lang w:val="sv-SE"/>
                </w:rPr>
                <w:t>34</w:t>
              </w:r>
            </w:ins>
            <w:del w:id="36" w:author="Author" w:date="2025-09-01T12:45:00Z">
              <w:r>
                <w:rPr>
                  <w:noProof/>
                  <w:lang w:val="sv-SE"/>
                </w:rPr>
                <w:delText>25</w:delText>
              </w:r>
            </w:del>
            <w:r>
              <w:rPr>
                <w:noProof/>
                <w:lang w:val="sv-SE"/>
              </w:rPr>
              <w:t xml:space="preserve"> </w:t>
            </w:r>
            <w:ins w:id="37" w:author="Author" w:date="2025-09-01T12:45:00Z">
              <w:r>
                <w:rPr>
                  <w:noProof/>
                  <w:lang w:val="sv-SE"/>
                </w:rPr>
                <w:t>142</w:t>
              </w:r>
            </w:ins>
            <w:del w:id="38" w:author="Author" w:date="2025-09-01T12:45:00Z">
              <w:r>
                <w:rPr>
                  <w:noProof/>
                  <w:lang w:val="sv-SE"/>
                </w:rPr>
                <w:delText>775</w:delText>
              </w:r>
            </w:del>
            <w:r>
              <w:rPr>
                <w:noProof/>
                <w:lang w:val="sv-SE"/>
              </w:rPr>
              <w:t xml:space="preserve"> </w:t>
            </w:r>
            <w:ins w:id="39" w:author="Author" w:date="2025-09-01T12:45:00Z">
              <w:r>
                <w:rPr>
                  <w:noProof/>
                  <w:lang w:val="sv-SE"/>
                </w:rPr>
                <w:t>222</w:t>
              </w:r>
            </w:ins>
            <w:del w:id="40" w:author="Author" w:date="2025-09-01T12:45:00Z">
              <w:r>
                <w:rPr>
                  <w:noProof/>
                  <w:lang w:val="sv-SE"/>
                </w:rPr>
                <w:delText>111</w:delText>
              </w:r>
            </w:del>
          </w:p>
          <w:p>
            <w:pPr>
              <w:rPr>
                <w:del w:id="41" w:author="Author" w:date="2025-09-01T12:45:00Z"/>
                <w:szCs w:val="22"/>
                <w:lang w:val="es-ES" w:eastAsia="en-US"/>
              </w:rPr>
            </w:pPr>
            <w:del w:id="42" w:author="Author" w:date="2025-09-01T12:45:00Z">
              <w:r>
                <w:rPr>
                  <w:noProof/>
                  <w:szCs w:val="22"/>
                  <w:lang w:val="sv-SE"/>
                </w:rPr>
                <w:delText>office.cz@ sandoz.com</w:delText>
              </w:r>
            </w:del>
          </w:p>
          <w:p>
            <w:pPr>
              <w:rPr>
                <w:szCs w:val="22"/>
                <w:lang w:val="es-ES" w:eastAsia="en-US"/>
              </w:rPr>
            </w:pPr>
          </w:p>
        </w:tc>
        <w:tc>
          <w:tcPr>
            <w:tcW w:w="4678" w:type="dxa"/>
            <w:hideMark/>
          </w:tcPr>
          <w:p>
            <w:pPr>
              <w:rPr>
                <w:b/>
                <w:szCs w:val="22"/>
                <w:lang w:val="hu-HU" w:eastAsia="en-US"/>
              </w:rPr>
            </w:pPr>
            <w:r>
              <w:rPr>
                <w:b/>
                <w:szCs w:val="22"/>
                <w:lang w:val="hu-HU" w:eastAsia="en-US"/>
              </w:rPr>
              <w:t>Magyarország</w:t>
            </w:r>
          </w:p>
          <w:p>
            <w:pPr>
              <w:pStyle w:val="pil-t1"/>
              <w:keepLines/>
              <w:rPr>
                <w:noProof/>
                <w:lang w:val="es-ES"/>
              </w:rPr>
            </w:pPr>
            <w:r>
              <w:rPr>
                <w:noProof/>
                <w:lang w:val="es-ES"/>
              </w:rPr>
              <w:t>Sandoz Hungária Kft.</w:t>
            </w:r>
          </w:p>
          <w:p>
            <w:pPr>
              <w:pStyle w:val="pil-t1"/>
              <w:keepLines/>
              <w:rPr>
                <w:noProof/>
                <w:lang w:val="es-ES"/>
              </w:rPr>
            </w:pPr>
            <w:r>
              <w:rPr>
                <w:noProof/>
                <w:lang w:val="es-ES"/>
              </w:rPr>
              <w:t>Bartók Béla út 43-47</w:t>
            </w:r>
          </w:p>
          <w:p>
            <w:pPr>
              <w:pStyle w:val="pil-t1"/>
              <w:keepLines/>
              <w:rPr>
                <w:noProof/>
                <w:lang w:val="pt-PT"/>
              </w:rPr>
            </w:pPr>
            <w:r>
              <w:rPr>
                <w:noProof/>
                <w:lang w:val="pt-PT"/>
              </w:rPr>
              <w:t>H-1114 Budapest</w:t>
            </w:r>
          </w:p>
          <w:p>
            <w:pPr>
              <w:pStyle w:val="pil-t1"/>
              <w:keepLines/>
              <w:rPr>
                <w:noProof/>
                <w:lang w:val="pt-PT"/>
              </w:rPr>
            </w:pPr>
            <w:r>
              <w:rPr>
                <w:noProof/>
                <w:lang w:val="pt-PT"/>
              </w:rPr>
              <w:t>Tel: +36 1 430 2890</w:t>
            </w:r>
          </w:p>
          <w:p>
            <w:pPr>
              <w:tabs>
                <w:tab w:val="left" w:pos="-720"/>
              </w:tabs>
              <w:suppressAutoHyphens/>
              <w:rPr>
                <w:ins w:id="43" w:author="Author" w:date="2025-09-05T12:43:00Z"/>
                <w:noProof/>
                <w:szCs w:val="22"/>
                <w:lang w:val="pt-PT" w:eastAsia="en-US"/>
              </w:rPr>
            </w:pPr>
            <w:ins w:id="44" w:author="Author" w:date="2025-09-05T12:43:00Z">
              <w:r>
                <w:rPr>
                  <w:noProof/>
                  <w:szCs w:val="22"/>
                  <w:lang w:eastAsia="en-US"/>
                </w:rPr>
                <w:fldChar w:fldCharType="begin"/>
              </w:r>
              <w:r>
                <w:rPr>
                  <w:noProof/>
                  <w:szCs w:val="22"/>
                  <w:lang w:val="pt-PT" w:eastAsia="en-US"/>
                </w:rPr>
                <w:instrText>HYPERLINK "mailto:</w:instrText>
              </w:r>
            </w:ins>
            <w:r>
              <w:rPr>
                <w:noProof/>
                <w:szCs w:val="22"/>
                <w:lang w:val="pt-PT" w:eastAsia="en-US"/>
              </w:rPr>
              <w:instrText>Info.hungary@sandoz.com</w:instrText>
            </w:r>
            <w:ins w:id="45" w:author="Author" w:date="2025-09-05T12:43:00Z">
              <w:r>
                <w:rPr>
                  <w:noProof/>
                  <w:szCs w:val="22"/>
                  <w:lang w:val="pt-PT" w:eastAsia="en-US"/>
                </w:rPr>
                <w:instrText>"</w:instrText>
              </w:r>
              <w:r>
                <w:rPr>
                  <w:noProof/>
                  <w:szCs w:val="22"/>
                  <w:lang w:eastAsia="en-US"/>
                </w:rPr>
                <w:fldChar w:fldCharType="separate"/>
              </w:r>
            </w:ins>
            <w:r>
              <w:rPr>
                <w:rStyle w:val="Hyperlink"/>
                <w:noProof/>
                <w:szCs w:val="22"/>
                <w:lang w:val="pt-PT" w:eastAsia="en-US"/>
              </w:rPr>
              <w:t>Info.hungary@sandoz.com</w:t>
            </w:r>
            <w:ins w:id="46" w:author="Author" w:date="2025-09-05T12:43:00Z">
              <w:r>
                <w:rPr>
                  <w:noProof/>
                  <w:szCs w:val="22"/>
                  <w:lang w:eastAsia="en-US"/>
                </w:rPr>
                <w:fldChar w:fldCharType="end"/>
              </w:r>
            </w:ins>
          </w:p>
          <w:p>
            <w:pPr>
              <w:tabs>
                <w:tab w:val="left" w:pos="-720"/>
              </w:tabs>
              <w:suppressAutoHyphens/>
              <w:rPr>
                <w:szCs w:val="22"/>
                <w:lang w:val="mt-MT" w:eastAsia="en-US"/>
              </w:rPr>
            </w:pPr>
          </w:p>
        </w:tc>
      </w:tr>
      <w:tr>
        <w:trPr>
          <w:cantSplit/>
        </w:trPr>
        <w:tc>
          <w:tcPr>
            <w:tcW w:w="4678" w:type="dxa"/>
          </w:tcPr>
          <w:p>
            <w:pPr>
              <w:rPr>
                <w:b/>
                <w:szCs w:val="22"/>
                <w:lang w:val="en-US" w:eastAsia="en-US"/>
              </w:rPr>
            </w:pPr>
            <w:r>
              <w:rPr>
                <w:b/>
                <w:szCs w:val="22"/>
                <w:lang w:val="en-US" w:eastAsia="en-US"/>
              </w:rPr>
              <w:t>Danmark</w:t>
            </w:r>
          </w:p>
          <w:p>
            <w:pPr>
              <w:pStyle w:val="pil-t1"/>
              <w:keepLines/>
              <w:rPr>
                <w:noProof/>
                <w:lang w:val="sv-SE"/>
              </w:rPr>
            </w:pPr>
            <w:r>
              <w:rPr>
                <w:noProof/>
                <w:lang w:val="sv-SE"/>
              </w:rPr>
              <w:t>Sandoz A/S</w:t>
            </w:r>
          </w:p>
          <w:p>
            <w:pPr>
              <w:keepLines/>
              <w:rPr>
                <w:del w:id="47" w:author="Author" w:date="2025-09-01T12:47:00Z"/>
                <w:szCs w:val="22"/>
                <w:lang w:val="en-US"/>
              </w:rPr>
            </w:pPr>
            <w:del w:id="48" w:author="Author" w:date="2025-09-01T12:47:00Z">
              <w:r>
                <w:rPr>
                  <w:szCs w:val="22"/>
                  <w:lang w:val="en-US"/>
                </w:rPr>
                <w:delText>Edvard Thomsens Vej 14</w:delText>
              </w:r>
            </w:del>
          </w:p>
          <w:p>
            <w:pPr>
              <w:keepLines/>
              <w:rPr>
                <w:del w:id="49" w:author="Author" w:date="2025-09-01T12:47:00Z"/>
                <w:szCs w:val="22"/>
                <w:lang w:val="en-US"/>
              </w:rPr>
            </w:pPr>
            <w:del w:id="50" w:author="Author" w:date="2025-09-01T12:47:00Z">
              <w:r>
                <w:rPr>
                  <w:szCs w:val="22"/>
                  <w:lang w:val="en-US"/>
                </w:rPr>
                <w:delText>DK-2300 København S</w:delText>
              </w:r>
            </w:del>
          </w:p>
          <w:p>
            <w:pPr>
              <w:rPr>
                <w:szCs w:val="22"/>
                <w:lang w:val="en-US"/>
              </w:rPr>
            </w:pPr>
            <w:r>
              <w:rPr>
                <w:szCs w:val="22"/>
                <w:lang w:val="en-US"/>
              </w:rPr>
              <w:t>Tlf: +45 63</w:t>
            </w:r>
            <w:ins w:id="51" w:author="Author" w:date="2025-09-01T12:47:00Z">
              <w:r>
                <w:rPr>
                  <w:szCs w:val="22"/>
                  <w:lang w:val="en-US"/>
                </w:rPr>
                <w:t xml:space="preserve"> </w:t>
              </w:r>
            </w:ins>
            <w:r>
              <w:rPr>
                <w:szCs w:val="22"/>
                <w:lang w:val="en-US"/>
              </w:rPr>
              <w:t>95 10</w:t>
            </w:r>
            <w:ins w:id="52" w:author="Author" w:date="2025-09-01T12:47:00Z">
              <w:r>
                <w:rPr>
                  <w:szCs w:val="22"/>
                  <w:lang w:val="en-US"/>
                </w:rPr>
                <w:t xml:space="preserve"> </w:t>
              </w:r>
            </w:ins>
            <w:r>
              <w:rPr>
                <w:szCs w:val="22"/>
                <w:lang w:val="en-US"/>
              </w:rPr>
              <w:t>00</w:t>
            </w:r>
          </w:p>
          <w:p>
            <w:pPr>
              <w:rPr>
                <w:del w:id="53" w:author="Author" w:date="2025-09-01T12:47:00Z"/>
                <w:szCs w:val="22"/>
                <w:lang w:val="en-US" w:eastAsia="en-US"/>
              </w:rPr>
            </w:pPr>
            <w:del w:id="54" w:author="Author" w:date="2025-09-01T12:47:00Z">
              <w:r>
                <w:rPr>
                  <w:szCs w:val="22"/>
                  <w:lang w:val="en-US"/>
                </w:rPr>
                <w:delText>info.danmark@sandoz.com</w:delText>
              </w:r>
            </w:del>
          </w:p>
          <w:p>
            <w:pPr>
              <w:rPr>
                <w:szCs w:val="22"/>
                <w:lang w:val="en-US" w:eastAsia="en-US"/>
              </w:rPr>
            </w:pPr>
          </w:p>
        </w:tc>
        <w:tc>
          <w:tcPr>
            <w:tcW w:w="4678" w:type="dxa"/>
            <w:hideMark/>
          </w:tcPr>
          <w:p>
            <w:pPr>
              <w:tabs>
                <w:tab w:val="left" w:pos="-720"/>
                <w:tab w:val="left" w:pos="4536"/>
              </w:tabs>
              <w:suppressAutoHyphens/>
              <w:rPr>
                <w:b/>
                <w:szCs w:val="22"/>
                <w:lang w:val="mt-MT" w:eastAsia="en-US"/>
              </w:rPr>
            </w:pPr>
            <w:r>
              <w:rPr>
                <w:b/>
                <w:szCs w:val="22"/>
                <w:lang w:val="mt-MT" w:eastAsia="en-US"/>
              </w:rPr>
              <w:t>Malta</w:t>
            </w:r>
          </w:p>
          <w:p>
            <w:pPr>
              <w:rPr>
                <w:noProof/>
                <w:szCs w:val="22"/>
                <w:lang w:val="el-GR"/>
              </w:rPr>
            </w:pPr>
            <w:r>
              <w:rPr>
                <w:noProof/>
                <w:szCs w:val="22"/>
                <w:lang w:val="el-GR"/>
              </w:rPr>
              <w:t>Sandoz Pharmaceuticals d.d.</w:t>
            </w:r>
          </w:p>
          <w:p>
            <w:pPr>
              <w:rPr>
                <w:del w:id="55" w:author="Author" w:date="2025-10-22T21:12:00Z"/>
                <w:noProof/>
                <w:szCs w:val="22"/>
                <w:lang w:val="el-GR"/>
              </w:rPr>
            </w:pPr>
            <w:del w:id="56" w:author="Author" w:date="2025-10-22T21:12:00Z">
              <w:r>
                <w:rPr>
                  <w:noProof/>
                  <w:szCs w:val="22"/>
                  <w:lang w:val="el-GR"/>
                </w:rPr>
                <w:delText>Verovskova 57</w:delText>
              </w:r>
            </w:del>
          </w:p>
          <w:p>
            <w:pPr>
              <w:rPr>
                <w:del w:id="57" w:author="Author" w:date="2025-10-22T21:12:00Z"/>
                <w:noProof/>
                <w:szCs w:val="22"/>
                <w:lang w:val="el-GR"/>
              </w:rPr>
            </w:pPr>
            <w:del w:id="58" w:author="Author" w:date="2025-10-22T21:12:00Z">
              <w:r>
                <w:rPr>
                  <w:noProof/>
                  <w:szCs w:val="22"/>
                  <w:lang w:val="el-GR"/>
                </w:rPr>
                <w:delText>SI-1000 Ljubljana</w:delText>
              </w:r>
            </w:del>
          </w:p>
          <w:p>
            <w:pPr>
              <w:rPr>
                <w:noProof/>
                <w:szCs w:val="22"/>
                <w:lang w:val="en-GB"/>
              </w:rPr>
            </w:pPr>
            <w:ins w:id="59" w:author="Author" w:date="2025-10-22T21:12:00Z">
              <w:r>
                <w:rPr>
                  <w:noProof/>
                  <w:szCs w:val="22"/>
                </w:rPr>
                <w:t>(</w:t>
              </w:r>
            </w:ins>
            <w:r>
              <w:rPr>
                <w:noProof/>
                <w:szCs w:val="22"/>
                <w:lang w:val="el-GR"/>
              </w:rPr>
              <w:t>Slovenia</w:t>
            </w:r>
            <w:ins w:id="60" w:author="Author" w:date="2025-10-22T21:13:00Z">
              <w:r>
                <w:rPr>
                  <w:noProof/>
                  <w:szCs w:val="22"/>
                </w:rPr>
                <w:t>)</w:t>
              </w:r>
            </w:ins>
          </w:p>
          <w:p>
            <w:pPr>
              <w:rPr>
                <w:ins w:id="61" w:author="Author" w:date="2025-09-05T13:37:00Z"/>
                <w:noProof/>
                <w:szCs w:val="22"/>
                <w:lang w:val="en-US"/>
              </w:rPr>
            </w:pPr>
            <w:r>
              <w:rPr>
                <w:noProof/>
                <w:szCs w:val="22"/>
                <w:lang w:val="el-GR"/>
              </w:rPr>
              <w:t>Tel: +356</w:t>
            </w:r>
            <w:ins w:id="62" w:author="Author" w:date="2025-10-22T21:13:00Z">
              <w:r>
                <w:rPr>
                  <w:noProof/>
                  <w:szCs w:val="22"/>
                </w:rPr>
                <w:t>99644126</w:t>
              </w:r>
            </w:ins>
            <w:r>
              <w:rPr>
                <w:noProof/>
                <w:szCs w:val="22"/>
                <w:lang w:val="el-GR"/>
              </w:rPr>
              <w:t xml:space="preserve"> </w:t>
            </w:r>
            <w:del w:id="63" w:author="Author" w:date="2025-10-22T21:13:00Z">
              <w:r>
                <w:rPr>
                  <w:noProof/>
                  <w:szCs w:val="22"/>
                  <w:lang w:val="el-GR"/>
                </w:rPr>
                <w:delText>21222872</w:delText>
              </w:r>
            </w:del>
          </w:p>
          <w:p>
            <w:pPr>
              <w:rPr>
                <w:szCs w:val="22"/>
                <w:lang w:val="en-US" w:eastAsia="en-US"/>
              </w:rPr>
            </w:pPr>
          </w:p>
        </w:tc>
      </w:tr>
      <w:tr>
        <w:trPr>
          <w:cantSplit/>
        </w:trPr>
        <w:tc>
          <w:tcPr>
            <w:tcW w:w="4678" w:type="dxa"/>
          </w:tcPr>
          <w:p>
            <w:pPr>
              <w:rPr>
                <w:ins w:id="64" w:author="Author" w:date="2026-01-14T14:41:00Z"/>
                <w:b/>
                <w:szCs w:val="22"/>
                <w:lang w:val="de-DE" w:eastAsia="en-US"/>
              </w:rPr>
            </w:pPr>
          </w:p>
          <w:p>
            <w:pPr>
              <w:rPr>
                <w:b/>
                <w:szCs w:val="22"/>
                <w:lang w:val="de-DE" w:eastAsia="en-US"/>
              </w:rPr>
            </w:pPr>
            <w:r>
              <w:rPr>
                <w:b/>
                <w:szCs w:val="22"/>
                <w:lang w:val="de-DE" w:eastAsia="en-US"/>
              </w:rPr>
              <w:t>Deutschland</w:t>
            </w:r>
          </w:p>
          <w:p>
            <w:pPr>
              <w:pStyle w:val="pil-t1"/>
              <w:keepLines/>
              <w:rPr>
                <w:noProof/>
                <w:lang w:val="de-DE"/>
              </w:rPr>
            </w:pPr>
            <w:r>
              <w:rPr>
                <w:noProof/>
                <w:lang w:val="de-DE"/>
              </w:rPr>
              <w:t>Hexal AG</w:t>
            </w:r>
          </w:p>
          <w:p>
            <w:pPr>
              <w:pStyle w:val="pil-t1"/>
              <w:keepLines/>
              <w:rPr>
                <w:noProof/>
                <w:lang w:val="de-DE"/>
              </w:rPr>
            </w:pPr>
            <w:r>
              <w:rPr>
                <w:noProof/>
                <w:lang w:val="de-DE"/>
              </w:rPr>
              <w:t>Industriestr. 25</w:t>
            </w:r>
          </w:p>
          <w:p>
            <w:pPr>
              <w:pStyle w:val="pil-t1"/>
              <w:keepLines/>
              <w:rPr>
                <w:noProof/>
                <w:lang w:val="de-DE"/>
              </w:rPr>
            </w:pPr>
            <w:r>
              <w:rPr>
                <w:noProof/>
                <w:lang w:val="de-DE"/>
              </w:rPr>
              <w:t>D-83607 Holzkirchen</w:t>
            </w:r>
          </w:p>
          <w:p>
            <w:pPr>
              <w:rPr>
                <w:szCs w:val="22"/>
                <w:lang w:val="de-DE"/>
              </w:rPr>
            </w:pPr>
            <w:r>
              <w:rPr>
                <w:szCs w:val="22"/>
                <w:lang w:val="de-DE"/>
              </w:rPr>
              <w:t>Tel: +49 8024 908-0</w:t>
            </w:r>
          </w:p>
          <w:p>
            <w:pPr>
              <w:rPr>
                <w:szCs w:val="22"/>
                <w:lang w:val="de-DE" w:eastAsia="en-US"/>
              </w:rPr>
            </w:pPr>
            <w:hyperlink r:id="rId13" w:history="1">
              <w:r>
                <w:rPr>
                  <w:rStyle w:val="Hyperlink"/>
                  <w:szCs w:val="22"/>
                  <w:lang w:val="de-DE"/>
                </w:rPr>
                <w:t>service@hexal.com</w:t>
              </w:r>
            </w:hyperlink>
          </w:p>
          <w:p>
            <w:pPr>
              <w:tabs>
                <w:tab w:val="left" w:pos="-720"/>
              </w:tabs>
              <w:suppressAutoHyphens/>
              <w:rPr>
                <w:szCs w:val="22"/>
                <w:lang w:val="de-DE" w:eastAsia="en-US"/>
              </w:rPr>
            </w:pPr>
          </w:p>
        </w:tc>
        <w:tc>
          <w:tcPr>
            <w:tcW w:w="4678" w:type="dxa"/>
            <w:hideMark/>
          </w:tcPr>
          <w:p>
            <w:pPr>
              <w:suppressAutoHyphens/>
              <w:rPr>
                <w:b/>
                <w:szCs w:val="22"/>
                <w:lang w:val="de-DE" w:eastAsia="en-US"/>
              </w:rPr>
            </w:pPr>
            <w:r>
              <w:rPr>
                <w:b/>
                <w:szCs w:val="22"/>
                <w:lang w:val="de-DE" w:eastAsia="en-US"/>
              </w:rPr>
              <w:t>Nederland</w:t>
            </w:r>
          </w:p>
          <w:p>
            <w:pPr>
              <w:pStyle w:val="pil-t1"/>
              <w:keepLines/>
              <w:rPr>
                <w:noProof/>
                <w:lang w:val="de-DE"/>
              </w:rPr>
            </w:pPr>
            <w:r>
              <w:rPr>
                <w:noProof/>
                <w:lang w:val="de-DE"/>
              </w:rPr>
              <w:t>Sandoz B.V.</w:t>
            </w:r>
          </w:p>
          <w:p>
            <w:pPr>
              <w:pStyle w:val="pil-t1"/>
              <w:keepLines/>
              <w:rPr>
                <w:ins w:id="65" w:author="Author" w:date="2025-09-01T12:47:00Z"/>
                <w:noProof/>
                <w:lang w:val="de-DE"/>
              </w:rPr>
            </w:pPr>
            <w:ins w:id="66" w:author="Author" w:date="2025-09-01T12:47:00Z">
              <w:r>
                <w:rPr>
                  <w:noProof/>
                  <w:lang w:val="de-DE"/>
                </w:rPr>
                <w:t>Hospitaaldreef 29</w:t>
              </w:r>
            </w:ins>
            <w:ins w:id="67" w:author="Author" w:date="2025-09-05T13:39:00Z">
              <w:r>
                <w:rPr>
                  <w:noProof/>
                  <w:lang w:val="de-DE"/>
                </w:rPr>
                <w:t>,</w:t>
              </w:r>
            </w:ins>
            <w:ins w:id="68" w:author="Author" w:date="2025-09-01T12:47:00Z">
              <w:r>
                <w:rPr>
                  <w:noProof/>
                  <w:lang w:val="de-DE"/>
                </w:rPr>
                <w:t xml:space="preserve"> </w:t>
              </w:r>
            </w:ins>
          </w:p>
          <w:p>
            <w:pPr>
              <w:pStyle w:val="pil-t1"/>
              <w:keepLines/>
              <w:rPr>
                <w:del w:id="69" w:author="Author" w:date="2025-09-01T12:47:00Z"/>
                <w:noProof/>
                <w:lang w:val="de-DE"/>
              </w:rPr>
            </w:pPr>
            <w:ins w:id="70" w:author="Author" w:date="2025-09-01T12:47:00Z">
              <w:r>
                <w:rPr>
                  <w:noProof/>
                  <w:lang w:val="de-DE"/>
                </w:rPr>
                <w:t xml:space="preserve">NL-1315 RC Almere </w:t>
              </w:r>
            </w:ins>
            <w:del w:id="71" w:author="Author" w:date="2025-09-01T12:47:00Z">
              <w:r>
                <w:rPr>
                  <w:noProof/>
                  <w:lang w:val="de-DE"/>
                </w:rPr>
                <w:delText>Veluwezoom 22</w:delText>
              </w:r>
            </w:del>
          </w:p>
          <w:p>
            <w:pPr>
              <w:pStyle w:val="pil-t1"/>
              <w:keepLines/>
              <w:rPr>
                <w:ins w:id="72" w:author="Author" w:date="2025-09-01T12:47:00Z"/>
                <w:noProof/>
                <w:lang w:val="de-DE"/>
              </w:rPr>
            </w:pPr>
          </w:p>
          <w:p>
            <w:pPr>
              <w:pStyle w:val="pil-t1"/>
              <w:keepLines/>
              <w:rPr>
                <w:del w:id="73" w:author="Author" w:date="2025-09-01T12:47:00Z"/>
                <w:noProof/>
                <w:lang w:val="nl-NL"/>
              </w:rPr>
            </w:pPr>
            <w:del w:id="74" w:author="Author" w:date="2025-09-01T12:47:00Z">
              <w:r>
                <w:rPr>
                  <w:noProof/>
                  <w:lang w:val="nl-NL"/>
                </w:rPr>
                <w:delText>NL-1327 AH Almere</w:delText>
              </w:r>
            </w:del>
          </w:p>
          <w:p>
            <w:pPr>
              <w:pStyle w:val="pil-t1"/>
              <w:keepLines/>
              <w:rPr>
                <w:noProof/>
                <w:lang w:val="de-DE"/>
              </w:rPr>
            </w:pPr>
            <w:r>
              <w:rPr>
                <w:noProof/>
                <w:lang w:val="de-DE"/>
              </w:rPr>
              <w:t xml:space="preserve">Tel: +31 </w:t>
            </w:r>
            <w:del w:id="75" w:author="Author" w:date="2025-09-01T12:47:00Z">
              <w:r>
                <w:rPr>
                  <w:noProof/>
                  <w:lang w:val="de-DE"/>
                </w:rPr>
                <w:delText>(0)</w:delText>
              </w:r>
            </w:del>
            <w:r>
              <w:rPr>
                <w:noProof/>
                <w:lang w:val="de-DE"/>
              </w:rPr>
              <w:t>36 5241600</w:t>
            </w:r>
          </w:p>
          <w:p>
            <w:pPr>
              <w:rPr>
                <w:ins w:id="76" w:author="Author" w:date="2025-09-05T13:38:00Z"/>
                <w:color w:val="242424"/>
                <w:szCs w:val="22"/>
                <w:shd w:val="clear" w:color="auto" w:fill="FFFFFF"/>
                <w:lang w:val="de-DE"/>
              </w:rPr>
            </w:pPr>
            <w:ins w:id="77" w:author="Author" w:date="2025-09-05T13:38: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78" w:author="Author" w:date="2025-09-05T13:38: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79" w:author="Author" w:date="2025-09-05T13:38:00Z">
              <w:r>
                <w:rPr>
                  <w:color w:val="242424"/>
                  <w:szCs w:val="22"/>
                  <w:shd w:val="clear" w:color="auto" w:fill="FFFFFF"/>
                </w:rPr>
                <w:fldChar w:fldCharType="end"/>
              </w:r>
            </w:ins>
          </w:p>
          <w:p>
            <w:pPr>
              <w:rPr>
                <w:szCs w:val="22"/>
                <w:lang w:val="de-DE" w:eastAsia="en-US"/>
              </w:rPr>
            </w:pPr>
          </w:p>
        </w:tc>
      </w:tr>
      <w:tr>
        <w:trPr>
          <w:cantSplit/>
        </w:trPr>
        <w:tc>
          <w:tcPr>
            <w:tcW w:w="4678" w:type="dxa"/>
          </w:tcPr>
          <w:p>
            <w:pPr>
              <w:tabs>
                <w:tab w:val="left" w:pos="-720"/>
              </w:tabs>
              <w:suppressAutoHyphens/>
              <w:rPr>
                <w:b/>
                <w:bCs/>
                <w:szCs w:val="22"/>
                <w:lang w:val="et-EE" w:eastAsia="en-US"/>
              </w:rPr>
            </w:pPr>
            <w:r>
              <w:rPr>
                <w:b/>
                <w:bCs/>
                <w:szCs w:val="22"/>
                <w:lang w:val="et-EE" w:eastAsia="en-US"/>
              </w:rPr>
              <w:t>Eesti</w:t>
            </w:r>
          </w:p>
          <w:p>
            <w:pPr>
              <w:pStyle w:val="pil-t1"/>
              <w:keepLines/>
              <w:rPr>
                <w:noProof/>
                <w:lang w:val="it-IT"/>
              </w:rPr>
            </w:pPr>
            <w:r>
              <w:rPr>
                <w:noProof/>
                <w:lang w:val="it-IT"/>
              </w:rPr>
              <w:t>Sandoz d.d. Eesti filiaal</w:t>
            </w:r>
          </w:p>
          <w:p>
            <w:pPr>
              <w:pStyle w:val="pil-t1"/>
              <w:keepLines/>
              <w:rPr>
                <w:noProof/>
                <w:lang w:val="fi-FI"/>
              </w:rPr>
            </w:pPr>
            <w:r>
              <w:rPr>
                <w:noProof/>
                <w:lang w:val="fi-FI"/>
              </w:rPr>
              <w:t>Pärnu mnt 105</w:t>
            </w:r>
          </w:p>
          <w:p>
            <w:pPr>
              <w:pStyle w:val="pil-t1"/>
              <w:keepLines/>
              <w:rPr>
                <w:noProof/>
                <w:lang w:val="fi-FI"/>
              </w:rPr>
            </w:pPr>
            <w:r>
              <w:rPr>
                <w:noProof/>
                <w:lang w:val="fi-FI"/>
              </w:rPr>
              <w:t>EE – 11312 Tallinn</w:t>
            </w:r>
          </w:p>
          <w:p>
            <w:pPr>
              <w:tabs>
                <w:tab w:val="left" w:pos="-720"/>
              </w:tabs>
              <w:suppressAutoHyphens/>
              <w:rPr>
                <w:szCs w:val="22"/>
                <w:lang w:val="et-EE" w:eastAsia="en-US"/>
              </w:rPr>
            </w:pPr>
            <w:r>
              <w:rPr>
                <w:noProof/>
                <w:szCs w:val="22"/>
                <w:lang w:val="fi-FI"/>
              </w:rPr>
              <w:t>Tel: +372 6652405</w:t>
            </w:r>
          </w:p>
          <w:p>
            <w:pPr>
              <w:tabs>
                <w:tab w:val="left" w:pos="-720"/>
              </w:tabs>
              <w:suppressAutoHyphens/>
              <w:rPr>
                <w:szCs w:val="22"/>
                <w:lang w:val="et-EE" w:eastAsia="en-US"/>
              </w:rPr>
            </w:pPr>
          </w:p>
        </w:tc>
        <w:tc>
          <w:tcPr>
            <w:tcW w:w="4678" w:type="dxa"/>
          </w:tcPr>
          <w:p>
            <w:pPr>
              <w:rPr>
                <w:b/>
                <w:szCs w:val="22"/>
                <w:lang w:val="pt-PT" w:eastAsia="en-US"/>
              </w:rPr>
            </w:pPr>
            <w:r>
              <w:rPr>
                <w:b/>
                <w:szCs w:val="22"/>
                <w:lang w:val="pt-PT" w:eastAsia="en-US"/>
              </w:rPr>
              <w:t>Norge</w:t>
            </w:r>
          </w:p>
          <w:p>
            <w:pPr>
              <w:pStyle w:val="pil-t1"/>
              <w:keepLines/>
              <w:rPr>
                <w:noProof/>
              </w:rPr>
            </w:pPr>
            <w:r>
              <w:rPr>
                <w:noProof/>
              </w:rPr>
              <w:t>Sandoz A/S</w:t>
            </w:r>
          </w:p>
          <w:p>
            <w:pPr>
              <w:keepLines/>
              <w:rPr>
                <w:del w:id="80" w:author="Author" w:date="2025-09-01T12:50:00Z"/>
                <w:szCs w:val="22"/>
                <w:lang w:val="en-US"/>
              </w:rPr>
            </w:pPr>
            <w:del w:id="81" w:author="Author" w:date="2025-09-01T12:50:00Z">
              <w:r>
                <w:rPr>
                  <w:szCs w:val="22"/>
                  <w:lang w:val="en-US"/>
                </w:rPr>
                <w:delText>Edvard Thomsens Vej 14</w:delText>
              </w:r>
            </w:del>
          </w:p>
          <w:p>
            <w:pPr>
              <w:keepLines/>
              <w:rPr>
                <w:del w:id="82" w:author="Author" w:date="2025-09-01T12:50:00Z"/>
                <w:szCs w:val="22"/>
                <w:lang w:val="en-US"/>
              </w:rPr>
            </w:pPr>
            <w:del w:id="83" w:author="Author" w:date="2025-09-01T12:50:00Z">
              <w:r>
                <w:rPr>
                  <w:szCs w:val="22"/>
                  <w:lang w:val="en-US"/>
                </w:rPr>
                <w:delText>DK-2300 København S</w:delText>
              </w:r>
            </w:del>
          </w:p>
          <w:p>
            <w:pPr>
              <w:tabs>
                <w:tab w:val="left" w:pos="-720"/>
              </w:tabs>
              <w:suppressAutoHyphens/>
              <w:rPr>
                <w:del w:id="84" w:author="Author" w:date="2025-09-01T12:50:00Z"/>
                <w:szCs w:val="22"/>
                <w:lang w:val="de-DE"/>
              </w:rPr>
            </w:pPr>
            <w:del w:id="85" w:author="Author" w:date="2025-09-01T12:50:00Z">
              <w:r>
                <w:rPr>
                  <w:szCs w:val="22"/>
                  <w:lang w:val="de-DE"/>
                </w:rPr>
                <w:delText>Danmark</w:delText>
              </w:r>
            </w:del>
          </w:p>
          <w:p>
            <w:pPr>
              <w:tabs>
                <w:tab w:val="left" w:pos="-720"/>
              </w:tabs>
              <w:suppressAutoHyphens/>
              <w:rPr>
                <w:szCs w:val="22"/>
                <w:lang w:val="de-DE"/>
              </w:rPr>
            </w:pPr>
            <w:r>
              <w:rPr>
                <w:szCs w:val="22"/>
                <w:lang w:val="de-DE"/>
              </w:rPr>
              <w:t>Tlf: +45 63</w:t>
            </w:r>
            <w:ins w:id="86" w:author="Author" w:date="2025-09-01T12:50:00Z">
              <w:r>
                <w:rPr>
                  <w:szCs w:val="22"/>
                  <w:lang w:val="de-DE"/>
                </w:rPr>
                <w:t xml:space="preserve"> </w:t>
              </w:r>
            </w:ins>
            <w:r>
              <w:rPr>
                <w:szCs w:val="22"/>
                <w:lang w:val="de-DE"/>
              </w:rPr>
              <w:t>95 10</w:t>
            </w:r>
            <w:ins w:id="87" w:author="Author" w:date="2025-09-01T12:50:00Z">
              <w:r>
                <w:rPr>
                  <w:szCs w:val="22"/>
                  <w:lang w:val="de-DE"/>
                </w:rPr>
                <w:t xml:space="preserve"> </w:t>
              </w:r>
            </w:ins>
            <w:r>
              <w:rPr>
                <w:szCs w:val="22"/>
                <w:lang w:val="de-DE"/>
              </w:rPr>
              <w:t>00</w:t>
            </w:r>
          </w:p>
          <w:p>
            <w:pPr>
              <w:tabs>
                <w:tab w:val="left" w:pos="-720"/>
              </w:tabs>
              <w:suppressAutoHyphens/>
              <w:rPr>
                <w:del w:id="88" w:author="Author" w:date="2025-09-01T12:50:00Z"/>
                <w:szCs w:val="22"/>
                <w:lang w:val="de-DE"/>
              </w:rPr>
            </w:pPr>
            <w:del w:id="89" w:author="Author" w:date="2025-09-01T12: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pPr>
              <w:tabs>
                <w:tab w:val="left" w:pos="-720"/>
              </w:tabs>
              <w:suppressAutoHyphens/>
              <w:rPr>
                <w:szCs w:val="22"/>
                <w:lang w:val="et-EE" w:eastAsia="en-US"/>
              </w:rPr>
            </w:pPr>
          </w:p>
        </w:tc>
      </w:tr>
      <w:tr>
        <w:trPr>
          <w:cantSplit/>
        </w:trPr>
        <w:tc>
          <w:tcPr>
            <w:tcW w:w="4678" w:type="dxa"/>
          </w:tcPr>
          <w:p>
            <w:pPr>
              <w:rPr>
                <w:b/>
                <w:szCs w:val="22"/>
                <w:lang w:val="et-EE" w:eastAsia="en-US"/>
              </w:rPr>
            </w:pPr>
            <w:r>
              <w:rPr>
                <w:b/>
                <w:szCs w:val="22"/>
                <w:lang w:val="el-GR" w:eastAsia="en-US"/>
              </w:rPr>
              <w:t>Ελλάδα</w:t>
            </w:r>
          </w:p>
          <w:p>
            <w:pPr>
              <w:tabs>
                <w:tab w:val="left" w:pos="708"/>
              </w:tabs>
              <w:rPr>
                <w:del w:id="90" w:author="Author" w:date="2025-09-01T12:45:00Z"/>
                <w:szCs w:val="22"/>
                <w:lang w:val="et-EE" w:eastAsia="en-US"/>
              </w:rPr>
            </w:pPr>
            <w:r>
              <w:rPr>
                <w:szCs w:val="22"/>
                <w:lang w:val="et-EE"/>
              </w:rPr>
              <w:t>SANDOZ HELLAS</w:t>
            </w:r>
            <w:ins w:id="91" w:author="Author" w:date="2025-09-01T12:45:00Z">
              <w:r>
                <w:rPr>
                  <w:szCs w:val="22"/>
                  <w:lang w:val="et-EE"/>
                </w:rPr>
                <w:t xml:space="preserve"> </w:t>
              </w:r>
            </w:ins>
          </w:p>
          <w:p>
            <w:pPr>
              <w:tabs>
                <w:tab w:val="left" w:pos="708"/>
              </w:tabs>
              <w:rPr>
                <w:szCs w:val="22"/>
              </w:rPr>
            </w:pPr>
            <w:r>
              <w:rPr>
                <w:szCs w:val="22"/>
                <w:lang w:val="et-EE"/>
              </w:rPr>
              <w:t>ΜΟΝΟΠΡΟΣΩΠΗ Α.Ε.</w:t>
            </w:r>
          </w:p>
          <w:p>
            <w:pPr>
              <w:rPr>
                <w:szCs w:val="22"/>
                <w:lang w:val="et-EE" w:eastAsia="en-US"/>
              </w:rPr>
            </w:pPr>
            <w:r>
              <w:rPr>
                <w:szCs w:val="22"/>
                <w:lang w:val="et-EE" w:eastAsia="en-US"/>
              </w:rPr>
              <w:t>Τηλ: +30 216 600 5000</w:t>
            </w:r>
          </w:p>
        </w:tc>
        <w:tc>
          <w:tcPr>
            <w:tcW w:w="4678" w:type="dxa"/>
          </w:tcPr>
          <w:p>
            <w:pPr>
              <w:rPr>
                <w:b/>
                <w:szCs w:val="22"/>
                <w:lang w:val="de-AT" w:eastAsia="en-US"/>
              </w:rPr>
            </w:pPr>
            <w:r>
              <w:rPr>
                <w:b/>
                <w:szCs w:val="22"/>
                <w:lang w:val="de-AT" w:eastAsia="en-US"/>
              </w:rPr>
              <w:t>Österreich</w:t>
            </w:r>
          </w:p>
          <w:p>
            <w:pPr>
              <w:pStyle w:val="pil-t1"/>
              <w:keepLines/>
              <w:rPr>
                <w:noProof/>
                <w:lang w:val="de-DE"/>
              </w:rPr>
            </w:pPr>
            <w:r>
              <w:rPr>
                <w:noProof/>
                <w:lang w:val="de-DE"/>
              </w:rPr>
              <w:t>Sandoz GmbH</w:t>
            </w:r>
          </w:p>
          <w:p>
            <w:pPr>
              <w:pStyle w:val="pil-t1"/>
              <w:keepLines/>
              <w:rPr>
                <w:noProof/>
                <w:lang w:val="de-DE"/>
              </w:rPr>
            </w:pPr>
            <w:r>
              <w:rPr>
                <w:noProof/>
                <w:lang w:val="de-DE"/>
              </w:rPr>
              <w:t>Biochemiestr. 10</w:t>
            </w:r>
          </w:p>
          <w:p>
            <w:pPr>
              <w:pStyle w:val="pil-t1"/>
              <w:keepLines/>
              <w:rPr>
                <w:noProof/>
                <w:lang w:val="de-DE"/>
              </w:rPr>
            </w:pPr>
            <w:r>
              <w:rPr>
                <w:noProof/>
                <w:lang w:val="de-DE"/>
              </w:rPr>
              <w:t>A-6250 Kundl</w:t>
            </w:r>
          </w:p>
          <w:p>
            <w:pPr>
              <w:pStyle w:val="spc-t3"/>
              <w:keepLines/>
              <w:rPr>
                <w:b w:val="0"/>
                <w:noProof/>
                <w:lang w:val="de-DE"/>
              </w:rPr>
            </w:pPr>
            <w:r>
              <w:rPr>
                <w:b w:val="0"/>
                <w:noProof/>
                <w:lang w:val="de-DE"/>
              </w:rPr>
              <w:t>Tel: +43(0)1 86659-0</w:t>
            </w:r>
          </w:p>
          <w:p>
            <w:pPr>
              <w:rPr>
                <w:szCs w:val="22"/>
                <w:lang w:val="de-DE" w:eastAsia="en-US"/>
              </w:rPr>
            </w:pPr>
          </w:p>
        </w:tc>
      </w:tr>
      <w:tr>
        <w:trPr>
          <w:cantSplit/>
        </w:trPr>
        <w:tc>
          <w:tcPr>
            <w:tcW w:w="4678" w:type="dxa"/>
          </w:tcPr>
          <w:p>
            <w:pPr>
              <w:tabs>
                <w:tab w:val="left" w:pos="-720"/>
                <w:tab w:val="left" w:pos="4536"/>
              </w:tabs>
              <w:suppressAutoHyphens/>
              <w:rPr>
                <w:b/>
                <w:szCs w:val="22"/>
                <w:lang w:val="es-ES" w:eastAsia="en-US"/>
              </w:rPr>
            </w:pPr>
            <w:r>
              <w:rPr>
                <w:b/>
                <w:szCs w:val="22"/>
                <w:lang w:val="es-ES" w:eastAsia="en-US"/>
              </w:rPr>
              <w:t>España</w:t>
            </w:r>
          </w:p>
          <w:p>
            <w:pPr>
              <w:pStyle w:val="pil-t1"/>
              <w:keepLines/>
              <w:rPr>
                <w:noProof/>
                <w:lang w:val="es-ES"/>
              </w:rPr>
            </w:pPr>
            <w:r>
              <w:rPr>
                <w:noProof/>
                <w:lang w:val="es-ES"/>
              </w:rPr>
              <w:t>Bexal Farmacéutica, S.A.</w:t>
            </w:r>
          </w:p>
          <w:p>
            <w:pPr>
              <w:pStyle w:val="pil-t1"/>
              <w:keepLines/>
              <w:rPr>
                <w:noProof/>
                <w:lang w:val="pt-PT"/>
              </w:rPr>
            </w:pPr>
            <w:r>
              <w:rPr>
                <w:noProof/>
                <w:lang w:val="pt-PT"/>
              </w:rPr>
              <w:t>Centro Empresarial Parque Norte</w:t>
            </w:r>
          </w:p>
          <w:p>
            <w:pPr>
              <w:pStyle w:val="pil-t1"/>
              <w:keepLines/>
              <w:rPr>
                <w:noProof/>
                <w:lang w:val="pt-PT"/>
              </w:rPr>
            </w:pPr>
            <w:r>
              <w:rPr>
                <w:noProof/>
                <w:lang w:val="pt-PT"/>
              </w:rPr>
              <w:t>Edificio Roble</w:t>
            </w:r>
          </w:p>
          <w:p>
            <w:pPr>
              <w:pStyle w:val="pil-t1"/>
              <w:keepLines/>
              <w:rPr>
                <w:noProof/>
                <w:lang w:val="es-ES"/>
              </w:rPr>
            </w:pPr>
            <w:r>
              <w:rPr>
                <w:noProof/>
                <w:lang w:val="es-ES"/>
              </w:rPr>
              <w:t>C/ Serrano Galvache, 56</w:t>
            </w:r>
          </w:p>
          <w:p>
            <w:pPr>
              <w:pStyle w:val="pil-t1"/>
              <w:keepLines/>
              <w:rPr>
                <w:noProof/>
                <w:lang w:val="es-ES"/>
              </w:rPr>
            </w:pPr>
            <w:r>
              <w:rPr>
                <w:noProof/>
                <w:lang w:val="es-ES"/>
              </w:rPr>
              <w:t>28033 Madrid</w:t>
            </w:r>
          </w:p>
          <w:p>
            <w:pPr>
              <w:rPr>
                <w:szCs w:val="22"/>
                <w:lang w:val="es-ES" w:eastAsia="en-US"/>
              </w:rPr>
            </w:pPr>
            <w:r>
              <w:rPr>
                <w:noProof/>
                <w:szCs w:val="22"/>
                <w:lang w:val="es-ES"/>
              </w:rPr>
              <w:t>Tel: +34 900 456 856</w:t>
            </w:r>
          </w:p>
          <w:p>
            <w:pPr>
              <w:rPr>
                <w:szCs w:val="22"/>
                <w:lang w:val="es-ES" w:eastAsia="en-US"/>
              </w:rPr>
            </w:pPr>
          </w:p>
        </w:tc>
        <w:tc>
          <w:tcPr>
            <w:tcW w:w="4678" w:type="dxa"/>
            <w:hideMark/>
          </w:tcPr>
          <w:p>
            <w:pPr>
              <w:tabs>
                <w:tab w:val="left" w:pos="-720"/>
                <w:tab w:val="left" w:pos="4536"/>
              </w:tabs>
              <w:suppressAutoHyphens/>
              <w:outlineLvl w:val="6"/>
              <w:rPr>
                <w:b/>
                <w:bCs/>
                <w:iCs/>
                <w:szCs w:val="22"/>
                <w:lang w:eastAsia="en-US"/>
              </w:rPr>
            </w:pPr>
            <w:r>
              <w:rPr>
                <w:b/>
                <w:bCs/>
                <w:iCs/>
                <w:szCs w:val="22"/>
                <w:lang w:eastAsia="en-US"/>
              </w:rPr>
              <w:t>Polska</w:t>
            </w:r>
          </w:p>
          <w:p>
            <w:pPr>
              <w:pStyle w:val="pil-t1"/>
              <w:keepLines/>
              <w:rPr>
                <w:noProof/>
                <w:lang w:val="pl-PL"/>
              </w:rPr>
            </w:pPr>
            <w:r>
              <w:rPr>
                <w:noProof/>
                <w:lang w:val="pl-PL"/>
              </w:rPr>
              <w:t>Sandoz Polska Sp. z o.o.</w:t>
            </w:r>
          </w:p>
          <w:p>
            <w:pPr>
              <w:pStyle w:val="pil-t1"/>
              <w:keepLines/>
              <w:rPr>
                <w:noProof/>
                <w:lang w:val="pl-PL"/>
              </w:rPr>
            </w:pPr>
            <w:r>
              <w:rPr>
                <w:noProof/>
                <w:lang w:val="pl-PL"/>
              </w:rPr>
              <w:t>ul. Domaniewska 50 C</w:t>
            </w:r>
          </w:p>
          <w:p>
            <w:pPr>
              <w:pStyle w:val="pil-t1"/>
              <w:keepLines/>
              <w:rPr>
                <w:noProof/>
                <w:lang w:val="pl-PL"/>
              </w:rPr>
            </w:pPr>
            <w:r>
              <w:rPr>
                <w:noProof/>
                <w:lang w:val="pl-PL"/>
              </w:rPr>
              <w:t>02 672 Warszawa</w:t>
            </w:r>
          </w:p>
          <w:p>
            <w:pPr>
              <w:pStyle w:val="pil-t1"/>
              <w:keepLines/>
              <w:rPr>
                <w:noProof/>
                <w:lang w:val="pl-PL"/>
              </w:rPr>
            </w:pPr>
            <w:r>
              <w:rPr>
                <w:noProof/>
                <w:lang w:val="pl-PL"/>
              </w:rPr>
              <w:t>Tel.: +48 22 209 7000</w:t>
            </w:r>
          </w:p>
          <w:p>
            <w:pPr>
              <w:rPr>
                <w:szCs w:val="22"/>
                <w:lang w:eastAsia="en-US"/>
              </w:rPr>
            </w:pPr>
            <w:r>
              <w:rPr>
                <w:noProof/>
                <w:szCs w:val="22"/>
                <w:lang w:val="de-CH"/>
              </w:rPr>
              <w:t>maintenance.pl@sandoz.com</w:t>
            </w:r>
          </w:p>
        </w:tc>
      </w:tr>
      <w:tr>
        <w:trPr>
          <w:cantSplit/>
        </w:trPr>
        <w:tc>
          <w:tcPr>
            <w:tcW w:w="4678" w:type="dxa"/>
          </w:tcPr>
          <w:p>
            <w:pPr>
              <w:tabs>
                <w:tab w:val="left" w:pos="-720"/>
                <w:tab w:val="left" w:pos="4536"/>
              </w:tabs>
              <w:suppressAutoHyphens/>
              <w:rPr>
                <w:b/>
                <w:szCs w:val="22"/>
                <w:lang w:val="fr-FR" w:eastAsia="en-US"/>
              </w:rPr>
            </w:pPr>
            <w:r>
              <w:rPr>
                <w:b/>
                <w:szCs w:val="22"/>
                <w:lang w:val="fr-FR" w:eastAsia="en-US"/>
              </w:rPr>
              <w:t>France</w:t>
            </w:r>
          </w:p>
          <w:p>
            <w:pPr>
              <w:pStyle w:val="pil-t1"/>
              <w:keepLines/>
              <w:rPr>
                <w:noProof/>
                <w:lang w:val="fr-FR"/>
              </w:rPr>
            </w:pPr>
            <w:r>
              <w:rPr>
                <w:noProof/>
                <w:lang w:val="fr-FR"/>
              </w:rPr>
              <w:t>Sandoz SAS</w:t>
            </w:r>
          </w:p>
          <w:p>
            <w:pPr>
              <w:pStyle w:val="pil-t1"/>
              <w:keepLines/>
              <w:rPr>
                <w:del w:id="92" w:author="Author" w:date="2025-09-01T12:44:00Z"/>
                <w:noProof/>
                <w:lang w:val="fr-FR"/>
              </w:rPr>
            </w:pPr>
            <w:del w:id="93" w:author="Author" w:date="2025-09-01T12:44:00Z">
              <w:r>
                <w:rPr>
                  <w:noProof/>
                  <w:lang w:val="fr-FR"/>
                </w:rPr>
                <w:delText>49, avenue Georges Pompidou</w:delText>
              </w:r>
            </w:del>
          </w:p>
          <w:p>
            <w:pPr>
              <w:pStyle w:val="pil-t1"/>
              <w:keepLines/>
              <w:rPr>
                <w:del w:id="94" w:author="Author" w:date="2025-09-01T12:44:00Z"/>
                <w:noProof/>
                <w:lang w:val="fr-FR"/>
              </w:rPr>
            </w:pPr>
            <w:del w:id="95" w:author="Author" w:date="2025-09-01T12:44:00Z">
              <w:r>
                <w:rPr>
                  <w:noProof/>
                  <w:lang w:val="fr-FR"/>
                </w:rPr>
                <w:delText>F-92300 Levallois-Perret</w:delText>
              </w:r>
            </w:del>
          </w:p>
          <w:p>
            <w:pPr>
              <w:pStyle w:val="pil-t1"/>
              <w:keepLines/>
              <w:rPr>
                <w:noProof/>
                <w:color w:val="000000"/>
                <w:lang w:val="fr-FR"/>
              </w:rPr>
            </w:pPr>
            <w:r>
              <w:rPr>
                <w:noProof/>
                <w:lang w:val="fr-FR"/>
              </w:rPr>
              <w:t xml:space="preserve">Tél: </w:t>
            </w:r>
            <w:r>
              <w:rPr>
                <w:noProof/>
                <w:color w:val="000000"/>
                <w:lang w:val="fr-FR"/>
              </w:rPr>
              <w:t>+33 1 49 64 48 00</w:t>
            </w:r>
          </w:p>
          <w:p>
            <w:pPr>
              <w:rPr>
                <w:szCs w:val="22"/>
                <w:lang w:val="fr-FR" w:eastAsia="en-US"/>
              </w:rPr>
            </w:pPr>
          </w:p>
          <w:p>
            <w:pPr>
              <w:rPr>
                <w:b/>
                <w:szCs w:val="22"/>
                <w:lang w:eastAsia="en-US"/>
              </w:rPr>
            </w:pPr>
          </w:p>
        </w:tc>
        <w:tc>
          <w:tcPr>
            <w:tcW w:w="4678" w:type="dxa"/>
          </w:tcPr>
          <w:p>
            <w:pPr>
              <w:rPr>
                <w:b/>
                <w:szCs w:val="22"/>
                <w:lang w:val="pt-PT" w:eastAsia="en-US"/>
              </w:rPr>
            </w:pPr>
            <w:r>
              <w:rPr>
                <w:b/>
                <w:szCs w:val="22"/>
                <w:lang w:val="pt-PT" w:eastAsia="en-US"/>
              </w:rPr>
              <w:t>Portugal</w:t>
            </w:r>
          </w:p>
          <w:p>
            <w:pPr>
              <w:pStyle w:val="pil-t1"/>
              <w:keepLines/>
              <w:rPr>
                <w:noProof/>
                <w:lang w:val="es-ES"/>
              </w:rPr>
            </w:pPr>
            <w:r>
              <w:rPr>
                <w:noProof/>
                <w:lang w:val="es-ES"/>
              </w:rPr>
              <w:t>Sandoz Farmacêutica Lda.</w:t>
            </w:r>
          </w:p>
          <w:p>
            <w:pPr>
              <w:pStyle w:val="pil-t1"/>
              <w:keepLines/>
              <w:rPr>
                <w:del w:id="96" w:author="Author" w:date="2025-09-01T12:50:00Z"/>
                <w:noProof/>
                <w:lang w:val="es-ES"/>
              </w:rPr>
            </w:pPr>
            <w:del w:id="97" w:author="Author" w:date="2025-09-01T12:50:00Z">
              <w:r>
                <w:rPr>
                  <w:noProof/>
                  <w:lang w:val="es-ES"/>
                </w:rPr>
                <w:delText>Avenida Professor Doutor Cavaco Silva, n.º10E</w:delText>
              </w:r>
            </w:del>
          </w:p>
          <w:p>
            <w:pPr>
              <w:pStyle w:val="pil-t1"/>
              <w:keepLines/>
              <w:rPr>
                <w:del w:id="98" w:author="Author" w:date="2025-09-01T12:50:00Z"/>
                <w:noProof/>
                <w:lang w:val="es-ES"/>
              </w:rPr>
            </w:pPr>
            <w:del w:id="99" w:author="Author" w:date="2025-09-01T12:50:00Z">
              <w:r>
                <w:rPr>
                  <w:noProof/>
                  <w:lang w:val="es-ES"/>
                </w:rPr>
                <w:delText>Taguspark</w:delText>
              </w:r>
            </w:del>
          </w:p>
          <w:p>
            <w:pPr>
              <w:pStyle w:val="pil-t1"/>
              <w:keepLines/>
              <w:rPr>
                <w:del w:id="100" w:author="Author" w:date="2025-09-01T12:50:00Z"/>
                <w:noProof/>
                <w:lang w:val="es-ES"/>
              </w:rPr>
            </w:pPr>
            <w:del w:id="101" w:author="Author" w:date="2025-09-01T12:50:00Z">
              <w:r>
                <w:rPr>
                  <w:noProof/>
                  <w:lang w:val="es-ES"/>
                </w:rPr>
                <w:delText>P-2740</w:delText>
              </w:r>
              <w:r>
                <w:rPr>
                  <w:noProof/>
                </w:rPr>
                <w:sym w:font="Symbol" w:char="F02D"/>
              </w:r>
              <w:r>
                <w:rPr>
                  <w:noProof/>
                  <w:lang w:val="es-ES"/>
                </w:rPr>
                <w:delText>255 Porto Salvo</w:delText>
              </w:r>
            </w:del>
          </w:p>
          <w:p>
            <w:pPr>
              <w:pStyle w:val="pil-t2"/>
              <w:keepLines/>
              <w:rPr>
                <w:b w:val="0"/>
                <w:noProof/>
                <w:lang w:val="es-ES"/>
              </w:rPr>
            </w:pPr>
            <w:r>
              <w:rPr>
                <w:b w:val="0"/>
                <w:noProof/>
                <w:lang w:val="es-ES"/>
              </w:rPr>
              <w:t xml:space="preserve">Tel: +351 21 196 40 </w:t>
            </w:r>
            <w:ins w:id="102" w:author="Author" w:date="2025-09-01T12:50:00Z">
              <w:r>
                <w:rPr>
                  <w:b w:val="0"/>
                  <w:noProof/>
                  <w:lang w:val="es-ES"/>
                </w:rPr>
                <w:t>00</w:t>
              </w:r>
            </w:ins>
            <w:del w:id="103" w:author="Author" w:date="2025-09-01T12:50:00Z">
              <w:r>
                <w:rPr>
                  <w:b w:val="0"/>
                  <w:noProof/>
                  <w:lang w:val="es-ES"/>
                </w:rPr>
                <w:delText>42</w:delText>
              </w:r>
            </w:del>
          </w:p>
          <w:p>
            <w:pPr>
              <w:tabs>
                <w:tab w:val="left" w:pos="-720"/>
              </w:tabs>
              <w:suppressAutoHyphens/>
              <w:rPr>
                <w:del w:id="104" w:author="Author" w:date="2025-09-01T12:50:00Z"/>
                <w:szCs w:val="22"/>
                <w:lang w:val="es-ES" w:eastAsia="en-US"/>
              </w:rPr>
            </w:pPr>
            <w:del w:id="105" w:author="Author" w:date="2025-09-01T12:50:00Z">
              <w:r>
                <w:fldChar w:fldCharType="begin"/>
              </w:r>
              <w:r>
                <w:delInstrText>HYPERLINK "mailto:regaff.portugal@sandoz.com"</w:delInstrText>
              </w:r>
              <w:r>
                <w:fldChar w:fldCharType="separate"/>
              </w:r>
              <w:r>
                <w:rPr>
                  <w:rStyle w:val="Hyperlink"/>
                  <w:szCs w:val="22"/>
                </w:rPr>
                <w:delText>regaff.portugal@sandoz.com</w:delText>
              </w:r>
              <w:r>
                <w:fldChar w:fldCharType="end"/>
              </w:r>
            </w:del>
          </w:p>
          <w:p>
            <w:pPr>
              <w:tabs>
                <w:tab w:val="left" w:pos="-720"/>
              </w:tabs>
              <w:suppressAutoHyphens/>
              <w:rPr>
                <w:szCs w:val="22"/>
                <w:lang w:val="de-CH" w:eastAsia="en-US"/>
              </w:rPr>
            </w:pPr>
          </w:p>
        </w:tc>
      </w:tr>
      <w:tr>
        <w:trPr>
          <w:cantSplit/>
        </w:trPr>
        <w:tc>
          <w:tcPr>
            <w:tcW w:w="4678" w:type="dxa"/>
          </w:tcPr>
          <w:p>
            <w:pPr>
              <w:rPr>
                <w:rFonts w:eastAsia="PMingLiU"/>
                <w:b/>
                <w:szCs w:val="22"/>
                <w:lang w:eastAsia="en-US"/>
              </w:rPr>
            </w:pPr>
            <w:r>
              <w:rPr>
                <w:rFonts w:eastAsia="PMingLiU"/>
                <w:b/>
                <w:szCs w:val="22"/>
                <w:lang w:eastAsia="en-US"/>
              </w:rPr>
              <w:t>Hrvatska</w:t>
            </w:r>
          </w:p>
          <w:p>
            <w:pPr>
              <w:pStyle w:val="pil-t2"/>
              <w:keepLines/>
              <w:rPr>
                <w:b w:val="0"/>
                <w:noProof/>
                <w:lang w:val="pl-PL"/>
              </w:rPr>
            </w:pPr>
            <w:r>
              <w:rPr>
                <w:b w:val="0"/>
                <w:noProof/>
                <w:lang w:val="pl-PL"/>
              </w:rPr>
              <w:t>Sandoz d.o.o.</w:t>
            </w:r>
          </w:p>
          <w:p>
            <w:pPr>
              <w:pStyle w:val="pil-t2"/>
              <w:keepLines/>
              <w:rPr>
                <w:b w:val="0"/>
                <w:noProof/>
                <w:lang w:val="pl-PL"/>
              </w:rPr>
            </w:pPr>
            <w:r>
              <w:rPr>
                <w:b w:val="0"/>
                <w:noProof/>
                <w:lang w:val="pl-PL"/>
              </w:rPr>
              <w:t>Maksimirska 120</w:t>
            </w:r>
          </w:p>
          <w:p>
            <w:pPr>
              <w:pStyle w:val="pil-t2"/>
              <w:keepLines/>
              <w:rPr>
                <w:b w:val="0"/>
                <w:noProof/>
                <w:lang w:val="pl-PL"/>
              </w:rPr>
            </w:pPr>
            <w:r>
              <w:rPr>
                <w:b w:val="0"/>
                <w:noProof/>
                <w:lang w:val="pl-PL"/>
              </w:rPr>
              <w:t>10 000 Zagreb</w:t>
            </w:r>
          </w:p>
          <w:p>
            <w:pPr>
              <w:rPr>
                <w:noProof/>
                <w:szCs w:val="22"/>
              </w:rPr>
            </w:pPr>
            <w:r>
              <w:rPr>
                <w:noProof/>
                <w:szCs w:val="22"/>
              </w:rPr>
              <w:t>Tel : +385 1 235 3111</w:t>
            </w:r>
          </w:p>
          <w:p>
            <w:pPr>
              <w:tabs>
                <w:tab w:val="left" w:pos="-720"/>
                <w:tab w:val="left" w:pos="4536"/>
              </w:tabs>
              <w:suppressAutoHyphens/>
              <w:rPr>
                <w:bCs/>
                <w:szCs w:val="22"/>
                <w:lang w:eastAsia="en-US"/>
              </w:rPr>
            </w:pPr>
            <w:r>
              <w:rPr>
                <w:bCs/>
                <w:szCs w:val="22"/>
                <w:lang w:eastAsia="en-US"/>
              </w:rPr>
              <w:t>upit.croatia@sandoz.com</w:t>
            </w:r>
          </w:p>
          <w:p>
            <w:pPr>
              <w:rPr>
                <w:szCs w:val="22"/>
                <w:lang w:eastAsia="en-US"/>
              </w:rPr>
            </w:pPr>
          </w:p>
          <w:p>
            <w:pPr>
              <w:tabs>
                <w:tab w:val="left" w:pos="-720"/>
                <w:tab w:val="left" w:pos="4536"/>
              </w:tabs>
              <w:suppressAutoHyphens/>
              <w:rPr>
                <w:b/>
                <w:szCs w:val="22"/>
                <w:lang w:eastAsia="en-US"/>
              </w:rPr>
            </w:pPr>
          </w:p>
        </w:tc>
        <w:tc>
          <w:tcPr>
            <w:tcW w:w="4678" w:type="dxa"/>
          </w:tcPr>
          <w:p>
            <w:pPr>
              <w:autoSpaceDE w:val="0"/>
              <w:autoSpaceDN w:val="0"/>
              <w:rPr>
                <w:b/>
                <w:bCs/>
                <w:szCs w:val="22"/>
                <w:lang w:val="es-ES" w:eastAsia="en-US"/>
              </w:rPr>
            </w:pPr>
            <w:r>
              <w:rPr>
                <w:b/>
                <w:bCs/>
                <w:szCs w:val="22"/>
                <w:lang w:val="es-ES" w:eastAsia="en-US"/>
              </w:rPr>
              <w:t>România</w:t>
            </w:r>
          </w:p>
          <w:p>
            <w:pPr>
              <w:pStyle w:val="pil-t1"/>
              <w:keepLines/>
              <w:rPr>
                <w:noProof/>
                <w:lang w:val="it-IT"/>
              </w:rPr>
            </w:pPr>
            <w:r>
              <w:rPr>
                <w:noProof/>
                <w:lang w:val="it-IT"/>
              </w:rPr>
              <w:t xml:space="preserve">Sandoz </w:t>
            </w:r>
            <w:ins w:id="106" w:author="Author" w:date="2025-09-01T12:46:00Z">
              <w:r>
                <w:rPr>
                  <w:noProof/>
                  <w:lang w:val="en-US"/>
                </w:rPr>
                <w:t>Pharmaceuticals SRL</w:t>
              </w:r>
            </w:ins>
            <w:del w:id="107" w:author="Author" w:date="2025-09-01T12:46:00Z">
              <w:r>
                <w:rPr>
                  <w:noProof/>
                  <w:lang w:val="it-IT"/>
                </w:rPr>
                <w:delText>S.R.L</w:delText>
              </w:r>
            </w:del>
            <w:del w:id="108" w:author="Author" w:date="2026-01-14T14:42:00Z">
              <w:r>
                <w:rPr>
                  <w:noProof/>
                  <w:lang w:val="it-IT"/>
                </w:rPr>
                <w:delText>.</w:delText>
              </w:r>
            </w:del>
          </w:p>
          <w:p>
            <w:pPr>
              <w:pStyle w:val="pil-t1"/>
              <w:keepLines/>
              <w:rPr>
                <w:del w:id="109" w:author="Author" w:date="2025-09-01T12:46:00Z"/>
                <w:noProof/>
                <w:lang w:val="pt-BR"/>
              </w:rPr>
            </w:pPr>
            <w:del w:id="110" w:author="Author" w:date="2025-09-01T12:46:00Z">
              <w:r>
                <w:rPr>
                  <w:noProof/>
                  <w:lang w:val="pt-BR"/>
                </w:rPr>
                <w:delText>Strada Livezeni Nr. 7a</w:delText>
              </w:r>
            </w:del>
          </w:p>
          <w:p>
            <w:pPr>
              <w:pStyle w:val="pil-t1"/>
              <w:keepLines/>
              <w:rPr>
                <w:del w:id="111" w:author="Author" w:date="2025-09-01T12:46:00Z"/>
                <w:noProof/>
                <w:lang w:val="pt-BR"/>
              </w:rPr>
            </w:pPr>
            <w:del w:id="112" w:author="Author" w:date="2025-09-01T12:46:00Z">
              <w:r>
                <w:rPr>
                  <w:noProof/>
                  <w:lang w:val="pt-BR"/>
                </w:rPr>
                <w:delText>540472 Târgu Mureș</w:delText>
              </w:r>
            </w:del>
          </w:p>
          <w:p>
            <w:pPr>
              <w:pStyle w:val="pil-t1"/>
              <w:keepLines/>
              <w:rPr>
                <w:noProof/>
                <w:lang w:val="pt-BR"/>
              </w:rPr>
            </w:pPr>
            <w:r>
              <w:rPr>
                <w:noProof/>
                <w:lang w:val="pt-BR"/>
              </w:rPr>
              <w:t>Tel: +40 21 407 51 60</w:t>
            </w:r>
          </w:p>
          <w:p>
            <w:pPr>
              <w:tabs>
                <w:tab w:val="left" w:pos="-720"/>
              </w:tabs>
              <w:suppressAutoHyphens/>
              <w:rPr>
                <w:szCs w:val="22"/>
                <w:lang w:val="fr-FR" w:eastAsia="en-US"/>
              </w:rPr>
            </w:pPr>
          </w:p>
        </w:tc>
      </w:tr>
      <w:tr>
        <w:trPr>
          <w:cantSplit/>
        </w:trPr>
        <w:tc>
          <w:tcPr>
            <w:tcW w:w="4678" w:type="dxa"/>
          </w:tcPr>
          <w:p>
            <w:pPr>
              <w:rPr>
                <w:b/>
                <w:szCs w:val="22"/>
                <w:lang w:eastAsia="en-US"/>
              </w:rPr>
            </w:pPr>
            <w:r>
              <w:rPr>
                <w:b/>
                <w:szCs w:val="22"/>
                <w:lang w:eastAsia="en-US"/>
              </w:rPr>
              <w:t>Ireland</w:t>
            </w:r>
          </w:p>
          <w:p>
            <w:pPr>
              <w:pStyle w:val="pil-t1"/>
              <w:keepLines/>
              <w:rPr>
                <w:noProof/>
                <w:lang w:val="pl-PL"/>
              </w:rPr>
            </w:pPr>
            <w:r>
              <w:rPr>
                <w:noProof/>
                <w:lang w:val="pl-PL"/>
              </w:rPr>
              <w:t>Sandoz Pharmaceuticals d.d.</w:t>
            </w:r>
          </w:p>
          <w:p>
            <w:pPr>
              <w:pStyle w:val="pil-t1"/>
              <w:keepLines/>
              <w:rPr>
                <w:noProof/>
                <w:lang w:val="de-AT"/>
              </w:rPr>
            </w:pPr>
            <w:r>
              <w:rPr>
                <w:noProof/>
                <w:lang w:val="de-AT"/>
              </w:rPr>
              <w:t>Verovškova ulica 57</w:t>
            </w:r>
          </w:p>
          <w:p>
            <w:pPr>
              <w:pStyle w:val="pil-t1"/>
              <w:keepLines/>
              <w:rPr>
                <w:noProof/>
                <w:lang w:val="en-US"/>
              </w:rPr>
            </w:pPr>
            <w:r>
              <w:rPr>
                <w:noProof/>
                <w:lang w:val="en-US"/>
              </w:rPr>
              <w:t>1000 Ljubljana</w:t>
            </w:r>
          </w:p>
          <w:p>
            <w:pPr>
              <w:rPr>
                <w:szCs w:val="22"/>
                <w:lang w:val="de-CH" w:eastAsia="en-US"/>
              </w:rPr>
            </w:pPr>
            <w:r>
              <w:rPr>
                <w:noProof/>
                <w:lang w:val="en-US"/>
              </w:rPr>
              <w:t>Slovenia</w:t>
            </w:r>
          </w:p>
          <w:p>
            <w:pPr>
              <w:rPr>
                <w:b/>
                <w:szCs w:val="22"/>
                <w:lang w:val="de-CH" w:eastAsia="en-US"/>
              </w:rPr>
            </w:pPr>
          </w:p>
        </w:tc>
        <w:tc>
          <w:tcPr>
            <w:tcW w:w="4678" w:type="dxa"/>
            <w:hideMark/>
          </w:tcPr>
          <w:p>
            <w:pPr>
              <w:rPr>
                <w:b/>
                <w:szCs w:val="22"/>
                <w:lang w:val="sl-SI" w:eastAsia="en-US"/>
              </w:rPr>
            </w:pPr>
            <w:r>
              <w:rPr>
                <w:b/>
                <w:szCs w:val="22"/>
                <w:lang w:val="sl-SI" w:eastAsia="en-US"/>
              </w:rPr>
              <w:t>Slovenija</w:t>
            </w:r>
          </w:p>
          <w:p>
            <w:pPr>
              <w:pStyle w:val="pil-t1"/>
              <w:keepLines/>
              <w:rPr>
                <w:noProof/>
                <w:lang w:val="de-CH"/>
              </w:rPr>
            </w:pPr>
            <w:r>
              <w:rPr>
                <w:color w:val="000000"/>
                <w:shd w:val="clear" w:color="auto" w:fill="FFFFFF"/>
                <w:lang w:val="de-CH"/>
              </w:rPr>
              <w:t>Lek farmacevtska družba d.d.</w:t>
            </w:r>
          </w:p>
          <w:p>
            <w:pPr>
              <w:pStyle w:val="pil-t1"/>
              <w:keepLines/>
              <w:rPr>
                <w:noProof/>
                <w:lang w:val="de-CH"/>
              </w:rPr>
            </w:pPr>
            <w:r>
              <w:rPr>
                <w:noProof/>
                <w:lang w:val="de-CH"/>
              </w:rPr>
              <w:t>Verovškova 57</w:t>
            </w:r>
          </w:p>
          <w:p>
            <w:pPr>
              <w:pStyle w:val="pil-t1"/>
              <w:keepLines/>
              <w:rPr>
                <w:noProof/>
                <w:lang w:val="it-IT"/>
              </w:rPr>
            </w:pPr>
            <w:r>
              <w:rPr>
                <w:noProof/>
                <w:lang w:val="it-IT"/>
              </w:rPr>
              <w:t>SI-1526 Ljubljana</w:t>
            </w:r>
          </w:p>
          <w:p>
            <w:pPr>
              <w:pStyle w:val="pil-t1"/>
              <w:keepLines/>
              <w:rPr>
                <w:noProof/>
                <w:lang w:val="it-IT"/>
              </w:rPr>
            </w:pPr>
            <w:r>
              <w:rPr>
                <w:noProof/>
                <w:lang w:val="it-IT"/>
              </w:rPr>
              <w:t>Tel: +386 1 580 21 11</w:t>
            </w:r>
          </w:p>
          <w:p>
            <w:pPr>
              <w:rPr>
                <w:ins w:id="113" w:author="Author" w:date="2026-01-14T14:42:00Z"/>
                <w:noProof/>
                <w:szCs w:val="22"/>
                <w:lang w:val="it-IT"/>
              </w:rPr>
            </w:pPr>
            <w:ins w:id="114" w:author="Author" w:date="2026-01-14T14:42:00Z">
              <w:r>
                <w:rPr>
                  <w:noProof/>
                  <w:szCs w:val="22"/>
                  <w:lang w:val="it-IT"/>
                </w:rPr>
                <w:fldChar w:fldCharType="begin"/>
              </w:r>
              <w:r>
                <w:rPr>
                  <w:noProof/>
                  <w:szCs w:val="22"/>
                  <w:lang w:val="it-IT"/>
                </w:rPr>
                <w:instrText xml:space="preserve"> HYPERLINK "mailto:</w:instrText>
              </w:r>
            </w:ins>
            <w:r>
              <w:rPr>
                <w:noProof/>
                <w:szCs w:val="22"/>
                <w:lang w:val="it-IT"/>
              </w:rPr>
              <w:instrText>Info.lek@sandoz.com</w:instrText>
            </w:r>
            <w:ins w:id="115" w:author="Author" w:date="2026-01-14T14:42:00Z">
              <w:r>
                <w:rPr>
                  <w:noProof/>
                  <w:szCs w:val="22"/>
                  <w:lang w:val="it-IT"/>
                </w:rPr>
                <w:instrText xml:space="preserve">" </w:instrText>
              </w:r>
              <w:r>
                <w:rPr>
                  <w:noProof/>
                  <w:szCs w:val="22"/>
                  <w:lang w:val="it-IT"/>
                </w:rPr>
                <w:fldChar w:fldCharType="separate"/>
              </w:r>
            </w:ins>
            <w:r>
              <w:rPr>
                <w:rStyle w:val="Hyperlink"/>
                <w:lang w:val="it-IT"/>
              </w:rPr>
              <w:t>Info.lek@sandoz.com</w:t>
            </w:r>
            <w:ins w:id="116" w:author="Author" w:date="2026-01-14T14:42:00Z">
              <w:r>
                <w:rPr>
                  <w:noProof/>
                  <w:szCs w:val="22"/>
                  <w:lang w:val="it-IT"/>
                </w:rPr>
                <w:fldChar w:fldCharType="end"/>
              </w:r>
            </w:ins>
          </w:p>
          <w:p>
            <w:pPr>
              <w:rPr>
                <w:szCs w:val="22"/>
                <w:lang w:val="sl-SI" w:eastAsia="en-US"/>
              </w:rPr>
            </w:pPr>
          </w:p>
        </w:tc>
      </w:tr>
      <w:tr>
        <w:trPr>
          <w:cantSplit/>
        </w:trPr>
        <w:tc>
          <w:tcPr>
            <w:tcW w:w="4678" w:type="dxa"/>
          </w:tcPr>
          <w:p>
            <w:pPr>
              <w:rPr>
                <w:b/>
                <w:szCs w:val="22"/>
                <w:lang w:val="is-IS" w:eastAsia="en-US"/>
              </w:rPr>
            </w:pPr>
            <w:r>
              <w:rPr>
                <w:b/>
                <w:szCs w:val="22"/>
                <w:lang w:val="is-IS" w:eastAsia="en-US"/>
              </w:rPr>
              <w:t>Ísland</w:t>
            </w:r>
          </w:p>
          <w:p>
            <w:pPr>
              <w:pStyle w:val="pil-t1"/>
              <w:keepLines/>
              <w:rPr>
                <w:noProof/>
              </w:rPr>
            </w:pPr>
            <w:r>
              <w:rPr>
                <w:noProof/>
              </w:rPr>
              <w:t>Sandoz A/S</w:t>
            </w:r>
          </w:p>
          <w:p>
            <w:pPr>
              <w:keepLines/>
              <w:rPr>
                <w:del w:id="117" w:author="Author" w:date="2025-09-01T12:48:00Z"/>
                <w:szCs w:val="22"/>
                <w:lang w:val="en-US"/>
              </w:rPr>
            </w:pPr>
            <w:ins w:id="118" w:author="Author" w:date="2025-09-01T12:49:00Z">
              <w:r>
                <w:rPr>
                  <w:szCs w:val="22"/>
                  <w:lang w:val="en-US"/>
                </w:rPr>
                <w:t>Sími</w:t>
              </w:r>
            </w:ins>
            <w:del w:id="119" w:author="Author" w:date="2025-09-01T12:48:00Z">
              <w:r>
                <w:rPr>
                  <w:szCs w:val="22"/>
                  <w:lang w:val="en-US"/>
                </w:rPr>
                <w:delText>Edvard Thomsens Vej 14</w:delText>
              </w:r>
            </w:del>
          </w:p>
          <w:p>
            <w:pPr>
              <w:keepLines/>
              <w:rPr>
                <w:del w:id="120" w:author="Author" w:date="2025-09-01T12:48:00Z"/>
                <w:szCs w:val="22"/>
                <w:lang w:val="en-US"/>
              </w:rPr>
            </w:pPr>
            <w:del w:id="121" w:author="Author" w:date="2025-09-01T12:48:00Z">
              <w:r>
                <w:rPr>
                  <w:szCs w:val="22"/>
                  <w:lang w:val="en-US"/>
                </w:rPr>
                <w:delText>DK-2300 Kaupmaannahöfn S</w:delText>
              </w:r>
            </w:del>
          </w:p>
          <w:p>
            <w:pPr>
              <w:tabs>
                <w:tab w:val="left" w:pos="-720"/>
              </w:tabs>
              <w:suppressAutoHyphens/>
              <w:rPr>
                <w:del w:id="122" w:author="Author" w:date="2025-09-01T12:48:00Z"/>
                <w:szCs w:val="22"/>
                <w:lang w:val="en-US"/>
              </w:rPr>
            </w:pPr>
            <w:del w:id="123" w:author="Author" w:date="2025-09-01T12:48:00Z">
              <w:r>
                <w:rPr>
                  <w:szCs w:val="22"/>
                  <w:lang w:val="en-US"/>
                </w:rPr>
                <w:delText>Danmörk</w:delText>
              </w:r>
            </w:del>
          </w:p>
          <w:p>
            <w:pPr>
              <w:tabs>
                <w:tab w:val="left" w:pos="-720"/>
              </w:tabs>
              <w:suppressAutoHyphens/>
              <w:rPr>
                <w:szCs w:val="22"/>
                <w:lang w:val="en-US"/>
              </w:rPr>
            </w:pPr>
            <w:del w:id="124" w:author="Author" w:date="2025-09-01T12:49:00Z">
              <w:r>
                <w:rPr>
                  <w:szCs w:val="22"/>
                  <w:lang w:val="en-US"/>
                </w:rPr>
                <w:delText>Tlf</w:delText>
              </w:r>
            </w:del>
            <w:r>
              <w:rPr>
                <w:szCs w:val="22"/>
                <w:lang w:val="en-US"/>
              </w:rPr>
              <w:t>: +45 63</w:t>
            </w:r>
            <w:ins w:id="125" w:author="Author" w:date="2025-09-01T12:49:00Z">
              <w:r>
                <w:rPr>
                  <w:szCs w:val="22"/>
                  <w:lang w:val="en-US"/>
                </w:rPr>
                <w:t xml:space="preserve"> </w:t>
              </w:r>
            </w:ins>
            <w:r>
              <w:rPr>
                <w:szCs w:val="22"/>
                <w:lang w:val="en-US"/>
              </w:rPr>
              <w:t>95 10</w:t>
            </w:r>
            <w:ins w:id="126" w:author="Author" w:date="2025-09-01T12:49:00Z">
              <w:r>
                <w:rPr>
                  <w:szCs w:val="22"/>
                  <w:lang w:val="en-US"/>
                </w:rPr>
                <w:t xml:space="preserve"> </w:t>
              </w:r>
            </w:ins>
            <w:r>
              <w:rPr>
                <w:szCs w:val="22"/>
                <w:lang w:val="en-US"/>
              </w:rPr>
              <w:t>00</w:t>
            </w:r>
          </w:p>
          <w:p>
            <w:pPr>
              <w:tabs>
                <w:tab w:val="left" w:pos="-720"/>
              </w:tabs>
              <w:suppressAutoHyphens/>
              <w:rPr>
                <w:del w:id="127" w:author="Author" w:date="2025-09-01T12:49:00Z"/>
                <w:szCs w:val="22"/>
                <w:lang w:val="is-IS" w:eastAsia="en-US"/>
              </w:rPr>
            </w:pPr>
            <w:del w:id="128" w:author="Author" w:date="2025-09-01T12:49:00Z">
              <w:r>
                <w:rPr>
                  <w:szCs w:val="22"/>
                  <w:lang w:val="en-US"/>
                </w:rPr>
                <w:delText>info.danmark@sandoz.com</w:delText>
              </w:r>
            </w:del>
          </w:p>
          <w:p>
            <w:pPr>
              <w:tabs>
                <w:tab w:val="left" w:pos="-720"/>
              </w:tabs>
              <w:suppressAutoHyphens/>
              <w:rPr>
                <w:szCs w:val="22"/>
                <w:lang w:eastAsia="en-US"/>
              </w:rPr>
            </w:pPr>
          </w:p>
        </w:tc>
        <w:tc>
          <w:tcPr>
            <w:tcW w:w="4678" w:type="dxa"/>
          </w:tcPr>
          <w:p>
            <w:pPr>
              <w:tabs>
                <w:tab w:val="left" w:pos="-720"/>
              </w:tabs>
              <w:suppressAutoHyphens/>
              <w:rPr>
                <w:b/>
                <w:szCs w:val="22"/>
                <w:lang w:val="sk-SK" w:eastAsia="en-US"/>
              </w:rPr>
            </w:pPr>
            <w:r>
              <w:rPr>
                <w:b/>
                <w:szCs w:val="22"/>
                <w:lang w:val="sk-SK" w:eastAsia="en-US"/>
              </w:rPr>
              <w:t>Slovenská republika</w:t>
            </w:r>
          </w:p>
          <w:p>
            <w:pPr>
              <w:pStyle w:val="pil-t1"/>
              <w:keepLines/>
              <w:rPr>
                <w:noProof/>
                <w:lang w:val="pl-PL"/>
              </w:rPr>
            </w:pPr>
            <w:r>
              <w:rPr>
                <w:noProof/>
                <w:lang w:val="pl-PL"/>
              </w:rPr>
              <w:t>Sandoz d.d. - organizačná zložka</w:t>
            </w:r>
          </w:p>
          <w:p>
            <w:pPr>
              <w:pStyle w:val="pil-t1"/>
              <w:keepLines/>
              <w:rPr>
                <w:noProof/>
                <w:lang w:val="pl-PL"/>
              </w:rPr>
            </w:pPr>
            <w:r>
              <w:rPr>
                <w:noProof/>
                <w:lang w:val="pl-PL"/>
              </w:rPr>
              <w:t>Žižkova 22B</w:t>
            </w:r>
          </w:p>
          <w:p>
            <w:pPr>
              <w:pStyle w:val="pil-t1"/>
              <w:keepLines/>
              <w:rPr>
                <w:noProof/>
                <w:lang w:val="it-IT"/>
              </w:rPr>
            </w:pPr>
            <w:r>
              <w:rPr>
                <w:noProof/>
                <w:lang w:val="it-IT"/>
              </w:rPr>
              <w:t>811 02 Bratislava</w:t>
            </w:r>
          </w:p>
          <w:p>
            <w:pPr>
              <w:pStyle w:val="pil-t1"/>
              <w:keepLines/>
              <w:rPr>
                <w:noProof/>
                <w:lang w:val="it-IT"/>
              </w:rPr>
            </w:pPr>
            <w:r>
              <w:rPr>
                <w:noProof/>
                <w:lang w:val="it-IT"/>
              </w:rPr>
              <w:t>Tel: +421 2 48 200 600</w:t>
            </w:r>
          </w:p>
          <w:p>
            <w:pPr>
              <w:rPr>
                <w:szCs w:val="22"/>
                <w:lang w:val="sk-SK" w:eastAsia="en-US"/>
              </w:rPr>
            </w:pPr>
            <w:r>
              <w:rPr>
                <w:bCs/>
                <w:noProof/>
                <w:szCs w:val="22"/>
                <w:lang w:val="it-IT"/>
              </w:rPr>
              <w:t>sk.regulatory@sandoz.com</w:t>
            </w:r>
          </w:p>
          <w:p>
            <w:pPr>
              <w:tabs>
                <w:tab w:val="left" w:pos="-720"/>
              </w:tabs>
              <w:suppressAutoHyphens/>
              <w:rPr>
                <w:szCs w:val="22"/>
                <w:lang w:val="sk-SK" w:eastAsia="en-US"/>
              </w:rPr>
            </w:pPr>
          </w:p>
        </w:tc>
      </w:tr>
      <w:tr>
        <w:trPr>
          <w:cantSplit/>
        </w:trPr>
        <w:tc>
          <w:tcPr>
            <w:tcW w:w="4678" w:type="dxa"/>
            <w:hideMark/>
          </w:tcPr>
          <w:p>
            <w:pPr>
              <w:rPr>
                <w:b/>
                <w:szCs w:val="22"/>
                <w:lang w:val="it-IT" w:eastAsia="en-US"/>
              </w:rPr>
            </w:pPr>
            <w:r>
              <w:rPr>
                <w:b/>
                <w:szCs w:val="22"/>
                <w:lang w:val="it-IT" w:eastAsia="en-US"/>
              </w:rPr>
              <w:lastRenderedPageBreak/>
              <w:t>Italia</w:t>
            </w:r>
          </w:p>
          <w:p>
            <w:pPr>
              <w:pStyle w:val="pil-t1"/>
              <w:keepLines/>
              <w:rPr>
                <w:noProof/>
                <w:lang w:val="it-IT"/>
              </w:rPr>
            </w:pPr>
            <w:r>
              <w:rPr>
                <w:noProof/>
                <w:lang w:val="it-IT"/>
              </w:rPr>
              <w:t>Sandoz S.p.A.</w:t>
            </w:r>
          </w:p>
          <w:p>
            <w:pPr>
              <w:pStyle w:val="pil-t1"/>
              <w:keepLines/>
              <w:rPr>
                <w:del w:id="129" w:author="Author" w:date="2025-09-01T12:44:00Z"/>
                <w:noProof/>
                <w:lang w:val="it-IT"/>
              </w:rPr>
            </w:pPr>
            <w:del w:id="130" w:author="Author" w:date="2025-09-01T12:44:00Z">
              <w:r>
                <w:rPr>
                  <w:noProof/>
                  <w:lang w:val="it-IT"/>
                </w:rPr>
                <w:delText>Largo Umberto Boccioni, 1</w:delText>
              </w:r>
            </w:del>
          </w:p>
          <w:p>
            <w:pPr>
              <w:pStyle w:val="pil-t1"/>
              <w:keepLines/>
              <w:rPr>
                <w:del w:id="131" w:author="Author" w:date="2025-09-01T12:44:00Z"/>
                <w:noProof/>
                <w:lang w:val="es-ES"/>
              </w:rPr>
            </w:pPr>
            <w:del w:id="132" w:author="Author" w:date="2025-09-01T12:44:00Z">
              <w:r>
                <w:rPr>
                  <w:noProof/>
                  <w:lang w:val="es-ES"/>
                </w:rPr>
                <w:delText>I-21040 Origgio / VA</w:delText>
              </w:r>
            </w:del>
          </w:p>
          <w:p>
            <w:pPr>
              <w:pStyle w:val="pil-t1"/>
              <w:keepLines/>
              <w:rPr>
                <w:noProof/>
                <w:lang w:val="en-IN"/>
              </w:rPr>
            </w:pPr>
            <w:r>
              <w:rPr>
                <w:noProof/>
                <w:lang w:val="en-IN"/>
              </w:rPr>
              <w:t xml:space="preserve">Tel: +39 02 </w:t>
            </w:r>
            <w:ins w:id="133" w:author="Author" w:date="2025-09-01T12:44:00Z">
              <w:r>
                <w:rPr>
                  <w:noProof/>
                  <w:lang w:val="en-IN"/>
                </w:rPr>
                <w:t>812</w:t>
              </w:r>
            </w:ins>
            <w:del w:id="134" w:author="Author" w:date="2025-09-01T12:44:00Z">
              <w:r>
                <w:rPr>
                  <w:noProof/>
                  <w:lang w:val="en-IN"/>
                </w:rPr>
                <w:delText>96</w:delText>
              </w:r>
            </w:del>
            <w:r>
              <w:rPr>
                <w:noProof/>
                <w:lang w:val="en-IN"/>
              </w:rPr>
              <w:t xml:space="preserve"> </w:t>
            </w:r>
            <w:ins w:id="135" w:author="Author" w:date="2025-09-01T12:44:00Z">
              <w:r>
                <w:rPr>
                  <w:noProof/>
                  <w:lang w:val="en-IN"/>
                </w:rPr>
                <w:t>806</w:t>
              </w:r>
            </w:ins>
            <w:del w:id="136" w:author="Author" w:date="2025-09-01T12:44:00Z">
              <w:r>
                <w:rPr>
                  <w:noProof/>
                  <w:lang w:val="en-IN"/>
                </w:rPr>
                <w:delText>54</w:delText>
              </w:r>
            </w:del>
            <w:r>
              <w:rPr>
                <w:noProof/>
                <w:lang w:val="en-IN"/>
              </w:rPr>
              <w:t xml:space="preserve"> </w:t>
            </w:r>
            <w:ins w:id="137" w:author="Author" w:date="2025-09-01T12:44:00Z">
              <w:r>
                <w:rPr>
                  <w:noProof/>
                  <w:lang w:val="en-IN"/>
                </w:rPr>
                <w:t>96</w:t>
              </w:r>
            </w:ins>
            <w:del w:id="138" w:author="Author" w:date="2025-09-01T12:44:00Z">
              <w:r>
                <w:rPr>
                  <w:noProof/>
                  <w:lang w:val="en-IN"/>
                </w:rPr>
                <w:delText>1</w:delText>
              </w:r>
            </w:del>
          </w:p>
          <w:p>
            <w:pPr>
              <w:rPr>
                <w:b/>
                <w:szCs w:val="22"/>
                <w:lang w:val="pt-PT" w:eastAsia="en-US"/>
              </w:rPr>
            </w:pPr>
            <w:del w:id="139" w:author="Author" w:date="2025-09-01T12:44:00Z">
              <w:r>
                <w:rPr>
                  <w:noProof/>
                  <w:szCs w:val="22"/>
                  <w:lang w:val="en-IN"/>
                </w:rPr>
                <w:delText>regaff.italy@sandoz.com</w:delText>
              </w:r>
            </w:del>
          </w:p>
        </w:tc>
        <w:tc>
          <w:tcPr>
            <w:tcW w:w="4678" w:type="dxa"/>
          </w:tcPr>
          <w:p>
            <w:pPr>
              <w:tabs>
                <w:tab w:val="left" w:pos="-720"/>
                <w:tab w:val="left" w:pos="4536"/>
              </w:tabs>
              <w:suppressAutoHyphens/>
              <w:rPr>
                <w:b/>
                <w:szCs w:val="22"/>
                <w:lang w:val="fi-FI" w:eastAsia="en-US"/>
              </w:rPr>
            </w:pPr>
            <w:r>
              <w:rPr>
                <w:b/>
                <w:szCs w:val="22"/>
                <w:lang w:val="fi-FI" w:eastAsia="en-US"/>
              </w:rPr>
              <w:t>Suomi/Finland</w:t>
            </w:r>
          </w:p>
          <w:p>
            <w:pPr>
              <w:pStyle w:val="pil-t1"/>
              <w:keepLines/>
              <w:rPr>
                <w:lang w:val="en-US"/>
              </w:rPr>
            </w:pPr>
            <w:r>
              <w:rPr>
                <w:lang w:val="en-US"/>
              </w:rPr>
              <w:t>Sandoz A/S</w:t>
            </w:r>
          </w:p>
          <w:p>
            <w:pPr>
              <w:pStyle w:val="pil-t1"/>
              <w:keepLines/>
              <w:rPr>
                <w:del w:id="140" w:author="Author" w:date="2025-09-01T12:51:00Z"/>
                <w:lang w:val="pt-BR"/>
              </w:rPr>
            </w:pPr>
            <w:del w:id="141" w:author="Author" w:date="2025-09-01T12:51:00Z">
              <w:r>
                <w:rPr>
                  <w:lang w:val="pt-BR"/>
                </w:rPr>
                <w:delText>Edvard Thomsens Vej 14</w:delText>
              </w:r>
            </w:del>
          </w:p>
          <w:p>
            <w:pPr>
              <w:pStyle w:val="pil-t1"/>
              <w:keepLines/>
              <w:rPr>
                <w:del w:id="142" w:author="Author" w:date="2025-09-01T12:51:00Z"/>
                <w:lang w:val="pt-BR"/>
              </w:rPr>
            </w:pPr>
            <w:del w:id="143" w:author="Author" w:date="2025-09-01T12:51:00Z">
              <w:r>
                <w:rPr>
                  <w:lang w:val="pt-BR"/>
                </w:rPr>
                <w:delText>DK-2300 Kööpenhamina S</w:delText>
              </w:r>
            </w:del>
          </w:p>
          <w:p>
            <w:pPr>
              <w:rPr>
                <w:del w:id="144" w:author="Author" w:date="2025-09-01T12:51:00Z"/>
                <w:szCs w:val="22"/>
                <w:lang w:val="pt-BR"/>
              </w:rPr>
            </w:pPr>
            <w:del w:id="145" w:author="Author" w:date="2025-09-01T12:51:00Z">
              <w:r>
                <w:rPr>
                  <w:szCs w:val="22"/>
                  <w:lang w:val="pt-BR"/>
                </w:rPr>
                <w:delText>Tanska</w:delText>
              </w:r>
            </w:del>
          </w:p>
          <w:p>
            <w:pPr>
              <w:rPr>
                <w:szCs w:val="22"/>
                <w:lang w:val="pt-BR"/>
              </w:rPr>
            </w:pPr>
            <w:r>
              <w:rPr>
                <w:szCs w:val="22"/>
                <w:lang w:val="pt-BR"/>
              </w:rPr>
              <w:t>Puh</w:t>
            </w:r>
            <w:ins w:id="146" w:author="Author" w:date="2025-09-01T12:51:00Z">
              <w:r>
                <w:rPr>
                  <w:szCs w:val="22"/>
                  <w:lang w:val="pt-BR"/>
                </w:rPr>
                <w:t>/Tel</w:t>
              </w:r>
            </w:ins>
            <w:r>
              <w:rPr>
                <w:szCs w:val="22"/>
                <w:lang w:val="pt-BR"/>
              </w:rPr>
              <w:t>: +</w:t>
            </w:r>
            <w:r>
              <w:rPr>
                <w:szCs w:val="22"/>
                <w:lang w:val="sv-SE"/>
              </w:rPr>
              <w:t xml:space="preserve"> 358 </w:t>
            </w:r>
            <w:del w:id="147" w:author="Author" w:date="2025-09-01T12:51:00Z">
              <w:r>
                <w:rPr>
                  <w:szCs w:val="22"/>
                  <w:lang w:val="sv-SE"/>
                </w:rPr>
                <w:delText>0</w:delText>
              </w:r>
            </w:del>
            <w:r>
              <w:rPr>
                <w:szCs w:val="22"/>
                <w:lang w:val="sv-SE"/>
              </w:rPr>
              <w:t>10 6133 400</w:t>
            </w:r>
          </w:p>
          <w:p>
            <w:pPr>
              <w:rPr>
                <w:del w:id="148" w:author="Author" w:date="2025-09-01T12:51:00Z"/>
                <w:szCs w:val="22"/>
                <w:lang w:val="fi-FI" w:eastAsia="en-US"/>
              </w:rPr>
            </w:pPr>
            <w:del w:id="149" w:author="Author" w:date="2025-09-01T12:51:00Z">
              <w:r>
                <w:rPr>
                  <w:szCs w:val="22"/>
                  <w:lang w:val="pt-BR"/>
                </w:rPr>
                <w:delText>info.suomi@sandoz.com</w:delText>
              </w:r>
            </w:del>
          </w:p>
          <w:p>
            <w:pPr>
              <w:rPr>
                <w:szCs w:val="22"/>
                <w:lang w:val="sv-SE" w:eastAsia="en-US"/>
              </w:rPr>
            </w:pPr>
          </w:p>
        </w:tc>
      </w:tr>
      <w:tr>
        <w:trPr>
          <w:cantSplit/>
        </w:trPr>
        <w:tc>
          <w:tcPr>
            <w:tcW w:w="4678" w:type="dxa"/>
          </w:tcPr>
          <w:p>
            <w:pPr>
              <w:rPr>
                <w:b/>
                <w:szCs w:val="22"/>
                <w:lang w:eastAsia="en-US"/>
              </w:rPr>
            </w:pPr>
            <w:r>
              <w:rPr>
                <w:b/>
                <w:szCs w:val="22"/>
                <w:lang w:val="el-GR" w:eastAsia="en-US"/>
              </w:rPr>
              <w:t>Κύπρος</w:t>
            </w:r>
          </w:p>
          <w:p>
            <w:pPr>
              <w:keepNext/>
              <w:keepLines/>
              <w:tabs>
                <w:tab w:val="left" w:pos="-720"/>
              </w:tabs>
              <w:suppressAutoHyphens/>
              <w:rPr>
                <w:ins w:id="150" w:author="Author" w:date="2025-10-22T21:14:00Z"/>
                <w:noProof/>
                <w:szCs w:val="22"/>
              </w:rPr>
            </w:pPr>
            <w:ins w:id="151" w:author="Author" w:date="2025-10-22T21:14:00Z">
              <w:r>
                <w:rPr>
                  <w:noProof/>
                  <w:szCs w:val="22"/>
                </w:rPr>
                <w:t xml:space="preserve">SANDOZ HELLAS </w:t>
              </w:r>
              <w:r>
                <w:rPr>
                  <w:noProof/>
                  <w:szCs w:val="22"/>
                  <w:lang w:val="el-GR"/>
                </w:rPr>
                <w:t>ΜΟΝΟΠΡΟΣΩΠΗ</w:t>
              </w:r>
              <w:r>
                <w:rPr>
                  <w:noProof/>
                  <w:szCs w:val="22"/>
                </w:rPr>
                <w:t xml:space="preserve"> </w:t>
              </w:r>
              <w:r>
                <w:rPr>
                  <w:noProof/>
                  <w:szCs w:val="22"/>
                  <w:lang w:val="el-GR"/>
                </w:rPr>
                <w:t>Α</w:t>
              </w:r>
              <w:r>
                <w:rPr>
                  <w:noProof/>
                  <w:szCs w:val="22"/>
                </w:rPr>
                <w:t>.</w:t>
              </w:r>
              <w:r>
                <w:rPr>
                  <w:noProof/>
                  <w:szCs w:val="22"/>
                  <w:lang w:val="el-GR"/>
                </w:rPr>
                <w:t>Ε</w:t>
              </w:r>
              <w:r>
                <w:rPr>
                  <w:noProof/>
                  <w:szCs w:val="22"/>
                </w:rPr>
                <w:t xml:space="preserve">. </w:t>
              </w:r>
            </w:ins>
          </w:p>
          <w:p>
            <w:pPr>
              <w:keepNext/>
              <w:keepLines/>
              <w:tabs>
                <w:tab w:val="left" w:pos="-720"/>
              </w:tabs>
              <w:suppressAutoHyphens/>
              <w:rPr>
                <w:ins w:id="152" w:author="Author" w:date="2025-10-22T21:14:00Z"/>
                <w:noProof/>
                <w:szCs w:val="22"/>
                <w:lang w:val="pt-PT"/>
              </w:rPr>
            </w:pPr>
            <w:ins w:id="153" w:author="Author" w:date="2025-10-22T21:14:00Z">
              <w:r>
                <w:rPr>
                  <w:noProof/>
                  <w:szCs w:val="22"/>
                  <w:lang w:val="pt-PT"/>
                </w:rPr>
                <w:t>(</w:t>
              </w:r>
              <w:r>
                <w:rPr>
                  <w:noProof/>
                  <w:szCs w:val="22"/>
                  <w:lang w:val="el-GR"/>
                </w:rPr>
                <w:t>Ελλάδα</w:t>
              </w:r>
              <w:r>
                <w:rPr>
                  <w:noProof/>
                  <w:szCs w:val="22"/>
                  <w:lang w:val="pt-PT"/>
                </w:rPr>
                <w:t>)</w:t>
              </w:r>
            </w:ins>
          </w:p>
          <w:p>
            <w:pPr>
              <w:keepNext/>
              <w:keepLines/>
              <w:tabs>
                <w:tab w:val="left" w:pos="-720"/>
              </w:tabs>
              <w:suppressAutoHyphens/>
              <w:rPr>
                <w:del w:id="154" w:author="Author" w:date="2025-10-22T21:14:00Z"/>
                <w:noProof/>
                <w:szCs w:val="22"/>
                <w:lang w:val="el-GR"/>
              </w:rPr>
            </w:pPr>
            <w:ins w:id="155" w:author="Author" w:date="2025-10-22T21:14:00Z">
              <w:r>
                <w:rPr>
                  <w:noProof/>
                  <w:szCs w:val="22"/>
                  <w:lang w:val="el-GR"/>
                </w:rPr>
                <w:t>Τηλ: +30 216 600 5000</w:t>
              </w:r>
            </w:ins>
            <w:del w:id="156" w:author="Author" w:date="2025-10-22T21:14:00Z">
              <w:r>
                <w:rPr>
                  <w:noProof/>
                  <w:szCs w:val="22"/>
                  <w:lang w:val="fi-FI"/>
                </w:rPr>
                <w:delText>S</w:delText>
              </w:r>
              <w:r>
                <w:rPr>
                  <w:noProof/>
                  <w:szCs w:val="22"/>
                  <w:lang w:val="el-GR"/>
                </w:rPr>
                <w:delText>andoz Pharmaceuticals d.d.</w:delText>
              </w:r>
            </w:del>
          </w:p>
          <w:p>
            <w:pPr>
              <w:keepNext/>
              <w:keepLines/>
              <w:tabs>
                <w:tab w:val="left" w:pos="-720"/>
              </w:tabs>
              <w:suppressAutoHyphens/>
              <w:rPr>
                <w:del w:id="157" w:author="Author" w:date="2025-10-22T21:14:00Z"/>
                <w:noProof/>
                <w:szCs w:val="22"/>
                <w:lang w:val="el-GR"/>
              </w:rPr>
            </w:pPr>
            <w:del w:id="158" w:author="Author" w:date="2025-10-22T21:14:00Z">
              <w:r>
                <w:rPr>
                  <w:noProof/>
                  <w:szCs w:val="22"/>
                  <w:lang w:val="el-GR"/>
                </w:rPr>
                <w:delText>Verovskova 57</w:delText>
              </w:r>
            </w:del>
          </w:p>
          <w:p>
            <w:pPr>
              <w:keepNext/>
              <w:keepLines/>
              <w:tabs>
                <w:tab w:val="left" w:pos="-720"/>
              </w:tabs>
              <w:suppressAutoHyphens/>
              <w:rPr>
                <w:del w:id="159" w:author="Author" w:date="2025-10-22T21:14:00Z"/>
                <w:noProof/>
                <w:szCs w:val="22"/>
                <w:lang w:val="el-GR"/>
              </w:rPr>
            </w:pPr>
            <w:del w:id="160" w:author="Author" w:date="2025-10-22T21:14:00Z">
              <w:r>
                <w:rPr>
                  <w:noProof/>
                  <w:szCs w:val="22"/>
                  <w:lang w:val="el-GR"/>
                </w:rPr>
                <w:delText>SI-1000 Ljubljana</w:delText>
              </w:r>
            </w:del>
          </w:p>
          <w:p>
            <w:pPr>
              <w:keepNext/>
              <w:keepLines/>
              <w:tabs>
                <w:tab w:val="left" w:pos="-720"/>
              </w:tabs>
              <w:suppressAutoHyphens/>
              <w:rPr>
                <w:del w:id="161" w:author="Author" w:date="2025-10-22T21:14:00Z"/>
                <w:noProof/>
                <w:szCs w:val="22"/>
                <w:lang w:val="el-GR"/>
              </w:rPr>
            </w:pPr>
            <w:del w:id="162" w:author="Author" w:date="2025-10-22T21:14:00Z">
              <w:r>
                <w:rPr>
                  <w:noProof/>
                  <w:szCs w:val="22"/>
                  <w:lang w:val="el-GR"/>
                </w:rPr>
                <w:delText>Σλοβενία</w:delText>
              </w:r>
            </w:del>
          </w:p>
          <w:p>
            <w:pPr>
              <w:tabs>
                <w:tab w:val="left" w:pos="-720"/>
              </w:tabs>
              <w:suppressAutoHyphens/>
              <w:rPr>
                <w:del w:id="163" w:author="Author" w:date="2025-10-22T21:14:00Z"/>
                <w:szCs w:val="22"/>
                <w:lang w:val="el-GR" w:eastAsia="en-US"/>
              </w:rPr>
            </w:pPr>
            <w:del w:id="164" w:author="Author" w:date="2025-10-22T21:14:00Z">
              <w:r>
                <w:rPr>
                  <w:noProof/>
                  <w:szCs w:val="22"/>
                  <w:lang w:val="el-GR"/>
                </w:rPr>
                <w:delText>Τηλ: +357 22 69 0690</w:delText>
              </w:r>
            </w:del>
          </w:p>
          <w:p>
            <w:pPr>
              <w:tabs>
                <w:tab w:val="left" w:pos="-720"/>
              </w:tabs>
              <w:suppressAutoHyphens/>
              <w:rPr>
                <w:b/>
                <w:szCs w:val="22"/>
                <w:lang w:val="el-GR" w:eastAsia="en-US"/>
              </w:rPr>
            </w:pPr>
          </w:p>
        </w:tc>
        <w:tc>
          <w:tcPr>
            <w:tcW w:w="4678" w:type="dxa"/>
          </w:tcPr>
          <w:p>
            <w:pPr>
              <w:tabs>
                <w:tab w:val="left" w:pos="-720"/>
                <w:tab w:val="left" w:pos="4536"/>
              </w:tabs>
              <w:suppressAutoHyphens/>
              <w:rPr>
                <w:b/>
                <w:szCs w:val="22"/>
                <w:lang w:val="sv-SE" w:eastAsia="en-US"/>
              </w:rPr>
            </w:pPr>
            <w:r>
              <w:rPr>
                <w:b/>
                <w:szCs w:val="22"/>
                <w:lang w:val="sv-SE" w:eastAsia="en-US"/>
              </w:rPr>
              <w:t>Sverige</w:t>
            </w:r>
          </w:p>
          <w:p>
            <w:pPr>
              <w:pStyle w:val="pil-t1"/>
              <w:keepLines/>
              <w:rPr>
                <w:lang w:val="en-US"/>
              </w:rPr>
            </w:pPr>
            <w:r>
              <w:rPr>
                <w:lang w:val="en-US"/>
              </w:rPr>
              <w:t>Sandoz A/S</w:t>
            </w:r>
          </w:p>
          <w:p>
            <w:pPr>
              <w:pStyle w:val="pil-t1"/>
              <w:keepLines/>
              <w:rPr>
                <w:del w:id="165" w:author="Author" w:date="2025-09-01T12:51:00Z"/>
                <w:lang w:val="en-US"/>
              </w:rPr>
            </w:pPr>
            <w:del w:id="166" w:author="Author" w:date="2025-09-01T12:51:00Z">
              <w:r>
                <w:rPr>
                  <w:lang w:val="en-US"/>
                </w:rPr>
                <w:delText>Edvard Thomsens Vej 14</w:delText>
              </w:r>
            </w:del>
          </w:p>
          <w:p>
            <w:pPr>
              <w:pStyle w:val="pil-t1"/>
              <w:keepLines/>
              <w:rPr>
                <w:del w:id="167" w:author="Author" w:date="2025-09-01T12:51:00Z"/>
                <w:lang w:val="de-CH"/>
              </w:rPr>
            </w:pPr>
            <w:del w:id="168" w:author="Author" w:date="2025-09-01T12:51:00Z">
              <w:r>
                <w:rPr>
                  <w:lang w:val="de-CH"/>
                </w:rPr>
                <w:delText>DK-2300 Köpenhamn S</w:delText>
              </w:r>
            </w:del>
          </w:p>
          <w:p>
            <w:pPr>
              <w:rPr>
                <w:del w:id="169" w:author="Author" w:date="2025-09-01T12:51:00Z"/>
                <w:szCs w:val="22"/>
                <w:lang w:val="de-DE"/>
              </w:rPr>
            </w:pPr>
            <w:del w:id="170" w:author="Author" w:date="2025-09-01T12:51:00Z">
              <w:r>
                <w:rPr>
                  <w:szCs w:val="22"/>
                  <w:lang w:val="de-DE"/>
                </w:rPr>
                <w:delText>Danmark</w:delText>
              </w:r>
            </w:del>
          </w:p>
          <w:p>
            <w:pPr>
              <w:rPr>
                <w:szCs w:val="22"/>
                <w:lang w:val="de-DE"/>
              </w:rPr>
            </w:pPr>
            <w:r>
              <w:rPr>
                <w:szCs w:val="22"/>
                <w:lang w:val="de-DE"/>
              </w:rPr>
              <w:t>Tel: +45 63</w:t>
            </w:r>
            <w:ins w:id="171" w:author="Author" w:date="2025-09-01T12:52:00Z">
              <w:r>
                <w:rPr>
                  <w:szCs w:val="22"/>
                  <w:lang w:val="de-DE"/>
                </w:rPr>
                <w:t xml:space="preserve"> </w:t>
              </w:r>
            </w:ins>
            <w:r>
              <w:rPr>
                <w:szCs w:val="22"/>
                <w:lang w:val="de-DE"/>
              </w:rPr>
              <w:t>95 10</w:t>
            </w:r>
            <w:ins w:id="172" w:author="Author" w:date="2025-09-01T12:52:00Z">
              <w:r>
                <w:rPr>
                  <w:szCs w:val="22"/>
                  <w:lang w:val="de-DE"/>
                </w:rPr>
                <w:t xml:space="preserve"> </w:t>
              </w:r>
            </w:ins>
            <w:r>
              <w:rPr>
                <w:szCs w:val="22"/>
                <w:lang w:val="de-DE"/>
              </w:rPr>
              <w:t>00</w:t>
            </w:r>
          </w:p>
          <w:p>
            <w:pPr>
              <w:rPr>
                <w:del w:id="173" w:author="Author" w:date="2025-09-01T12:52:00Z"/>
                <w:szCs w:val="22"/>
                <w:lang w:val="sv-SE" w:eastAsia="en-US"/>
              </w:rPr>
            </w:pPr>
            <w:del w:id="174" w:author="Author" w:date="2025-09-01T12:52:00Z">
              <w:r>
                <w:rPr>
                  <w:szCs w:val="22"/>
                  <w:lang w:val="de-DE"/>
                </w:rPr>
                <w:delText>info.sverige@sandoz.com</w:delText>
              </w:r>
            </w:del>
          </w:p>
          <w:p>
            <w:pPr>
              <w:rPr>
                <w:szCs w:val="22"/>
                <w:lang w:val="fi-FI" w:eastAsia="en-US"/>
              </w:rPr>
            </w:pPr>
          </w:p>
        </w:tc>
      </w:tr>
      <w:tr>
        <w:trPr>
          <w:cantSplit/>
        </w:trPr>
        <w:tc>
          <w:tcPr>
            <w:tcW w:w="4678" w:type="dxa"/>
          </w:tcPr>
          <w:p>
            <w:pPr>
              <w:rPr>
                <w:ins w:id="175" w:author="Author" w:date="2025-10-22T21:21:00Z"/>
                <w:b/>
                <w:szCs w:val="22"/>
                <w:lang w:val="lv-LV" w:eastAsia="en-US"/>
              </w:rPr>
            </w:pPr>
          </w:p>
          <w:p>
            <w:pPr>
              <w:rPr>
                <w:b/>
                <w:szCs w:val="22"/>
                <w:lang w:val="lv-LV" w:eastAsia="en-US"/>
              </w:rPr>
            </w:pPr>
            <w:r>
              <w:rPr>
                <w:b/>
                <w:szCs w:val="22"/>
                <w:lang w:val="lv-LV" w:eastAsia="en-US"/>
              </w:rPr>
              <w:t>Latvija</w:t>
            </w:r>
          </w:p>
          <w:p>
            <w:pPr>
              <w:pStyle w:val="pil-t1"/>
              <w:keepLines/>
              <w:rPr>
                <w:noProof/>
                <w:lang w:val="pl-PL"/>
              </w:rPr>
            </w:pPr>
            <w:r>
              <w:rPr>
                <w:noProof/>
                <w:lang w:val="pl-PL"/>
              </w:rPr>
              <w:t xml:space="preserve">Sandoz d.d. Latvia </w:t>
            </w:r>
            <w:r>
              <w:rPr>
                <w:noProof/>
                <w:lang w:val="pl-PL" w:eastAsia="zh-CN"/>
              </w:rPr>
              <w:t>filiāle</w:t>
            </w:r>
          </w:p>
          <w:p>
            <w:pPr>
              <w:pStyle w:val="pil-t1"/>
              <w:keepLines/>
              <w:rPr>
                <w:noProof/>
                <w:lang w:val="pl-PL"/>
              </w:rPr>
            </w:pPr>
            <w:r>
              <w:rPr>
                <w:noProof/>
                <w:lang w:val="pl-PL"/>
              </w:rPr>
              <w:t>K.Valdemāra 33 – 29</w:t>
            </w:r>
          </w:p>
          <w:p>
            <w:pPr>
              <w:pStyle w:val="pil-t1"/>
              <w:keepLines/>
              <w:rPr>
                <w:noProof/>
                <w:lang w:val="pl-PL"/>
              </w:rPr>
            </w:pPr>
            <w:r>
              <w:rPr>
                <w:noProof/>
                <w:lang w:val="pl-PL"/>
              </w:rPr>
              <w:t>LV-1010 Rīga</w:t>
            </w:r>
          </w:p>
          <w:p>
            <w:pPr>
              <w:tabs>
                <w:tab w:val="left" w:pos="-720"/>
              </w:tabs>
              <w:suppressAutoHyphens/>
              <w:rPr>
                <w:szCs w:val="22"/>
                <w:lang w:val="lv-LV" w:eastAsia="en-US"/>
              </w:rPr>
            </w:pPr>
            <w:r>
              <w:rPr>
                <w:noProof/>
                <w:szCs w:val="22"/>
              </w:rPr>
              <w:t>Tel: +371 67892006</w:t>
            </w:r>
          </w:p>
          <w:p>
            <w:pPr>
              <w:tabs>
                <w:tab w:val="left" w:pos="-720"/>
              </w:tabs>
              <w:suppressAutoHyphens/>
              <w:rPr>
                <w:szCs w:val="22"/>
                <w:lang w:eastAsia="en-US"/>
              </w:rPr>
            </w:pPr>
          </w:p>
        </w:tc>
        <w:tc>
          <w:tcPr>
            <w:tcW w:w="4678" w:type="dxa"/>
          </w:tcPr>
          <w:p>
            <w:pPr>
              <w:tabs>
                <w:tab w:val="left" w:pos="-720"/>
                <w:tab w:val="left" w:pos="4536"/>
              </w:tabs>
              <w:suppressAutoHyphens/>
              <w:rPr>
                <w:del w:id="176" w:author="Author" w:date="2025-09-05T13:04:00Z"/>
                <w:b/>
                <w:szCs w:val="22"/>
                <w:lang w:eastAsia="en-US"/>
              </w:rPr>
            </w:pPr>
            <w:del w:id="177" w:author="Author" w:date="2025-09-05T13:04:00Z">
              <w:r>
                <w:rPr>
                  <w:b/>
                  <w:szCs w:val="22"/>
                  <w:lang w:eastAsia="en-US"/>
                </w:rPr>
                <w:delText>United Kingdom (Northern Ireland)</w:delText>
              </w:r>
            </w:del>
          </w:p>
          <w:p>
            <w:pPr>
              <w:rPr>
                <w:del w:id="178" w:author="Author" w:date="2025-09-05T13:04:00Z"/>
                <w:noProof/>
                <w:szCs w:val="22"/>
              </w:rPr>
            </w:pPr>
            <w:del w:id="179" w:author="Author" w:date="2025-09-05T13:04:00Z">
              <w:r>
                <w:rPr>
                  <w:noProof/>
                  <w:szCs w:val="22"/>
                </w:rPr>
                <w:delText>Sandoz Pharmaceuticals d.d.</w:delText>
              </w:r>
            </w:del>
          </w:p>
          <w:p>
            <w:pPr>
              <w:rPr>
                <w:del w:id="180" w:author="Author" w:date="2025-09-05T13:04:00Z"/>
                <w:noProof/>
                <w:szCs w:val="22"/>
              </w:rPr>
            </w:pPr>
            <w:del w:id="181" w:author="Author" w:date="2025-09-05T13:04:00Z">
              <w:r>
                <w:rPr>
                  <w:noProof/>
                  <w:szCs w:val="22"/>
                </w:rPr>
                <w:delText>Verovskova 57</w:delText>
              </w:r>
            </w:del>
          </w:p>
          <w:p>
            <w:pPr>
              <w:rPr>
                <w:del w:id="182" w:author="Author" w:date="2025-09-05T13:04:00Z"/>
                <w:noProof/>
                <w:szCs w:val="22"/>
              </w:rPr>
            </w:pPr>
            <w:del w:id="183" w:author="Author" w:date="2025-09-05T13:04:00Z">
              <w:r>
                <w:rPr>
                  <w:noProof/>
                  <w:szCs w:val="22"/>
                </w:rPr>
                <w:delText>SI-1000 Ljubljana</w:delText>
              </w:r>
            </w:del>
          </w:p>
          <w:p>
            <w:pPr>
              <w:rPr>
                <w:del w:id="184" w:author="Author" w:date="2025-09-05T13:04:00Z"/>
                <w:noProof/>
                <w:szCs w:val="22"/>
              </w:rPr>
            </w:pPr>
            <w:del w:id="185" w:author="Author" w:date="2025-09-05T13:04:00Z">
              <w:r>
                <w:rPr>
                  <w:noProof/>
                  <w:szCs w:val="22"/>
                </w:rPr>
                <w:delText>Slovenia</w:delText>
              </w:r>
            </w:del>
          </w:p>
          <w:p>
            <w:pPr>
              <w:tabs>
                <w:tab w:val="left" w:pos="-720"/>
              </w:tabs>
              <w:suppressAutoHyphens/>
              <w:rPr>
                <w:del w:id="186" w:author="Author" w:date="2025-09-05T13:04:00Z"/>
                <w:szCs w:val="22"/>
                <w:lang w:eastAsia="en-US"/>
              </w:rPr>
            </w:pPr>
            <w:del w:id="187" w:author="Author" w:date="2025-09-05T13:04:00Z">
              <w:r>
                <w:rPr>
                  <w:szCs w:val="22"/>
                </w:rPr>
                <w:delText>Tel: +43 5338 2000</w:delText>
              </w:r>
            </w:del>
          </w:p>
          <w:p>
            <w:pPr>
              <w:tabs>
                <w:tab w:val="left" w:pos="-720"/>
              </w:tabs>
              <w:suppressAutoHyphens/>
              <w:rPr>
                <w:szCs w:val="22"/>
                <w:lang w:eastAsia="en-US"/>
              </w:rPr>
            </w:pPr>
          </w:p>
        </w:tc>
      </w:tr>
    </w:tbl>
    <w:p>
      <w:pPr>
        <w:numPr>
          <w:ilvl w:val="12"/>
          <w:numId w:val="0"/>
        </w:numPr>
        <w:tabs>
          <w:tab w:val="left" w:pos="708"/>
        </w:tabs>
        <w:ind w:right="-2"/>
        <w:rPr>
          <w:noProof/>
          <w:szCs w:val="22"/>
          <w:lang w:eastAsia="en-US"/>
        </w:rPr>
      </w:pPr>
    </w:p>
    <w:p>
      <w:pPr>
        <w:keepNext/>
        <w:rPr>
          <w:b/>
        </w:rPr>
      </w:pPr>
      <w:r>
        <w:rPr>
          <w:b/>
        </w:rPr>
        <w:t>Data ostatniej aktualizacji ulotki:</w:t>
      </w:r>
    </w:p>
    <w:p>
      <w:pPr>
        <w:keepNext/>
        <w:ind w:left="0" w:firstLine="0"/>
      </w:pPr>
    </w:p>
    <w:p>
      <w:pPr>
        <w:keepNext/>
        <w:ind w:left="0" w:firstLine="0"/>
        <w:rPr>
          <w:b/>
        </w:rPr>
      </w:pPr>
      <w:r>
        <w:rPr>
          <w:b/>
        </w:rPr>
        <w:t>Inne źródła informacji</w:t>
      </w:r>
    </w:p>
    <w:p>
      <w:pPr>
        <w:ind w:left="0" w:firstLine="0"/>
      </w:pPr>
      <w:r>
        <w:t xml:space="preserve">Szczegółowe informacje o tym leku znajdują się na stronie internetowej Europejskiej Agencji Leków </w:t>
      </w:r>
      <w:hyperlink r:id="rId14" w:history="1">
        <w:r>
          <w:rPr>
            <w:rStyle w:val="Hyperlink"/>
            <w:noProof/>
          </w:rPr>
          <w:t>http://www.ema.europa.eu</w:t>
        </w:r>
      </w:hyperlink>
    </w:p>
    <w:p>
      <w:pPr>
        <w:ind w:left="0" w:firstLine="0"/>
      </w:pPr>
    </w:p>
    <w:p>
      <w:pPr>
        <w:ind w:left="0" w:firstLine="0"/>
        <w:rPr>
          <w:b/>
          <w:caps/>
        </w:rPr>
      </w:pPr>
      <w:r>
        <w:br w:type="page"/>
      </w:r>
      <w:r>
        <w:rPr>
          <w:b/>
        </w:rPr>
        <w:lastRenderedPageBreak/>
        <w:t>Informacje przeznaczone wyłącznie dla fachowego personelu medycznego:</w:t>
      </w:r>
    </w:p>
    <w:p>
      <w:pPr>
        <w:ind w:left="0" w:firstLine="0"/>
      </w:pPr>
    </w:p>
    <w:p>
      <w:pPr>
        <w:ind w:left="0" w:firstLine="0"/>
        <w:rPr>
          <w:b/>
        </w:rPr>
      </w:pPr>
      <w:r>
        <w:rPr>
          <w:b/>
        </w:rPr>
        <w:t>Instrukcja dotycząca sporządzania roztworu, przechowywania i usuwania pozostałości leku Hycamtin</w:t>
      </w:r>
    </w:p>
    <w:p>
      <w:pPr>
        <w:ind w:left="0" w:firstLine="0"/>
      </w:pPr>
    </w:p>
    <w:p>
      <w:pPr>
        <w:ind w:left="0" w:firstLine="0"/>
        <w:rPr>
          <w:b/>
        </w:rPr>
      </w:pPr>
      <w:r>
        <w:rPr>
          <w:b/>
        </w:rPr>
        <w:t>Przygotowanie roztworu</w:t>
      </w:r>
    </w:p>
    <w:p>
      <w:pPr>
        <w:ind w:left="0" w:firstLine="0"/>
      </w:pPr>
      <w:r>
        <w:rPr>
          <w:b/>
        </w:rPr>
        <w:t>Hycamtin 1 mg proszek</w:t>
      </w:r>
      <w:r>
        <w:t xml:space="preserve"> do sporządzania koncentratu do sporządzania roztworu do infuzji należy rozpuścić w 1,1 ml wody do wstrzykiwań, aby uzyskać 1 mg topotekanu w 1 ml.</w:t>
      </w:r>
    </w:p>
    <w:p>
      <w:pPr>
        <w:ind w:left="0" w:firstLine="0"/>
      </w:pPr>
      <w:r>
        <w:rPr>
          <w:b/>
        </w:rPr>
        <w:t>Hycamtin 4 mg proszek</w:t>
      </w:r>
      <w:r>
        <w:t xml:space="preserve"> do sporządzania koncentratu do sporządzania roztworu do infuzji należy rozpuścić w 4 ml wody do wstrzykiwań, aby uzyskać 1 mg topotekanu w 1 ml.</w:t>
      </w:r>
    </w:p>
    <w:p>
      <w:pPr>
        <w:ind w:left="0" w:firstLine="0"/>
      </w:pPr>
    </w:p>
    <w:p>
      <w:pPr>
        <w:ind w:left="0" w:firstLine="0"/>
        <w:rPr>
          <w:sz w:val="20"/>
        </w:rPr>
      </w:pPr>
      <w:r>
        <w:rPr>
          <w:b/>
        </w:rPr>
        <w:t>Konieczne jest dalsze rozcieńczenie roztworu.</w:t>
      </w:r>
      <w:r>
        <w:t xml:space="preserve"> Odpowiednią ilość sporządzonego roztworu należy rozcieńczyć 0,9 % roztworem chlorku sodu do infuzji dożylnych </w:t>
      </w:r>
      <w:r>
        <w:rPr>
          <w:b/>
        </w:rPr>
        <w:t>lub</w:t>
      </w:r>
      <w:r>
        <w:t xml:space="preserve"> 5 % roztworem glukozy do infuzji dożylnych, aby otrzymać stężenie leku pomiędzy 25 a 50 mikrogramów/ml.</w:t>
      </w:r>
    </w:p>
    <w:p/>
    <w:p>
      <w:pPr>
        <w:rPr>
          <w:b/>
        </w:rPr>
      </w:pPr>
      <w:r>
        <w:rPr>
          <w:b/>
        </w:rPr>
        <w:t>Przechowywanie przygotowanego roztworu</w:t>
      </w:r>
    </w:p>
    <w:p>
      <w:pPr>
        <w:pStyle w:val="BodyTextIndent"/>
        <w:ind w:left="0" w:firstLine="0"/>
        <w:rPr>
          <w:b w:val="0"/>
          <w:color w:val="auto"/>
          <w:lang w:val="pl-PL"/>
        </w:rPr>
      </w:pPr>
      <w:r>
        <w:rPr>
          <w:b w:val="0"/>
          <w:color w:val="auto"/>
          <w:lang w:val="pl-PL"/>
        </w:rPr>
        <w:t>Lek należy zużyć bezpośrednio po przygotowaniu roztworu do infuzji. Jeżeli roztwór został sporządzony w całkowicie jałowych warunkach, infuzję leku Hycamtin</w:t>
      </w:r>
      <w:r>
        <w:rPr>
          <w:b w:val="0"/>
          <w:lang w:val="pl-PL"/>
        </w:rPr>
        <w:t xml:space="preserve"> </w:t>
      </w:r>
      <w:r>
        <w:rPr>
          <w:b w:val="0"/>
          <w:color w:val="auto"/>
          <w:lang w:val="pl-PL"/>
        </w:rPr>
        <w:t>można przeprowadzić w ciągu 12 godzin, jeśli jest przechowywany w temperaturze pokojowej (lub w ciągu 24 godzin, jeśli jest przechowywany w temperaturze 2-8</w:t>
      </w:r>
      <w:r>
        <w:rPr>
          <w:rFonts w:ascii="Symbol" w:hAnsi="Symbol"/>
          <w:b w:val="0"/>
          <w:color w:val="auto"/>
          <w:lang w:val="pl-PL"/>
        </w:rPr>
        <w:sym w:font="Symbol" w:char="F0B0"/>
      </w:r>
      <w:r>
        <w:rPr>
          <w:b w:val="0"/>
          <w:color w:val="auto"/>
          <w:lang w:val="pl-PL"/>
        </w:rPr>
        <w:t>C).</w:t>
      </w:r>
    </w:p>
    <w:p>
      <w:pPr>
        <w:pStyle w:val="BodyTextIndent"/>
        <w:ind w:left="0" w:firstLine="0"/>
        <w:rPr>
          <w:b w:val="0"/>
          <w:color w:val="auto"/>
          <w:lang w:val="pl-PL"/>
        </w:rPr>
      </w:pPr>
    </w:p>
    <w:p>
      <w:pPr>
        <w:ind w:left="0" w:firstLine="0"/>
        <w:rPr>
          <w:b/>
        </w:rPr>
      </w:pPr>
      <w:r>
        <w:rPr>
          <w:b/>
        </w:rPr>
        <w:t>Postępowanie z lekiem i usuwanie jego pozostałości</w:t>
      </w:r>
    </w:p>
    <w:p>
      <w:pPr>
        <w:ind w:left="0" w:right="-476" w:firstLine="0"/>
      </w:pPr>
      <w:r>
        <w:t>Należy zastosować odpowiednie procedury dotyczące właściwego postępowania z przeciwnowotworowymi produktami leczniczymi i usuwania ich pozostałości:</w:t>
      </w:r>
    </w:p>
    <w:p>
      <w:pPr>
        <w:numPr>
          <w:ilvl w:val="0"/>
          <w:numId w:val="36"/>
        </w:numPr>
        <w:ind w:right="-476"/>
      </w:pPr>
      <w:r>
        <w:t>Personel powinien być przeszkolony w przygotowywaniu produktu leczniczego.</w:t>
      </w:r>
    </w:p>
    <w:p>
      <w:pPr>
        <w:numPr>
          <w:ilvl w:val="0"/>
          <w:numId w:val="36"/>
        </w:numPr>
        <w:ind w:right="-476"/>
      </w:pPr>
      <w:r>
        <w:t>Kobiety w ciąży powinny być wyłączone z pracy z tym produktem leczniczym.</w:t>
      </w:r>
    </w:p>
    <w:p>
      <w:pPr>
        <w:numPr>
          <w:ilvl w:val="0"/>
          <w:numId w:val="36"/>
        </w:numPr>
        <w:ind w:right="-476"/>
      </w:pPr>
      <w:r>
        <w:t>Personel pracujący z produktem leczniczym podczas jego rozpuszczania powinien być ubrany w odpowiednie ubranie ochronne, w tym maskę, okulary ochronne i rękawiczki.</w:t>
      </w:r>
    </w:p>
    <w:p>
      <w:pPr>
        <w:numPr>
          <w:ilvl w:val="0"/>
          <w:numId w:val="36"/>
        </w:numPr>
        <w:ind w:right="-476"/>
      </w:pPr>
      <w:r>
        <w:t>Wszystkie przedmioty do podawania lub czyszczenia, w tym rękawiczki, powinny być umieszczone w torbach do śmieci wysokiego ryzyka, do spalania w wysokich temperaturach.</w:t>
      </w:r>
    </w:p>
    <w:p>
      <w:pPr>
        <w:numPr>
          <w:ilvl w:val="0"/>
          <w:numId w:val="36"/>
        </w:numPr>
        <w:ind w:right="-476"/>
      </w:pPr>
      <w:r>
        <w:t>W razie przypadkowego kontaktu leku ze skórą lub oczami należy natychmiast zastosować płukanie obfitą ilością wody.</w:t>
      </w:r>
    </w:p>
    <w:p>
      <w:pPr>
        <w:ind w:left="0" w:firstLine="0"/>
      </w:pPr>
    </w:p>
    <w:p>
      <w:pPr>
        <w:jc w:val="center"/>
        <w:rPr>
          <w:b/>
        </w:rPr>
      </w:pPr>
      <w:r>
        <w:br w:type="page"/>
      </w:r>
      <w:r>
        <w:rPr>
          <w:b/>
        </w:rPr>
        <w:lastRenderedPageBreak/>
        <w:t>Ulotka dołączona do opakowania: Informacja dla użytkownika</w:t>
      </w:r>
    </w:p>
    <w:p>
      <w:pPr>
        <w:jc w:val="center"/>
      </w:pPr>
    </w:p>
    <w:p>
      <w:pPr>
        <w:ind w:left="0" w:firstLine="0"/>
        <w:jc w:val="center"/>
      </w:pPr>
      <w:r>
        <w:rPr>
          <w:b/>
        </w:rPr>
        <w:t>Hycamtin 0,25 mg kapsułki twarde</w:t>
      </w:r>
    </w:p>
    <w:p>
      <w:pPr>
        <w:jc w:val="center"/>
        <w:rPr>
          <w:b/>
        </w:rPr>
      </w:pPr>
      <w:r>
        <w:rPr>
          <w:b/>
        </w:rPr>
        <w:t>Hycamtin 1 mg kapsułki twarde</w:t>
      </w:r>
    </w:p>
    <w:p>
      <w:pPr>
        <w:ind w:left="0" w:firstLine="0"/>
        <w:jc w:val="center"/>
      </w:pPr>
      <w:r>
        <w:t>topotekan</w:t>
      </w:r>
    </w:p>
    <w:p>
      <w:pPr>
        <w:jc w:val="center"/>
      </w:pPr>
    </w:p>
    <w:p>
      <w:pPr>
        <w:ind w:left="0" w:firstLine="0"/>
        <w:rPr>
          <w:b/>
        </w:rPr>
      </w:pPr>
      <w:r>
        <w:rPr>
          <w:b/>
        </w:rPr>
        <w:t>Należy uważnie zapoznać się z treścią ulotki przed zastosowaniem leku, ponieważ zawiera ona informacje ważne dla pacjenta.</w:t>
      </w:r>
    </w:p>
    <w:p>
      <w:pPr>
        <w:numPr>
          <w:ilvl w:val="0"/>
          <w:numId w:val="37"/>
        </w:numPr>
      </w:pPr>
      <w:r>
        <w:t>Należy zachować tę ulotkę, aby w razie potrzeby móc ją ponownie przeczytać.</w:t>
      </w:r>
    </w:p>
    <w:p>
      <w:pPr>
        <w:numPr>
          <w:ilvl w:val="0"/>
          <w:numId w:val="37"/>
        </w:numPr>
      </w:pPr>
      <w:r>
        <w:t>W razie jakichkolwiek wątpliwości, należy zwrócić się do lekarza lub farmaceuty.</w:t>
      </w:r>
    </w:p>
    <w:p>
      <w:pPr>
        <w:numPr>
          <w:ilvl w:val="0"/>
          <w:numId w:val="37"/>
        </w:numPr>
      </w:pPr>
      <w:r>
        <w:t>Lek ten przepisano ściśle określonej osobie. Nie należy go przekazywać innym. Lek może zaszkodzić innej osobie, nawet jeśli objawy jej choroby są takie same.</w:t>
      </w:r>
    </w:p>
    <w:p>
      <w:pPr>
        <w:numPr>
          <w:ilvl w:val="0"/>
          <w:numId w:val="37"/>
        </w:numPr>
      </w:pPr>
      <w:r>
        <w:t>Jeśli u pacjenta wystąpią jakiekolwiek objawy niepożądane, w tym wszelkie objawy niepożądane niewymienione w tej ulotce, należy powiedzieć o tym lekarzowi lub farmaceucie. Patrz punkt 4.</w:t>
      </w:r>
    </w:p>
    <w:p>
      <w:pPr>
        <w:tabs>
          <w:tab w:val="left" w:pos="360"/>
        </w:tabs>
        <w:ind w:left="0" w:firstLine="0"/>
      </w:pPr>
    </w:p>
    <w:p>
      <w:pPr>
        <w:keepNext/>
        <w:rPr>
          <w:b/>
        </w:rPr>
      </w:pPr>
      <w:r>
        <w:rPr>
          <w:b/>
        </w:rPr>
        <w:t>Spis treści ulotki</w:t>
      </w:r>
    </w:p>
    <w:p>
      <w:pPr>
        <w:keepNext/>
      </w:pPr>
    </w:p>
    <w:p>
      <w:r>
        <w:t>1.</w:t>
      </w:r>
      <w:r>
        <w:tab/>
        <w:t>Co to jest Hycamtin i w jakim celu się go stosuje</w:t>
      </w:r>
    </w:p>
    <w:p>
      <w:pPr>
        <w:rPr>
          <w:bCs/>
        </w:rPr>
      </w:pPr>
      <w:r>
        <w:t>2.</w:t>
      </w:r>
      <w:r>
        <w:tab/>
      </w:r>
      <w:r>
        <w:rPr>
          <w:bCs/>
        </w:rPr>
        <w:t>Informacje wa</w:t>
      </w:r>
      <w:r>
        <w:t>ż</w:t>
      </w:r>
      <w:r>
        <w:rPr>
          <w:bCs/>
        </w:rPr>
        <w:t xml:space="preserve">ne przed zastosowaniem </w:t>
      </w:r>
      <w:r>
        <w:t>leku Hycamtin</w:t>
      </w:r>
    </w:p>
    <w:p>
      <w:r>
        <w:t>3.</w:t>
      </w:r>
      <w:r>
        <w:tab/>
        <w:t>Jak stosować</w:t>
      </w:r>
      <w:r>
        <w:rPr>
          <w:szCs w:val="22"/>
        </w:rPr>
        <w:t xml:space="preserve"> </w:t>
      </w:r>
      <w:r>
        <w:t>Hycamtin</w:t>
      </w:r>
    </w:p>
    <w:p>
      <w:r>
        <w:t>4.</w:t>
      </w:r>
      <w:r>
        <w:tab/>
        <w:t>Możliwe działania niepożądane</w:t>
      </w:r>
    </w:p>
    <w:p>
      <w:r>
        <w:t>5.</w:t>
      </w:r>
      <w:r>
        <w:tab/>
        <w:t>Jak przechowywać Hycamtin</w:t>
      </w:r>
    </w:p>
    <w:p>
      <w:r>
        <w:t>6.</w:t>
      </w:r>
      <w:r>
        <w:tab/>
        <w:t>Zawartość opakowania i inne informacje</w:t>
      </w:r>
    </w:p>
    <w:p/>
    <w:p/>
    <w:p>
      <w:pPr>
        <w:keepNext/>
        <w:rPr>
          <w:b/>
        </w:rPr>
      </w:pPr>
      <w:r>
        <w:rPr>
          <w:b/>
        </w:rPr>
        <w:t>1.</w:t>
      </w:r>
      <w:r>
        <w:rPr>
          <w:b/>
        </w:rPr>
        <w:tab/>
        <w:t>Co to jest Hycamtin i w jakim celu się go stosuje</w:t>
      </w:r>
    </w:p>
    <w:p>
      <w:pPr>
        <w:keepNext/>
      </w:pPr>
    </w:p>
    <w:p>
      <w:pPr>
        <w:numPr>
          <w:ilvl w:val="12"/>
          <w:numId w:val="0"/>
        </w:numPr>
        <w:rPr>
          <w:iCs/>
          <w:szCs w:val="22"/>
        </w:rPr>
      </w:pPr>
      <w:r>
        <w:t xml:space="preserve">Hycamtin </w:t>
      </w:r>
      <w:r>
        <w:rPr>
          <w:iCs/>
          <w:szCs w:val="22"/>
          <w:lang w:eastAsia="en-GB"/>
        </w:rPr>
        <w:t>jest lekiem przeciwnowotworowym.</w:t>
      </w:r>
    </w:p>
    <w:p>
      <w:pPr>
        <w:ind w:left="0" w:firstLine="0"/>
        <w:rPr>
          <w:iCs/>
          <w:szCs w:val="22"/>
          <w:lang w:eastAsia="en-GB"/>
        </w:rPr>
      </w:pPr>
    </w:p>
    <w:p>
      <w:pPr>
        <w:ind w:left="0" w:firstLine="0"/>
      </w:pPr>
      <w:r>
        <w:rPr>
          <w:b/>
        </w:rPr>
        <w:t xml:space="preserve">Hycamtin </w:t>
      </w:r>
      <w:r>
        <w:rPr>
          <w:b/>
          <w:iCs/>
          <w:szCs w:val="22"/>
          <w:lang w:eastAsia="en-GB"/>
        </w:rPr>
        <w:t xml:space="preserve">jest używany w leczeniu </w:t>
      </w:r>
      <w:r>
        <w:rPr>
          <w:b/>
        </w:rPr>
        <w:t>drobnokomórkowego raka płuca</w:t>
      </w:r>
      <w:r>
        <w:t xml:space="preserve"> w przypadku wystąpienia nawrotu po</w:t>
      </w:r>
      <w:r>
        <w:rPr>
          <w:iCs/>
          <w:szCs w:val="22"/>
          <w:lang w:eastAsia="en-GB"/>
        </w:rPr>
        <w:t xml:space="preserve"> </w:t>
      </w:r>
      <w:r>
        <w:t>chemioterapii.</w:t>
      </w:r>
    </w:p>
    <w:p>
      <w:pPr>
        <w:ind w:left="0" w:firstLine="0"/>
      </w:pPr>
    </w:p>
    <w:p>
      <w:pPr>
        <w:ind w:left="0" w:firstLine="0"/>
      </w:pPr>
      <w:r>
        <w:t>Lekarz zdecyduje wraz z pacjentem czy lepiej zastosować Hycamtin, czy też ponownie chemioterapię stosowaną początkowo.</w:t>
      </w:r>
    </w:p>
    <w:p>
      <w:pPr>
        <w:rPr>
          <w:caps/>
        </w:rPr>
      </w:pPr>
    </w:p>
    <w:p>
      <w:pPr>
        <w:rPr>
          <w:caps/>
        </w:rPr>
      </w:pPr>
    </w:p>
    <w:p>
      <w:pPr>
        <w:keepNext/>
        <w:rPr>
          <w:b/>
          <w:caps/>
        </w:rPr>
      </w:pPr>
      <w:r>
        <w:rPr>
          <w:b/>
          <w:caps/>
        </w:rPr>
        <w:t>2.</w:t>
      </w:r>
      <w:r>
        <w:rPr>
          <w:b/>
          <w:caps/>
        </w:rPr>
        <w:tab/>
      </w:r>
      <w:r>
        <w:rPr>
          <w:b/>
        </w:rPr>
        <w:t>Informacje ważne przed zastosowaniem leku Hycamtin</w:t>
      </w:r>
    </w:p>
    <w:p>
      <w:pPr>
        <w:keepNext/>
      </w:pPr>
    </w:p>
    <w:p>
      <w:pPr>
        <w:keepNext/>
        <w:rPr>
          <w:b/>
        </w:rPr>
      </w:pPr>
      <w:r>
        <w:rPr>
          <w:b/>
        </w:rPr>
        <w:t>Kiedy nie stosować leku Hycamtin</w:t>
      </w:r>
    </w:p>
    <w:p>
      <w:pPr>
        <w:numPr>
          <w:ilvl w:val="0"/>
          <w:numId w:val="39"/>
        </w:numPr>
        <w:rPr>
          <w:i/>
        </w:rPr>
      </w:pPr>
      <w:r>
        <w:t>jeśli pacjent ma uczulenie na topotekan lub którykolwiek z pozostałych składników tego leku (wymienionych w punkcie 6),</w:t>
      </w:r>
    </w:p>
    <w:p>
      <w:pPr>
        <w:numPr>
          <w:ilvl w:val="0"/>
          <w:numId w:val="39"/>
        </w:numPr>
      </w:pPr>
      <w:r>
        <w:t>jeśli pacjentka karmi piersią,</w:t>
      </w:r>
    </w:p>
    <w:p>
      <w:pPr>
        <w:numPr>
          <w:ilvl w:val="0"/>
          <w:numId w:val="39"/>
        </w:numPr>
      </w:pPr>
      <w:r>
        <w:t>jeśli liczba krwinek jest zbyt mała. Lekarz udzieli informacji na ten temat w oparciu o wyniki ostatniego badania krwi,</w:t>
      </w:r>
    </w:p>
    <w:p>
      <w:r>
        <w:rPr>
          <w:b/>
        </w:rPr>
        <w:t>Należy poinformować lekarza</w:t>
      </w:r>
      <w:r>
        <w:t xml:space="preserve"> w przypadku wystąpienia tych okoliczności.</w:t>
      </w:r>
    </w:p>
    <w:p/>
    <w:p>
      <w:pPr>
        <w:keepNext/>
        <w:numPr>
          <w:ilvl w:val="12"/>
          <w:numId w:val="0"/>
        </w:numPr>
        <w:rPr>
          <w:b/>
          <w:noProof/>
          <w:szCs w:val="22"/>
        </w:rPr>
      </w:pPr>
      <w:r>
        <w:rPr>
          <w:b/>
          <w:noProof/>
        </w:rPr>
        <w:t>Ostrzeżenia i środki ostrożności</w:t>
      </w:r>
    </w:p>
    <w:p>
      <w:r>
        <w:t>Przed rozpoczęciem przyjmowania tego leku należy poinformować lekarza:</w:t>
      </w:r>
    </w:p>
    <w:p>
      <w:pPr>
        <w:numPr>
          <w:ilvl w:val="0"/>
          <w:numId w:val="40"/>
        </w:numPr>
      </w:pPr>
      <w:r>
        <w:t>jeśli u pacjenta występują choroby nerek lub wątroby. W tych stanach może zachodzić potrzeba dostosowania dawki leku Hycamtin,</w:t>
      </w:r>
    </w:p>
    <w:p>
      <w:pPr>
        <w:numPr>
          <w:ilvl w:val="0"/>
          <w:numId w:val="40"/>
        </w:numPr>
      </w:pPr>
      <w:r>
        <w:t>jeśli pacjentka jest w ciąży lub planuje ciążę. Patrz niżej punkt „Ciąża i karmienie piersią”.</w:t>
      </w:r>
    </w:p>
    <w:p>
      <w:pPr>
        <w:numPr>
          <w:ilvl w:val="0"/>
          <w:numId w:val="40"/>
        </w:numPr>
      </w:pPr>
      <w:r>
        <w:t>jeśli pacjent planuje zostać ojcem dziecka. Patrz niżej punkt „Ciąża i karmienie piersią”.</w:t>
      </w:r>
    </w:p>
    <w:p>
      <w:r>
        <w:rPr>
          <w:b/>
        </w:rPr>
        <w:t>Należy poinformować lekarza</w:t>
      </w:r>
      <w:r>
        <w:t xml:space="preserve"> w przypadku wystąpienia tych okoliczności.</w:t>
      </w:r>
    </w:p>
    <w:p>
      <w:pPr>
        <w:rPr>
          <w:i/>
        </w:rPr>
      </w:pPr>
    </w:p>
    <w:p>
      <w:pPr>
        <w:keepNext/>
        <w:rPr>
          <w:b/>
        </w:rPr>
      </w:pPr>
      <w:r>
        <w:rPr>
          <w:b/>
        </w:rPr>
        <w:lastRenderedPageBreak/>
        <w:t>Hycamtin a inne leki</w:t>
      </w:r>
    </w:p>
    <w:p>
      <w:pPr>
        <w:keepNext/>
        <w:ind w:left="0" w:firstLine="0"/>
      </w:pPr>
      <w:r>
        <w:t>Należy powiedzieć lekarzowi o wszystkich lekach przyjmowanych przez pacjenta obecnie lub ostatnio, a także o lekach, które pacjent planuje przyjmować, również o preparatach ziołowych lub lekach, które wydawane są bez recepty.</w:t>
      </w:r>
    </w:p>
    <w:p>
      <w:pPr>
        <w:ind w:left="0" w:firstLine="0"/>
      </w:pPr>
    </w:p>
    <w:p>
      <w:pPr>
        <w:ind w:left="0" w:firstLine="0"/>
      </w:pPr>
      <w:r>
        <w:t>Jeśli pacjent jest jednocześnie leczony cyklosporyną A, istnieje większe prawdopodobieństwo wystąpienia działań niepożądanych. W przypadku jednoczesnego stosowania obydwu leków pacjent będzie poddany szczególnej obserwacji.</w:t>
      </w:r>
    </w:p>
    <w:p>
      <w:pPr>
        <w:ind w:left="0" w:firstLine="0"/>
      </w:pPr>
    </w:p>
    <w:p>
      <w:pPr>
        <w:ind w:left="0" w:firstLine="0"/>
      </w:pPr>
      <w:r>
        <w:t>Należy poinformować lekarza w przypadku rozpoczęcia stosowania innych leków podczas stosowania leku Hycamtin.</w:t>
      </w:r>
    </w:p>
    <w:p/>
    <w:p>
      <w:pPr>
        <w:keepNext/>
        <w:rPr>
          <w:b/>
        </w:rPr>
      </w:pPr>
      <w:r>
        <w:rPr>
          <w:b/>
        </w:rPr>
        <w:t>Ciąża i karmienie piersią</w:t>
      </w:r>
    </w:p>
    <w:p>
      <w:pPr>
        <w:autoSpaceDE w:val="0"/>
        <w:autoSpaceDN w:val="0"/>
        <w:adjustRightInd w:val="0"/>
        <w:ind w:left="0" w:firstLine="0"/>
        <w:rPr>
          <w:szCs w:val="22"/>
        </w:rPr>
      </w:pPr>
      <w:r>
        <w:t xml:space="preserve">Hycamtin nie jest zalecany do stosowania u kobiet w ciąży. </w:t>
      </w:r>
      <w:r>
        <w:rPr>
          <w:szCs w:val="22"/>
        </w:rPr>
        <w:t xml:space="preserve">Może on uszkodzić dziecko w przypadku poczęcia przed, w trakcie lub wkrótce po zakończeniu leczenia. </w:t>
      </w:r>
      <w:r>
        <w:t xml:space="preserve">Należy </w:t>
      </w:r>
      <w:r>
        <w:rPr>
          <w:bCs/>
          <w:iCs/>
        </w:rPr>
        <w:t>stosować skuteczne metody antykoncepcyjne podczas leczenia lekiem Hycamtin oraz przez 6 miesięcy po zakończeniu leczenia.</w:t>
      </w:r>
      <w:r>
        <w:t xml:space="preserve">. Należy zasięgnąć porady lekarza. </w:t>
      </w:r>
      <w:r>
        <w:rPr>
          <w:szCs w:val="22"/>
        </w:rPr>
        <w:t>Nie należy próbować zajść w ciążę dopóki lekarz nie stwierdzi, że jest to bezpieczne.</w:t>
      </w:r>
    </w:p>
    <w:p>
      <w:pPr>
        <w:widowControl w:val="0"/>
        <w:ind w:left="0" w:right="-2" w:firstLine="0"/>
        <w:rPr>
          <w:szCs w:val="22"/>
        </w:rPr>
      </w:pPr>
    </w:p>
    <w:p>
      <w:pPr>
        <w:autoSpaceDE w:val="0"/>
        <w:autoSpaceDN w:val="0"/>
        <w:adjustRightInd w:val="0"/>
        <w:ind w:left="0" w:firstLine="0"/>
        <w:rPr>
          <w:sz w:val="20"/>
          <w:szCs w:val="20"/>
        </w:rPr>
      </w:pPr>
      <w:r>
        <w:rPr>
          <w:bCs/>
          <w:iCs/>
        </w:rPr>
        <w:t>Mężczyznom zaleca się stosowanie skutecznych metod antykoncepcyjnych oraz niepłodzenie dziecka podczas otrzymywania leku Hycamtin oraz przez 3 miesiące po zakończeniu leczenia.</w:t>
      </w:r>
      <w:r>
        <w:rPr>
          <w:szCs w:val="22"/>
        </w:rPr>
        <w:t xml:space="preserve"> Jeśli mężczyzna planuje zostać ojcem dziecka, powinien zasięgnąć porady lekarza w zakresie planowania rodziny lub sposobu leczenia. Jeśli partnerka pacjenta zajdzie w ciążę podczas stosowania przez niego topotekanu, należy natychmiast poinformować o tym lekarza.</w:t>
      </w:r>
    </w:p>
    <w:p>
      <w:pPr>
        <w:widowControl w:val="0"/>
        <w:ind w:left="0" w:right="-476" w:firstLine="0"/>
        <w:rPr>
          <w:i/>
        </w:rPr>
      </w:pPr>
    </w:p>
    <w:p>
      <w:pPr>
        <w:ind w:left="0" w:firstLine="0"/>
      </w:pPr>
      <w:r>
        <w:t>Nie wolno karmić piersią w czasie stosowania leku Hycamtin. Nie wolno ponownie rozpoczynać karmienia piersią, dopóki lekarz nie stwierdzi, że jest to bezpieczne.</w:t>
      </w:r>
    </w:p>
    <w:p>
      <w:pPr>
        <w:ind w:left="0" w:firstLine="0"/>
      </w:pPr>
    </w:p>
    <w:p>
      <w:pPr>
        <w:rPr>
          <w:b/>
        </w:rPr>
      </w:pPr>
      <w:r>
        <w:rPr>
          <w:b/>
        </w:rPr>
        <w:t>Prowadzenie pojazdów i obsługa maszyn</w:t>
      </w:r>
    </w:p>
    <w:p>
      <w:pPr>
        <w:ind w:left="0" w:firstLine="0"/>
      </w:pPr>
      <w:r>
        <w:t>Hycamtin może wywoływać zmęczenie. W przypadku wystąpienia zmęczenia lub osłabienia nie należy prowadzić pojazdów ani obsługiwać żadnych urządzeń mechanicznych.</w:t>
      </w:r>
    </w:p>
    <w:p/>
    <w:p>
      <w:pPr>
        <w:rPr>
          <w:b/>
        </w:rPr>
      </w:pPr>
      <w:r>
        <w:rPr>
          <w:b/>
        </w:rPr>
        <w:t>Hycamtin zawiera etanol.</w:t>
      </w:r>
    </w:p>
    <w:p>
      <w:r>
        <w:rPr>
          <w:szCs w:val="22"/>
        </w:rPr>
        <w:t>Ten produkt leczniczy zawiera niewielką ilość etanolu (alkoholu).</w:t>
      </w:r>
    </w:p>
    <w:p/>
    <w:p/>
    <w:p>
      <w:pPr>
        <w:keepNext/>
        <w:rPr>
          <w:b/>
        </w:rPr>
      </w:pPr>
      <w:r>
        <w:rPr>
          <w:b/>
        </w:rPr>
        <w:t>3.</w:t>
      </w:r>
      <w:r>
        <w:rPr>
          <w:b/>
        </w:rPr>
        <w:tab/>
        <w:t>Jak stosować Hycamtin</w:t>
      </w:r>
    </w:p>
    <w:p>
      <w:pPr>
        <w:keepNext/>
      </w:pPr>
    </w:p>
    <w:p>
      <w:pPr>
        <w:ind w:left="0" w:firstLine="0"/>
      </w:pPr>
      <w:r>
        <w:t>Ten lek należy zawsze stosować zgodnie z zaleceniami lekarza. W razie wątpliwości należy zwrócić się do lekarza lub farmaceuty.</w:t>
      </w:r>
    </w:p>
    <w:p>
      <w:pPr>
        <w:ind w:left="0" w:firstLine="0"/>
      </w:pPr>
    </w:p>
    <w:p>
      <w:pPr>
        <w:ind w:left="0" w:firstLine="0"/>
      </w:pPr>
      <w:r>
        <w:t>Kapsułki należy połykać w całości, nie wolno ich żuć, rozgniatać lub dzielić.</w:t>
      </w:r>
    </w:p>
    <w:p>
      <w:pPr>
        <w:rPr>
          <w:szCs w:val="22"/>
        </w:rPr>
      </w:pPr>
    </w:p>
    <w:p>
      <w:pPr>
        <w:ind w:left="0" w:firstLine="0"/>
      </w:pPr>
      <w:r>
        <w:t>Dawka (i liczba kapsułek) leku Hycamtin jest ustalana przez lekarza w zależności od:</w:t>
      </w:r>
    </w:p>
    <w:p>
      <w:pPr>
        <w:widowControl w:val="0"/>
        <w:numPr>
          <w:ilvl w:val="0"/>
          <w:numId w:val="41"/>
        </w:numPr>
        <w:adjustRightInd w:val="0"/>
        <w:textAlignment w:val="baseline"/>
        <w:rPr>
          <w:szCs w:val="22"/>
        </w:rPr>
      </w:pPr>
      <w:r>
        <w:rPr>
          <w:szCs w:val="22"/>
        </w:rPr>
        <w:t>wielkości ciała pacjenta (pola powierzchni mierzonego w metrach kwadratowych),</w:t>
      </w:r>
    </w:p>
    <w:p>
      <w:pPr>
        <w:widowControl w:val="0"/>
        <w:numPr>
          <w:ilvl w:val="0"/>
          <w:numId w:val="41"/>
        </w:numPr>
        <w:adjustRightInd w:val="0"/>
        <w:textAlignment w:val="baseline"/>
        <w:rPr>
          <w:szCs w:val="22"/>
        </w:rPr>
      </w:pPr>
      <w:r>
        <w:rPr>
          <w:szCs w:val="22"/>
        </w:rPr>
        <w:t>wyników badań krwi przeprowadzonych przed rozpoczęciem leczenia.</w:t>
      </w:r>
    </w:p>
    <w:p>
      <w:pPr>
        <w:rPr>
          <w:szCs w:val="22"/>
        </w:rPr>
      </w:pPr>
    </w:p>
    <w:p>
      <w:pPr>
        <w:rPr>
          <w:szCs w:val="22"/>
        </w:rPr>
      </w:pPr>
      <w:r>
        <w:rPr>
          <w:szCs w:val="22"/>
        </w:rPr>
        <w:t>Zaleconą liczbę kapsułek należy połykać w całości, raz na dobę przez 5 dni.</w:t>
      </w:r>
    </w:p>
    <w:p>
      <w:pPr>
        <w:rPr>
          <w:szCs w:val="22"/>
        </w:rPr>
      </w:pPr>
    </w:p>
    <w:p>
      <w:pPr>
        <w:ind w:left="0" w:firstLine="0"/>
        <w:rPr>
          <w:szCs w:val="22"/>
        </w:rPr>
      </w:pPr>
      <w:r>
        <w:rPr>
          <w:b/>
          <w:szCs w:val="22"/>
        </w:rPr>
        <w:t>Kapsułek leku Hycamtin nie wolno otwierać ani rozgniatać.</w:t>
      </w:r>
      <w:r>
        <w:rPr>
          <w:szCs w:val="22"/>
        </w:rPr>
        <w:t xml:space="preserve"> W przypadku kontaktu z przedziurawionymi lub nieszczelnymi kapsułkami należy natychmiast dokładnie umyć ręce wodą z mydłem. W przypadku zanieczyszczenia oczu zawartością kapsułki, należy natychmiast przemyć je delikatnym strumieniem wody przez co najmniej 15 minut. Należy skontaktować się z lekarzem w przypadku zanieczyszczenia oka lub wystąpienia reakcji skórnej. </w:t>
      </w:r>
    </w:p>
    <w:p/>
    <w:p>
      <w:pPr>
        <w:keepNext/>
        <w:autoSpaceDE w:val="0"/>
        <w:autoSpaceDN w:val="0"/>
        <w:rPr>
          <w:b/>
          <w:bCs/>
          <w:color w:val="000000"/>
          <w:szCs w:val="22"/>
        </w:rPr>
      </w:pPr>
      <w:r>
        <w:rPr>
          <w:b/>
          <w:bCs/>
          <w:color w:val="000000"/>
          <w:szCs w:val="22"/>
        </w:rPr>
        <w:lastRenderedPageBreak/>
        <w:t>Wyjmowanie kapsułek z opakowania</w:t>
      </w:r>
    </w:p>
    <w:p>
      <w:pPr>
        <w:keepNext/>
        <w:autoSpaceDE w:val="0"/>
        <w:autoSpaceDN w:val="0"/>
        <w:rPr>
          <w:color w:val="000000"/>
          <w:szCs w:val="22"/>
        </w:rPr>
      </w:pPr>
      <w:r>
        <w:rPr>
          <w:color w:val="000000"/>
          <w:szCs w:val="22"/>
        </w:rPr>
        <w:t>Kapsułki zapakowane są w blistry utrudniające dzieciom dostęp do leku.</w:t>
      </w:r>
    </w:p>
    <w:p>
      <w:pPr>
        <w:keepNext/>
        <w:autoSpaceDE w:val="0"/>
        <w:autoSpaceDN w:val="0"/>
        <w:rPr>
          <w:color w:val="000000"/>
          <w:szCs w:val="22"/>
        </w:rPr>
      </w:pPr>
    </w:p>
    <w:p>
      <w:pPr>
        <w:keepNext/>
        <w:autoSpaceDE w:val="0"/>
        <w:autoSpaceDN w:val="0"/>
        <w:ind w:left="0" w:firstLine="0"/>
        <w:rPr>
          <w:color w:val="000000"/>
          <w:szCs w:val="22"/>
        </w:rPr>
      </w:pPr>
      <w:r>
        <w:rPr>
          <w:b/>
          <w:color w:val="000000"/>
          <w:szCs w:val="22"/>
        </w:rPr>
        <w:t>1. Oddzielanie pojedynczej kapsułki</w:t>
      </w:r>
      <w:r>
        <w:rPr>
          <w:b/>
          <w:bCs/>
          <w:color w:val="000000"/>
          <w:szCs w:val="22"/>
        </w:rPr>
        <w:t xml:space="preserve">: </w:t>
      </w:r>
      <w:r>
        <w:rPr>
          <w:bCs/>
          <w:color w:val="000000"/>
          <w:szCs w:val="22"/>
        </w:rPr>
        <w:t>oderwać wzdłuż perforacji w celu oddzielenia jednej kieszonki z kapsułką od reszty blistra.</w:t>
      </w:r>
    </w:p>
    <w:p>
      <w:pPr>
        <w:keepNext/>
        <w:autoSpaceDE w:val="0"/>
        <w:autoSpaceDN w:val="0"/>
        <w:rPr>
          <w:color w:val="000000"/>
          <w:szCs w:val="22"/>
        </w:rPr>
      </w:pPr>
    </w:p>
    <w:p>
      <w:pPr>
        <w:keepNext/>
        <w:autoSpaceDE w:val="0"/>
        <w:autoSpaceDN w:val="0"/>
        <w:rPr>
          <w:color w:val="000000"/>
          <w:szCs w:val="22"/>
        </w:rPr>
      </w:pPr>
      <w:r>
        <w:rPr>
          <w:noProof/>
          <w:color w:val="000000"/>
          <w:szCs w:val="22"/>
          <w:lang w:eastAsia="en-US"/>
        </w:rPr>
        <w:drawing>
          <wp:inline distT="0" distB="0" distL="0" distR="0">
            <wp:extent cx="1765300" cy="1765300"/>
            <wp:effectExtent l="0" t="0" r="0" b="0"/>
            <wp:docPr id="1" name="Picture 1" descr="child resistant1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 resistant1 2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keepNext/>
        <w:autoSpaceDE w:val="0"/>
        <w:autoSpaceDN w:val="0"/>
        <w:rPr>
          <w:color w:val="000000"/>
          <w:szCs w:val="22"/>
        </w:rPr>
      </w:pPr>
    </w:p>
    <w:p>
      <w:pPr>
        <w:keepNext/>
        <w:autoSpaceDE w:val="0"/>
        <w:autoSpaceDN w:val="0"/>
        <w:ind w:left="0" w:firstLine="0"/>
        <w:rPr>
          <w:color w:val="000000"/>
          <w:szCs w:val="22"/>
        </w:rPr>
      </w:pPr>
      <w:r>
        <w:rPr>
          <w:b/>
          <w:color w:val="000000"/>
          <w:szCs w:val="22"/>
        </w:rPr>
        <w:t>2. Usuwanie zewnętrznej warstwy blistra:</w:t>
      </w:r>
      <w:r>
        <w:rPr>
          <w:bCs/>
          <w:color w:val="000000"/>
          <w:szCs w:val="22"/>
        </w:rPr>
        <w:t xml:space="preserve"> rozpoczynając od końca oznaczonego kolorem unieść i oderwać zewnętrzną warstwę blistra.</w:t>
      </w:r>
    </w:p>
    <w:p>
      <w:pPr>
        <w:keepNext/>
        <w:autoSpaceDE w:val="0"/>
        <w:autoSpaceDN w:val="0"/>
        <w:rPr>
          <w:color w:val="000000"/>
          <w:szCs w:val="22"/>
        </w:rPr>
      </w:pPr>
    </w:p>
    <w:p>
      <w:pPr>
        <w:keepNext/>
        <w:autoSpaceDE w:val="0"/>
        <w:autoSpaceDN w:val="0"/>
        <w:rPr>
          <w:color w:val="000000"/>
          <w:szCs w:val="22"/>
        </w:rPr>
      </w:pPr>
      <w:r>
        <w:rPr>
          <w:noProof/>
          <w:color w:val="000000"/>
          <w:szCs w:val="22"/>
          <w:lang w:eastAsia="en-US"/>
        </w:rPr>
        <w:drawing>
          <wp:inline distT="0" distB="0" distL="0" distR="0">
            <wp:extent cx="1765300" cy="1765300"/>
            <wp:effectExtent l="0" t="0" r="0" b="0"/>
            <wp:docPr id="2" name="Picture 2" descr="child resistant2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resistant2 2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keepNext/>
        <w:autoSpaceDE w:val="0"/>
        <w:autoSpaceDN w:val="0"/>
        <w:rPr>
          <w:b/>
          <w:color w:val="000000"/>
          <w:szCs w:val="22"/>
        </w:rPr>
      </w:pPr>
    </w:p>
    <w:p>
      <w:pPr>
        <w:keepNext/>
        <w:autoSpaceDE w:val="0"/>
        <w:autoSpaceDN w:val="0"/>
        <w:rPr>
          <w:szCs w:val="22"/>
        </w:rPr>
      </w:pPr>
      <w:r>
        <w:rPr>
          <w:b/>
          <w:szCs w:val="22"/>
        </w:rPr>
        <w:t>3. Wyjmowanie kapsułki:</w:t>
      </w:r>
      <w:r>
        <w:rPr>
          <w:szCs w:val="22"/>
        </w:rPr>
        <w:t xml:space="preserve"> </w:t>
      </w:r>
      <w:r>
        <w:rPr>
          <w:bCs/>
          <w:szCs w:val="22"/>
        </w:rPr>
        <w:t>delikatnie nacisnąć jeden koniec kapsułki</w:t>
      </w:r>
      <w:r>
        <w:rPr>
          <w:szCs w:val="22"/>
        </w:rPr>
        <w:t xml:space="preserve"> i wycisnąć ją przez folię.</w:t>
      </w:r>
    </w:p>
    <w:p>
      <w:pPr>
        <w:keepNext/>
        <w:autoSpaceDE w:val="0"/>
        <w:autoSpaceDN w:val="0"/>
        <w:rPr>
          <w:color w:val="000000"/>
          <w:szCs w:val="22"/>
        </w:rPr>
      </w:pPr>
    </w:p>
    <w:p>
      <w:pPr>
        <w:rPr>
          <w:szCs w:val="22"/>
        </w:rPr>
      </w:pPr>
      <w:r>
        <w:rPr>
          <w:noProof/>
          <w:szCs w:val="22"/>
          <w:lang w:eastAsia="en-US"/>
        </w:rPr>
        <w:drawing>
          <wp:inline distT="0" distB="0" distL="0" distR="0">
            <wp:extent cx="1765300" cy="1765300"/>
            <wp:effectExtent l="0" t="0" r="0" b="0"/>
            <wp:docPr id="3" name="Picture 3" descr="child resistant3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ild resistant3 20%"/>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rPr>
          <w:b/>
        </w:rPr>
      </w:pPr>
    </w:p>
    <w:p>
      <w:pPr>
        <w:rPr>
          <w:b/>
        </w:rPr>
      </w:pPr>
      <w:r>
        <w:rPr>
          <w:b/>
        </w:rPr>
        <w:t xml:space="preserve">Zastosowanie większej niż zalecana dawki leku </w:t>
      </w:r>
      <w:r>
        <w:rPr>
          <w:b/>
          <w:szCs w:val="22"/>
        </w:rPr>
        <w:t>Hycamtin</w:t>
      </w:r>
    </w:p>
    <w:p>
      <w:pPr>
        <w:ind w:left="0" w:firstLine="0"/>
        <w:rPr>
          <w:szCs w:val="22"/>
        </w:rPr>
      </w:pPr>
      <w:r>
        <w:t>Należy natychmiast skontaktować się z lekarzem lub farmaceutą w przypadku zastosowania zbyt dużej ilości kapsułek lub jeśli dziecko przez przypadek połknęło lek.</w:t>
      </w:r>
    </w:p>
    <w:p>
      <w:pPr>
        <w:rPr>
          <w:szCs w:val="22"/>
        </w:rPr>
      </w:pPr>
    </w:p>
    <w:p>
      <w:pPr>
        <w:keepNext/>
        <w:rPr>
          <w:b/>
        </w:rPr>
      </w:pPr>
      <w:r>
        <w:rPr>
          <w:b/>
        </w:rPr>
        <w:t xml:space="preserve">Pominięcie zastosowania leku </w:t>
      </w:r>
      <w:r>
        <w:rPr>
          <w:b/>
          <w:szCs w:val="22"/>
        </w:rPr>
        <w:t>Hycamtin</w:t>
      </w:r>
    </w:p>
    <w:p>
      <w:pPr>
        <w:ind w:left="0" w:firstLine="0"/>
      </w:pPr>
      <w:r>
        <w:t>Nie należy stosować dawki podwójnej w celu uzupełnienia pominiętej dawki. Należy przyjąć kolejną dawkę leku o zwykłej porze.</w:t>
      </w:r>
    </w:p>
    <w:p/>
    <w:p/>
    <w:p>
      <w:pPr>
        <w:keepNext/>
        <w:rPr>
          <w:b/>
        </w:rPr>
      </w:pPr>
      <w:r>
        <w:rPr>
          <w:b/>
        </w:rPr>
        <w:lastRenderedPageBreak/>
        <w:t>4.</w:t>
      </w:r>
      <w:r>
        <w:rPr>
          <w:b/>
        </w:rPr>
        <w:tab/>
        <w:t>Możliwe działania niepożądane</w:t>
      </w:r>
    </w:p>
    <w:p>
      <w:pPr>
        <w:keepNext/>
        <w:rPr>
          <w:i/>
        </w:rPr>
      </w:pPr>
    </w:p>
    <w:p>
      <w:pPr>
        <w:keepNext/>
      </w:pPr>
      <w:r>
        <w:t>Jak każdy lek, lek ten może powodować działania niepożądane, chociaż nie u każdego one wystąpią.</w:t>
      </w:r>
    </w:p>
    <w:p>
      <w:pPr>
        <w:keepNext/>
      </w:pPr>
    </w:p>
    <w:p>
      <w:pPr>
        <w:keepNext/>
        <w:ind w:left="0" w:firstLine="0"/>
        <w:rPr>
          <w:b/>
        </w:rPr>
      </w:pPr>
      <w:r>
        <w:rPr>
          <w:b/>
        </w:rPr>
        <w:t>Ciężkie działania niepożądane: należy powiadomić lekarza</w:t>
      </w:r>
    </w:p>
    <w:p>
      <w:pPr>
        <w:keepNext/>
        <w:ind w:left="0" w:firstLine="0"/>
      </w:pPr>
      <w:r>
        <w:t xml:space="preserve">Poniższe </w:t>
      </w:r>
      <w:r>
        <w:rPr>
          <w:b/>
        </w:rPr>
        <w:t>bardzo częste</w:t>
      </w:r>
      <w:r>
        <w:t xml:space="preserve"> działania niepożądane mogą wystąpić </w:t>
      </w:r>
      <w:r>
        <w:rPr>
          <w:b/>
        </w:rPr>
        <w:t>u więcej niż 1 na 10</w:t>
      </w:r>
      <w:r>
        <w:t> </w:t>
      </w:r>
      <w:r>
        <w:rPr>
          <w:b/>
        </w:rPr>
        <w:t>pacjentów</w:t>
      </w:r>
      <w:r>
        <w:t xml:space="preserve"> otrzymujących lek Hycamtin:</w:t>
      </w:r>
    </w:p>
    <w:p>
      <w:pPr>
        <w:keepNext/>
        <w:widowControl w:val="0"/>
        <w:numPr>
          <w:ilvl w:val="0"/>
          <w:numId w:val="16"/>
        </w:numPr>
        <w:tabs>
          <w:tab w:val="clear" w:pos="720"/>
          <w:tab w:val="num" w:pos="567"/>
        </w:tabs>
        <w:adjustRightInd w:val="0"/>
        <w:ind w:left="567" w:right="-29" w:hanging="567"/>
        <w:textAlignment w:val="baseline"/>
        <w:rPr>
          <w:szCs w:val="22"/>
        </w:rPr>
      </w:pPr>
      <w:r>
        <w:rPr>
          <w:b/>
          <w:szCs w:val="22"/>
        </w:rPr>
        <w:t>Objawy zakażenia:</w:t>
      </w:r>
      <w:r>
        <w:rPr>
          <w:szCs w:val="22"/>
        </w:rPr>
        <w:t xml:space="preserve"> </w:t>
      </w:r>
      <w:r>
        <w:t xml:space="preserve">Hycamtin </w:t>
      </w:r>
      <w:r>
        <w:rPr>
          <w:szCs w:val="22"/>
        </w:rPr>
        <w:t>może zmniejszać ilość białych krwinek i zmniejszać odporność na zakażenia. Może to powodować zagrożenie dla życia. Objawy obejmują:</w:t>
      </w:r>
    </w:p>
    <w:p>
      <w:pPr>
        <w:keepNext/>
        <w:widowControl w:val="0"/>
        <w:numPr>
          <w:ilvl w:val="1"/>
          <w:numId w:val="16"/>
        </w:numPr>
        <w:tabs>
          <w:tab w:val="clear" w:pos="1440"/>
          <w:tab w:val="left" w:pos="1134"/>
        </w:tabs>
        <w:adjustRightInd w:val="0"/>
        <w:ind w:left="1134" w:right="-29" w:hanging="567"/>
        <w:textAlignment w:val="baseline"/>
        <w:rPr>
          <w:szCs w:val="22"/>
        </w:rPr>
      </w:pPr>
      <w:r>
        <w:rPr>
          <w:szCs w:val="22"/>
        </w:rPr>
        <w:t>gorączkę,</w:t>
      </w:r>
    </w:p>
    <w:p>
      <w:pPr>
        <w:keepNext/>
        <w:widowControl w:val="0"/>
        <w:numPr>
          <w:ilvl w:val="1"/>
          <w:numId w:val="16"/>
        </w:numPr>
        <w:tabs>
          <w:tab w:val="clear" w:pos="1440"/>
          <w:tab w:val="left" w:pos="1134"/>
        </w:tabs>
        <w:adjustRightInd w:val="0"/>
        <w:ind w:left="1134" w:right="-29" w:hanging="567"/>
        <w:textAlignment w:val="baseline"/>
        <w:rPr>
          <w:szCs w:val="22"/>
        </w:rPr>
      </w:pPr>
      <w:r>
        <w:rPr>
          <w:szCs w:val="22"/>
        </w:rPr>
        <w:t>poważne pogorszenie ogólnego stanu zdrowia,</w:t>
      </w:r>
    </w:p>
    <w:p>
      <w:pPr>
        <w:keepNext/>
        <w:widowControl w:val="0"/>
        <w:numPr>
          <w:ilvl w:val="1"/>
          <w:numId w:val="16"/>
        </w:numPr>
        <w:tabs>
          <w:tab w:val="clear" w:pos="1440"/>
          <w:tab w:val="left" w:pos="1134"/>
        </w:tabs>
        <w:adjustRightInd w:val="0"/>
        <w:ind w:left="1134" w:right="-29" w:hanging="567"/>
        <w:textAlignment w:val="baseline"/>
        <w:rPr>
          <w:szCs w:val="22"/>
        </w:rPr>
      </w:pPr>
      <w:r>
        <w:rPr>
          <w:szCs w:val="22"/>
        </w:rPr>
        <w:t>objawy miejscowe, np. zapalenie gardła lub dolegliwości ze strony dróg moczowych (takie jak pieczenie podczas oddawania moczu, które może być objawem zakażenia dróg moczowych).</w:t>
      </w:r>
    </w:p>
    <w:p>
      <w:pPr>
        <w:keepNext/>
        <w:widowControl w:val="0"/>
        <w:numPr>
          <w:ilvl w:val="0"/>
          <w:numId w:val="16"/>
        </w:numPr>
        <w:tabs>
          <w:tab w:val="clear" w:pos="720"/>
          <w:tab w:val="num" w:pos="567"/>
        </w:tabs>
        <w:adjustRightInd w:val="0"/>
        <w:ind w:left="567" w:right="-29" w:hanging="567"/>
        <w:textAlignment w:val="baseline"/>
        <w:rPr>
          <w:szCs w:val="22"/>
        </w:rPr>
      </w:pPr>
      <w:r>
        <w:rPr>
          <w:b/>
          <w:szCs w:val="22"/>
        </w:rPr>
        <w:t>Biegunka</w:t>
      </w:r>
      <w:r>
        <w:rPr>
          <w:szCs w:val="22"/>
        </w:rPr>
        <w:t>. Biegunka może mieć ciężki przebieg. Jeśli u pacjenta występują więcej niż 3 biegunkowe stolce w ciągu doby, należy natychmiast skontaktować się z lekarzem.</w:t>
      </w:r>
    </w:p>
    <w:p>
      <w:pPr>
        <w:keepNext/>
        <w:widowControl w:val="0"/>
        <w:numPr>
          <w:ilvl w:val="0"/>
          <w:numId w:val="16"/>
        </w:numPr>
        <w:tabs>
          <w:tab w:val="clear" w:pos="720"/>
          <w:tab w:val="num" w:pos="567"/>
        </w:tabs>
        <w:adjustRightInd w:val="0"/>
        <w:ind w:left="567" w:right="-29" w:hanging="567"/>
        <w:textAlignment w:val="baseline"/>
        <w:rPr>
          <w:szCs w:val="22"/>
        </w:rPr>
      </w:pPr>
      <w:r>
        <w:rPr>
          <w:szCs w:val="22"/>
        </w:rPr>
        <w:t>Silny ból brzucha, gorączka i ewentualnie biegunka (rzadko krwawa), które sporadycznie mogą być objawami zapalenia jelita (</w:t>
      </w:r>
      <w:r>
        <w:rPr>
          <w:i/>
          <w:szCs w:val="22"/>
        </w:rPr>
        <w:t>zapalenia okrężnicy</w:t>
      </w:r>
      <w:r>
        <w:rPr>
          <w:szCs w:val="22"/>
        </w:rPr>
        <w:t>).</w:t>
      </w:r>
    </w:p>
    <w:p>
      <w:pPr>
        <w:autoSpaceDE w:val="0"/>
        <w:autoSpaceDN w:val="0"/>
        <w:rPr>
          <w:rFonts w:ascii="TimesNewRoman" w:hAnsi="TimesNewRoman" w:cs="TimesNewRoman"/>
          <w:szCs w:val="22"/>
        </w:rPr>
      </w:pPr>
    </w:p>
    <w:p>
      <w:pPr>
        <w:autoSpaceDE w:val="0"/>
        <w:autoSpaceDN w:val="0"/>
        <w:ind w:left="0" w:firstLine="0"/>
        <w:rPr>
          <w:szCs w:val="22"/>
        </w:rPr>
      </w:pPr>
      <w:r>
        <w:t xml:space="preserve">Poniższe </w:t>
      </w:r>
      <w:r>
        <w:rPr>
          <w:b/>
        </w:rPr>
        <w:t xml:space="preserve">rzadkie </w:t>
      </w:r>
      <w:r>
        <w:t>działania niepożądane mogą wystąpić</w:t>
      </w:r>
      <w:r>
        <w:rPr>
          <w:szCs w:val="22"/>
        </w:rPr>
        <w:t xml:space="preserve"> </w:t>
      </w:r>
      <w:r>
        <w:rPr>
          <w:b/>
        </w:rPr>
        <w:t>u nie więcej niż 1 na 1000</w:t>
      </w:r>
      <w:r>
        <w:t> </w:t>
      </w:r>
      <w:r>
        <w:rPr>
          <w:b/>
        </w:rPr>
        <w:t>pacjentów</w:t>
      </w:r>
      <w:r>
        <w:t xml:space="preserve"> otrzymujących lek Hycamtin:</w:t>
      </w:r>
    </w:p>
    <w:p>
      <w:pPr>
        <w:numPr>
          <w:ilvl w:val="2"/>
          <w:numId w:val="33"/>
        </w:numPr>
        <w:tabs>
          <w:tab w:val="clear" w:pos="720"/>
          <w:tab w:val="num" w:pos="567"/>
        </w:tabs>
        <w:autoSpaceDE w:val="0"/>
        <w:autoSpaceDN w:val="0"/>
        <w:adjustRightInd w:val="0"/>
        <w:ind w:left="567" w:hanging="567"/>
        <w:rPr>
          <w:rFonts w:ascii="TimesNewRoman" w:hAnsi="TimesNewRoman" w:cs="TimesNewRoman"/>
          <w:sz w:val="20"/>
        </w:rPr>
      </w:pPr>
      <w:r>
        <w:rPr>
          <w:b/>
        </w:rPr>
        <w:t xml:space="preserve">Zapalenie płuc </w:t>
      </w:r>
      <w:r>
        <w:t>(</w:t>
      </w:r>
      <w:r>
        <w:rPr>
          <w:i/>
        </w:rPr>
        <w:t>śródmiąższowa choroba płuc</w:t>
      </w:r>
      <w:r>
        <w:t>): Największe ryzyko dotyczy pacjentów z istniejącą chorobą płuc, poddawanych w przeszłości radioterapii płuc lub leczonych lekami, które spowodowały uszkodzenie płuc. Objawy obejmują:</w:t>
      </w:r>
    </w:p>
    <w:p>
      <w:pPr>
        <w:numPr>
          <w:ilvl w:val="1"/>
          <w:numId w:val="32"/>
        </w:numPr>
        <w:tabs>
          <w:tab w:val="clear" w:pos="1519"/>
          <w:tab w:val="num" w:pos="1134"/>
        </w:tabs>
        <w:autoSpaceDE w:val="0"/>
        <w:autoSpaceDN w:val="0"/>
        <w:adjustRightInd w:val="0"/>
        <w:ind w:left="1134" w:hanging="567"/>
        <w:rPr>
          <w:szCs w:val="22"/>
        </w:rPr>
      </w:pPr>
      <w:r>
        <w:rPr>
          <w:szCs w:val="22"/>
        </w:rPr>
        <w:t>trudności w oddychaniu,</w:t>
      </w:r>
    </w:p>
    <w:p>
      <w:pPr>
        <w:numPr>
          <w:ilvl w:val="1"/>
          <w:numId w:val="32"/>
        </w:numPr>
        <w:tabs>
          <w:tab w:val="clear" w:pos="1519"/>
          <w:tab w:val="num" w:pos="1134"/>
        </w:tabs>
        <w:autoSpaceDE w:val="0"/>
        <w:autoSpaceDN w:val="0"/>
        <w:adjustRightInd w:val="0"/>
        <w:ind w:left="1134" w:hanging="567"/>
        <w:rPr>
          <w:szCs w:val="22"/>
        </w:rPr>
      </w:pPr>
      <w:r>
        <w:rPr>
          <w:szCs w:val="22"/>
        </w:rPr>
        <w:t>kaszel,</w:t>
      </w:r>
    </w:p>
    <w:p>
      <w:pPr>
        <w:numPr>
          <w:ilvl w:val="1"/>
          <w:numId w:val="32"/>
        </w:numPr>
        <w:tabs>
          <w:tab w:val="clear" w:pos="1519"/>
          <w:tab w:val="num" w:pos="1134"/>
        </w:tabs>
        <w:autoSpaceDE w:val="0"/>
        <w:autoSpaceDN w:val="0"/>
        <w:adjustRightInd w:val="0"/>
        <w:ind w:left="1134" w:hanging="567"/>
        <w:rPr>
          <w:szCs w:val="22"/>
        </w:rPr>
      </w:pPr>
      <w:r>
        <w:rPr>
          <w:szCs w:val="22"/>
        </w:rPr>
        <w:t>gorączkę.</w:t>
      </w:r>
    </w:p>
    <w:p>
      <w:pPr>
        <w:autoSpaceDE w:val="0"/>
        <w:autoSpaceDN w:val="0"/>
        <w:adjustRightInd w:val="0"/>
        <w:ind w:left="0" w:firstLine="0"/>
        <w:rPr>
          <w:szCs w:val="22"/>
        </w:rPr>
      </w:pPr>
    </w:p>
    <w:p>
      <w:pPr>
        <w:ind w:left="0" w:firstLine="0"/>
      </w:pPr>
      <w:r>
        <w:rPr>
          <w:b/>
        </w:rPr>
        <w:t>Należy natychmiast skontaktować się z lekarzem prowadzącym</w:t>
      </w:r>
      <w:r>
        <w:t>, jeśli wystąpią jakiekolwiek objawy opisanych powyżej stanów, ponieważ może być konieczne leczenie szpitalne.</w:t>
      </w:r>
    </w:p>
    <w:p>
      <w:pPr>
        <w:tabs>
          <w:tab w:val="left" w:pos="540"/>
        </w:tabs>
        <w:ind w:left="57" w:firstLine="0"/>
      </w:pPr>
    </w:p>
    <w:p>
      <w:pPr>
        <w:ind w:left="0" w:firstLine="0"/>
        <w:rPr>
          <w:b/>
        </w:rPr>
      </w:pPr>
      <w:r>
        <w:rPr>
          <w:b/>
        </w:rPr>
        <w:t>Bardzo częste działania niepożądane</w:t>
      </w:r>
    </w:p>
    <w:p>
      <w:pPr>
        <w:ind w:left="0" w:firstLine="0"/>
      </w:pPr>
      <w:r>
        <w:t xml:space="preserve">Mogą wystąpić </w:t>
      </w:r>
      <w:r>
        <w:rPr>
          <w:b/>
        </w:rPr>
        <w:t>u więcej niż 1 na 10 pacjentów</w:t>
      </w:r>
      <w:r>
        <w:t xml:space="preserve"> otrzymujących lek Hycamtin:</w:t>
      </w:r>
    </w:p>
    <w:p>
      <w:pPr>
        <w:numPr>
          <w:ilvl w:val="0"/>
          <w:numId w:val="11"/>
        </w:numPr>
        <w:tabs>
          <w:tab w:val="clear" w:pos="360"/>
          <w:tab w:val="num" w:pos="567"/>
        </w:tabs>
        <w:ind w:left="567" w:hanging="567"/>
      </w:pPr>
      <w:r>
        <w:t xml:space="preserve">Zmęczenie i osłabienie (przemijająca </w:t>
      </w:r>
      <w:r>
        <w:rPr>
          <w:i/>
        </w:rPr>
        <w:t>niedokrwistość</w:t>
      </w:r>
      <w:r>
        <w:t>). W niektórych przypadkach może być konieczne przetoczenie krwi.</w:t>
      </w:r>
    </w:p>
    <w:p>
      <w:pPr>
        <w:numPr>
          <w:ilvl w:val="0"/>
          <w:numId w:val="11"/>
        </w:numPr>
        <w:tabs>
          <w:tab w:val="clear" w:pos="360"/>
          <w:tab w:val="num" w:pos="567"/>
        </w:tabs>
        <w:ind w:left="567" w:hanging="567"/>
      </w:pPr>
      <w:r>
        <w:t>Nieadekwatne siniaczenie lub krwawienie spowodowane zmniejszeniem liczby komórek krwi odpowiedzialnych za krzepnięcie. Może to prowadzić do nasilonego krwawienia po stosunkowo niewielkich urazach, takich jak niewielkie skaleczenia. Rzadko może wystąpić bardziej nasilone krwawienie (</w:t>
      </w:r>
      <w:r>
        <w:rPr>
          <w:i/>
        </w:rPr>
        <w:t>krwotok</w:t>
      </w:r>
      <w:r>
        <w:t>). Należy poradzić się lekarza jak zminimalizować ryzyko krwawienia.</w:t>
      </w:r>
    </w:p>
    <w:p>
      <w:pPr>
        <w:numPr>
          <w:ilvl w:val="0"/>
          <w:numId w:val="11"/>
        </w:numPr>
        <w:tabs>
          <w:tab w:val="clear" w:pos="360"/>
          <w:tab w:val="num" w:pos="567"/>
        </w:tabs>
        <w:ind w:left="567" w:hanging="567"/>
      </w:pPr>
      <w:r>
        <w:t>Zmniejszenie masy ciała i utrata apetytu (</w:t>
      </w:r>
      <w:r>
        <w:rPr>
          <w:i/>
        </w:rPr>
        <w:t>anoreksja</w:t>
      </w:r>
      <w:r>
        <w:t xml:space="preserve">); zmęczenie; osłabienie. </w:t>
      </w:r>
    </w:p>
    <w:p>
      <w:pPr>
        <w:numPr>
          <w:ilvl w:val="0"/>
          <w:numId w:val="11"/>
        </w:numPr>
        <w:tabs>
          <w:tab w:val="clear" w:pos="360"/>
          <w:tab w:val="num" w:pos="567"/>
        </w:tabs>
        <w:ind w:left="567" w:hanging="567"/>
      </w:pPr>
      <w:r>
        <w:t>Nudności (mdłości), wymioty.</w:t>
      </w:r>
    </w:p>
    <w:p>
      <w:pPr>
        <w:numPr>
          <w:ilvl w:val="0"/>
          <w:numId w:val="11"/>
        </w:numPr>
        <w:tabs>
          <w:tab w:val="clear" w:pos="360"/>
          <w:tab w:val="num" w:pos="567"/>
        </w:tabs>
        <w:ind w:left="567" w:hanging="567"/>
      </w:pPr>
      <w:r>
        <w:t>Wypadanie włosów.</w:t>
      </w:r>
    </w:p>
    <w:p>
      <w:pPr>
        <w:ind w:right="-29"/>
        <w:rPr>
          <w:szCs w:val="22"/>
        </w:rPr>
      </w:pPr>
    </w:p>
    <w:p>
      <w:pPr>
        <w:ind w:left="0" w:firstLine="0"/>
      </w:pPr>
      <w:r>
        <w:rPr>
          <w:b/>
        </w:rPr>
        <w:t>Częste działania niepożądane</w:t>
      </w:r>
    </w:p>
    <w:p>
      <w:pPr>
        <w:ind w:left="0" w:firstLine="0"/>
      </w:pPr>
      <w:r>
        <w:t xml:space="preserve">Mogą wystąpić </w:t>
      </w:r>
      <w:r>
        <w:rPr>
          <w:b/>
        </w:rPr>
        <w:t>u nie więcej niż 1 na 10 pacjentów</w:t>
      </w:r>
      <w:r>
        <w:t xml:space="preserve"> otrzymujących lek Hycamtin:</w:t>
      </w:r>
    </w:p>
    <w:p>
      <w:pPr>
        <w:numPr>
          <w:ilvl w:val="0"/>
          <w:numId w:val="11"/>
        </w:numPr>
        <w:tabs>
          <w:tab w:val="clear" w:pos="360"/>
          <w:tab w:val="num" w:pos="567"/>
        </w:tabs>
        <w:ind w:left="567" w:hanging="567"/>
      </w:pPr>
      <w:r>
        <w:t xml:space="preserve">Reakcje alergiczne lub </w:t>
      </w:r>
      <w:r>
        <w:rPr>
          <w:i/>
        </w:rPr>
        <w:t>nadwrażliwości</w:t>
      </w:r>
      <w:r>
        <w:t xml:space="preserve"> (w tym wysypka).</w:t>
      </w:r>
    </w:p>
    <w:p>
      <w:pPr>
        <w:numPr>
          <w:ilvl w:val="0"/>
          <w:numId w:val="11"/>
        </w:numPr>
        <w:tabs>
          <w:tab w:val="clear" w:pos="360"/>
          <w:tab w:val="num" w:pos="567"/>
        </w:tabs>
        <w:ind w:left="567" w:hanging="567"/>
      </w:pPr>
      <w:r>
        <w:t>Stany zapalne i owrzodzenie ust, języka lub dziąseł.</w:t>
      </w:r>
    </w:p>
    <w:p>
      <w:pPr>
        <w:numPr>
          <w:ilvl w:val="0"/>
          <w:numId w:val="11"/>
        </w:numPr>
        <w:tabs>
          <w:tab w:val="clear" w:pos="360"/>
          <w:tab w:val="num" w:pos="567"/>
        </w:tabs>
        <w:ind w:left="567" w:hanging="567"/>
      </w:pPr>
      <w:r>
        <w:t>Podwyższenie ciepłoty ciała (gorączka).</w:t>
      </w:r>
    </w:p>
    <w:p>
      <w:pPr>
        <w:numPr>
          <w:ilvl w:val="0"/>
          <w:numId w:val="11"/>
        </w:numPr>
        <w:tabs>
          <w:tab w:val="clear" w:pos="360"/>
          <w:tab w:val="num" w:pos="567"/>
        </w:tabs>
        <w:ind w:left="567" w:hanging="567"/>
      </w:pPr>
      <w:r>
        <w:t>Bóle brzucha, zaparcia, niestrawność.</w:t>
      </w:r>
    </w:p>
    <w:p>
      <w:pPr>
        <w:numPr>
          <w:ilvl w:val="0"/>
          <w:numId w:val="11"/>
        </w:numPr>
        <w:tabs>
          <w:tab w:val="clear" w:pos="360"/>
          <w:tab w:val="num" w:pos="567"/>
        </w:tabs>
        <w:ind w:left="567" w:hanging="567"/>
      </w:pPr>
      <w:r>
        <w:t>Złe samopoczucie.</w:t>
      </w:r>
    </w:p>
    <w:p>
      <w:pPr>
        <w:numPr>
          <w:ilvl w:val="0"/>
          <w:numId w:val="11"/>
        </w:numPr>
        <w:tabs>
          <w:tab w:val="clear" w:pos="360"/>
          <w:tab w:val="num" w:pos="567"/>
        </w:tabs>
        <w:ind w:left="567" w:hanging="567"/>
      </w:pPr>
      <w:r>
        <w:t>Swędzenie.</w:t>
      </w:r>
    </w:p>
    <w:p>
      <w:pPr>
        <w:ind w:left="0" w:firstLine="0"/>
      </w:pPr>
    </w:p>
    <w:p>
      <w:pPr>
        <w:ind w:left="0" w:firstLine="0"/>
      </w:pPr>
      <w:r>
        <w:rPr>
          <w:b/>
        </w:rPr>
        <w:t>Niezbyt częste działania niepożądane</w:t>
      </w:r>
    </w:p>
    <w:p>
      <w:pPr>
        <w:ind w:left="0" w:firstLine="0"/>
      </w:pPr>
      <w:r>
        <w:t xml:space="preserve">Mogą wystąpić </w:t>
      </w:r>
      <w:r>
        <w:rPr>
          <w:b/>
        </w:rPr>
        <w:t>u nie więcej niż 1 na 100 pacjentów</w:t>
      </w:r>
      <w:r>
        <w:t xml:space="preserve"> otrzymujących lek Hycamtin:</w:t>
      </w:r>
    </w:p>
    <w:p>
      <w:pPr>
        <w:numPr>
          <w:ilvl w:val="0"/>
          <w:numId w:val="11"/>
        </w:numPr>
        <w:tabs>
          <w:tab w:val="clear" w:pos="360"/>
          <w:tab w:val="num" w:pos="567"/>
        </w:tabs>
        <w:ind w:left="567" w:hanging="567"/>
      </w:pPr>
      <w:r>
        <w:t>Żółte zabarwienie skóry.</w:t>
      </w:r>
    </w:p>
    <w:p/>
    <w:p>
      <w:pPr>
        <w:ind w:left="0" w:firstLine="0"/>
      </w:pPr>
      <w:r>
        <w:rPr>
          <w:b/>
        </w:rPr>
        <w:lastRenderedPageBreak/>
        <w:t>Rzadkie działania niepożądane</w:t>
      </w:r>
    </w:p>
    <w:p>
      <w:pPr>
        <w:ind w:left="0" w:firstLine="0"/>
      </w:pPr>
      <w:r>
        <w:t xml:space="preserve">Mogą wystąpić </w:t>
      </w:r>
      <w:r>
        <w:rPr>
          <w:b/>
        </w:rPr>
        <w:t>u nie więcej niż 1 na 1000 pacjentów</w:t>
      </w:r>
      <w:r>
        <w:t xml:space="preserve"> otrzymujących lek Hycamtin:</w:t>
      </w:r>
    </w:p>
    <w:p>
      <w:pPr>
        <w:numPr>
          <w:ilvl w:val="0"/>
          <w:numId w:val="11"/>
        </w:numPr>
        <w:tabs>
          <w:tab w:val="clear" w:pos="360"/>
          <w:tab w:val="num" w:pos="567"/>
        </w:tabs>
        <w:ind w:left="567" w:hanging="567"/>
      </w:pPr>
      <w:r>
        <w:t xml:space="preserve">Ciężkie reakcje alergiczne lub reakcje </w:t>
      </w:r>
      <w:r>
        <w:rPr>
          <w:i/>
        </w:rPr>
        <w:t>anafilaktyczne</w:t>
      </w:r>
      <w:r>
        <w:t>.</w:t>
      </w:r>
    </w:p>
    <w:p>
      <w:pPr>
        <w:numPr>
          <w:ilvl w:val="0"/>
          <w:numId w:val="11"/>
        </w:numPr>
        <w:tabs>
          <w:tab w:val="clear" w:pos="360"/>
          <w:tab w:val="num" w:pos="567"/>
        </w:tabs>
        <w:ind w:left="567" w:hanging="567"/>
      </w:pPr>
      <w:r>
        <w:t>Obrzęk spowodowany nagromadzeniem płynu (</w:t>
      </w:r>
      <w:r>
        <w:rPr>
          <w:i/>
        </w:rPr>
        <w:t>obrzęk naczynioruchowy</w:t>
      </w:r>
      <w:r>
        <w:t>).</w:t>
      </w:r>
    </w:p>
    <w:p>
      <w:pPr>
        <w:numPr>
          <w:ilvl w:val="0"/>
          <w:numId w:val="11"/>
        </w:numPr>
        <w:tabs>
          <w:tab w:val="clear" w:pos="360"/>
          <w:tab w:val="num" w:pos="567"/>
        </w:tabs>
        <w:ind w:left="567" w:hanging="567"/>
      </w:pPr>
      <w:r>
        <w:t xml:space="preserve">Swędząca wysypka (lub </w:t>
      </w:r>
      <w:r>
        <w:rPr>
          <w:i/>
        </w:rPr>
        <w:t>pokrzywka</w:t>
      </w:r>
      <w:r>
        <w:t>).</w:t>
      </w:r>
    </w:p>
    <w:p>
      <w:pPr>
        <w:ind w:right="-29"/>
        <w:rPr>
          <w:iCs/>
          <w:szCs w:val="22"/>
        </w:rPr>
      </w:pPr>
    </w:p>
    <w:p>
      <w:pPr>
        <w:keepNext/>
        <w:ind w:left="0" w:right="-28" w:firstLine="0"/>
        <w:rPr>
          <w:b/>
        </w:rPr>
      </w:pPr>
      <w:r>
        <w:rPr>
          <w:b/>
        </w:rPr>
        <w:t>Działania niepożądane o nieznanej częstości</w:t>
      </w:r>
    </w:p>
    <w:p>
      <w:pPr>
        <w:keepNext/>
        <w:ind w:left="0" w:right="-28" w:firstLine="0"/>
      </w:pPr>
      <w:r>
        <w:t>Częstość niektórych działań niepożądanych jest nieznana (działania zgłoszone w raportach spontanicznych, czestość nie może być określona na podstawie dostępnych danych):</w:t>
      </w:r>
    </w:p>
    <w:p>
      <w:pPr>
        <w:numPr>
          <w:ilvl w:val="0"/>
          <w:numId w:val="43"/>
        </w:numPr>
        <w:tabs>
          <w:tab w:val="clear" w:pos="720"/>
          <w:tab w:val="num" w:pos="567"/>
        </w:tabs>
        <w:ind w:left="567" w:right="-29" w:hanging="567"/>
      </w:pPr>
      <w:r>
        <w:t>Ostry ból żołądka, nudności, wymioty z krwią, czarny lub krwawy stolec (możliwe objawy perforacji przewodu pokarmowego).</w:t>
      </w:r>
    </w:p>
    <w:p>
      <w:pPr>
        <w:numPr>
          <w:ilvl w:val="0"/>
          <w:numId w:val="43"/>
        </w:numPr>
        <w:tabs>
          <w:tab w:val="clear" w:pos="720"/>
          <w:tab w:val="num" w:pos="567"/>
        </w:tabs>
        <w:ind w:left="567" w:right="-29" w:hanging="567"/>
      </w:pPr>
      <w:r>
        <w:t>Owrzodzenie jamy ustnej, problemy z przełykaniem, ból brzucha, nudności, wymioty, biegunka, krwawe stolce (możliwe objawy zapalenia błony śluzowej jamy ustnej, żołądka i (lub) jelit).</w:t>
      </w:r>
    </w:p>
    <w:p>
      <w:pPr>
        <w:ind w:right="-29"/>
        <w:rPr>
          <w:iCs/>
          <w:szCs w:val="22"/>
        </w:rPr>
      </w:pPr>
    </w:p>
    <w:p>
      <w:pPr>
        <w:ind w:left="0" w:firstLine="0"/>
      </w:pPr>
      <w:r>
        <w:rPr>
          <w:b/>
        </w:rPr>
        <w:t>Zgłaszanie działań niepożądanych</w:t>
      </w:r>
    </w:p>
    <w:p>
      <w:pPr>
        <w:ind w:left="0" w:firstLine="0"/>
        <w:rPr>
          <w:szCs w:val="22"/>
        </w:rPr>
      </w:pPr>
      <w:r>
        <w:rPr>
          <w:noProof/>
          <w:szCs w:val="22"/>
        </w:rPr>
        <w:t xml:space="preserve">Jeśli wystąpią jakiekolwiek objawy niepożądane, w tym wszelkie objawy niepożądane niewymienione w tej ulotce, należy powiedzieć o tym </w:t>
      </w:r>
      <w:r>
        <w:rPr>
          <w:b/>
          <w:noProof/>
          <w:szCs w:val="22"/>
        </w:rPr>
        <w:t>lekarzowi lub farmaceucie</w:t>
      </w:r>
      <w:r>
        <w:t xml:space="preserve">. </w:t>
      </w:r>
      <w:r>
        <w:rPr>
          <w:szCs w:val="22"/>
        </w:rPr>
        <w:t xml:space="preserve">Działania niepożądane można zgłaszać bezpośrednio do </w:t>
      </w:r>
      <w:r>
        <w:rPr>
          <w:szCs w:val="22"/>
          <w:shd w:val="pct15" w:color="auto" w:fill="auto"/>
        </w:rPr>
        <w:t xml:space="preserve">„krajowego systemu zgłaszania” wymienionego w </w:t>
      </w:r>
      <w:hyperlink r:id="rId18" w:history="1">
        <w:r>
          <w:rPr>
            <w:rStyle w:val="Hyperlink"/>
            <w:shd w:val="pct15" w:color="auto" w:fill="auto"/>
          </w:rPr>
          <w:t>załączniku V</w:t>
        </w:r>
      </w:hyperlink>
      <w:r>
        <w:rPr>
          <w:szCs w:val="22"/>
        </w:rPr>
        <w:t>. Dzięki zgłaszaniu działań niepożądanych można będzie zgromadzić więcej informacji na temat bezpieczeństwa stosowania leku.</w:t>
      </w:r>
    </w:p>
    <w:p/>
    <w:p/>
    <w:p>
      <w:pPr>
        <w:keepNext/>
        <w:rPr>
          <w:b/>
          <w:caps/>
        </w:rPr>
      </w:pPr>
      <w:r>
        <w:rPr>
          <w:b/>
          <w:caps/>
        </w:rPr>
        <w:t>5.</w:t>
      </w:r>
      <w:r>
        <w:rPr>
          <w:b/>
          <w:caps/>
        </w:rPr>
        <w:tab/>
        <w:t>J</w:t>
      </w:r>
      <w:r>
        <w:rPr>
          <w:b/>
        </w:rPr>
        <w:t xml:space="preserve">ak przechowywać </w:t>
      </w:r>
      <w:r>
        <w:rPr>
          <w:b/>
          <w:caps/>
        </w:rPr>
        <w:t>H</w:t>
      </w:r>
      <w:r>
        <w:rPr>
          <w:b/>
        </w:rPr>
        <w:t>ycamtin</w:t>
      </w:r>
    </w:p>
    <w:p>
      <w:pPr>
        <w:keepNext/>
      </w:pPr>
    </w:p>
    <w:p>
      <w:pPr>
        <w:ind w:left="0" w:firstLine="0"/>
      </w:pPr>
      <w:r>
        <w:t>Lek należy przechowywać w miejscu niewidocznym i niedostępnym dla dzieci.</w:t>
      </w:r>
    </w:p>
    <w:p>
      <w:pPr>
        <w:ind w:left="0" w:firstLine="0"/>
      </w:pPr>
    </w:p>
    <w:p>
      <w:pPr>
        <w:ind w:left="0" w:firstLine="0"/>
      </w:pPr>
      <w:r>
        <w:t>Nie stosować leku Hycamtin po upływie terminu ważności zamieszczonego na pudełku.</w:t>
      </w:r>
    </w:p>
    <w:p>
      <w:pPr>
        <w:numPr>
          <w:ilvl w:val="12"/>
          <w:numId w:val="0"/>
        </w:numPr>
        <w:ind w:right="-2"/>
      </w:pPr>
    </w:p>
    <w:p>
      <w:pPr>
        <w:ind w:left="0" w:firstLine="0"/>
        <w:rPr>
          <w:szCs w:val="22"/>
        </w:rPr>
      </w:pPr>
      <w:r>
        <w:t xml:space="preserve">Przechowywać w lodówce </w:t>
      </w:r>
      <w:r>
        <w:rPr>
          <w:szCs w:val="22"/>
        </w:rPr>
        <w:t>(2ºC - 8ºC).</w:t>
      </w:r>
    </w:p>
    <w:p>
      <w:pPr>
        <w:ind w:left="0" w:firstLine="0"/>
      </w:pPr>
    </w:p>
    <w:p>
      <w:pPr>
        <w:ind w:left="0" w:firstLine="0"/>
      </w:pPr>
      <w:r>
        <w:t>Nie zamrażać.</w:t>
      </w:r>
    </w:p>
    <w:p>
      <w:pPr>
        <w:ind w:left="0" w:firstLine="0"/>
        <w:rPr>
          <w:szCs w:val="22"/>
        </w:rPr>
      </w:pPr>
    </w:p>
    <w:p>
      <w:pPr>
        <w:ind w:left="0" w:firstLine="0"/>
      </w:pPr>
      <w:r>
        <w:t>Przechowywać blistry w opakowaniu zewnętrznym w celu ochrony przed światłem.</w:t>
      </w:r>
    </w:p>
    <w:p>
      <w:pPr>
        <w:numPr>
          <w:ilvl w:val="12"/>
          <w:numId w:val="0"/>
        </w:numPr>
        <w:ind w:right="-2"/>
      </w:pPr>
    </w:p>
    <w:p>
      <w:pPr>
        <w:numPr>
          <w:ilvl w:val="12"/>
          <w:numId w:val="0"/>
        </w:numPr>
        <w:ind w:right="-2"/>
      </w:pPr>
      <w:r>
        <w:t>Leków nie należy wyrzucać do kanalizacji ani domowych pojemników na odpadki. Należy zapytać farmaceutę, jak usunąć leki, których się już nie używa. Takie postępowanie pomoże chronić środowisko.</w:t>
      </w:r>
    </w:p>
    <w:p/>
    <w:p/>
    <w:p>
      <w:pPr>
        <w:keepNext/>
        <w:rPr>
          <w:b/>
          <w:caps/>
        </w:rPr>
      </w:pPr>
      <w:r>
        <w:rPr>
          <w:b/>
          <w:caps/>
        </w:rPr>
        <w:t>6.</w:t>
      </w:r>
      <w:r>
        <w:rPr>
          <w:b/>
          <w:caps/>
        </w:rPr>
        <w:tab/>
      </w:r>
      <w:r>
        <w:rPr>
          <w:b/>
        </w:rPr>
        <w:t>Zawartość opakowania i inne informacje</w:t>
      </w:r>
    </w:p>
    <w:p>
      <w:pPr>
        <w:keepNext/>
      </w:pPr>
    </w:p>
    <w:p>
      <w:pPr>
        <w:keepNext/>
        <w:ind w:left="0" w:firstLine="0"/>
        <w:rPr>
          <w:b/>
        </w:rPr>
      </w:pPr>
      <w:r>
        <w:rPr>
          <w:b/>
        </w:rPr>
        <w:t>Co zawiera Hycamtin</w:t>
      </w:r>
    </w:p>
    <w:p>
      <w:pPr>
        <w:numPr>
          <w:ilvl w:val="0"/>
          <w:numId w:val="1"/>
        </w:numPr>
        <w:tabs>
          <w:tab w:val="clear" w:pos="417"/>
        </w:tabs>
        <w:ind w:left="567" w:hanging="567"/>
      </w:pPr>
      <w:r>
        <w:rPr>
          <w:b/>
        </w:rPr>
        <w:t>Substancją czynną leku jest</w:t>
      </w:r>
      <w:r>
        <w:t xml:space="preserve"> topotekan. Każda kapsułka zawiera 0,25 mg lub 1 mg topotekanu (w postaci chlorowodorku).</w:t>
      </w:r>
    </w:p>
    <w:p>
      <w:pPr>
        <w:numPr>
          <w:ilvl w:val="0"/>
          <w:numId w:val="1"/>
        </w:numPr>
        <w:tabs>
          <w:tab w:val="clear" w:pos="417"/>
        </w:tabs>
        <w:ind w:left="567" w:hanging="567"/>
      </w:pPr>
      <w:r>
        <w:rPr>
          <w:b/>
        </w:rPr>
        <w:t xml:space="preserve">Pozostałe składniki to: </w:t>
      </w:r>
      <w:r>
        <w:t xml:space="preserve">uwodorniony olej roślinny, glicerolu monostearynian, żelatyna, tytanu dwutlenek (E171), tylko kapsułki 1 mg zawierają również żelaza tlenek czerwony (E172). Kapsułki mają napis nadrukowany czarnym tuszem zawierającym: żelaza tlenek czarny (E172), szelak, etanol bezwodny, glikol propylenowy, </w:t>
      </w:r>
      <w:r>
        <w:rPr>
          <w:bCs/>
          <w:color w:val="000000"/>
          <w:szCs w:val="22"/>
          <w:lang w:eastAsia="en-GB"/>
        </w:rPr>
        <w:t>alkohol izopropylowy</w:t>
      </w:r>
      <w:r>
        <w:t>, butanol, stężony roztwór amoniaku i potasu wodorotlenek.</w:t>
      </w:r>
    </w:p>
    <w:p>
      <w:pPr>
        <w:ind w:left="0" w:firstLine="0"/>
      </w:pPr>
    </w:p>
    <w:p>
      <w:pPr>
        <w:ind w:left="0" w:firstLine="0"/>
        <w:rPr>
          <w:b/>
        </w:rPr>
      </w:pPr>
      <w:r>
        <w:rPr>
          <w:b/>
        </w:rPr>
        <w:t>Jak wygląda Hycamtin i co zawiera opakowanie</w:t>
      </w:r>
    </w:p>
    <w:p>
      <w:pPr>
        <w:ind w:left="0" w:right="-2" w:firstLine="0"/>
        <w:rPr>
          <w:szCs w:val="22"/>
        </w:rPr>
      </w:pPr>
      <w:r>
        <w:t>Hycamtin</w:t>
      </w:r>
      <w:r>
        <w:rPr>
          <w:szCs w:val="22"/>
        </w:rPr>
        <w:t xml:space="preserve"> 0,25 mg: białe do żółtawobiałych kapsułki z nadrukowanym napisem „</w:t>
      </w:r>
      <w:r>
        <w:t>Hycamtin</w:t>
      </w:r>
      <w:r>
        <w:rPr>
          <w:szCs w:val="22"/>
        </w:rPr>
        <w:t>” i „0.25 mg”.</w:t>
      </w:r>
    </w:p>
    <w:p>
      <w:pPr>
        <w:ind w:right="-2"/>
      </w:pPr>
    </w:p>
    <w:p>
      <w:pPr>
        <w:ind w:right="-2"/>
        <w:rPr>
          <w:szCs w:val="22"/>
        </w:rPr>
      </w:pPr>
      <w:r>
        <w:t>Hycamtin</w:t>
      </w:r>
      <w:r>
        <w:rPr>
          <w:szCs w:val="22"/>
        </w:rPr>
        <w:t xml:space="preserve"> 1 mg: różowe kapsułki z nadrukowanym napisem „</w:t>
      </w:r>
      <w:r>
        <w:t>Hycamtin</w:t>
      </w:r>
      <w:r>
        <w:rPr>
          <w:szCs w:val="22"/>
        </w:rPr>
        <w:t>” i „1 mg”.</w:t>
      </w:r>
    </w:p>
    <w:p>
      <w:pPr>
        <w:ind w:right="-2"/>
        <w:rPr>
          <w:szCs w:val="22"/>
        </w:rPr>
      </w:pPr>
    </w:p>
    <w:p>
      <w:pPr>
        <w:ind w:left="0" w:right="-2" w:firstLine="0"/>
        <w:rPr>
          <w:szCs w:val="22"/>
        </w:rPr>
      </w:pPr>
      <w:r>
        <w:t>Hycamtin 0,25 mg i 1 mg</w:t>
      </w:r>
      <w:r>
        <w:rPr>
          <w:szCs w:val="22"/>
        </w:rPr>
        <w:t xml:space="preserve"> jest dostępny w opakowaniach zawierających 10 kapsułek.</w:t>
      </w:r>
    </w:p>
    <w:p>
      <w:pPr>
        <w:ind w:left="0" w:firstLine="0"/>
      </w:pPr>
    </w:p>
    <w:p>
      <w:pPr>
        <w:keepNext/>
        <w:ind w:left="0" w:firstLine="0"/>
        <w:rPr>
          <w:b/>
        </w:rPr>
      </w:pPr>
      <w:r>
        <w:rPr>
          <w:b/>
        </w:rPr>
        <w:t>Podmiot odpowiedzialny</w:t>
      </w:r>
    </w:p>
    <w:p>
      <w:pPr>
        <w:keepNext/>
        <w:tabs>
          <w:tab w:val="left" w:pos="708"/>
        </w:tabs>
        <w:rPr>
          <w:noProof/>
          <w:szCs w:val="22"/>
          <w:lang w:eastAsia="en-US"/>
        </w:rPr>
      </w:pPr>
      <w:r>
        <w:rPr>
          <w:noProof/>
          <w:szCs w:val="22"/>
          <w:lang w:eastAsia="en-US"/>
        </w:rPr>
        <w:t>Sandoz Pharmaceuticals d.d.</w:t>
      </w:r>
    </w:p>
    <w:p>
      <w:pPr>
        <w:keepNext/>
        <w:tabs>
          <w:tab w:val="left" w:pos="708"/>
        </w:tabs>
        <w:rPr>
          <w:noProof/>
          <w:szCs w:val="22"/>
          <w:lang w:eastAsia="en-US"/>
        </w:rPr>
      </w:pPr>
      <w:r>
        <w:rPr>
          <w:noProof/>
          <w:szCs w:val="22"/>
          <w:lang w:eastAsia="en-US"/>
        </w:rPr>
        <w:t>Verovškova ulica 57</w:t>
      </w:r>
    </w:p>
    <w:p>
      <w:pPr>
        <w:keepNext/>
        <w:tabs>
          <w:tab w:val="left" w:pos="708"/>
        </w:tabs>
        <w:rPr>
          <w:noProof/>
          <w:szCs w:val="22"/>
          <w:lang w:eastAsia="en-US"/>
        </w:rPr>
      </w:pPr>
      <w:r>
        <w:rPr>
          <w:noProof/>
          <w:szCs w:val="22"/>
          <w:lang w:eastAsia="en-US"/>
        </w:rPr>
        <w:t>1000 Ljubljana</w:t>
      </w:r>
    </w:p>
    <w:p>
      <w:pPr>
        <w:rPr>
          <w:noProof/>
        </w:rPr>
      </w:pPr>
      <w:r>
        <w:rPr>
          <w:noProof/>
        </w:rPr>
        <w:t>Słowenia</w:t>
      </w:r>
    </w:p>
    <w:p>
      <w:pPr>
        <w:rPr>
          <w:szCs w:val="22"/>
        </w:rPr>
      </w:pPr>
    </w:p>
    <w:p>
      <w:pPr>
        <w:keepNext/>
        <w:autoSpaceDE w:val="0"/>
        <w:autoSpaceDN w:val="0"/>
        <w:spacing w:line="240" w:lineRule="atLeast"/>
        <w:ind w:left="0" w:firstLine="0"/>
        <w:rPr>
          <w:b/>
          <w:szCs w:val="22"/>
        </w:rPr>
      </w:pPr>
      <w:r>
        <w:rPr>
          <w:b/>
          <w:szCs w:val="22"/>
        </w:rPr>
        <w:t>Wytwórca</w:t>
      </w:r>
    </w:p>
    <w:p>
      <w:pPr>
        <w:keepNext/>
        <w:rPr>
          <w:noProof/>
          <w:szCs w:val="20"/>
          <w:lang w:eastAsia="en-US"/>
        </w:rPr>
      </w:pPr>
      <w:r>
        <w:rPr>
          <w:noProof/>
        </w:rPr>
        <w:t>Novartis Farmacéutica S.A.</w:t>
      </w:r>
    </w:p>
    <w:p>
      <w:pPr>
        <w:keepNext/>
        <w:rPr>
          <w:noProof/>
          <w:lang w:val="es-ES" w:eastAsia="cs-CZ"/>
        </w:rPr>
      </w:pPr>
      <w:r>
        <w:rPr>
          <w:noProof/>
          <w:lang w:val="es-ES"/>
        </w:rPr>
        <w:t>Gran Via de les Corts Catalanes, 764</w:t>
      </w:r>
    </w:p>
    <w:p>
      <w:pPr>
        <w:keepNext/>
        <w:rPr>
          <w:noProof/>
          <w:lang w:val="es-ES" w:eastAsia="en-US"/>
        </w:rPr>
      </w:pPr>
      <w:r>
        <w:rPr>
          <w:noProof/>
          <w:lang w:val="es-ES"/>
        </w:rPr>
        <w:t>08013 Barcelona</w:t>
      </w:r>
    </w:p>
    <w:p>
      <w:pPr>
        <w:widowControl w:val="0"/>
        <w:numPr>
          <w:ilvl w:val="12"/>
          <w:numId w:val="0"/>
        </w:numPr>
        <w:rPr>
          <w:szCs w:val="22"/>
          <w:lang w:val="es-ES"/>
        </w:rPr>
      </w:pPr>
      <w:r>
        <w:rPr>
          <w:szCs w:val="22"/>
          <w:lang w:val="es-ES"/>
        </w:rPr>
        <w:t>Hiszpania</w:t>
      </w:r>
    </w:p>
    <w:p>
      <w:pPr>
        <w:widowControl w:val="0"/>
        <w:numPr>
          <w:ilvl w:val="12"/>
          <w:numId w:val="0"/>
        </w:numPr>
        <w:rPr>
          <w:szCs w:val="22"/>
          <w:lang w:val="es-ES"/>
        </w:rPr>
      </w:pPr>
    </w:p>
    <w:p>
      <w:pPr>
        <w:keepNext/>
        <w:numPr>
          <w:ilvl w:val="12"/>
          <w:numId w:val="0"/>
        </w:numPr>
        <w:ind w:right="-2"/>
        <w:rPr>
          <w:rFonts w:eastAsia="Calibri"/>
          <w:noProof/>
          <w:color w:val="000000"/>
          <w:szCs w:val="22"/>
          <w:shd w:val="pct15" w:color="auto" w:fill="auto"/>
          <w:lang w:val="es-ES" w:eastAsia="en-US"/>
        </w:rPr>
      </w:pPr>
      <w:r>
        <w:rPr>
          <w:rFonts w:eastAsia="Calibri"/>
          <w:noProof/>
          <w:color w:val="000000"/>
          <w:szCs w:val="22"/>
          <w:shd w:val="pct15" w:color="auto" w:fill="auto"/>
          <w:lang w:val="es-ES" w:eastAsia="en-US"/>
        </w:rPr>
        <w:t>Novartis Pharma GmbH</w:t>
      </w:r>
    </w:p>
    <w:p>
      <w:pPr>
        <w:keepNext/>
        <w:numPr>
          <w:ilvl w:val="12"/>
          <w:numId w:val="0"/>
        </w:numPr>
        <w:ind w:right="-2"/>
        <w:rPr>
          <w:rFonts w:eastAsia="Calibri"/>
          <w:noProof/>
          <w:color w:val="000000"/>
          <w:szCs w:val="22"/>
          <w:shd w:val="pct15" w:color="auto" w:fill="auto"/>
          <w:lang w:val="es-ES" w:eastAsia="en-US"/>
        </w:rPr>
      </w:pPr>
      <w:r>
        <w:rPr>
          <w:rFonts w:eastAsia="Calibri"/>
          <w:noProof/>
          <w:color w:val="000000"/>
          <w:szCs w:val="22"/>
          <w:shd w:val="pct15" w:color="auto" w:fill="auto"/>
          <w:lang w:val="es-ES" w:eastAsia="en-US"/>
        </w:rPr>
        <w:t>Roonstrasse 25</w:t>
      </w:r>
    </w:p>
    <w:p>
      <w:pPr>
        <w:keepNext/>
        <w:numPr>
          <w:ilvl w:val="12"/>
          <w:numId w:val="0"/>
        </w:numPr>
        <w:ind w:right="-2"/>
        <w:rPr>
          <w:rFonts w:eastAsia="Calibri"/>
          <w:noProof/>
          <w:color w:val="000000"/>
          <w:szCs w:val="22"/>
          <w:shd w:val="pct15" w:color="auto" w:fill="auto"/>
          <w:lang w:val="es-ES" w:eastAsia="en-US"/>
        </w:rPr>
      </w:pPr>
      <w:r>
        <w:rPr>
          <w:rFonts w:eastAsia="Calibri"/>
          <w:noProof/>
          <w:color w:val="000000"/>
          <w:szCs w:val="22"/>
          <w:shd w:val="pct15" w:color="auto" w:fill="auto"/>
          <w:lang w:val="es-ES" w:eastAsia="en-US"/>
        </w:rPr>
        <w:t>90429 Norymberga</w:t>
      </w:r>
    </w:p>
    <w:p>
      <w:pPr>
        <w:ind w:left="0" w:firstLine="0"/>
        <w:rPr>
          <w:rFonts w:eastAsia="Calibri"/>
          <w:noProof/>
          <w:color w:val="000000"/>
          <w:szCs w:val="22"/>
          <w:shd w:val="pct15" w:color="auto" w:fill="auto"/>
          <w:lang w:val="en-US" w:eastAsia="en-US"/>
        </w:rPr>
      </w:pPr>
      <w:r>
        <w:rPr>
          <w:rFonts w:eastAsia="Calibri"/>
          <w:noProof/>
          <w:color w:val="000000"/>
          <w:szCs w:val="22"/>
          <w:shd w:val="pct15" w:color="auto" w:fill="auto"/>
          <w:lang w:val="en-US" w:eastAsia="en-US"/>
        </w:rPr>
        <w:t>Niemcy</w:t>
      </w:r>
    </w:p>
    <w:p>
      <w:pPr>
        <w:ind w:left="0" w:firstLine="0"/>
        <w:rPr>
          <w:rFonts w:eastAsia="Calibri"/>
          <w:noProof/>
          <w:color w:val="000000"/>
          <w:szCs w:val="22"/>
          <w:shd w:val="pct15" w:color="auto" w:fill="auto"/>
          <w:lang w:val="en-US" w:eastAsia="en-US"/>
        </w:rPr>
      </w:pPr>
    </w:p>
    <w:p>
      <w:pPr>
        <w:keepNext/>
        <w:rPr>
          <w:szCs w:val="22"/>
          <w:shd w:val="pct15" w:color="auto" w:fill="auto"/>
          <w:lang w:val="en-US"/>
        </w:rPr>
      </w:pPr>
      <w:r>
        <w:rPr>
          <w:szCs w:val="22"/>
          <w:shd w:val="pct15" w:color="auto" w:fill="auto"/>
          <w:lang w:val="en-US"/>
        </w:rPr>
        <w:t>GlaxoSmithKline Manufacturing S.p.A.</w:t>
      </w:r>
    </w:p>
    <w:p>
      <w:pPr>
        <w:keepNext/>
        <w:rPr>
          <w:szCs w:val="22"/>
          <w:shd w:val="pct15" w:color="auto" w:fill="auto"/>
          <w:lang w:val="it-IT"/>
        </w:rPr>
      </w:pPr>
      <w:r>
        <w:rPr>
          <w:szCs w:val="22"/>
          <w:shd w:val="pct15" w:color="auto" w:fill="auto"/>
          <w:lang w:val="it-IT"/>
        </w:rPr>
        <w:t>Strada Provinciale Asolana 90</w:t>
      </w:r>
    </w:p>
    <w:p>
      <w:pPr>
        <w:keepNext/>
        <w:rPr>
          <w:szCs w:val="22"/>
          <w:shd w:val="pct15" w:color="auto" w:fill="auto"/>
          <w:lang w:val="it-IT"/>
        </w:rPr>
      </w:pPr>
      <w:r>
        <w:rPr>
          <w:szCs w:val="22"/>
          <w:shd w:val="pct15" w:color="auto" w:fill="auto"/>
          <w:lang w:val="it-IT"/>
        </w:rPr>
        <w:t>43056 San Polo di Torrile</w:t>
      </w:r>
    </w:p>
    <w:p>
      <w:pPr>
        <w:keepNext/>
        <w:rPr>
          <w:szCs w:val="22"/>
          <w:shd w:val="pct15" w:color="auto" w:fill="auto"/>
          <w:lang w:val="it-IT"/>
        </w:rPr>
      </w:pPr>
      <w:r>
        <w:rPr>
          <w:szCs w:val="22"/>
          <w:shd w:val="pct15" w:color="auto" w:fill="auto"/>
          <w:lang w:val="it-IT"/>
        </w:rPr>
        <w:t>Parma</w:t>
      </w:r>
    </w:p>
    <w:p>
      <w:pPr>
        <w:rPr>
          <w:szCs w:val="22"/>
          <w:shd w:val="pct15" w:color="auto" w:fill="auto"/>
          <w:lang w:val="it-IT"/>
        </w:rPr>
      </w:pPr>
      <w:r>
        <w:rPr>
          <w:szCs w:val="22"/>
          <w:shd w:val="pct15" w:color="auto" w:fill="auto"/>
          <w:lang w:val="it-IT"/>
        </w:rPr>
        <w:t>Włochy</w:t>
      </w:r>
    </w:p>
    <w:p>
      <w:pPr>
        <w:rPr>
          <w:szCs w:val="22"/>
          <w:lang w:val="it-IT"/>
        </w:rPr>
      </w:pPr>
    </w:p>
    <w:p>
      <w:pPr>
        <w:rPr>
          <w:szCs w:val="22"/>
          <w:lang w:val="it-IT"/>
        </w:rPr>
      </w:pPr>
      <w:r>
        <w:rPr>
          <w:szCs w:val="22"/>
          <w:lang w:val="it-IT"/>
        </w:rPr>
        <w:t xml:space="preserve">Salutas Pharma GmbH </w:t>
      </w:r>
    </w:p>
    <w:p>
      <w:pPr>
        <w:rPr>
          <w:szCs w:val="22"/>
          <w:lang w:val="it-IT"/>
        </w:rPr>
      </w:pPr>
      <w:r>
        <w:rPr>
          <w:szCs w:val="22"/>
          <w:lang w:val="it-IT"/>
        </w:rPr>
        <w:t>Otto-von-Guericke-Allee 1,</w:t>
      </w:r>
    </w:p>
    <w:p>
      <w:pPr>
        <w:rPr>
          <w:szCs w:val="22"/>
        </w:rPr>
      </w:pPr>
      <w:r>
        <w:rPr>
          <w:szCs w:val="22"/>
        </w:rPr>
        <w:t xml:space="preserve">39179 Barleben, </w:t>
      </w:r>
    </w:p>
    <w:p>
      <w:pPr>
        <w:ind w:left="0" w:firstLine="0"/>
        <w:rPr>
          <w:rFonts w:eastAsia="Calibri"/>
          <w:noProof/>
          <w:color w:val="000000"/>
          <w:szCs w:val="22"/>
          <w:lang w:eastAsia="en-US"/>
        </w:rPr>
      </w:pPr>
      <w:r>
        <w:rPr>
          <w:rFonts w:eastAsia="Calibri"/>
          <w:noProof/>
          <w:color w:val="000000"/>
          <w:szCs w:val="22"/>
          <w:lang w:eastAsia="en-US"/>
        </w:rPr>
        <w:t>Niemcy</w:t>
      </w:r>
    </w:p>
    <w:p>
      <w:pPr>
        <w:ind w:left="0" w:firstLine="0"/>
      </w:pPr>
    </w:p>
    <w:p>
      <w:pPr>
        <w:keepNext/>
        <w:ind w:left="0" w:firstLine="0"/>
        <w:rPr>
          <w:i/>
        </w:rPr>
      </w:pPr>
      <w:r>
        <w:t>W celu uzyskania bardziej szczegółowych informacji należy zwrócić się do miejscowego przedstawiciela podmiotu odpowiedzialnego:</w:t>
      </w:r>
    </w:p>
    <w:p>
      <w:pPr>
        <w:keepNext/>
        <w:numPr>
          <w:ilvl w:val="12"/>
          <w:numId w:val="0"/>
        </w:numPr>
        <w:tabs>
          <w:tab w:val="left" w:pos="708"/>
        </w:tabs>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trPr>
          <w:cantSplit/>
        </w:trPr>
        <w:tc>
          <w:tcPr>
            <w:tcW w:w="4678" w:type="dxa"/>
          </w:tcPr>
          <w:p>
            <w:pPr>
              <w:rPr>
                <w:b/>
                <w:szCs w:val="22"/>
                <w:lang w:val="fr-FR" w:eastAsia="en-US"/>
              </w:rPr>
            </w:pPr>
            <w:r>
              <w:rPr>
                <w:b/>
                <w:szCs w:val="22"/>
                <w:lang w:val="fr-FR" w:eastAsia="en-US"/>
              </w:rPr>
              <w:t>België/Belgique/Belgien</w:t>
            </w:r>
          </w:p>
          <w:p>
            <w:pPr>
              <w:pStyle w:val="pil-t1"/>
              <w:keepLines/>
              <w:rPr>
                <w:noProof/>
                <w:lang w:val="fr-FR"/>
              </w:rPr>
            </w:pPr>
            <w:r>
              <w:rPr>
                <w:noProof/>
                <w:lang w:val="fr-FR"/>
              </w:rPr>
              <w:t xml:space="preserve">Sandoz </w:t>
            </w:r>
            <w:ins w:id="188" w:author="Author" w:date="2025-09-10T19:29:00Z">
              <w:r>
                <w:rPr>
                  <w:noProof/>
                  <w:lang w:val="fr-FR"/>
                </w:rPr>
                <w:t>nv/sa</w:t>
              </w:r>
            </w:ins>
            <w:del w:id="189" w:author="Author" w:date="2025-09-10T19:28:00Z">
              <w:r>
                <w:rPr>
                  <w:noProof/>
                  <w:lang w:val="fr-FR"/>
                </w:rPr>
                <w:delText>N.V.</w:delText>
              </w:r>
            </w:del>
          </w:p>
          <w:p>
            <w:pPr>
              <w:pStyle w:val="pil-t1"/>
              <w:keepLines/>
              <w:rPr>
                <w:del w:id="190" w:author="Author" w:date="2025-09-01T12:43:00Z"/>
                <w:noProof/>
                <w:lang w:val="nl-NL"/>
              </w:rPr>
            </w:pPr>
            <w:del w:id="191" w:author="Author" w:date="2025-09-01T12:43:00Z">
              <w:r>
                <w:rPr>
                  <w:noProof/>
                  <w:lang w:val="nl-NL"/>
                </w:rPr>
                <w:delText>Telecom Gardens</w:delText>
              </w:r>
            </w:del>
          </w:p>
          <w:p>
            <w:pPr>
              <w:pStyle w:val="pil-t1"/>
              <w:keepLines/>
              <w:rPr>
                <w:del w:id="192" w:author="Author" w:date="2025-09-01T12:43:00Z"/>
                <w:noProof/>
                <w:lang w:val="nl-NL"/>
              </w:rPr>
            </w:pPr>
            <w:del w:id="193" w:author="Author" w:date="2025-09-01T12:43:00Z">
              <w:r>
                <w:rPr>
                  <w:noProof/>
                  <w:lang w:val="nl-NL"/>
                </w:rPr>
                <w:delText>Medialaan 40</w:delText>
              </w:r>
            </w:del>
          </w:p>
          <w:p>
            <w:pPr>
              <w:pStyle w:val="pil-t1"/>
              <w:keepLines/>
              <w:rPr>
                <w:del w:id="194" w:author="Author" w:date="2025-09-01T12:43:00Z"/>
                <w:noProof/>
                <w:lang w:val="nl-NL"/>
              </w:rPr>
            </w:pPr>
            <w:del w:id="195" w:author="Author" w:date="2025-09-01T12:43:00Z">
              <w:r>
                <w:rPr>
                  <w:noProof/>
                  <w:lang w:val="nl-NL"/>
                </w:rPr>
                <w:delText>B-1800 Vilvoorde</w:delText>
              </w:r>
            </w:del>
          </w:p>
          <w:p>
            <w:pPr>
              <w:rPr>
                <w:szCs w:val="22"/>
                <w:lang w:val="fr-FR" w:eastAsia="en-US"/>
              </w:rPr>
            </w:pPr>
            <w:r>
              <w:rPr>
                <w:noProof/>
                <w:szCs w:val="22"/>
                <w:lang w:val="nl-NL"/>
              </w:rPr>
              <w:t xml:space="preserve">Tél/Tel: +32 </w:t>
            </w:r>
            <w:del w:id="196" w:author="Author" w:date="2025-09-10T19:29:00Z">
              <w:r>
                <w:rPr>
                  <w:noProof/>
                  <w:szCs w:val="22"/>
                  <w:lang w:val="nl-NL"/>
                </w:rPr>
                <w:delText>(0)</w:delText>
              </w:r>
            </w:del>
            <w:r>
              <w:rPr>
                <w:noProof/>
                <w:szCs w:val="22"/>
                <w:lang w:val="nl-NL"/>
              </w:rPr>
              <w:t>2 722 97 97</w:t>
            </w:r>
          </w:p>
          <w:p>
            <w:pPr>
              <w:ind w:right="34"/>
              <w:rPr>
                <w:szCs w:val="22"/>
                <w:lang w:val="fr-FR" w:eastAsia="en-US"/>
              </w:rPr>
            </w:pPr>
          </w:p>
        </w:tc>
        <w:tc>
          <w:tcPr>
            <w:tcW w:w="4678" w:type="dxa"/>
          </w:tcPr>
          <w:p>
            <w:pPr>
              <w:rPr>
                <w:b/>
                <w:szCs w:val="22"/>
                <w:lang w:val="lt-LT" w:eastAsia="en-US"/>
              </w:rPr>
            </w:pPr>
            <w:r>
              <w:rPr>
                <w:b/>
                <w:szCs w:val="22"/>
                <w:lang w:val="lt-LT" w:eastAsia="en-US"/>
              </w:rPr>
              <w:t>Lietuva</w:t>
            </w:r>
          </w:p>
          <w:p>
            <w:pPr>
              <w:pStyle w:val="pil-t1"/>
              <w:keepLines/>
              <w:rPr>
                <w:noProof/>
                <w:lang w:val="nl-NL"/>
              </w:rPr>
            </w:pPr>
            <w:r>
              <w:rPr>
                <w:noProof/>
                <w:lang w:val="nl-NL"/>
              </w:rPr>
              <w:t>Sandoz Pharmaceuticals d.d</w:t>
            </w:r>
            <w:ins w:id="197" w:author="Author" w:date="2025-10-22T21:12:00Z">
              <w:r>
                <w:rPr>
                  <w:noProof/>
                  <w:lang w:val="nl-NL"/>
                </w:rPr>
                <w:t xml:space="preserve"> filialas</w:t>
              </w:r>
            </w:ins>
          </w:p>
          <w:p>
            <w:pPr>
              <w:pStyle w:val="pil-t1"/>
              <w:keepLines/>
              <w:rPr>
                <w:del w:id="198" w:author="Author" w:date="2025-10-22T21:12:00Z"/>
                <w:noProof/>
                <w:lang w:val="nl-NL"/>
              </w:rPr>
            </w:pPr>
            <w:del w:id="199" w:author="Author" w:date="2025-10-22T21:12:00Z">
              <w:r>
                <w:rPr>
                  <w:noProof/>
                  <w:lang w:val="nl-NL"/>
                </w:rPr>
                <w:delText>Branch Office Lithuania</w:delText>
              </w:r>
            </w:del>
          </w:p>
          <w:p>
            <w:pPr>
              <w:pStyle w:val="pil-t1"/>
              <w:keepLines/>
              <w:rPr>
                <w:del w:id="200" w:author="Author" w:date="2025-10-22T21:12:00Z"/>
                <w:noProof/>
                <w:lang w:val="nl-NL"/>
              </w:rPr>
            </w:pPr>
            <w:del w:id="201" w:author="Author" w:date="2025-10-22T21:12:00Z">
              <w:r>
                <w:rPr>
                  <w:noProof/>
                  <w:lang w:val="nl-NL"/>
                </w:rPr>
                <w:delText>Seimyniskiu 3A</w:delText>
              </w:r>
            </w:del>
          </w:p>
          <w:p>
            <w:pPr>
              <w:pStyle w:val="pil-t1"/>
              <w:keepLines/>
              <w:rPr>
                <w:del w:id="202" w:author="Author" w:date="2025-10-22T21:12:00Z"/>
                <w:noProof/>
              </w:rPr>
            </w:pPr>
            <w:del w:id="203" w:author="Author" w:date="2025-10-22T21:12:00Z">
              <w:r>
                <w:rPr>
                  <w:noProof/>
                </w:rPr>
                <w:delText>LT – 09312 Vilnius</w:delText>
              </w:r>
            </w:del>
          </w:p>
          <w:p>
            <w:pPr>
              <w:ind w:right="-449"/>
              <w:rPr>
                <w:szCs w:val="22"/>
                <w:lang w:val="lt-LT" w:eastAsia="en-US"/>
              </w:rPr>
            </w:pPr>
            <w:r>
              <w:rPr>
                <w:noProof/>
                <w:szCs w:val="22"/>
              </w:rPr>
              <w:t>Tel: +370 5 2636 037</w:t>
            </w:r>
          </w:p>
          <w:p>
            <w:pPr>
              <w:rPr>
                <w:szCs w:val="22"/>
                <w:lang w:val="es-ES" w:eastAsia="en-US"/>
              </w:rPr>
            </w:pPr>
          </w:p>
        </w:tc>
      </w:tr>
      <w:tr>
        <w:trPr>
          <w:cantSplit/>
        </w:trPr>
        <w:tc>
          <w:tcPr>
            <w:tcW w:w="4678" w:type="dxa"/>
          </w:tcPr>
          <w:p>
            <w:pPr>
              <w:rPr>
                <w:b/>
                <w:szCs w:val="22"/>
                <w:lang w:val="ru-RU" w:eastAsia="en-US"/>
              </w:rPr>
            </w:pPr>
            <w:r>
              <w:rPr>
                <w:b/>
                <w:szCs w:val="22"/>
                <w:lang w:val="bg-BG" w:eastAsia="en-US"/>
              </w:rPr>
              <w:t>България</w:t>
            </w:r>
          </w:p>
          <w:p>
            <w:pPr>
              <w:rPr>
                <w:szCs w:val="22"/>
                <w:lang w:val="ru-RU"/>
              </w:rPr>
            </w:pPr>
            <w:r>
              <w:rPr>
                <w:szCs w:val="22"/>
                <w:lang w:val="ru-RU"/>
              </w:rPr>
              <w:t xml:space="preserve">КЧТ Сандоз България </w:t>
            </w:r>
          </w:p>
          <w:p>
            <w:pPr>
              <w:rPr>
                <w:szCs w:val="22"/>
                <w:lang w:val="ru-RU" w:eastAsia="en-US"/>
              </w:rPr>
            </w:pPr>
            <w:r>
              <w:rPr>
                <w:szCs w:val="22"/>
              </w:rPr>
              <w:t>Te</w:t>
            </w:r>
            <w:r>
              <w:rPr>
                <w:szCs w:val="22"/>
                <w:lang w:val="ru-RU"/>
              </w:rPr>
              <w:t>л.: +359 2 970 47 47</w:t>
            </w:r>
          </w:p>
          <w:p>
            <w:pPr>
              <w:rPr>
                <w:b/>
                <w:szCs w:val="22"/>
                <w:lang w:val="ru-RU" w:eastAsia="en-US"/>
              </w:rPr>
            </w:pPr>
          </w:p>
        </w:tc>
        <w:tc>
          <w:tcPr>
            <w:tcW w:w="4678" w:type="dxa"/>
          </w:tcPr>
          <w:p>
            <w:pPr>
              <w:rPr>
                <w:b/>
                <w:szCs w:val="22"/>
                <w:lang w:val="de-DE" w:eastAsia="en-US"/>
              </w:rPr>
            </w:pPr>
            <w:r>
              <w:rPr>
                <w:b/>
                <w:szCs w:val="22"/>
                <w:lang w:val="de-DE" w:eastAsia="en-US"/>
              </w:rPr>
              <w:t>Luxembourg/Luxemburg</w:t>
            </w:r>
          </w:p>
          <w:p>
            <w:pPr>
              <w:pStyle w:val="pil-t1"/>
              <w:keepLines/>
              <w:rPr>
                <w:lang w:val="de-DE"/>
              </w:rPr>
            </w:pPr>
            <w:r>
              <w:rPr>
                <w:lang w:val="de-DE"/>
              </w:rPr>
              <w:t xml:space="preserve">Sandoz </w:t>
            </w:r>
            <w:ins w:id="204" w:author="Author" w:date="2025-09-22T17:18:00Z">
              <w:r>
                <w:rPr>
                  <w:lang w:val="de-DE"/>
                </w:rPr>
                <w:t>nv/sa</w:t>
              </w:r>
            </w:ins>
            <w:del w:id="205" w:author="Author" w:date="2025-09-22T17:18:00Z">
              <w:r>
                <w:rPr>
                  <w:lang w:val="de-DE"/>
                </w:rPr>
                <w:delText>N.V.</w:delText>
              </w:r>
            </w:del>
          </w:p>
          <w:p>
            <w:pPr>
              <w:pStyle w:val="pil-t1"/>
              <w:keepLines/>
              <w:rPr>
                <w:del w:id="206" w:author="Author" w:date="2025-09-22T17:18:00Z"/>
                <w:lang w:val="de-DE"/>
              </w:rPr>
            </w:pPr>
            <w:del w:id="207" w:author="Author" w:date="2025-09-22T17:18:00Z">
              <w:r>
                <w:rPr>
                  <w:lang w:val="de-DE"/>
                </w:rPr>
                <w:delText>Telecom Gardens</w:delText>
              </w:r>
            </w:del>
          </w:p>
          <w:p>
            <w:pPr>
              <w:pStyle w:val="pil-t1"/>
              <w:keepLines/>
              <w:rPr>
                <w:del w:id="208" w:author="Author" w:date="2025-09-22T17:18:00Z"/>
                <w:lang w:val="de-DE"/>
              </w:rPr>
            </w:pPr>
            <w:del w:id="209" w:author="Author" w:date="2025-09-22T17:18:00Z">
              <w:r>
                <w:rPr>
                  <w:lang w:val="de-DE"/>
                </w:rPr>
                <w:delText>Medialaan 40</w:delText>
              </w:r>
            </w:del>
          </w:p>
          <w:p>
            <w:pPr>
              <w:pStyle w:val="pil-t1"/>
              <w:keepLines/>
              <w:rPr>
                <w:del w:id="210" w:author="Author" w:date="2025-09-22T17:18:00Z"/>
                <w:lang w:val="de-DE"/>
              </w:rPr>
            </w:pPr>
            <w:del w:id="211" w:author="Author" w:date="2025-09-22T17:18:00Z">
              <w:r>
                <w:rPr>
                  <w:lang w:val="de-DE"/>
                </w:rPr>
                <w:delText>B-1800 Vilvoorde</w:delText>
              </w:r>
            </w:del>
          </w:p>
          <w:p>
            <w:pPr>
              <w:rPr>
                <w:szCs w:val="22"/>
                <w:lang w:val="fr-FR" w:eastAsia="en-US"/>
              </w:rPr>
            </w:pPr>
            <w:r>
              <w:rPr>
                <w:szCs w:val="22"/>
                <w:lang w:val="de-CH"/>
              </w:rPr>
              <w:t xml:space="preserve">Tél/Tel: +32 </w:t>
            </w:r>
            <w:del w:id="212" w:author="Author" w:date="2025-09-22T17:18:00Z">
              <w:r>
                <w:rPr>
                  <w:szCs w:val="22"/>
                  <w:lang w:val="de-CH"/>
                </w:rPr>
                <w:delText>(0)</w:delText>
              </w:r>
            </w:del>
            <w:r>
              <w:rPr>
                <w:szCs w:val="22"/>
                <w:lang w:val="de-CH"/>
              </w:rPr>
              <w:t>2 722 97 97</w:t>
            </w:r>
          </w:p>
          <w:p>
            <w:pPr>
              <w:tabs>
                <w:tab w:val="left" w:pos="-720"/>
              </w:tabs>
              <w:suppressAutoHyphens/>
              <w:rPr>
                <w:szCs w:val="22"/>
                <w:lang w:val="nb-NO" w:eastAsia="en-US"/>
              </w:rPr>
            </w:pPr>
          </w:p>
        </w:tc>
      </w:tr>
      <w:tr>
        <w:trPr>
          <w:cantSplit/>
        </w:trPr>
        <w:tc>
          <w:tcPr>
            <w:tcW w:w="4678" w:type="dxa"/>
          </w:tcPr>
          <w:p>
            <w:pPr>
              <w:tabs>
                <w:tab w:val="left" w:pos="-720"/>
              </w:tabs>
              <w:suppressAutoHyphens/>
              <w:rPr>
                <w:b/>
                <w:szCs w:val="22"/>
                <w:lang w:eastAsia="en-US"/>
              </w:rPr>
            </w:pPr>
            <w:r>
              <w:rPr>
                <w:b/>
                <w:szCs w:val="22"/>
                <w:lang w:eastAsia="en-US"/>
              </w:rPr>
              <w:t>Česká republika</w:t>
            </w:r>
          </w:p>
          <w:p>
            <w:pPr>
              <w:pStyle w:val="pil-t1"/>
              <w:keepLines/>
              <w:rPr>
                <w:noProof/>
                <w:lang w:val="pl-PL"/>
              </w:rPr>
            </w:pPr>
            <w:r>
              <w:rPr>
                <w:noProof/>
                <w:lang w:val="pl-PL"/>
              </w:rPr>
              <w:t>Sandoz s.r.o.</w:t>
            </w:r>
          </w:p>
          <w:p>
            <w:pPr>
              <w:pStyle w:val="pil-t1"/>
              <w:keepLines/>
              <w:rPr>
                <w:del w:id="213" w:author="Author" w:date="2025-09-01T12:44:00Z"/>
                <w:noProof/>
                <w:lang w:val="sv-SE"/>
              </w:rPr>
            </w:pPr>
            <w:del w:id="214" w:author="Author" w:date="2025-09-01T12:44:00Z">
              <w:r>
                <w:rPr>
                  <w:noProof/>
                  <w:lang w:val="sv-SE"/>
                </w:rPr>
                <w:delText>Na Pankráci 1724/129</w:delText>
              </w:r>
            </w:del>
          </w:p>
          <w:p>
            <w:pPr>
              <w:pStyle w:val="pil-t1"/>
              <w:keepLines/>
              <w:rPr>
                <w:del w:id="215" w:author="Author" w:date="2025-09-01T12:44:00Z"/>
                <w:noProof/>
                <w:lang w:val="sv-SE"/>
              </w:rPr>
            </w:pPr>
            <w:del w:id="216" w:author="Author" w:date="2025-09-01T12:44:00Z">
              <w:r>
                <w:rPr>
                  <w:noProof/>
                  <w:lang w:val="sv-SE"/>
                </w:rPr>
                <w:delText>CZ-140 00, Praha 4</w:delText>
              </w:r>
            </w:del>
          </w:p>
          <w:p>
            <w:pPr>
              <w:pStyle w:val="pil-t1"/>
              <w:keepLines/>
              <w:rPr>
                <w:noProof/>
                <w:lang w:val="sv-SE"/>
              </w:rPr>
            </w:pPr>
            <w:r>
              <w:rPr>
                <w:noProof/>
                <w:lang w:val="sv-SE"/>
              </w:rPr>
              <w:t>Tel: +420 2</w:t>
            </w:r>
            <w:ins w:id="217" w:author="Author" w:date="2025-09-01T12:45:00Z">
              <w:r>
                <w:rPr>
                  <w:noProof/>
                  <w:lang w:val="sv-SE"/>
                </w:rPr>
                <w:t>34</w:t>
              </w:r>
            </w:ins>
            <w:del w:id="218" w:author="Author" w:date="2025-09-01T12:45:00Z">
              <w:r>
                <w:rPr>
                  <w:noProof/>
                  <w:lang w:val="sv-SE"/>
                </w:rPr>
                <w:delText>25</w:delText>
              </w:r>
            </w:del>
            <w:r>
              <w:rPr>
                <w:noProof/>
                <w:lang w:val="sv-SE"/>
              </w:rPr>
              <w:t xml:space="preserve"> </w:t>
            </w:r>
            <w:ins w:id="219" w:author="Author" w:date="2025-09-01T12:45:00Z">
              <w:r>
                <w:rPr>
                  <w:noProof/>
                  <w:lang w:val="sv-SE"/>
                </w:rPr>
                <w:t>142</w:t>
              </w:r>
            </w:ins>
            <w:del w:id="220" w:author="Author" w:date="2025-09-01T12:45:00Z">
              <w:r>
                <w:rPr>
                  <w:noProof/>
                  <w:lang w:val="sv-SE"/>
                </w:rPr>
                <w:delText>775</w:delText>
              </w:r>
            </w:del>
            <w:r>
              <w:rPr>
                <w:noProof/>
                <w:lang w:val="sv-SE"/>
              </w:rPr>
              <w:t xml:space="preserve"> </w:t>
            </w:r>
            <w:ins w:id="221" w:author="Author" w:date="2025-09-01T12:45:00Z">
              <w:r>
                <w:rPr>
                  <w:noProof/>
                  <w:lang w:val="sv-SE"/>
                </w:rPr>
                <w:t>222</w:t>
              </w:r>
            </w:ins>
            <w:del w:id="222" w:author="Author" w:date="2025-09-01T12:45:00Z">
              <w:r>
                <w:rPr>
                  <w:noProof/>
                  <w:lang w:val="sv-SE"/>
                </w:rPr>
                <w:delText>111</w:delText>
              </w:r>
            </w:del>
          </w:p>
          <w:p>
            <w:pPr>
              <w:rPr>
                <w:del w:id="223" w:author="Author" w:date="2025-09-01T12:45:00Z"/>
                <w:szCs w:val="22"/>
                <w:lang w:val="es-ES" w:eastAsia="en-US"/>
              </w:rPr>
            </w:pPr>
            <w:del w:id="224" w:author="Author" w:date="2025-09-01T12:45:00Z">
              <w:r>
                <w:rPr>
                  <w:noProof/>
                  <w:szCs w:val="22"/>
                  <w:lang w:val="sv-SE"/>
                </w:rPr>
                <w:delText>office.cz@ sandoz.com</w:delText>
              </w:r>
            </w:del>
          </w:p>
          <w:p>
            <w:pPr>
              <w:rPr>
                <w:szCs w:val="22"/>
                <w:lang w:val="es-ES" w:eastAsia="en-US"/>
              </w:rPr>
            </w:pPr>
          </w:p>
        </w:tc>
        <w:tc>
          <w:tcPr>
            <w:tcW w:w="4678" w:type="dxa"/>
            <w:hideMark/>
          </w:tcPr>
          <w:p>
            <w:pPr>
              <w:rPr>
                <w:b/>
                <w:szCs w:val="22"/>
                <w:lang w:val="hu-HU" w:eastAsia="en-US"/>
              </w:rPr>
            </w:pPr>
            <w:r>
              <w:rPr>
                <w:b/>
                <w:szCs w:val="22"/>
                <w:lang w:val="hu-HU" w:eastAsia="en-US"/>
              </w:rPr>
              <w:t>Magyarország</w:t>
            </w:r>
          </w:p>
          <w:p>
            <w:pPr>
              <w:pStyle w:val="pil-t1"/>
              <w:keepLines/>
              <w:rPr>
                <w:noProof/>
                <w:lang w:val="es-ES"/>
              </w:rPr>
            </w:pPr>
            <w:r>
              <w:rPr>
                <w:noProof/>
                <w:lang w:val="es-ES"/>
              </w:rPr>
              <w:t>Sandoz Hungária Kft.</w:t>
            </w:r>
          </w:p>
          <w:p>
            <w:pPr>
              <w:pStyle w:val="pil-t1"/>
              <w:keepLines/>
              <w:rPr>
                <w:noProof/>
                <w:lang w:val="es-ES"/>
              </w:rPr>
            </w:pPr>
            <w:r>
              <w:rPr>
                <w:noProof/>
                <w:lang w:val="es-ES"/>
              </w:rPr>
              <w:t>Bartók Béla út 43-47</w:t>
            </w:r>
          </w:p>
          <w:p>
            <w:pPr>
              <w:pStyle w:val="pil-t1"/>
              <w:keepLines/>
              <w:rPr>
                <w:noProof/>
                <w:lang w:val="pt-PT"/>
              </w:rPr>
            </w:pPr>
            <w:r>
              <w:rPr>
                <w:noProof/>
                <w:lang w:val="pt-PT"/>
              </w:rPr>
              <w:t>H-1114 Budapest</w:t>
            </w:r>
          </w:p>
          <w:p>
            <w:pPr>
              <w:pStyle w:val="pil-t1"/>
              <w:keepLines/>
              <w:rPr>
                <w:noProof/>
                <w:lang w:val="pt-PT"/>
              </w:rPr>
            </w:pPr>
            <w:r>
              <w:rPr>
                <w:noProof/>
                <w:lang w:val="pt-PT"/>
              </w:rPr>
              <w:t>Tel: +36 1 430 2890</w:t>
            </w:r>
          </w:p>
          <w:p>
            <w:pPr>
              <w:tabs>
                <w:tab w:val="left" w:pos="-720"/>
              </w:tabs>
              <w:suppressAutoHyphens/>
              <w:rPr>
                <w:ins w:id="225" w:author="Author" w:date="2025-09-05T12:43:00Z"/>
                <w:noProof/>
                <w:szCs w:val="22"/>
                <w:lang w:val="pt-PT" w:eastAsia="en-US"/>
              </w:rPr>
            </w:pPr>
            <w:ins w:id="226" w:author="Author" w:date="2025-09-05T12:43:00Z">
              <w:r>
                <w:rPr>
                  <w:noProof/>
                  <w:szCs w:val="22"/>
                  <w:lang w:eastAsia="en-US"/>
                </w:rPr>
                <w:fldChar w:fldCharType="begin"/>
              </w:r>
              <w:r>
                <w:rPr>
                  <w:noProof/>
                  <w:szCs w:val="22"/>
                  <w:lang w:val="pt-PT" w:eastAsia="en-US"/>
                </w:rPr>
                <w:instrText>HYPERLINK "mailto:</w:instrText>
              </w:r>
            </w:ins>
            <w:r>
              <w:rPr>
                <w:noProof/>
                <w:szCs w:val="22"/>
                <w:lang w:val="pt-PT" w:eastAsia="en-US"/>
              </w:rPr>
              <w:instrText>Info.hungary@sandoz.com</w:instrText>
            </w:r>
            <w:ins w:id="227" w:author="Author" w:date="2025-09-05T12:43:00Z">
              <w:r>
                <w:rPr>
                  <w:noProof/>
                  <w:szCs w:val="22"/>
                  <w:lang w:val="pt-PT" w:eastAsia="en-US"/>
                </w:rPr>
                <w:instrText>"</w:instrText>
              </w:r>
              <w:r>
                <w:rPr>
                  <w:noProof/>
                  <w:szCs w:val="22"/>
                  <w:lang w:eastAsia="en-US"/>
                </w:rPr>
                <w:fldChar w:fldCharType="separate"/>
              </w:r>
            </w:ins>
            <w:r>
              <w:rPr>
                <w:rStyle w:val="Hyperlink"/>
                <w:noProof/>
                <w:szCs w:val="22"/>
                <w:lang w:val="pt-PT" w:eastAsia="en-US"/>
              </w:rPr>
              <w:t>Info.hungary@sandoz.com</w:t>
            </w:r>
            <w:ins w:id="228" w:author="Author" w:date="2025-09-05T12:43:00Z">
              <w:r>
                <w:rPr>
                  <w:noProof/>
                  <w:szCs w:val="22"/>
                  <w:lang w:eastAsia="en-US"/>
                </w:rPr>
                <w:fldChar w:fldCharType="end"/>
              </w:r>
            </w:ins>
          </w:p>
          <w:p>
            <w:pPr>
              <w:tabs>
                <w:tab w:val="left" w:pos="-720"/>
              </w:tabs>
              <w:suppressAutoHyphens/>
              <w:rPr>
                <w:szCs w:val="22"/>
                <w:lang w:val="mt-MT" w:eastAsia="en-US"/>
              </w:rPr>
            </w:pPr>
          </w:p>
        </w:tc>
      </w:tr>
      <w:tr>
        <w:trPr>
          <w:cantSplit/>
        </w:trPr>
        <w:tc>
          <w:tcPr>
            <w:tcW w:w="4678" w:type="dxa"/>
          </w:tcPr>
          <w:p>
            <w:pPr>
              <w:rPr>
                <w:b/>
                <w:szCs w:val="22"/>
                <w:lang w:val="en-US" w:eastAsia="en-US"/>
              </w:rPr>
            </w:pPr>
            <w:r>
              <w:rPr>
                <w:b/>
                <w:szCs w:val="22"/>
                <w:lang w:val="en-US" w:eastAsia="en-US"/>
              </w:rPr>
              <w:t>Danmark</w:t>
            </w:r>
          </w:p>
          <w:p>
            <w:pPr>
              <w:pStyle w:val="pil-t1"/>
              <w:keepLines/>
              <w:rPr>
                <w:noProof/>
                <w:lang w:val="sv-SE"/>
              </w:rPr>
            </w:pPr>
            <w:r>
              <w:rPr>
                <w:noProof/>
                <w:lang w:val="sv-SE"/>
              </w:rPr>
              <w:t>Sandoz A/S</w:t>
            </w:r>
          </w:p>
          <w:p>
            <w:pPr>
              <w:keepLines/>
              <w:rPr>
                <w:del w:id="229" w:author="Author" w:date="2025-09-01T12:47:00Z"/>
                <w:szCs w:val="22"/>
                <w:lang w:val="en-US"/>
              </w:rPr>
            </w:pPr>
            <w:del w:id="230" w:author="Author" w:date="2025-09-01T12:47:00Z">
              <w:r>
                <w:rPr>
                  <w:szCs w:val="22"/>
                  <w:lang w:val="en-US"/>
                </w:rPr>
                <w:delText>Edvard Thomsens Vej 14</w:delText>
              </w:r>
            </w:del>
          </w:p>
          <w:p>
            <w:pPr>
              <w:keepLines/>
              <w:rPr>
                <w:del w:id="231" w:author="Author" w:date="2025-09-01T12:47:00Z"/>
                <w:szCs w:val="22"/>
                <w:lang w:val="en-US"/>
              </w:rPr>
            </w:pPr>
            <w:del w:id="232" w:author="Author" w:date="2025-09-01T12:47:00Z">
              <w:r>
                <w:rPr>
                  <w:szCs w:val="22"/>
                  <w:lang w:val="en-US"/>
                </w:rPr>
                <w:delText>DK-2300 København S</w:delText>
              </w:r>
            </w:del>
          </w:p>
          <w:p>
            <w:pPr>
              <w:rPr>
                <w:szCs w:val="22"/>
                <w:lang w:val="en-US"/>
              </w:rPr>
            </w:pPr>
            <w:r>
              <w:rPr>
                <w:szCs w:val="22"/>
                <w:lang w:val="en-US"/>
              </w:rPr>
              <w:t>Tlf: +45 63</w:t>
            </w:r>
            <w:ins w:id="233" w:author="Author" w:date="2025-09-01T12:47:00Z">
              <w:r>
                <w:rPr>
                  <w:szCs w:val="22"/>
                  <w:lang w:val="en-US"/>
                </w:rPr>
                <w:t xml:space="preserve"> </w:t>
              </w:r>
            </w:ins>
            <w:r>
              <w:rPr>
                <w:szCs w:val="22"/>
                <w:lang w:val="en-US"/>
              </w:rPr>
              <w:t>95 10</w:t>
            </w:r>
            <w:ins w:id="234" w:author="Author" w:date="2025-09-01T12:47:00Z">
              <w:r>
                <w:rPr>
                  <w:szCs w:val="22"/>
                  <w:lang w:val="en-US"/>
                </w:rPr>
                <w:t xml:space="preserve"> </w:t>
              </w:r>
            </w:ins>
            <w:r>
              <w:rPr>
                <w:szCs w:val="22"/>
                <w:lang w:val="en-US"/>
              </w:rPr>
              <w:t>00</w:t>
            </w:r>
          </w:p>
          <w:p>
            <w:pPr>
              <w:rPr>
                <w:del w:id="235" w:author="Author" w:date="2025-09-01T12:47:00Z"/>
                <w:szCs w:val="22"/>
                <w:lang w:val="en-US" w:eastAsia="en-US"/>
              </w:rPr>
            </w:pPr>
            <w:del w:id="236" w:author="Author" w:date="2025-09-01T12:47:00Z">
              <w:r>
                <w:rPr>
                  <w:szCs w:val="22"/>
                  <w:lang w:val="en-US"/>
                </w:rPr>
                <w:delText>info.danmark@sandoz.com</w:delText>
              </w:r>
            </w:del>
          </w:p>
          <w:p>
            <w:pPr>
              <w:rPr>
                <w:szCs w:val="22"/>
                <w:lang w:val="en-US" w:eastAsia="en-US"/>
              </w:rPr>
            </w:pPr>
          </w:p>
        </w:tc>
        <w:tc>
          <w:tcPr>
            <w:tcW w:w="4678" w:type="dxa"/>
            <w:hideMark/>
          </w:tcPr>
          <w:p>
            <w:pPr>
              <w:tabs>
                <w:tab w:val="left" w:pos="-720"/>
                <w:tab w:val="left" w:pos="4536"/>
              </w:tabs>
              <w:suppressAutoHyphens/>
              <w:rPr>
                <w:b/>
                <w:szCs w:val="22"/>
                <w:lang w:val="mt-MT" w:eastAsia="en-US"/>
              </w:rPr>
            </w:pPr>
            <w:r>
              <w:rPr>
                <w:b/>
                <w:szCs w:val="22"/>
                <w:lang w:val="mt-MT" w:eastAsia="en-US"/>
              </w:rPr>
              <w:t>Malta</w:t>
            </w:r>
          </w:p>
          <w:p>
            <w:pPr>
              <w:rPr>
                <w:noProof/>
                <w:szCs w:val="22"/>
                <w:lang w:val="el-GR"/>
              </w:rPr>
            </w:pPr>
            <w:r>
              <w:rPr>
                <w:noProof/>
                <w:szCs w:val="22"/>
                <w:lang w:val="el-GR"/>
              </w:rPr>
              <w:t>Sandoz Pharmaceuticals d.d.</w:t>
            </w:r>
          </w:p>
          <w:p>
            <w:pPr>
              <w:rPr>
                <w:del w:id="237" w:author="Author" w:date="2025-10-22T21:12:00Z"/>
                <w:noProof/>
                <w:szCs w:val="22"/>
                <w:lang w:val="el-GR"/>
              </w:rPr>
            </w:pPr>
            <w:del w:id="238" w:author="Author" w:date="2025-10-22T21:12:00Z">
              <w:r>
                <w:rPr>
                  <w:noProof/>
                  <w:szCs w:val="22"/>
                  <w:lang w:val="el-GR"/>
                </w:rPr>
                <w:delText>Verovskova 57</w:delText>
              </w:r>
            </w:del>
          </w:p>
          <w:p>
            <w:pPr>
              <w:rPr>
                <w:del w:id="239" w:author="Author" w:date="2025-10-22T21:12:00Z"/>
                <w:noProof/>
                <w:szCs w:val="22"/>
                <w:lang w:val="el-GR"/>
              </w:rPr>
            </w:pPr>
            <w:del w:id="240" w:author="Author" w:date="2025-10-22T21:12:00Z">
              <w:r>
                <w:rPr>
                  <w:noProof/>
                  <w:szCs w:val="22"/>
                  <w:lang w:val="el-GR"/>
                </w:rPr>
                <w:delText>SI-1000 Ljubljana</w:delText>
              </w:r>
            </w:del>
          </w:p>
          <w:p>
            <w:pPr>
              <w:rPr>
                <w:noProof/>
                <w:szCs w:val="22"/>
                <w:lang w:val="en-GB"/>
              </w:rPr>
            </w:pPr>
            <w:ins w:id="241" w:author="Author" w:date="2025-10-22T21:12:00Z">
              <w:r>
                <w:rPr>
                  <w:noProof/>
                  <w:szCs w:val="22"/>
                </w:rPr>
                <w:t>(</w:t>
              </w:r>
            </w:ins>
            <w:r>
              <w:rPr>
                <w:noProof/>
                <w:szCs w:val="22"/>
                <w:lang w:val="el-GR"/>
              </w:rPr>
              <w:t>Slovenia</w:t>
            </w:r>
            <w:ins w:id="242" w:author="Author" w:date="2025-10-22T21:13:00Z">
              <w:r>
                <w:rPr>
                  <w:noProof/>
                  <w:szCs w:val="22"/>
                </w:rPr>
                <w:t>)</w:t>
              </w:r>
            </w:ins>
          </w:p>
          <w:p>
            <w:pPr>
              <w:rPr>
                <w:ins w:id="243" w:author="Author" w:date="2025-09-05T13:37:00Z"/>
                <w:noProof/>
                <w:szCs w:val="22"/>
                <w:lang w:val="en-US"/>
              </w:rPr>
            </w:pPr>
            <w:r>
              <w:rPr>
                <w:noProof/>
                <w:szCs w:val="22"/>
                <w:lang w:val="el-GR"/>
              </w:rPr>
              <w:t>Tel: +356</w:t>
            </w:r>
            <w:ins w:id="244" w:author="Author" w:date="2025-10-22T21:13:00Z">
              <w:r>
                <w:rPr>
                  <w:noProof/>
                  <w:szCs w:val="22"/>
                </w:rPr>
                <w:t>99644126</w:t>
              </w:r>
            </w:ins>
            <w:r>
              <w:rPr>
                <w:noProof/>
                <w:szCs w:val="22"/>
                <w:lang w:val="el-GR"/>
              </w:rPr>
              <w:t xml:space="preserve"> </w:t>
            </w:r>
            <w:del w:id="245" w:author="Author" w:date="2025-10-22T21:13:00Z">
              <w:r>
                <w:rPr>
                  <w:noProof/>
                  <w:szCs w:val="22"/>
                  <w:lang w:val="el-GR"/>
                </w:rPr>
                <w:delText>21222872</w:delText>
              </w:r>
            </w:del>
          </w:p>
          <w:p>
            <w:pPr>
              <w:rPr>
                <w:szCs w:val="22"/>
                <w:lang w:val="en-US" w:eastAsia="en-US"/>
              </w:rPr>
            </w:pPr>
          </w:p>
        </w:tc>
      </w:tr>
      <w:tr>
        <w:trPr>
          <w:cantSplit/>
        </w:trPr>
        <w:tc>
          <w:tcPr>
            <w:tcW w:w="4678" w:type="dxa"/>
          </w:tcPr>
          <w:p>
            <w:pPr>
              <w:rPr>
                <w:b/>
                <w:szCs w:val="22"/>
                <w:lang w:val="de-DE" w:eastAsia="en-US"/>
              </w:rPr>
            </w:pPr>
            <w:r>
              <w:rPr>
                <w:b/>
                <w:szCs w:val="22"/>
                <w:lang w:val="de-DE" w:eastAsia="en-US"/>
              </w:rPr>
              <w:lastRenderedPageBreak/>
              <w:t>Deutschland</w:t>
            </w:r>
          </w:p>
          <w:p>
            <w:pPr>
              <w:pStyle w:val="pil-t1"/>
              <w:keepLines/>
              <w:rPr>
                <w:noProof/>
                <w:lang w:val="de-DE"/>
              </w:rPr>
            </w:pPr>
            <w:r>
              <w:rPr>
                <w:noProof/>
                <w:lang w:val="de-DE"/>
              </w:rPr>
              <w:t>Hexal AG</w:t>
            </w:r>
          </w:p>
          <w:p>
            <w:pPr>
              <w:pStyle w:val="pil-t1"/>
              <w:keepLines/>
              <w:rPr>
                <w:noProof/>
                <w:lang w:val="de-DE"/>
              </w:rPr>
            </w:pPr>
            <w:r>
              <w:rPr>
                <w:noProof/>
                <w:lang w:val="de-DE"/>
              </w:rPr>
              <w:t>Industriestr. 25</w:t>
            </w:r>
          </w:p>
          <w:p>
            <w:pPr>
              <w:pStyle w:val="pil-t1"/>
              <w:keepLines/>
              <w:rPr>
                <w:noProof/>
                <w:lang w:val="de-DE"/>
              </w:rPr>
            </w:pPr>
            <w:r>
              <w:rPr>
                <w:noProof/>
                <w:lang w:val="de-DE"/>
              </w:rPr>
              <w:t>D-83607 Holzkirchen</w:t>
            </w:r>
          </w:p>
          <w:p>
            <w:pPr>
              <w:rPr>
                <w:szCs w:val="22"/>
                <w:lang w:val="de-DE"/>
              </w:rPr>
            </w:pPr>
            <w:r>
              <w:rPr>
                <w:szCs w:val="22"/>
                <w:lang w:val="de-DE"/>
              </w:rPr>
              <w:t>Tel: +49 8024 908-0</w:t>
            </w:r>
          </w:p>
          <w:p>
            <w:pPr>
              <w:rPr>
                <w:szCs w:val="22"/>
                <w:lang w:val="de-DE" w:eastAsia="en-US"/>
              </w:rPr>
            </w:pPr>
            <w:hyperlink r:id="rId19" w:history="1">
              <w:r>
                <w:rPr>
                  <w:rStyle w:val="Hyperlink"/>
                  <w:szCs w:val="22"/>
                  <w:lang w:val="de-DE"/>
                </w:rPr>
                <w:t>service@hexal.com</w:t>
              </w:r>
            </w:hyperlink>
          </w:p>
          <w:p>
            <w:pPr>
              <w:tabs>
                <w:tab w:val="left" w:pos="-720"/>
              </w:tabs>
              <w:suppressAutoHyphens/>
              <w:rPr>
                <w:szCs w:val="22"/>
                <w:lang w:val="de-DE" w:eastAsia="en-US"/>
              </w:rPr>
            </w:pPr>
          </w:p>
        </w:tc>
        <w:tc>
          <w:tcPr>
            <w:tcW w:w="4678" w:type="dxa"/>
            <w:hideMark/>
          </w:tcPr>
          <w:p>
            <w:pPr>
              <w:suppressAutoHyphens/>
              <w:rPr>
                <w:b/>
                <w:szCs w:val="22"/>
                <w:lang w:val="de-DE" w:eastAsia="en-US"/>
              </w:rPr>
            </w:pPr>
            <w:r>
              <w:rPr>
                <w:b/>
                <w:szCs w:val="22"/>
                <w:lang w:val="de-DE" w:eastAsia="en-US"/>
              </w:rPr>
              <w:t>Nederland</w:t>
            </w:r>
          </w:p>
          <w:p>
            <w:pPr>
              <w:pStyle w:val="pil-t1"/>
              <w:keepLines/>
              <w:rPr>
                <w:noProof/>
                <w:lang w:val="de-DE"/>
              </w:rPr>
            </w:pPr>
            <w:r>
              <w:rPr>
                <w:noProof/>
                <w:lang w:val="de-DE"/>
              </w:rPr>
              <w:t>Sandoz B.V.</w:t>
            </w:r>
          </w:p>
          <w:p>
            <w:pPr>
              <w:pStyle w:val="pil-t1"/>
              <w:keepLines/>
              <w:rPr>
                <w:ins w:id="246" w:author="Author" w:date="2025-09-01T12:47:00Z"/>
                <w:noProof/>
                <w:lang w:val="de-DE"/>
              </w:rPr>
            </w:pPr>
            <w:ins w:id="247" w:author="Author" w:date="2025-09-01T12:47:00Z">
              <w:r>
                <w:rPr>
                  <w:noProof/>
                  <w:lang w:val="de-DE"/>
                </w:rPr>
                <w:t>Hospitaaldreef 29</w:t>
              </w:r>
            </w:ins>
            <w:ins w:id="248" w:author="Author" w:date="2025-09-05T13:39:00Z">
              <w:r>
                <w:rPr>
                  <w:noProof/>
                  <w:lang w:val="de-DE"/>
                </w:rPr>
                <w:t>,</w:t>
              </w:r>
            </w:ins>
            <w:ins w:id="249" w:author="Author" w:date="2025-09-01T12:47:00Z">
              <w:r>
                <w:rPr>
                  <w:noProof/>
                  <w:lang w:val="de-DE"/>
                </w:rPr>
                <w:t xml:space="preserve"> </w:t>
              </w:r>
            </w:ins>
          </w:p>
          <w:p>
            <w:pPr>
              <w:pStyle w:val="pil-t1"/>
              <w:keepLines/>
              <w:rPr>
                <w:del w:id="250" w:author="Author" w:date="2025-09-01T12:47:00Z"/>
                <w:noProof/>
                <w:lang w:val="de-DE"/>
              </w:rPr>
            </w:pPr>
            <w:ins w:id="251" w:author="Author" w:date="2025-09-01T12:47:00Z">
              <w:r>
                <w:rPr>
                  <w:noProof/>
                  <w:lang w:val="de-DE"/>
                </w:rPr>
                <w:t xml:space="preserve">NL-1315 RC Almere </w:t>
              </w:r>
            </w:ins>
            <w:del w:id="252" w:author="Author" w:date="2025-09-01T12:47:00Z">
              <w:r>
                <w:rPr>
                  <w:noProof/>
                  <w:lang w:val="de-DE"/>
                </w:rPr>
                <w:delText>Veluwezoom 22</w:delText>
              </w:r>
            </w:del>
          </w:p>
          <w:p>
            <w:pPr>
              <w:pStyle w:val="pil-t1"/>
              <w:keepLines/>
              <w:rPr>
                <w:ins w:id="253" w:author="Author" w:date="2025-09-01T12:47:00Z"/>
                <w:noProof/>
                <w:lang w:val="de-DE"/>
              </w:rPr>
            </w:pPr>
          </w:p>
          <w:p>
            <w:pPr>
              <w:pStyle w:val="pil-t1"/>
              <w:keepLines/>
              <w:rPr>
                <w:del w:id="254" w:author="Author" w:date="2025-09-01T12:47:00Z"/>
                <w:noProof/>
                <w:lang w:val="nl-NL"/>
              </w:rPr>
            </w:pPr>
            <w:del w:id="255" w:author="Author" w:date="2025-09-01T12:47:00Z">
              <w:r>
                <w:rPr>
                  <w:noProof/>
                  <w:lang w:val="nl-NL"/>
                </w:rPr>
                <w:delText>NL-1327 AH Almere</w:delText>
              </w:r>
            </w:del>
          </w:p>
          <w:p>
            <w:pPr>
              <w:pStyle w:val="pil-t1"/>
              <w:keepLines/>
              <w:rPr>
                <w:noProof/>
                <w:lang w:val="de-DE"/>
              </w:rPr>
            </w:pPr>
            <w:r>
              <w:rPr>
                <w:noProof/>
                <w:lang w:val="de-DE"/>
              </w:rPr>
              <w:t xml:space="preserve">Tel: +31 </w:t>
            </w:r>
            <w:del w:id="256" w:author="Author" w:date="2025-09-01T12:47:00Z">
              <w:r>
                <w:rPr>
                  <w:noProof/>
                  <w:lang w:val="de-DE"/>
                </w:rPr>
                <w:delText>(0)</w:delText>
              </w:r>
            </w:del>
            <w:r>
              <w:rPr>
                <w:noProof/>
                <w:lang w:val="de-DE"/>
              </w:rPr>
              <w:t>36 5241600</w:t>
            </w:r>
          </w:p>
          <w:p>
            <w:pPr>
              <w:rPr>
                <w:ins w:id="257" w:author="Author" w:date="2025-09-05T13:38:00Z"/>
                <w:color w:val="242424"/>
                <w:szCs w:val="22"/>
                <w:shd w:val="clear" w:color="auto" w:fill="FFFFFF"/>
                <w:lang w:val="de-DE"/>
              </w:rPr>
            </w:pPr>
            <w:ins w:id="258" w:author="Author" w:date="2025-09-05T13:38: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259" w:author="Author" w:date="2025-09-05T13:38: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260" w:author="Author" w:date="2025-09-05T13:38:00Z">
              <w:r>
                <w:rPr>
                  <w:color w:val="242424"/>
                  <w:szCs w:val="22"/>
                  <w:shd w:val="clear" w:color="auto" w:fill="FFFFFF"/>
                </w:rPr>
                <w:fldChar w:fldCharType="end"/>
              </w:r>
            </w:ins>
          </w:p>
          <w:p>
            <w:pPr>
              <w:rPr>
                <w:szCs w:val="22"/>
                <w:lang w:val="de-DE" w:eastAsia="en-US"/>
              </w:rPr>
            </w:pPr>
          </w:p>
        </w:tc>
      </w:tr>
      <w:tr>
        <w:trPr>
          <w:cantSplit/>
        </w:trPr>
        <w:tc>
          <w:tcPr>
            <w:tcW w:w="4678" w:type="dxa"/>
          </w:tcPr>
          <w:p>
            <w:pPr>
              <w:tabs>
                <w:tab w:val="left" w:pos="-720"/>
              </w:tabs>
              <w:suppressAutoHyphens/>
              <w:rPr>
                <w:b/>
                <w:bCs/>
                <w:szCs w:val="22"/>
                <w:lang w:val="et-EE" w:eastAsia="en-US"/>
              </w:rPr>
            </w:pPr>
            <w:r>
              <w:rPr>
                <w:b/>
                <w:bCs/>
                <w:szCs w:val="22"/>
                <w:lang w:val="et-EE" w:eastAsia="en-US"/>
              </w:rPr>
              <w:t>Eesti</w:t>
            </w:r>
          </w:p>
          <w:p>
            <w:pPr>
              <w:pStyle w:val="pil-t1"/>
              <w:keepLines/>
              <w:rPr>
                <w:noProof/>
                <w:lang w:val="it-IT"/>
              </w:rPr>
            </w:pPr>
            <w:r>
              <w:rPr>
                <w:noProof/>
                <w:lang w:val="it-IT"/>
              </w:rPr>
              <w:t>Sandoz d.d. Eesti filiaal</w:t>
            </w:r>
          </w:p>
          <w:p>
            <w:pPr>
              <w:pStyle w:val="pil-t1"/>
              <w:keepLines/>
              <w:rPr>
                <w:noProof/>
                <w:lang w:val="fi-FI"/>
              </w:rPr>
            </w:pPr>
            <w:r>
              <w:rPr>
                <w:noProof/>
                <w:lang w:val="fi-FI"/>
              </w:rPr>
              <w:t>Pärnu mnt 105</w:t>
            </w:r>
          </w:p>
          <w:p>
            <w:pPr>
              <w:pStyle w:val="pil-t1"/>
              <w:keepLines/>
              <w:rPr>
                <w:noProof/>
                <w:lang w:val="fi-FI"/>
              </w:rPr>
            </w:pPr>
            <w:r>
              <w:rPr>
                <w:noProof/>
                <w:lang w:val="fi-FI"/>
              </w:rPr>
              <w:t>EE – 11312 Tallinn</w:t>
            </w:r>
          </w:p>
          <w:p>
            <w:pPr>
              <w:tabs>
                <w:tab w:val="left" w:pos="-720"/>
              </w:tabs>
              <w:suppressAutoHyphens/>
              <w:rPr>
                <w:szCs w:val="22"/>
                <w:lang w:val="et-EE" w:eastAsia="en-US"/>
              </w:rPr>
            </w:pPr>
            <w:r>
              <w:rPr>
                <w:noProof/>
                <w:szCs w:val="22"/>
                <w:lang w:val="fi-FI"/>
              </w:rPr>
              <w:t>Tel: +372 6652405</w:t>
            </w:r>
          </w:p>
          <w:p>
            <w:pPr>
              <w:tabs>
                <w:tab w:val="left" w:pos="-720"/>
              </w:tabs>
              <w:suppressAutoHyphens/>
              <w:rPr>
                <w:szCs w:val="22"/>
                <w:lang w:val="et-EE" w:eastAsia="en-US"/>
              </w:rPr>
            </w:pPr>
          </w:p>
        </w:tc>
        <w:tc>
          <w:tcPr>
            <w:tcW w:w="4678" w:type="dxa"/>
          </w:tcPr>
          <w:p>
            <w:pPr>
              <w:rPr>
                <w:b/>
                <w:szCs w:val="22"/>
                <w:lang w:val="pt-PT" w:eastAsia="en-US"/>
              </w:rPr>
            </w:pPr>
            <w:r>
              <w:rPr>
                <w:b/>
                <w:szCs w:val="22"/>
                <w:lang w:val="pt-PT" w:eastAsia="en-US"/>
              </w:rPr>
              <w:t>Norge</w:t>
            </w:r>
          </w:p>
          <w:p>
            <w:pPr>
              <w:pStyle w:val="pil-t1"/>
              <w:keepLines/>
              <w:rPr>
                <w:noProof/>
              </w:rPr>
            </w:pPr>
            <w:r>
              <w:rPr>
                <w:noProof/>
              </w:rPr>
              <w:t>Sandoz A/S</w:t>
            </w:r>
          </w:p>
          <w:p>
            <w:pPr>
              <w:keepLines/>
              <w:rPr>
                <w:del w:id="261" w:author="Author" w:date="2025-09-01T12:50:00Z"/>
                <w:szCs w:val="22"/>
                <w:lang w:val="en-US"/>
              </w:rPr>
            </w:pPr>
            <w:del w:id="262" w:author="Author" w:date="2025-09-01T12:50:00Z">
              <w:r>
                <w:rPr>
                  <w:szCs w:val="22"/>
                  <w:lang w:val="en-US"/>
                </w:rPr>
                <w:delText>Edvard Thomsens Vej 14</w:delText>
              </w:r>
            </w:del>
          </w:p>
          <w:p>
            <w:pPr>
              <w:keepLines/>
              <w:rPr>
                <w:del w:id="263" w:author="Author" w:date="2025-09-01T12:50:00Z"/>
                <w:szCs w:val="22"/>
                <w:lang w:val="en-US"/>
              </w:rPr>
            </w:pPr>
            <w:del w:id="264" w:author="Author" w:date="2025-09-01T12:50:00Z">
              <w:r>
                <w:rPr>
                  <w:szCs w:val="22"/>
                  <w:lang w:val="en-US"/>
                </w:rPr>
                <w:delText>DK-2300 København S</w:delText>
              </w:r>
            </w:del>
          </w:p>
          <w:p>
            <w:pPr>
              <w:tabs>
                <w:tab w:val="left" w:pos="-720"/>
              </w:tabs>
              <w:suppressAutoHyphens/>
              <w:rPr>
                <w:del w:id="265" w:author="Author" w:date="2025-09-01T12:50:00Z"/>
                <w:szCs w:val="22"/>
                <w:lang w:val="de-DE"/>
              </w:rPr>
            </w:pPr>
            <w:del w:id="266" w:author="Author" w:date="2025-09-01T12:50:00Z">
              <w:r>
                <w:rPr>
                  <w:szCs w:val="22"/>
                  <w:lang w:val="de-DE"/>
                </w:rPr>
                <w:delText>Danmark</w:delText>
              </w:r>
            </w:del>
          </w:p>
          <w:p>
            <w:pPr>
              <w:tabs>
                <w:tab w:val="left" w:pos="-720"/>
              </w:tabs>
              <w:suppressAutoHyphens/>
              <w:rPr>
                <w:szCs w:val="22"/>
                <w:lang w:val="de-DE"/>
              </w:rPr>
            </w:pPr>
            <w:r>
              <w:rPr>
                <w:szCs w:val="22"/>
                <w:lang w:val="de-DE"/>
              </w:rPr>
              <w:t>Tlf: +45 63</w:t>
            </w:r>
            <w:ins w:id="267" w:author="Author" w:date="2025-09-01T12:50:00Z">
              <w:r>
                <w:rPr>
                  <w:szCs w:val="22"/>
                  <w:lang w:val="de-DE"/>
                </w:rPr>
                <w:t xml:space="preserve"> </w:t>
              </w:r>
            </w:ins>
            <w:r>
              <w:rPr>
                <w:szCs w:val="22"/>
                <w:lang w:val="de-DE"/>
              </w:rPr>
              <w:t>95 10</w:t>
            </w:r>
            <w:ins w:id="268" w:author="Author" w:date="2025-09-01T12:50:00Z">
              <w:r>
                <w:rPr>
                  <w:szCs w:val="22"/>
                  <w:lang w:val="de-DE"/>
                </w:rPr>
                <w:t xml:space="preserve"> </w:t>
              </w:r>
            </w:ins>
            <w:r>
              <w:rPr>
                <w:szCs w:val="22"/>
                <w:lang w:val="de-DE"/>
              </w:rPr>
              <w:t>00</w:t>
            </w:r>
          </w:p>
          <w:p>
            <w:pPr>
              <w:tabs>
                <w:tab w:val="left" w:pos="-720"/>
              </w:tabs>
              <w:suppressAutoHyphens/>
              <w:rPr>
                <w:del w:id="269" w:author="Author" w:date="2025-09-01T12:50:00Z"/>
                <w:szCs w:val="22"/>
                <w:lang w:val="de-DE"/>
              </w:rPr>
            </w:pPr>
            <w:del w:id="270" w:author="Author" w:date="2025-09-01T12: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pPr>
              <w:tabs>
                <w:tab w:val="left" w:pos="-720"/>
              </w:tabs>
              <w:suppressAutoHyphens/>
              <w:rPr>
                <w:szCs w:val="22"/>
                <w:lang w:val="et-EE" w:eastAsia="en-US"/>
              </w:rPr>
            </w:pPr>
          </w:p>
        </w:tc>
      </w:tr>
      <w:tr>
        <w:trPr>
          <w:cantSplit/>
        </w:trPr>
        <w:tc>
          <w:tcPr>
            <w:tcW w:w="4678" w:type="dxa"/>
          </w:tcPr>
          <w:p>
            <w:pPr>
              <w:rPr>
                <w:b/>
                <w:szCs w:val="22"/>
                <w:lang w:val="et-EE" w:eastAsia="en-US"/>
              </w:rPr>
            </w:pPr>
            <w:r>
              <w:rPr>
                <w:b/>
                <w:szCs w:val="22"/>
                <w:lang w:val="el-GR" w:eastAsia="en-US"/>
              </w:rPr>
              <w:t>Ελλάδα</w:t>
            </w:r>
          </w:p>
          <w:p>
            <w:pPr>
              <w:tabs>
                <w:tab w:val="left" w:pos="708"/>
              </w:tabs>
              <w:rPr>
                <w:del w:id="271" w:author="Author" w:date="2025-09-01T12:45:00Z"/>
                <w:szCs w:val="22"/>
                <w:lang w:val="et-EE" w:eastAsia="en-US"/>
              </w:rPr>
            </w:pPr>
            <w:r>
              <w:rPr>
                <w:szCs w:val="22"/>
                <w:lang w:val="et-EE"/>
              </w:rPr>
              <w:t>SANDOZ HELLAS</w:t>
            </w:r>
            <w:ins w:id="272" w:author="Author" w:date="2025-09-01T12:45:00Z">
              <w:r>
                <w:rPr>
                  <w:szCs w:val="22"/>
                  <w:lang w:val="et-EE"/>
                </w:rPr>
                <w:t xml:space="preserve"> </w:t>
              </w:r>
            </w:ins>
          </w:p>
          <w:p>
            <w:pPr>
              <w:tabs>
                <w:tab w:val="left" w:pos="708"/>
              </w:tabs>
              <w:rPr>
                <w:szCs w:val="22"/>
              </w:rPr>
            </w:pPr>
            <w:r>
              <w:rPr>
                <w:szCs w:val="22"/>
                <w:lang w:val="et-EE"/>
              </w:rPr>
              <w:t>ΜΟΝΟΠΡΟΣΩΠΗ Α.Ε.</w:t>
            </w:r>
          </w:p>
          <w:p>
            <w:pPr>
              <w:rPr>
                <w:szCs w:val="22"/>
                <w:lang w:val="et-EE" w:eastAsia="en-US"/>
              </w:rPr>
            </w:pPr>
            <w:r>
              <w:rPr>
                <w:szCs w:val="22"/>
                <w:lang w:val="et-EE" w:eastAsia="en-US"/>
              </w:rPr>
              <w:t>Τηλ: +30 216 600 5000</w:t>
            </w:r>
          </w:p>
        </w:tc>
        <w:tc>
          <w:tcPr>
            <w:tcW w:w="4678" w:type="dxa"/>
          </w:tcPr>
          <w:p>
            <w:pPr>
              <w:rPr>
                <w:b/>
                <w:szCs w:val="22"/>
                <w:lang w:val="de-AT" w:eastAsia="en-US"/>
              </w:rPr>
            </w:pPr>
            <w:r>
              <w:rPr>
                <w:b/>
                <w:szCs w:val="22"/>
                <w:lang w:val="de-AT" w:eastAsia="en-US"/>
              </w:rPr>
              <w:t>Österreich</w:t>
            </w:r>
          </w:p>
          <w:p>
            <w:pPr>
              <w:pStyle w:val="pil-t1"/>
              <w:keepLines/>
              <w:rPr>
                <w:noProof/>
                <w:lang w:val="de-DE"/>
              </w:rPr>
            </w:pPr>
            <w:r>
              <w:rPr>
                <w:noProof/>
                <w:lang w:val="de-DE"/>
              </w:rPr>
              <w:t>Sandoz GmbH</w:t>
            </w:r>
          </w:p>
          <w:p>
            <w:pPr>
              <w:pStyle w:val="pil-t1"/>
              <w:keepLines/>
              <w:rPr>
                <w:noProof/>
                <w:lang w:val="de-DE"/>
              </w:rPr>
            </w:pPr>
            <w:r>
              <w:rPr>
                <w:noProof/>
                <w:lang w:val="de-DE"/>
              </w:rPr>
              <w:t>Biochemiestr. 10</w:t>
            </w:r>
          </w:p>
          <w:p>
            <w:pPr>
              <w:pStyle w:val="pil-t1"/>
              <w:keepLines/>
              <w:rPr>
                <w:noProof/>
                <w:lang w:val="de-DE"/>
              </w:rPr>
            </w:pPr>
            <w:r>
              <w:rPr>
                <w:noProof/>
                <w:lang w:val="de-DE"/>
              </w:rPr>
              <w:t>A-6250 Kundl</w:t>
            </w:r>
          </w:p>
          <w:p>
            <w:pPr>
              <w:pStyle w:val="spc-t3"/>
              <w:keepLines/>
              <w:rPr>
                <w:b w:val="0"/>
                <w:noProof/>
                <w:lang w:val="de-DE"/>
              </w:rPr>
            </w:pPr>
            <w:r>
              <w:rPr>
                <w:b w:val="0"/>
                <w:noProof/>
                <w:lang w:val="de-DE"/>
              </w:rPr>
              <w:t>Tel: +43(0)1 86659-0</w:t>
            </w:r>
          </w:p>
          <w:p>
            <w:pPr>
              <w:rPr>
                <w:szCs w:val="22"/>
                <w:lang w:val="de-DE" w:eastAsia="en-US"/>
              </w:rPr>
            </w:pPr>
          </w:p>
        </w:tc>
      </w:tr>
      <w:tr>
        <w:trPr>
          <w:cantSplit/>
        </w:trPr>
        <w:tc>
          <w:tcPr>
            <w:tcW w:w="4678" w:type="dxa"/>
          </w:tcPr>
          <w:p>
            <w:pPr>
              <w:tabs>
                <w:tab w:val="left" w:pos="-720"/>
                <w:tab w:val="left" w:pos="4536"/>
              </w:tabs>
              <w:suppressAutoHyphens/>
              <w:rPr>
                <w:b/>
                <w:szCs w:val="22"/>
                <w:lang w:val="es-ES" w:eastAsia="en-US"/>
              </w:rPr>
            </w:pPr>
            <w:r>
              <w:rPr>
                <w:b/>
                <w:szCs w:val="22"/>
                <w:lang w:val="es-ES" w:eastAsia="en-US"/>
              </w:rPr>
              <w:t>España</w:t>
            </w:r>
          </w:p>
          <w:p>
            <w:pPr>
              <w:pStyle w:val="pil-t1"/>
              <w:keepLines/>
              <w:rPr>
                <w:noProof/>
                <w:lang w:val="es-ES"/>
              </w:rPr>
            </w:pPr>
            <w:r>
              <w:rPr>
                <w:noProof/>
                <w:lang w:val="es-ES"/>
              </w:rPr>
              <w:t>Bexal Farmacéutica, S.A.</w:t>
            </w:r>
          </w:p>
          <w:p>
            <w:pPr>
              <w:pStyle w:val="pil-t1"/>
              <w:keepLines/>
              <w:rPr>
                <w:noProof/>
                <w:lang w:val="pt-PT"/>
              </w:rPr>
            </w:pPr>
            <w:r>
              <w:rPr>
                <w:noProof/>
                <w:lang w:val="pt-PT"/>
              </w:rPr>
              <w:t>Centro Empresarial Parque Norte</w:t>
            </w:r>
          </w:p>
          <w:p>
            <w:pPr>
              <w:pStyle w:val="pil-t1"/>
              <w:keepLines/>
              <w:rPr>
                <w:noProof/>
                <w:lang w:val="pt-PT"/>
              </w:rPr>
            </w:pPr>
            <w:r>
              <w:rPr>
                <w:noProof/>
                <w:lang w:val="pt-PT"/>
              </w:rPr>
              <w:t>Edificio Roble</w:t>
            </w:r>
          </w:p>
          <w:p>
            <w:pPr>
              <w:pStyle w:val="pil-t1"/>
              <w:keepLines/>
              <w:rPr>
                <w:noProof/>
                <w:lang w:val="es-ES"/>
              </w:rPr>
            </w:pPr>
            <w:r>
              <w:rPr>
                <w:noProof/>
                <w:lang w:val="es-ES"/>
              </w:rPr>
              <w:t>C/ Serrano Galvache, 56</w:t>
            </w:r>
          </w:p>
          <w:p>
            <w:pPr>
              <w:pStyle w:val="pil-t1"/>
              <w:keepLines/>
              <w:rPr>
                <w:noProof/>
                <w:lang w:val="es-ES"/>
              </w:rPr>
            </w:pPr>
            <w:r>
              <w:rPr>
                <w:noProof/>
                <w:lang w:val="es-ES"/>
              </w:rPr>
              <w:t>28033 Madrid</w:t>
            </w:r>
          </w:p>
          <w:p>
            <w:pPr>
              <w:rPr>
                <w:szCs w:val="22"/>
                <w:lang w:val="es-ES" w:eastAsia="en-US"/>
              </w:rPr>
            </w:pPr>
            <w:r>
              <w:rPr>
                <w:noProof/>
                <w:szCs w:val="22"/>
                <w:lang w:val="es-ES"/>
              </w:rPr>
              <w:t>Tel: +34 900 456 856</w:t>
            </w:r>
          </w:p>
          <w:p>
            <w:pPr>
              <w:rPr>
                <w:szCs w:val="22"/>
                <w:lang w:val="es-ES" w:eastAsia="en-US"/>
              </w:rPr>
            </w:pPr>
          </w:p>
        </w:tc>
        <w:tc>
          <w:tcPr>
            <w:tcW w:w="4678" w:type="dxa"/>
            <w:hideMark/>
          </w:tcPr>
          <w:p>
            <w:pPr>
              <w:tabs>
                <w:tab w:val="left" w:pos="-720"/>
                <w:tab w:val="left" w:pos="4536"/>
              </w:tabs>
              <w:suppressAutoHyphens/>
              <w:outlineLvl w:val="6"/>
              <w:rPr>
                <w:b/>
                <w:bCs/>
                <w:iCs/>
                <w:szCs w:val="22"/>
                <w:lang w:eastAsia="en-US"/>
              </w:rPr>
            </w:pPr>
            <w:r>
              <w:rPr>
                <w:b/>
                <w:bCs/>
                <w:iCs/>
                <w:szCs w:val="22"/>
                <w:lang w:eastAsia="en-US"/>
              </w:rPr>
              <w:t>Polska</w:t>
            </w:r>
          </w:p>
          <w:p>
            <w:pPr>
              <w:pStyle w:val="pil-t1"/>
              <w:keepLines/>
              <w:rPr>
                <w:noProof/>
                <w:lang w:val="pl-PL"/>
              </w:rPr>
            </w:pPr>
            <w:r>
              <w:rPr>
                <w:noProof/>
                <w:lang w:val="pl-PL"/>
              </w:rPr>
              <w:t>Sandoz Polska Sp. z o.o.</w:t>
            </w:r>
          </w:p>
          <w:p>
            <w:pPr>
              <w:pStyle w:val="pil-t1"/>
              <w:keepLines/>
              <w:rPr>
                <w:noProof/>
                <w:lang w:val="pl-PL"/>
              </w:rPr>
            </w:pPr>
            <w:r>
              <w:rPr>
                <w:noProof/>
                <w:lang w:val="pl-PL"/>
              </w:rPr>
              <w:t>ul. Domaniewska 50 C</w:t>
            </w:r>
          </w:p>
          <w:p>
            <w:pPr>
              <w:pStyle w:val="pil-t1"/>
              <w:keepLines/>
              <w:rPr>
                <w:noProof/>
                <w:lang w:val="pl-PL"/>
              </w:rPr>
            </w:pPr>
            <w:r>
              <w:rPr>
                <w:noProof/>
                <w:lang w:val="pl-PL"/>
              </w:rPr>
              <w:t>02 672 Warszawa</w:t>
            </w:r>
          </w:p>
          <w:p>
            <w:pPr>
              <w:pStyle w:val="pil-t1"/>
              <w:keepLines/>
              <w:rPr>
                <w:noProof/>
                <w:lang w:val="pl-PL"/>
              </w:rPr>
            </w:pPr>
            <w:r>
              <w:rPr>
                <w:noProof/>
                <w:lang w:val="pl-PL"/>
              </w:rPr>
              <w:t>Tel.: +48 22 209 7000</w:t>
            </w:r>
          </w:p>
          <w:p>
            <w:pPr>
              <w:rPr>
                <w:szCs w:val="22"/>
                <w:lang w:eastAsia="en-US"/>
              </w:rPr>
            </w:pPr>
            <w:r>
              <w:rPr>
                <w:noProof/>
                <w:szCs w:val="22"/>
                <w:lang w:val="de-CH"/>
              </w:rPr>
              <w:t>maintenance.pl@sandoz.com</w:t>
            </w:r>
          </w:p>
        </w:tc>
      </w:tr>
      <w:tr>
        <w:trPr>
          <w:cantSplit/>
        </w:trPr>
        <w:tc>
          <w:tcPr>
            <w:tcW w:w="4678" w:type="dxa"/>
          </w:tcPr>
          <w:p>
            <w:pPr>
              <w:tabs>
                <w:tab w:val="left" w:pos="-720"/>
                <w:tab w:val="left" w:pos="4536"/>
              </w:tabs>
              <w:suppressAutoHyphens/>
              <w:rPr>
                <w:b/>
                <w:szCs w:val="22"/>
                <w:lang w:val="fr-FR" w:eastAsia="en-US"/>
              </w:rPr>
            </w:pPr>
            <w:r>
              <w:rPr>
                <w:b/>
                <w:szCs w:val="22"/>
                <w:lang w:val="fr-FR" w:eastAsia="en-US"/>
              </w:rPr>
              <w:t>France</w:t>
            </w:r>
          </w:p>
          <w:p>
            <w:pPr>
              <w:pStyle w:val="pil-t1"/>
              <w:keepLines/>
              <w:rPr>
                <w:noProof/>
                <w:lang w:val="fr-FR"/>
              </w:rPr>
            </w:pPr>
            <w:r>
              <w:rPr>
                <w:noProof/>
                <w:lang w:val="fr-FR"/>
              </w:rPr>
              <w:t>Sandoz SAS</w:t>
            </w:r>
          </w:p>
          <w:p>
            <w:pPr>
              <w:pStyle w:val="pil-t1"/>
              <w:keepLines/>
              <w:rPr>
                <w:del w:id="273" w:author="Author" w:date="2025-09-01T12:44:00Z"/>
                <w:noProof/>
                <w:lang w:val="fr-FR"/>
              </w:rPr>
            </w:pPr>
            <w:del w:id="274" w:author="Author" w:date="2025-09-01T12:44:00Z">
              <w:r>
                <w:rPr>
                  <w:noProof/>
                  <w:lang w:val="fr-FR"/>
                </w:rPr>
                <w:delText>49, avenue Georges Pompidou</w:delText>
              </w:r>
            </w:del>
          </w:p>
          <w:p>
            <w:pPr>
              <w:pStyle w:val="pil-t1"/>
              <w:keepLines/>
              <w:rPr>
                <w:del w:id="275" w:author="Author" w:date="2025-09-01T12:44:00Z"/>
                <w:noProof/>
                <w:lang w:val="fr-FR"/>
              </w:rPr>
            </w:pPr>
            <w:del w:id="276" w:author="Author" w:date="2025-09-01T12:44:00Z">
              <w:r>
                <w:rPr>
                  <w:noProof/>
                  <w:lang w:val="fr-FR"/>
                </w:rPr>
                <w:delText>F-92300 Levallois-Perret</w:delText>
              </w:r>
            </w:del>
          </w:p>
          <w:p>
            <w:pPr>
              <w:pStyle w:val="pil-t1"/>
              <w:keepLines/>
              <w:rPr>
                <w:noProof/>
                <w:color w:val="000000"/>
                <w:lang w:val="fr-FR"/>
              </w:rPr>
            </w:pPr>
            <w:r>
              <w:rPr>
                <w:noProof/>
                <w:lang w:val="fr-FR"/>
              </w:rPr>
              <w:t xml:space="preserve">Tél: </w:t>
            </w:r>
            <w:r>
              <w:rPr>
                <w:noProof/>
                <w:color w:val="000000"/>
                <w:lang w:val="fr-FR"/>
              </w:rPr>
              <w:t>+33 1 49 64 48 00</w:t>
            </w:r>
          </w:p>
          <w:p>
            <w:pPr>
              <w:rPr>
                <w:szCs w:val="22"/>
                <w:lang w:val="fr-FR" w:eastAsia="en-US"/>
              </w:rPr>
            </w:pPr>
          </w:p>
          <w:p>
            <w:pPr>
              <w:rPr>
                <w:b/>
                <w:szCs w:val="22"/>
                <w:lang w:eastAsia="en-US"/>
              </w:rPr>
            </w:pPr>
          </w:p>
        </w:tc>
        <w:tc>
          <w:tcPr>
            <w:tcW w:w="4678" w:type="dxa"/>
          </w:tcPr>
          <w:p>
            <w:pPr>
              <w:rPr>
                <w:b/>
                <w:szCs w:val="22"/>
                <w:lang w:val="pt-PT" w:eastAsia="en-US"/>
              </w:rPr>
            </w:pPr>
            <w:r>
              <w:rPr>
                <w:b/>
                <w:szCs w:val="22"/>
                <w:lang w:val="pt-PT" w:eastAsia="en-US"/>
              </w:rPr>
              <w:t>Portugal</w:t>
            </w:r>
          </w:p>
          <w:p>
            <w:pPr>
              <w:pStyle w:val="pil-t1"/>
              <w:keepLines/>
              <w:rPr>
                <w:noProof/>
                <w:lang w:val="es-ES"/>
              </w:rPr>
            </w:pPr>
            <w:r>
              <w:rPr>
                <w:noProof/>
                <w:lang w:val="es-ES"/>
              </w:rPr>
              <w:t>Sandoz Farmacêutica Lda.</w:t>
            </w:r>
          </w:p>
          <w:p>
            <w:pPr>
              <w:pStyle w:val="pil-t1"/>
              <w:keepLines/>
              <w:rPr>
                <w:del w:id="277" w:author="Author" w:date="2025-09-01T12:50:00Z"/>
                <w:noProof/>
                <w:lang w:val="es-ES"/>
              </w:rPr>
            </w:pPr>
            <w:del w:id="278" w:author="Author" w:date="2025-09-01T12:50:00Z">
              <w:r>
                <w:rPr>
                  <w:noProof/>
                  <w:lang w:val="es-ES"/>
                </w:rPr>
                <w:delText>Avenida Professor Doutor Cavaco Silva, n.º10E</w:delText>
              </w:r>
            </w:del>
          </w:p>
          <w:p>
            <w:pPr>
              <w:pStyle w:val="pil-t1"/>
              <w:keepLines/>
              <w:rPr>
                <w:del w:id="279" w:author="Author" w:date="2025-09-01T12:50:00Z"/>
                <w:noProof/>
                <w:lang w:val="es-ES"/>
              </w:rPr>
            </w:pPr>
            <w:del w:id="280" w:author="Author" w:date="2025-09-01T12:50:00Z">
              <w:r>
                <w:rPr>
                  <w:noProof/>
                  <w:lang w:val="es-ES"/>
                </w:rPr>
                <w:delText>Taguspark</w:delText>
              </w:r>
            </w:del>
          </w:p>
          <w:p>
            <w:pPr>
              <w:pStyle w:val="pil-t1"/>
              <w:keepLines/>
              <w:rPr>
                <w:del w:id="281" w:author="Author" w:date="2025-09-01T12:50:00Z"/>
                <w:noProof/>
                <w:lang w:val="es-ES"/>
              </w:rPr>
            </w:pPr>
            <w:del w:id="282" w:author="Author" w:date="2025-09-01T12:50:00Z">
              <w:r>
                <w:rPr>
                  <w:noProof/>
                  <w:lang w:val="es-ES"/>
                </w:rPr>
                <w:delText>P-2740</w:delText>
              </w:r>
              <w:r>
                <w:rPr>
                  <w:noProof/>
                </w:rPr>
                <w:sym w:font="Symbol" w:char="F02D"/>
              </w:r>
              <w:r>
                <w:rPr>
                  <w:noProof/>
                  <w:lang w:val="es-ES"/>
                </w:rPr>
                <w:delText>255 Porto Salvo</w:delText>
              </w:r>
            </w:del>
          </w:p>
          <w:p>
            <w:pPr>
              <w:pStyle w:val="pil-t2"/>
              <w:keepLines/>
              <w:rPr>
                <w:b w:val="0"/>
                <w:noProof/>
                <w:lang w:val="es-ES"/>
              </w:rPr>
            </w:pPr>
            <w:r>
              <w:rPr>
                <w:b w:val="0"/>
                <w:noProof/>
                <w:lang w:val="es-ES"/>
              </w:rPr>
              <w:t xml:space="preserve">Tel: +351 21 196 40 </w:t>
            </w:r>
            <w:ins w:id="283" w:author="Author" w:date="2025-09-01T12:50:00Z">
              <w:r>
                <w:rPr>
                  <w:b w:val="0"/>
                  <w:noProof/>
                  <w:lang w:val="es-ES"/>
                </w:rPr>
                <w:t>00</w:t>
              </w:r>
            </w:ins>
            <w:del w:id="284" w:author="Author" w:date="2025-09-01T12:50:00Z">
              <w:r>
                <w:rPr>
                  <w:b w:val="0"/>
                  <w:noProof/>
                  <w:lang w:val="es-ES"/>
                </w:rPr>
                <w:delText>42</w:delText>
              </w:r>
            </w:del>
          </w:p>
          <w:p>
            <w:pPr>
              <w:tabs>
                <w:tab w:val="left" w:pos="-720"/>
              </w:tabs>
              <w:suppressAutoHyphens/>
              <w:rPr>
                <w:del w:id="285" w:author="Author" w:date="2025-09-01T12:50:00Z"/>
                <w:szCs w:val="22"/>
                <w:lang w:val="es-ES" w:eastAsia="en-US"/>
              </w:rPr>
            </w:pPr>
            <w:del w:id="286" w:author="Author" w:date="2025-09-01T12:50:00Z">
              <w:r>
                <w:fldChar w:fldCharType="begin"/>
              </w:r>
              <w:r>
                <w:delInstrText>HYPERLINK "mailto:regaff.portugal@sandoz.com"</w:delInstrText>
              </w:r>
              <w:r>
                <w:fldChar w:fldCharType="separate"/>
              </w:r>
              <w:r>
                <w:rPr>
                  <w:rStyle w:val="Hyperlink"/>
                  <w:szCs w:val="22"/>
                </w:rPr>
                <w:delText>regaff.portugal@sandoz.com</w:delText>
              </w:r>
              <w:r>
                <w:fldChar w:fldCharType="end"/>
              </w:r>
            </w:del>
          </w:p>
          <w:p>
            <w:pPr>
              <w:tabs>
                <w:tab w:val="left" w:pos="-720"/>
              </w:tabs>
              <w:suppressAutoHyphens/>
              <w:rPr>
                <w:szCs w:val="22"/>
                <w:lang w:val="de-CH" w:eastAsia="en-US"/>
              </w:rPr>
            </w:pPr>
          </w:p>
        </w:tc>
      </w:tr>
      <w:tr>
        <w:trPr>
          <w:cantSplit/>
        </w:trPr>
        <w:tc>
          <w:tcPr>
            <w:tcW w:w="4678" w:type="dxa"/>
          </w:tcPr>
          <w:p>
            <w:pPr>
              <w:rPr>
                <w:rFonts w:eastAsia="PMingLiU"/>
                <w:b/>
                <w:szCs w:val="22"/>
                <w:lang w:eastAsia="en-US"/>
              </w:rPr>
            </w:pPr>
            <w:r>
              <w:rPr>
                <w:rFonts w:eastAsia="PMingLiU"/>
                <w:b/>
                <w:szCs w:val="22"/>
                <w:lang w:eastAsia="en-US"/>
              </w:rPr>
              <w:t>Hrvatska</w:t>
            </w:r>
          </w:p>
          <w:p>
            <w:pPr>
              <w:pStyle w:val="pil-t2"/>
              <w:keepLines/>
              <w:rPr>
                <w:b w:val="0"/>
                <w:noProof/>
                <w:lang w:val="pl-PL"/>
              </w:rPr>
            </w:pPr>
            <w:r>
              <w:rPr>
                <w:b w:val="0"/>
                <w:noProof/>
                <w:lang w:val="pl-PL"/>
              </w:rPr>
              <w:t>Sandoz d.o.o.</w:t>
            </w:r>
          </w:p>
          <w:p>
            <w:pPr>
              <w:pStyle w:val="pil-t2"/>
              <w:keepLines/>
              <w:rPr>
                <w:b w:val="0"/>
                <w:noProof/>
                <w:lang w:val="pl-PL"/>
              </w:rPr>
            </w:pPr>
            <w:r>
              <w:rPr>
                <w:b w:val="0"/>
                <w:noProof/>
                <w:lang w:val="pl-PL"/>
              </w:rPr>
              <w:t>Maksimirska 120</w:t>
            </w:r>
          </w:p>
          <w:p>
            <w:pPr>
              <w:pStyle w:val="pil-t2"/>
              <w:keepLines/>
              <w:rPr>
                <w:b w:val="0"/>
                <w:noProof/>
                <w:lang w:val="pl-PL"/>
              </w:rPr>
            </w:pPr>
            <w:r>
              <w:rPr>
                <w:b w:val="0"/>
                <w:noProof/>
                <w:lang w:val="pl-PL"/>
              </w:rPr>
              <w:t>10 000 Zagreb</w:t>
            </w:r>
          </w:p>
          <w:p>
            <w:pPr>
              <w:rPr>
                <w:noProof/>
                <w:szCs w:val="22"/>
              </w:rPr>
            </w:pPr>
            <w:r>
              <w:rPr>
                <w:noProof/>
                <w:szCs w:val="22"/>
              </w:rPr>
              <w:t>Tel : +385 1 235 3111</w:t>
            </w:r>
          </w:p>
          <w:p>
            <w:pPr>
              <w:tabs>
                <w:tab w:val="left" w:pos="-720"/>
                <w:tab w:val="left" w:pos="4536"/>
              </w:tabs>
              <w:suppressAutoHyphens/>
              <w:rPr>
                <w:bCs/>
                <w:szCs w:val="22"/>
                <w:lang w:eastAsia="en-US"/>
              </w:rPr>
            </w:pPr>
            <w:r>
              <w:rPr>
                <w:bCs/>
                <w:szCs w:val="22"/>
                <w:lang w:eastAsia="en-US"/>
              </w:rPr>
              <w:t>upit.croatia@sandoz.com</w:t>
            </w:r>
          </w:p>
          <w:p>
            <w:pPr>
              <w:rPr>
                <w:szCs w:val="22"/>
                <w:lang w:eastAsia="en-US"/>
              </w:rPr>
            </w:pPr>
          </w:p>
          <w:p>
            <w:pPr>
              <w:tabs>
                <w:tab w:val="left" w:pos="-720"/>
                <w:tab w:val="left" w:pos="4536"/>
              </w:tabs>
              <w:suppressAutoHyphens/>
              <w:rPr>
                <w:b/>
                <w:szCs w:val="22"/>
                <w:lang w:eastAsia="en-US"/>
              </w:rPr>
            </w:pPr>
          </w:p>
        </w:tc>
        <w:tc>
          <w:tcPr>
            <w:tcW w:w="4678" w:type="dxa"/>
          </w:tcPr>
          <w:p>
            <w:pPr>
              <w:autoSpaceDE w:val="0"/>
              <w:autoSpaceDN w:val="0"/>
              <w:rPr>
                <w:b/>
                <w:bCs/>
                <w:szCs w:val="22"/>
                <w:lang w:val="es-ES" w:eastAsia="en-US"/>
              </w:rPr>
            </w:pPr>
            <w:r>
              <w:rPr>
                <w:b/>
                <w:bCs/>
                <w:szCs w:val="22"/>
                <w:lang w:val="es-ES" w:eastAsia="en-US"/>
              </w:rPr>
              <w:t>România</w:t>
            </w:r>
          </w:p>
          <w:p>
            <w:pPr>
              <w:pStyle w:val="pil-t1"/>
              <w:keepLines/>
              <w:rPr>
                <w:noProof/>
                <w:lang w:val="it-IT"/>
              </w:rPr>
            </w:pPr>
            <w:r>
              <w:rPr>
                <w:noProof/>
                <w:lang w:val="it-IT"/>
              </w:rPr>
              <w:t xml:space="preserve">Sandoz </w:t>
            </w:r>
            <w:ins w:id="287" w:author="Author" w:date="2025-09-01T12:46:00Z">
              <w:r>
                <w:rPr>
                  <w:noProof/>
                  <w:lang w:val="en-US"/>
                </w:rPr>
                <w:t>Pharmaceuticals SRL</w:t>
              </w:r>
            </w:ins>
            <w:del w:id="288" w:author="Author" w:date="2025-09-01T12:46:00Z">
              <w:r>
                <w:rPr>
                  <w:noProof/>
                  <w:lang w:val="it-IT"/>
                </w:rPr>
                <w:delText>S.R.L</w:delText>
              </w:r>
            </w:del>
            <w:r>
              <w:rPr>
                <w:noProof/>
                <w:lang w:val="it-IT"/>
              </w:rPr>
              <w:t>.</w:t>
            </w:r>
          </w:p>
          <w:p>
            <w:pPr>
              <w:pStyle w:val="pil-t1"/>
              <w:keepLines/>
              <w:rPr>
                <w:del w:id="289" w:author="Author" w:date="2025-09-01T12:46:00Z"/>
                <w:noProof/>
                <w:lang w:val="pt-BR"/>
              </w:rPr>
            </w:pPr>
            <w:del w:id="290" w:author="Author" w:date="2025-09-01T12:46:00Z">
              <w:r>
                <w:rPr>
                  <w:noProof/>
                  <w:lang w:val="pt-BR"/>
                </w:rPr>
                <w:delText>Strada Livezeni Nr. 7a</w:delText>
              </w:r>
            </w:del>
          </w:p>
          <w:p>
            <w:pPr>
              <w:pStyle w:val="pil-t1"/>
              <w:keepLines/>
              <w:rPr>
                <w:del w:id="291" w:author="Author" w:date="2025-09-01T12:46:00Z"/>
                <w:noProof/>
                <w:lang w:val="pt-BR"/>
              </w:rPr>
            </w:pPr>
            <w:del w:id="292" w:author="Author" w:date="2025-09-01T12:46:00Z">
              <w:r>
                <w:rPr>
                  <w:noProof/>
                  <w:lang w:val="pt-BR"/>
                </w:rPr>
                <w:delText>540472 Târgu Mureș</w:delText>
              </w:r>
            </w:del>
          </w:p>
          <w:p>
            <w:pPr>
              <w:pStyle w:val="pil-t1"/>
              <w:keepLines/>
              <w:rPr>
                <w:noProof/>
                <w:lang w:val="pt-BR"/>
              </w:rPr>
            </w:pPr>
            <w:r>
              <w:rPr>
                <w:noProof/>
                <w:lang w:val="pt-BR"/>
              </w:rPr>
              <w:t>Tel: +40 21 407 51 60</w:t>
            </w:r>
          </w:p>
          <w:p>
            <w:pPr>
              <w:tabs>
                <w:tab w:val="left" w:pos="-720"/>
              </w:tabs>
              <w:suppressAutoHyphens/>
              <w:rPr>
                <w:szCs w:val="22"/>
                <w:lang w:val="fr-FR" w:eastAsia="en-US"/>
              </w:rPr>
            </w:pPr>
          </w:p>
        </w:tc>
      </w:tr>
      <w:tr>
        <w:trPr>
          <w:cantSplit/>
        </w:trPr>
        <w:tc>
          <w:tcPr>
            <w:tcW w:w="4678" w:type="dxa"/>
          </w:tcPr>
          <w:p>
            <w:pPr>
              <w:rPr>
                <w:b/>
                <w:szCs w:val="22"/>
                <w:lang w:eastAsia="en-US"/>
              </w:rPr>
            </w:pPr>
            <w:r>
              <w:rPr>
                <w:b/>
                <w:szCs w:val="22"/>
                <w:lang w:eastAsia="en-US"/>
              </w:rPr>
              <w:t>Ireland</w:t>
            </w:r>
          </w:p>
          <w:p>
            <w:pPr>
              <w:pStyle w:val="pil-t1"/>
              <w:keepLines/>
              <w:rPr>
                <w:noProof/>
                <w:lang w:val="pl-PL"/>
              </w:rPr>
            </w:pPr>
            <w:r>
              <w:rPr>
                <w:noProof/>
                <w:lang w:val="pl-PL"/>
              </w:rPr>
              <w:t>Sandoz Pharmaceuticals d.d.</w:t>
            </w:r>
          </w:p>
          <w:p>
            <w:pPr>
              <w:pStyle w:val="pil-t1"/>
              <w:keepLines/>
              <w:rPr>
                <w:noProof/>
                <w:lang w:val="de-AT"/>
              </w:rPr>
            </w:pPr>
            <w:r>
              <w:rPr>
                <w:noProof/>
                <w:lang w:val="de-AT"/>
              </w:rPr>
              <w:t>Verovškova ulica 57</w:t>
            </w:r>
          </w:p>
          <w:p>
            <w:pPr>
              <w:pStyle w:val="pil-t1"/>
              <w:keepLines/>
              <w:rPr>
                <w:noProof/>
                <w:lang w:val="en-US"/>
              </w:rPr>
            </w:pPr>
            <w:r>
              <w:rPr>
                <w:noProof/>
                <w:lang w:val="en-US"/>
              </w:rPr>
              <w:t>1000 Ljubljana</w:t>
            </w:r>
          </w:p>
          <w:p>
            <w:pPr>
              <w:rPr>
                <w:szCs w:val="22"/>
                <w:lang w:val="de-CH" w:eastAsia="en-US"/>
              </w:rPr>
            </w:pPr>
            <w:r>
              <w:rPr>
                <w:noProof/>
                <w:lang w:val="en-US"/>
              </w:rPr>
              <w:t>Slovenia</w:t>
            </w:r>
          </w:p>
          <w:p>
            <w:pPr>
              <w:rPr>
                <w:b/>
                <w:szCs w:val="22"/>
                <w:lang w:val="de-CH" w:eastAsia="en-US"/>
              </w:rPr>
            </w:pPr>
          </w:p>
        </w:tc>
        <w:tc>
          <w:tcPr>
            <w:tcW w:w="4678" w:type="dxa"/>
            <w:hideMark/>
          </w:tcPr>
          <w:p>
            <w:pPr>
              <w:rPr>
                <w:b/>
                <w:szCs w:val="22"/>
                <w:lang w:val="sl-SI" w:eastAsia="en-US"/>
              </w:rPr>
            </w:pPr>
            <w:r>
              <w:rPr>
                <w:b/>
                <w:szCs w:val="22"/>
                <w:lang w:val="sl-SI" w:eastAsia="en-US"/>
              </w:rPr>
              <w:t>Slovenija</w:t>
            </w:r>
          </w:p>
          <w:p>
            <w:pPr>
              <w:pStyle w:val="pil-t1"/>
              <w:keepLines/>
              <w:rPr>
                <w:noProof/>
                <w:lang w:val="de-CH"/>
              </w:rPr>
            </w:pPr>
            <w:r>
              <w:rPr>
                <w:color w:val="000000"/>
                <w:shd w:val="clear" w:color="auto" w:fill="FFFFFF"/>
                <w:lang w:val="de-CH"/>
              </w:rPr>
              <w:t>Lek farmacevtska družba d.d.</w:t>
            </w:r>
          </w:p>
          <w:p>
            <w:pPr>
              <w:pStyle w:val="pil-t1"/>
              <w:keepLines/>
              <w:rPr>
                <w:noProof/>
                <w:lang w:val="de-CH"/>
              </w:rPr>
            </w:pPr>
            <w:r>
              <w:rPr>
                <w:noProof/>
                <w:lang w:val="de-CH"/>
              </w:rPr>
              <w:t>Verovškova 57</w:t>
            </w:r>
          </w:p>
          <w:p>
            <w:pPr>
              <w:pStyle w:val="pil-t1"/>
              <w:keepLines/>
              <w:rPr>
                <w:noProof/>
                <w:lang w:val="it-IT"/>
              </w:rPr>
            </w:pPr>
            <w:r>
              <w:rPr>
                <w:noProof/>
                <w:lang w:val="it-IT"/>
              </w:rPr>
              <w:t>SI-1526 Ljubljana</w:t>
            </w:r>
          </w:p>
          <w:p>
            <w:pPr>
              <w:pStyle w:val="pil-t1"/>
              <w:keepLines/>
              <w:rPr>
                <w:noProof/>
                <w:lang w:val="it-IT"/>
              </w:rPr>
            </w:pPr>
            <w:r>
              <w:rPr>
                <w:noProof/>
                <w:lang w:val="it-IT"/>
              </w:rPr>
              <w:t>Tel: +386 1 580 21 11</w:t>
            </w:r>
          </w:p>
          <w:p>
            <w:pPr>
              <w:rPr>
                <w:szCs w:val="22"/>
                <w:lang w:val="sl-SI" w:eastAsia="en-US"/>
              </w:rPr>
            </w:pPr>
            <w:r>
              <w:rPr>
                <w:noProof/>
                <w:szCs w:val="22"/>
                <w:lang w:val="it-IT"/>
              </w:rPr>
              <w:t>Info.lek@sandoz.com</w:t>
            </w:r>
          </w:p>
        </w:tc>
      </w:tr>
      <w:tr>
        <w:trPr>
          <w:cantSplit/>
        </w:trPr>
        <w:tc>
          <w:tcPr>
            <w:tcW w:w="4678" w:type="dxa"/>
          </w:tcPr>
          <w:p>
            <w:pPr>
              <w:rPr>
                <w:b/>
                <w:szCs w:val="22"/>
                <w:lang w:val="is-IS" w:eastAsia="en-US"/>
              </w:rPr>
            </w:pPr>
            <w:r>
              <w:rPr>
                <w:b/>
                <w:szCs w:val="22"/>
                <w:lang w:val="is-IS" w:eastAsia="en-US"/>
              </w:rPr>
              <w:t>Ísland</w:t>
            </w:r>
          </w:p>
          <w:p>
            <w:pPr>
              <w:pStyle w:val="pil-t1"/>
              <w:keepLines/>
              <w:rPr>
                <w:noProof/>
              </w:rPr>
            </w:pPr>
            <w:r>
              <w:rPr>
                <w:noProof/>
              </w:rPr>
              <w:t>Sandoz A/S</w:t>
            </w:r>
          </w:p>
          <w:p>
            <w:pPr>
              <w:keepLines/>
              <w:rPr>
                <w:del w:id="293" w:author="Author" w:date="2025-09-01T12:48:00Z"/>
                <w:szCs w:val="22"/>
                <w:lang w:val="en-US"/>
              </w:rPr>
            </w:pPr>
            <w:ins w:id="294" w:author="Author" w:date="2025-09-01T12:49:00Z">
              <w:r>
                <w:rPr>
                  <w:szCs w:val="22"/>
                  <w:lang w:val="en-US"/>
                </w:rPr>
                <w:t>Sími</w:t>
              </w:r>
            </w:ins>
            <w:del w:id="295" w:author="Author" w:date="2025-09-01T12:48:00Z">
              <w:r>
                <w:rPr>
                  <w:szCs w:val="22"/>
                  <w:lang w:val="en-US"/>
                </w:rPr>
                <w:delText>Edvard Thomsens Vej 14</w:delText>
              </w:r>
            </w:del>
          </w:p>
          <w:p>
            <w:pPr>
              <w:keepLines/>
              <w:rPr>
                <w:del w:id="296" w:author="Author" w:date="2025-09-01T12:48:00Z"/>
                <w:szCs w:val="22"/>
                <w:lang w:val="en-US"/>
              </w:rPr>
            </w:pPr>
            <w:del w:id="297" w:author="Author" w:date="2025-09-01T12:48:00Z">
              <w:r>
                <w:rPr>
                  <w:szCs w:val="22"/>
                  <w:lang w:val="en-US"/>
                </w:rPr>
                <w:delText>DK-2300 Kaupmaannahöfn S</w:delText>
              </w:r>
            </w:del>
          </w:p>
          <w:p>
            <w:pPr>
              <w:tabs>
                <w:tab w:val="left" w:pos="-720"/>
              </w:tabs>
              <w:suppressAutoHyphens/>
              <w:rPr>
                <w:del w:id="298" w:author="Author" w:date="2025-09-01T12:48:00Z"/>
                <w:szCs w:val="22"/>
                <w:lang w:val="en-US"/>
              </w:rPr>
            </w:pPr>
            <w:del w:id="299" w:author="Author" w:date="2025-09-01T12:48:00Z">
              <w:r>
                <w:rPr>
                  <w:szCs w:val="22"/>
                  <w:lang w:val="en-US"/>
                </w:rPr>
                <w:delText>Danmörk</w:delText>
              </w:r>
            </w:del>
          </w:p>
          <w:p>
            <w:pPr>
              <w:tabs>
                <w:tab w:val="left" w:pos="-720"/>
              </w:tabs>
              <w:suppressAutoHyphens/>
              <w:rPr>
                <w:szCs w:val="22"/>
                <w:lang w:val="en-US"/>
              </w:rPr>
            </w:pPr>
            <w:del w:id="300" w:author="Author" w:date="2025-09-01T12:49:00Z">
              <w:r>
                <w:rPr>
                  <w:szCs w:val="22"/>
                  <w:lang w:val="en-US"/>
                </w:rPr>
                <w:delText>Tlf</w:delText>
              </w:r>
            </w:del>
            <w:r>
              <w:rPr>
                <w:szCs w:val="22"/>
                <w:lang w:val="en-US"/>
              </w:rPr>
              <w:t>: +45 63</w:t>
            </w:r>
            <w:ins w:id="301" w:author="Author" w:date="2025-09-01T12:49:00Z">
              <w:r>
                <w:rPr>
                  <w:szCs w:val="22"/>
                  <w:lang w:val="en-US"/>
                </w:rPr>
                <w:t xml:space="preserve"> </w:t>
              </w:r>
            </w:ins>
            <w:r>
              <w:rPr>
                <w:szCs w:val="22"/>
                <w:lang w:val="en-US"/>
              </w:rPr>
              <w:t>95 10</w:t>
            </w:r>
            <w:ins w:id="302" w:author="Author" w:date="2025-09-01T12:49:00Z">
              <w:r>
                <w:rPr>
                  <w:szCs w:val="22"/>
                  <w:lang w:val="en-US"/>
                </w:rPr>
                <w:t xml:space="preserve"> </w:t>
              </w:r>
            </w:ins>
            <w:r>
              <w:rPr>
                <w:szCs w:val="22"/>
                <w:lang w:val="en-US"/>
              </w:rPr>
              <w:t>00</w:t>
            </w:r>
          </w:p>
          <w:p>
            <w:pPr>
              <w:tabs>
                <w:tab w:val="left" w:pos="-720"/>
              </w:tabs>
              <w:suppressAutoHyphens/>
              <w:rPr>
                <w:del w:id="303" w:author="Author" w:date="2025-09-01T12:49:00Z"/>
                <w:szCs w:val="22"/>
                <w:lang w:val="is-IS" w:eastAsia="en-US"/>
              </w:rPr>
            </w:pPr>
            <w:del w:id="304" w:author="Author" w:date="2025-09-01T12:49:00Z">
              <w:r>
                <w:rPr>
                  <w:szCs w:val="22"/>
                  <w:lang w:val="en-US"/>
                </w:rPr>
                <w:delText>info.danmark@sandoz.com</w:delText>
              </w:r>
            </w:del>
          </w:p>
          <w:p>
            <w:pPr>
              <w:tabs>
                <w:tab w:val="left" w:pos="-720"/>
              </w:tabs>
              <w:suppressAutoHyphens/>
              <w:rPr>
                <w:szCs w:val="22"/>
                <w:lang w:eastAsia="en-US"/>
              </w:rPr>
            </w:pPr>
          </w:p>
        </w:tc>
        <w:tc>
          <w:tcPr>
            <w:tcW w:w="4678" w:type="dxa"/>
          </w:tcPr>
          <w:p>
            <w:pPr>
              <w:tabs>
                <w:tab w:val="left" w:pos="-720"/>
              </w:tabs>
              <w:suppressAutoHyphens/>
              <w:rPr>
                <w:ins w:id="305" w:author="Author" w:date="2025-10-22T21:20:00Z"/>
                <w:b/>
                <w:szCs w:val="22"/>
                <w:lang w:val="sk-SK" w:eastAsia="en-US"/>
              </w:rPr>
            </w:pPr>
          </w:p>
          <w:p>
            <w:pPr>
              <w:tabs>
                <w:tab w:val="left" w:pos="-720"/>
              </w:tabs>
              <w:suppressAutoHyphens/>
              <w:rPr>
                <w:b/>
                <w:szCs w:val="22"/>
                <w:lang w:val="sk-SK" w:eastAsia="en-US"/>
              </w:rPr>
            </w:pPr>
            <w:r>
              <w:rPr>
                <w:b/>
                <w:szCs w:val="22"/>
                <w:lang w:val="sk-SK" w:eastAsia="en-US"/>
              </w:rPr>
              <w:t>Slovenská republika</w:t>
            </w:r>
          </w:p>
          <w:p>
            <w:pPr>
              <w:pStyle w:val="pil-t1"/>
              <w:keepLines/>
              <w:rPr>
                <w:noProof/>
                <w:lang w:val="pl-PL"/>
              </w:rPr>
            </w:pPr>
            <w:r>
              <w:rPr>
                <w:noProof/>
                <w:lang w:val="pl-PL"/>
              </w:rPr>
              <w:t>Sandoz d.d. - organizačná zložka</w:t>
            </w:r>
          </w:p>
          <w:p>
            <w:pPr>
              <w:pStyle w:val="pil-t1"/>
              <w:keepLines/>
              <w:rPr>
                <w:noProof/>
                <w:lang w:val="pl-PL"/>
              </w:rPr>
            </w:pPr>
            <w:r>
              <w:rPr>
                <w:noProof/>
                <w:lang w:val="pl-PL"/>
              </w:rPr>
              <w:t>Žižkova 22B</w:t>
            </w:r>
          </w:p>
          <w:p>
            <w:pPr>
              <w:pStyle w:val="pil-t1"/>
              <w:keepLines/>
              <w:rPr>
                <w:noProof/>
                <w:lang w:val="it-IT"/>
              </w:rPr>
            </w:pPr>
            <w:r>
              <w:rPr>
                <w:noProof/>
                <w:lang w:val="it-IT"/>
              </w:rPr>
              <w:t>811 02 Bratislava</w:t>
            </w:r>
          </w:p>
          <w:p>
            <w:pPr>
              <w:pStyle w:val="pil-t1"/>
              <w:keepLines/>
              <w:rPr>
                <w:noProof/>
                <w:lang w:val="it-IT"/>
              </w:rPr>
            </w:pPr>
            <w:r>
              <w:rPr>
                <w:noProof/>
                <w:lang w:val="it-IT"/>
              </w:rPr>
              <w:t>Tel: +421 2 48 200 600</w:t>
            </w:r>
          </w:p>
          <w:p>
            <w:pPr>
              <w:rPr>
                <w:szCs w:val="22"/>
                <w:lang w:val="sk-SK" w:eastAsia="en-US"/>
              </w:rPr>
            </w:pPr>
            <w:r>
              <w:rPr>
                <w:bCs/>
                <w:noProof/>
                <w:szCs w:val="22"/>
                <w:lang w:val="it-IT"/>
              </w:rPr>
              <w:t>sk.regulatory@sandoz.com</w:t>
            </w:r>
          </w:p>
          <w:p>
            <w:pPr>
              <w:tabs>
                <w:tab w:val="left" w:pos="-720"/>
              </w:tabs>
              <w:suppressAutoHyphens/>
              <w:rPr>
                <w:szCs w:val="22"/>
                <w:lang w:val="sk-SK" w:eastAsia="en-US"/>
              </w:rPr>
            </w:pPr>
          </w:p>
        </w:tc>
      </w:tr>
      <w:tr>
        <w:trPr>
          <w:cantSplit/>
        </w:trPr>
        <w:tc>
          <w:tcPr>
            <w:tcW w:w="4678" w:type="dxa"/>
            <w:hideMark/>
          </w:tcPr>
          <w:p>
            <w:pPr>
              <w:rPr>
                <w:b/>
                <w:szCs w:val="22"/>
                <w:lang w:val="it-IT" w:eastAsia="en-US"/>
              </w:rPr>
            </w:pPr>
            <w:r>
              <w:rPr>
                <w:b/>
                <w:szCs w:val="22"/>
                <w:lang w:val="it-IT" w:eastAsia="en-US"/>
              </w:rPr>
              <w:lastRenderedPageBreak/>
              <w:t>Italia</w:t>
            </w:r>
          </w:p>
          <w:p>
            <w:pPr>
              <w:pStyle w:val="pil-t1"/>
              <w:keepLines/>
              <w:rPr>
                <w:noProof/>
                <w:lang w:val="it-IT"/>
              </w:rPr>
            </w:pPr>
            <w:r>
              <w:rPr>
                <w:noProof/>
                <w:lang w:val="it-IT"/>
              </w:rPr>
              <w:t>Sandoz S.p.A.</w:t>
            </w:r>
          </w:p>
          <w:p>
            <w:pPr>
              <w:pStyle w:val="pil-t1"/>
              <w:keepLines/>
              <w:rPr>
                <w:del w:id="306" w:author="Author" w:date="2025-09-01T12:44:00Z"/>
                <w:noProof/>
                <w:lang w:val="it-IT"/>
              </w:rPr>
            </w:pPr>
            <w:del w:id="307" w:author="Author" w:date="2025-09-01T12:44:00Z">
              <w:r>
                <w:rPr>
                  <w:noProof/>
                  <w:lang w:val="it-IT"/>
                </w:rPr>
                <w:delText>Largo Umberto Boccioni, 1</w:delText>
              </w:r>
            </w:del>
          </w:p>
          <w:p>
            <w:pPr>
              <w:pStyle w:val="pil-t1"/>
              <w:keepLines/>
              <w:rPr>
                <w:del w:id="308" w:author="Author" w:date="2025-09-01T12:44:00Z"/>
                <w:noProof/>
                <w:lang w:val="es-ES"/>
              </w:rPr>
            </w:pPr>
            <w:del w:id="309" w:author="Author" w:date="2025-09-01T12:44:00Z">
              <w:r>
                <w:rPr>
                  <w:noProof/>
                  <w:lang w:val="es-ES"/>
                </w:rPr>
                <w:delText>I-21040 Origgio / VA</w:delText>
              </w:r>
            </w:del>
          </w:p>
          <w:p>
            <w:pPr>
              <w:pStyle w:val="pil-t1"/>
              <w:keepLines/>
              <w:rPr>
                <w:noProof/>
                <w:lang w:val="en-IN"/>
              </w:rPr>
            </w:pPr>
            <w:r>
              <w:rPr>
                <w:noProof/>
                <w:lang w:val="en-IN"/>
              </w:rPr>
              <w:t xml:space="preserve">Tel: +39 02 </w:t>
            </w:r>
            <w:ins w:id="310" w:author="Author" w:date="2025-09-01T12:44:00Z">
              <w:r>
                <w:rPr>
                  <w:noProof/>
                  <w:lang w:val="en-IN"/>
                </w:rPr>
                <w:t>812</w:t>
              </w:r>
            </w:ins>
            <w:del w:id="311" w:author="Author" w:date="2025-09-01T12:44:00Z">
              <w:r>
                <w:rPr>
                  <w:noProof/>
                  <w:lang w:val="en-IN"/>
                </w:rPr>
                <w:delText>96</w:delText>
              </w:r>
            </w:del>
            <w:r>
              <w:rPr>
                <w:noProof/>
                <w:lang w:val="en-IN"/>
              </w:rPr>
              <w:t xml:space="preserve"> </w:t>
            </w:r>
            <w:ins w:id="312" w:author="Author" w:date="2025-09-01T12:44:00Z">
              <w:r>
                <w:rPr>
                  <w:noProof/>
                  <w:lang w:val="en-IN"/>
                </w:rPr>
                <w:t>806</w:t>
              </w:r>
            </w:ins>
            <w:del w:id="313" w:author="Author" w:date="2025-09-01T12:44:00Z">
              <w:r>
                <w:rPr>
                  <w:noProof/>
                  <w:lang w:val="en-IN"/>
                </w:rPr>
                <w:delText>54</w:delText>
              </w:r>
            </w:del>
            <w:r>
              <w:rPr>
                <w:noProof/>
                <w:lang w:val="en-IN"/>
              </w:rPr>
              <w:t xml:space="preserve"> </w:t>
            </w:r>
            <w:ins w:id="314" w:author="Author" w:date="2025-09-01T12:44:00Z">
              <w:r>
                <w:rPr>
                  <w:noProof/>
                  <w:lang w:val="en-IN"/>
                </w:rPr>
                <w:t>96</w:t>
              </w:r>
            </w:ins>
            <w:del w:id="315" w:author="Author" w:date="2025-09-01T12:44:00Z">
              <w:r>
                <w:rPr>
                  <w:noProof/>
                  <w:lang w:val="en-IN"/>
                </w:rPr>
                <w:delText>1</w:delText>
              </w:r>
            </w:del>
          </w:p>
          <w:p>
            <w:pPr>
              <w:rPr>
                <w:b/>
                <w:szCs w:val="22"/>
                <w:lang w:val="pt-PT" w:eastAsia="en-US"/>
              </w:rPr>
            </w:pPr>
            <w:del w:id="316" w:author="Author" w:date="2025-09-01T12:44:00Z">
              <w:r>
                <w:rPr>
                  <w:noProof/>
                  <w:szCs w:val="22"/>
                  <w:lang w:val="en-IN"/>
                </w:rPr>
                <w:delText>regaff.italy@sandoz.com</w:delText>
              </w:r>
            </w:del>
          </w:p>
        </w:tc>
        <w:tc>
          <w:tcPr>
            <w:tcW w:w="4678" w:type="dxa"/>
          </w:tcPr>
          <w:p>
            <w:pPr>
              <w:tabs>
                <w:tab w:val="left" w:pos="-720"/>
                <w:tab w:val="left" w:pos="4536"/>
              </w:tabs>
              <w:suppressAutoHyphens/>
              <w:rPr>
                <w:b/>
                <w:szCs w:val="22"/>
                <w:lang w:val="fi-FI" w:eastAsia="en-US"/>
              </w:rPr>
            </w:pPr>
            <w:r>
              <w:rPr>
                <w:b/>
                <w:szCs w:val="22"/>
                <w:lang w:val="fi-FI" w:eastAsia="en-US"/>
              </w:rPr>
              <w:t>Suomi/Finland</w:t>
            </w:r>
          </w:p>
          <w:p>
            <w:pPr>
              <w:pStyle w:val="pil-t1"/>
              <w:keepLines/>
              <w:rPr>
                <w:lang w:val="en-US"/>
              </w:rPr>
            </w:pPr>
            <w:r>
              <w:rPr>
                <w:lang w:val="en-US"/>
              </w:rPr>
              <w:t>Sandoz A/S</w:t>
            </w:r>
          </w:p>
          <w:p>
            <w:pPr>
              <w:pStyle w:val="pil-t1"/>
              <w:keepLines/>
              <w:rPr>
                <w:del w:id="317" w:author="Author" w:date="2025-09-01T12:51:00Z"/>
                <w:lang w:val="pt-BR"/>
              </w:rPr>
            </w:pPr>
            <w:del w:id="318" w:author="Author" w:date="2025-09-01T12:51:00Z">
              <w:r>
                <w:rPr>
                  <w:lang w:val="pt-BR"/>
                </w:rPr>
                <w:delText>Edvard Thomsens Vej 14</w:delText>
              </w:r>
            </w:del>
          </w:p>
          <w:p>
            <w:pPr>
              <w:pStyle w:val="pil-t1"/>
              <w:keepLines/>
              <w:rPr>
                <w:del w:id="319" w:author="Author" w:date="2025-09-01T12:51:00Z"/>
                <w:lang w:val="pt-BR"/>
              </w:rPr>
            </w:pPr>
            <w:del w:id="320" w:author="Author" w:date="2025-09-01T12:51:00Z">
              <w:r>
                <w:rPr>
                  <w:lang w:val="pt-BR"/>
                </w:rPr>
                <w:delText>DK-2300 Kööpenhamina S</w:delText>
              </w:r>
            </w:del>
          </w:p>
          <w:p>
            <w:pPr>
              <w:rPr>
                <w:del w:id="321" w:author="Author" w:date="2025-09-01T12:51:00Z"/>
                <w:szCs w:val="22"/>
                <w:lang w:val="pt-BR"/>
              </w:rPr>
            </w:pPr>
            <w:del w:id="322" w:author="Author" w:date="2025-09-01T12:51:00Z">
              <w:r>
                <w:rPr>
                  <w:szCs w:val="22"/>
                  <w:lang w:val="pt-BR"/>
                </w:rPr>
                <w:delText>Tanska</w:delText>
              </w:r>
            </w:del>
          </w:p>
          <w:p>
            <w:pPr>
              <w:rPr>
                <w:szCs w:val="22"/>
                <w:lang w:val="pt-BR"/>
              </w:rPr>
            </w:pPr>
            <w:r>
              <w:rPr>
                <w:szCs w:val="22"/>
                <w:lang w:val="pt-BR"/>
              </w:rPr>
              <w:t>Puh</w:t>
            </w:r>
            <w:ins w:id="323" w:author="Author" w:date="2025-09-01T12:51:00Z">
              <w:r>
                <w:rPr>
                  <w:szCs w:val="22"/>
                  <w:lang w:val="pt-BR"/>
                </w:rPr>
                <w:t>/Tel</w:t>
              </w:r>
            </w:ins>
            <w:r>
              <w:rPr>
                <w:szCs w:val="22"/>
                <w:lang w:val="pt-BR"/>
              </w:rPr>
              <w:t>: +</w:t>
            </w:r>
            <w:r>
              <w:rPr>
                <w:szCs w:val="22"/>
                <w:lang w:val="sv-SE"/>
              </w:rPr>
              <w:t xml:space="preserve"> 358 </w:t>
            </w:r>
            <w:del w:id="324" w:author="Author" w:date="2025-09-01T12:51:00Z">
              <w:r>
                <w:rPr>
                  <w:szCs w:val="22"/>
                  <w:lang w:val="sv-SE"/>
                </w:rPr>
                <w:delText>0</w:delText>
              </w:r>
            </w:del>
            <w:r>
              <w:rPr>
                <w:szCs w:val="22"/>
                <w:lang w:val="sv-SE"/>
              </w:rPr>
              <w:t>10 6133 400</w:t>
            </w:r>
          </w:p>
          <w:p>
            <w:pPr>
              <w:rPr>
                <w:del w:id="325" w:author="Author" w:date="2025-09-01T12:51:00Z"/>
                <w:szCs w:val="22"/>
                <w:lang w:val="fi-FI" w:eastAsia="en-US"/>
              </w:rPr>
            </w:pPr>
            <w:del w:id="326" w:author="Author" w:date="2025-09-01T12:51:00Z">
              <w:r>
                <w:rPr>
                  <w:szCs w:val="22"/>
                  <w:lang w:val="pt-BR"/>
                </w:rPr>
                <w:delText>info.suomi@sandoz.com</w:delText>
              </w:r>
            </w:del>
          </w:p>
          <w:p>
            <w:pPr>
              <w:rPr>
                <w:szCs w:val="22"/>
                <w:lang w:val="sv-SE" w:eastAsia="en-US"/>
              </w:rPr>
            </w:pPr>
          </w:p>
        </w:tc>
      </w:tr>
      <w:tr>
        <w:trPr>
          <w:cantSplit/>
        </w:trPr>
        <w:tc>
          <w:tcPr>
            <w:tcW w:w="4678" w:type="dxa"/>
          </w:tcPr>
          <w:p>
            <w:pPr>
              <w:rPr>
                <w:b/>
                <w:szCs w:val="22"/>
                <w:lang w:eastAsia="en-US"/>
              </w:rPr>
            </w:pPr>
            <w:r>
              <w:rPr>
                <w:b/>
                <w:szCs w:val="22"/>
                <w:lang w:val="el-GR" w:eastAsia="en-US"/>
              </w:rPr>
              <w:t>Κύπρος</w:t>
            </w:r>
          </w:p>
          <w:p>
            <w:pPr>
              <w:keepNext/>
              <w:keepLines/>
              <w:tabs>
                <w:tab w:val="left" w:pos="-720"/>
              </w:tabs>
              <w:suppressAutoHyphens/>
              <w:rPr>
                <w:ins w:id="327" w:author="Author" w:date="2025-10-22T21:14:00Z"/>
                <w:noProof/>
                <w:szCs w:val="22"/>
              </w:rPr>
            </w:pPr>
            <w:ins w:id="328" w:author="Author" w:date="2025-10-22T21:14:00Z">
              <w:r>
                <w:rPr>
                  <w:noProof/>
                  <w:szCs w:val="22"/>
                </w:rPr>
                <w:t xml:space="preserve">SANDOZ HELLAS </w:t>
              </w:r>
              <w:r>
                <w:rPr>
                  <w:noProof/>
                  <w:szCs w:val="22"/>
                  <w:lang w:val="el-GR"/>
                </w:rPr>
                <w:t>ΜΟΝΟΠΡΟΣΩΠΗ</w:t>
              </w:r>
              <w:r>
                <w:rPr>
                  <w:noProof/>
                  <w:szCs w:val="22"/>
                </w:rPr>
                <w:t xml:space="preserve"> </w:t>
              </w:r>
              <w:r>
                <w:rPr>
                  <w:noProof/>
                  <w:szCs w:val="22"/>
                  <w:lang w:val="el-GR"/>
                </w:rPr>
                <w:t>Α</w:t>
              </w:r>
              <w:r>
                <w:rPr>
                  <w:noProof/>
                  <w:szCs w:val="22"/>
                </w:rPr>
                <w:t>.</w:t>
              </w:r>
              <w:r>
                <w:rPr>
                  <w:noProof/>
                  <w:szCs w:val="22"/>
                  <w:lang w:val="el-GR"/>
                </w:rPr>
                <w:t>Ε</w:t>
              </w:r>
              <w:r>
                <w:rPr>
                  <w:noProof/>
                  <w:szCs w:val="22"/>
                </w:rPr>
                <w:t xml:space="preserve">. </w:t>
              </w:r>
            </w:ins>
          </w:p>
          <w:p>
            <w:pPr>
              <w:keepNext/>
              <w:keepLines/>
              <w:tabs>
                <w:tab w:val="left" w:pos="-720"/>
              </w:tabs>
              <w:suppressAutoHyphens/>
              <w:rPr>
                <w:ins w:id="329" w:author="Author" w:date="2025-10-22T21:14:00Z"/>
                <w:noProof/>
                <w:szCs w:val="22"/>
                <w:lang w:val="pt-PT"/>
              </w:rPr>
            </w:pPr>
            <w:ins w:id="330" w:author="Author" w:date="2025-10-22T21:14:00Z">
              <w:r>
                <w:rPr>
                  <w:noProof/>
                  <w:szCs w:val="22"/>
                  <w:lang w:val="pt-PT"/>
                </w:rPr>
                <w:t>(</w:t>
              </w:r>
              <w:r>
                <w:rPr>
                  <w:noProof/>
                  <w:szCs w:val="22"/>
                  <w:lang w:val="el-GR"/>
                </w:rPr>
                <w:t>Ελλάδα</w:t>
              </w:r>
              <w:r>
                <w:rPr>
                  <w:noProof/>
                  <w:szCs w:val="22"/>
                  <w:lang w:val="pt-PT"/>
                </w:rPr>
                <w:t>)</w:t>
              </w:r>
            </w:ins>
          </w:p>
          <w:p>
            <w:pPr>
              <w:keepNext/>
              <w:keepLines/>
              <w:tabs>
                <w:tab w:val="left" w:pos="-720"/>
              </w:tabs>
              <w:suppressAutoHyphens/>
              <w:rPr>
                <w:del w:id="331" w:author="Author" w:date="2025-10-22T21:14:00Z"/>
                <w:noProof/>
                <w:szCs w:val="22"/>
                <w:lang w:val="el-GR"/>
              </w:rPr>
            </w:pPr>
            <w:ins w:id="332" w:author="Author" w:date="2025-10-22T21:14:00Z">
              <w:r>
                <w:rPr>
                  <w:noProof/>
                  <w:szCs w:val="22"/>
                  <w:lang w:val="el-GR"/>
                </w:rPr>
                <w:t>Τηλ: +30 216 600 5000</w:t>
              </w:r>
            </w:ins>
            <w:del w:id="333" w:author="Author" w:date="2025-10-22T21:14:00Z">
              <w:r>
                <w:rPr>
                  <w:noProof/>
                  <w:szCs w:val="22"/>
                  <w:lang w:val="fi-FI"/>
                </w:rPr>
                <w:delText>S</w:delText>
              </w:r>
              <w:r>
                <w:rPr>
                  <w:noProof/>
                  <w:szCs w:val="22"/>
                  <w:lang w:val="el-GR"/>
                </w:rPr>
                <w:delText>andoz Pharmaceuticals d.d.</w:delText>
              </w:r>
            </w:del>
          </w:p>
          <w:p>
            <w:pPr>
              <w:keepNext/>
              <w:keepLines/>
              <w:tabs>
                <w:tab w:val="left" w:pos="-720"/>
              </w:tabs>
              <w:suppressAutoHyphens/>
              <w:rPr>
                <w:del w:id="334" w:author="Author" w:date="2025-10-22T21:14:00Z"/>
                <w:noProof/>
                <w:szCs w:val="22"/>
                <w:lang w:val="el-GR"/>
              </w:rPr>
            </w:pPr>
            <w:del w:id="335" w:author="Author" w:date="2025-10-22T21:14:00Z">
              <w:r>
                <w:rPr>
                  <w:noProof/>
                  <w:szCs w:val="22"/>
                  <w:lang w:val="el-GR"/>
                </w:rPr>
                <w:delText>Verovskova 57</w:delText>
              </w:r>
            </w:del>
          </w:p>
          <w:p>
            <w:pPr>
              <w:keepNext/>
              <w:keepLines/>
              <w:tabs>
                <w:tab w:val="left" w:pos="-720"/>
              </w:tabs>
              <w:suppressAutoHyphens/>
              <w:rPr>
                <w:del w:id="336" w:author="Author" w:date="2025-10-22T21:14:00Z"/>
                <w:noProof/>
                <w:szCs w:val="22"/>
                <w:lang w:val="el-GR"/>
              </w:rPr>
            </w:pPr>
            <w:del w:id="337" w:author="Author" w:date="2025-10-22T21:14:00Z">
              <w:r>
                <w:rPr>
                  <w:noProof/>
                  <w:szCs w:val="22"/>
                  <w:lang w:val="el-GR"/>
                </w:rPr>
                <w:delText>SI-1000 Ljubljana</w:delText>
              </w:r>
            </w:del>
          </w:p>
          <w:p>
            <w:pPr>
              <w:keepNext/>
              <w:keepLines/>
              <w:tabs>
                <w:tab w:val="left" w:pos="-720"/>
              </w:tabs>
              <w:suppressAutoHyphens/>
              <w:rPr>
                <w:del w:id="338" w:author="Author" w:date="2025-10-22T21:14:00Z"/>
                <w:noProof/>
                <w:szCs w:val="22"/>
                <w:lang w:val="el-GR"/>
              </w:rPr>
            </w:pPr>
            <w:del w:id="339" w:author="Author" w:date="2025-10-22T21:14:00Z">
              <w:r>
                <w:rPr>
                  <w:noProof/>
                  <w:szCs w:val="22"/>
                  <w:lang w:val="el-GR"/>
                </w:rPr>
                <w:delText>Σλοβενία</w:delText>
              </w:r>
            </w:del>
          </w:p>
          <w:p>
            <w:pPr>
              <w:tabs>
                <w:tab w:val="left" w:pos="-720"/>
              </w:tabs>
              <w:suppressAutoHyphens/>
              <w:rPr>
                <w:del w:id="340" w:author="Author" w:date="2025-10-22T21:14:00Z"/>
                <w:szCs w:val="22"/>
                <w:lang w:val="el-GR" w:eastAsia="en-US"/>
              </w:rPr>
            </w:pPr>
            <w:del w:id="341" w:author="Author" w:date="2025-10-22T21:14:00Z">
              <w:r>
                <w:rPr>
                  <w:noProof/>
                  <w:szCs w:val="22"/>
                  <w:lang w:val="el-GR"/>
                </w:rPr>
                <w:delText>Τηλ: +357 22 69 0690</w:delText>
              </w:r>
            </w:del>
          </w:p>
          <w:p>
            <w:pPr>
              <w:tabs>
                <w:tab w:val="left" w:pos="-720"/>
              </w:tabs>
              <w:suppressAutoHyphens/>
              <w:rPr>
                <w:b/>
                <w:szCs w:val="22"/>
                <w:lang w:val="el-GR" w:eastAsia="en-US"/>
              </w:rPr>
            </w:pPr>
          </w:p>
        </w:tc>
        <w:tc>
          <w:tcPr>
            <w:tcW w:w="4678" w:type="dxa"/>
          </w:tcPr>
          <w:p>
            <w:pPr>
              <w:tabs>
                <w:tab w:val="left" w:pos="-720"/>
                <w:tab w:val="left" w:pos="4536"/>
              </w:tabs>
              <w:suppressAutoHyphens/>
              <w:rPr>
                <w:b/>
                <w:szCs w:val="22"/>
                <w:lang w:val="sv-SE" w:eastAsia="en-US"/>
              </w:rPr>
            </w:pPr>
            <w:r>
              <w:rPr>
                <w:b/>
                <w:szCs w:val="22"/>
                <w:lang w:val="sv-SE" w:eastAsia="en-US"/>
              </w:rPr>
              <w:t>Sverige</w:t>
            </w:r>
          </w:p>
          <w:p>
            <w:pPr>
              <w:pStyle w:val="pil-t1"/>
              <w:keepLines/>
              <w:rPr>
                <w:lang w:val="en-US"/>
              </w:rPr>
            </w:pPr>
            <w:r>
              <w:rPr>
                <w:lang w:val="en-US"/>
              </w:rPr>
              <w:t>Sandoz A/S</w:t>
            </w:r>
          </w:p>
          <w:p>
            <w:pPr>
              <w:pStyle w:val="pil-t1"/>
              <w:keepLines/>
              <w:rPr>
                <w:del w:id="342" w:author="Author" w:date="2025-09-01T12:51:00Z"/>
                <w:lang w:val="en-US"/>
              </w:rPr>
            </w:pPr>
            <w:del w:id="343" w:author="Author" w:date="2025-09-01T12:51:00Z">
              <w:r>
                <w:rPr>
                  <w:lang w:val="en-US"/>
                </w:rPr>
                <w:delText>Edvard Thomsens Vej 14</w:delText>
              </w:r>
            </w:del>
          </w:p>
          <w:p>
            <w:pPr>
              <w:pStyle w:val="pil-t1"/>
              <w:keepLines/>
              <w:rPr>
                <w:del w:id="344" w:author="Author" w:date="2025-09-01T12:51:00Z"/>
                <w:lang w:val="de-CH"/>
              </w:rPr>
            </w:pPr>
            <w:del w:id="345" w:author="Author" w:date="2025-09-01T12:51:00Z">
              <w:r>
                <w:rPr>
                  <w:lang w:val="de-CH"/>
                </w:rPr>
                <w:delText>DK-2300 Köpenhamn S</w:delText>
              </w:r>
            </w:del>
          </w:p>
          <w:p>
            <w:pPr>
              <w:rPr>
                <w:del w:id="346" w:author="Author" w:date="2025-09-01T12:51:00Z"/>
                <w:szCs w:val="22"/>
                <w:lang w:val="de-DE"/>
              </w:rPr>
            </w:pPr>
            <w:del w:id="347" w:author="Author" w:date="2025-09-01T12:51:00Z">
              <w:r>
                <w:rPr>
                  <w:szCs w:val="22"/>
                  <w:lang w:val="de-DE"/>
                </w:rPr>
                <w:delText>Danmark</w:delText>
              </w:r>
            </w:del>
          </w:p>
          <w:p>
            <w:pPr>
              <w:rPr>
                <w:szCs w:val="22"/>
                <w:lang w:val="de-DE"/>
              </w:rPr>
            </w:pPr>
            <w:r>
              <w:rPr>
                <w:szCs w:val="22"/>
                <w:lang w:val="de-DE"/>
              </w:rPr>
              <w:t>Tel: +45 63</w:t>
            </w:r>
            <w:ins w:id="348" w:author="Author" w:date="2025-09-01T12:52:00Z">
              <w:r>
                <w:rPr>
                  <w:szCs w:val="22"/>
                  <w:lang w:val="de-DE"/>
                </w:rPr>
                <w:t xml:space="preserve"> </w:t>
              </w:r>
            </w:ins>
            <w:r>
              <w:rPr>
                <w:szCs w:val="22"/>
                <w:lang w:val="de-DE"/>
              </w:rPr>
              <w:t>95 10</w:t>
            </w:r>
            <w:ins w:id="349" w:author="Author" w:date="2025-09-01T12:52:00Z">
              <w:r>
                <w:rPr>
                  <w:szCs w:val="22"/>
                  <w:lang w:val="de-DE"/>
                </w:rPr>
                <w:t xml:space="preserve"> </w:t>
              </w:r>
            </w:ins>
            <w:r>
              <w:rPr>
                <w:szCs w:val="22"/>
                <w:lang w:val="de-DE"/>
              </w:rPr>
              <w:t>00</w:t>
            </w:r>
          </w:p>
          <w:p>
            <w:pPr>
              <w:rPr>
                <w:del w:id="350" w:author="Author" w:date="2025-09-01T12:52:00Z"/>
                <w:szCs w:val="22"/>
                <w:lang w:val="sv-SE" w:eastAsia="en-US"/>
              </w:rPr>
            </w:pPr>
            <w:del w:id="351" w:author="Author" w:date="2025-09-01T12:52:00Z">
              <w:r>
                <w:rPr>
                  <w:szCs w:val="22"/>
                  <w:lang w:val="de-DE"/>
                </w:rPr>
                <w:delText>info.sverige@sandoz.com</w:delText>
              </w:r>
            </w:del>
          </w:p>
          <w:p>
            <w:pPr>
              <w:rPr>
                <w:szCs w:val="22"/>
                <w:lang w:val="fi-FI" w:eastAsia="en-US"/>
              </w:rPr>
            </w:pPr>
          </w:p>
        </w:tc>
      </w:tr>
      <w:tr>
        <w:trPr>
          <w:cantSplit/>
        </w:trPr>
        <w:tc>
          <w:tcPr>
            <w:tcW w:w="4678" w:type="dxa"/>
          </w:tcPr>
          <w:p>
            <w:pPr>
              <w:rPr>
                <w:ins w:id="352" w:author="Author" w:date="2025-10-22T21:21:00Z"/>
                <w:b/>
                <w:szCs w:val="22"/>
                <w:lang w:val="lv-LV" w:eastAsia="en-US"/>
              </w:rPr>
            </w:pPr>
          </w:p>
          <w:p>
            <w:pPr>
              <w:rPr>
                <w:b/>
                <w:szCs w:val="22"/>
                <w:lang w:val="lv-LV" w:eastAsia="en-US"/>
              </w:rPr>
            </w:pPr>
            <w:r>
              <w:rPr>
                <w:b/>
                <w:szCs w:val="22"/>
                <w:lang w:val="lv-LV" w:eastAsia="en-US"/>
              </w:rPr>
              <w:t>Latvija</w:t>
            </w:r>
          </w:p>
          <w:p>
            <w:pPr>
              <w:pStyle w:val="pil-t1"/>
              <w:keepLines/>
              <w:rPr>
                <w:noProof/>
                <w:lang w:val="pl-PL"/>
              </w:rPr>
            </w:pPr>
            <w:r>
              <w:rPr>
                <w:noProof/>
                <w:lang w:val="pl-PL"/>
              </w:rPr>
              <w:t xml:space="preserve">Sandoz d.d. Latvia </w:t>
            </w:r>
            <w:r>
              <w:rPr>
                <w:noProof/>
                <w:lang w:val="pl-PL" w:eastAsia="zh-CN"/>
              </w:rPr>
              <w:t>filiāle</w:t>
            </w:r>
          </w:p>
          <w:p>
            <w:pPr>
              <w:pStyle w:val="pil-t1"/>
              <w:keepLines/>
              <w:rPr>
                <w:noProof/>
                <w:lang w:val="pl-PL"/>
              </w:rPr>
            </w:pPr>
            <w:r>
              <w:rPr>
                <w:noProof/>
                <w:lang w:val="pl-PL"/>
              </w:rPr>
              <w:t>K.Valdemāra 33 – 29</w:t>
            </w:r>
          </w:p>
          <w:p>
            <w:pPr>
              <w:pStyle w:val="pil-t1"/>
              <w:keepLines/>
              <w:rPr>
                <w:noProof/>
                <w:lang w:val="pl-PL"/>
              </w:rPr>
            </w:pPr>
            <w:r>
              <w:rPr>
                <w:noProof/>
                <w:lang w:val="pl-PL"/>
              </w:rPr>
              <w:t>LV-1010 Rīga</w:t>
            </w:r>
          </w:p>
          <w:p>
            <w:pPr>
              <w:tabs>
                <w:tab w:val="left" w:pos="-720"/>
              </w:tabs>
              <w:suppressAutoHyphens/>
              <w:rPr>
                <w:szCs w:val="22"/>
                <w:lang w:val="lv-LV" w:eastAsia="en-US"/>
              </w:rPr>
            </w:pPr>
            <w:r>
              <w:rPr>
                <w:noProof/>
                <w:szCs w:val="22"/>
              </w:rPr>
              <w:t>Tel: +371 67892006</w:t>
            </w:r>
          </w:p>
          <w:p>
            <w:pPr>
              <w:tabs>
                <w:tab w:val="left" w:pos="-720"/>
              </w:tabs>
              <w:suppressAutoHyphens/>
              <w:rPr>
                <w:szCs w:val="22"/>
                <w:lang w:eastAsia="en-US"/>
              </w:rPr>
            </w:pPr>
          </w:p>
        </w:tc>
        <w:tc>
          <w:tcPr>
            <w:tcW w:w="4678" w:type="dxa"/>
          </w:tcPr>
          <w:p>
            <w:pPr>
              <w:tabs>
                <w:tab w:val="left" w:pos="-720"/>
                <w:tab w:val="left" w:pos="4536"/>
              </w:tabs>
              <w:suppressAutoHyphens/>
              <w:rPr>
                <w:del w:id="353" w:author="Author" w:date="2025-09-05T13:04:00Z"/>
                <w:b/>
                <w:szCs w:val="22"/>
                <w:lang w:eastAsia="en-US"/>
              </w:rPr>
            </w:pPr>
            <w:del w:id="354" w:author="Author" w:date="2025-09-05T13:04:00Z">
              <w:r>
                <w:rPr>
                  <w:b/>
                  <w:szCs w:val="22"/>
                  <w:lang w:eastAsia="en-US"/>
                </w:rPr>
                <w:delText>United Kingdom (Northern Ireland)</w:delText>
              </w:r>
            </w:del>
          </w:p>
          <w:p>
            <w:pPr>
              <w:rPr>
                <w:del w:id="355" w:author="Author" w:date="2025-09-05T13:04:00Z"/>
                <w:noProof/>
                <w:szCs w:val="22"/>
              </w:rPr>
            </w:pPr>
            <w:del w:id="356" w:author="Author" w:date="2025-09-05T13:04:00Z">
              <w:r>
                <w:rPr>
                  <w:noProof/>
                  <w:szCs w:val="22"/>
                </w:rPr>
                <w:delText>Sandoz Pharmaceuticals d.d.</w:delText>
              </w:r>
            </w:del>
          </w:p>
          <w:p>
            <w:pPr>
              <w:rPr>
                <w:del w:id="357" w:author="Author" w:date="2025-09-05T13:04:00Z"/>
                <w:noProof/>
                <w:szCs w:val="22"/>
              </w:rPr>
            </w:pPr>
            <w:del w:id="358" w:author="Author" w:date="2025-09-05T13:04:00Z">
              <w:r>
                <w:rPr>
                  <w:noProof/>
                  <w:szCs w:val="22"/>
                </w:rPr>
                <w:delText>Verovskova 57</w:delText>
              </w:r>
            </w:del>
          </w:p>
          <w:p>
            <w:pPr>
              <w:rPr>
                <w:del w:id="359" w:author="Author" w:date="2025-09-05T13:04:00Z"/>
                <w:noProof/>
                <w:szCs w:val="22"/>
              </w:rPr>
            </w:pPr>
            <w:del w:id="360" w:author="Author" w:date="2025-09-05T13:04:00Z">
              <w:r>
                <w:rPr>
                  <w:noProof/>
                  <w:szCs w:val="22"/>
                </w:rPr>
                <w:delText>SI-1000 Ljubljana</w:delText>
              </w:r>
            </w:del>
          </w:p>
          <w:p>
            <w:pPr>
              <w:rPr>
                <w:del w:id="361" w:author="Author" w:date="2025-09-05T13:04:00Z"/>
                <w:noProof/>
                <w:szCs w:val="22"/>
              </w:rPr>
            </w:pPr>
            <w:del w:id="362" w:author="Author" w:date="2025-09-05T13:04:00Z">
              <w:r>
                <w:rPr>
                  <w:noProof/>
                  <w:szCs w:val="22"/>
                </w:rPr>
                <w:delText>Slovenia</w:delText>
              </w:r>
            </w:del>
          </w:p>
          <w:p>
            <w:pPr>
              <w:tabs>
                <w:tab w:val="left" w:pos="-720"/>
              </w:tabs>
              <w:suppressAutoHyphens/>
              <w:rPr>
                <w:del w:id="363" w:author="Author" w:date="2025-09-05T13:04:00Z"/>
                <w:szCs w:val="22"/>
                <w:lang w:eastAsia="en-US"/>
              </w:rPr>
            </w:pPr>
            <w:del w:id="364" w:author="Author" w:date="2025-09-05T13:04:00Z">
              <w:r>
                <w:rPr>
                  <w:szCs w:val="22"/>
                </w:rPr>
                <w:delText>Tel: +43 5338 2000</w:delText>
              </w:r>
            </w:del>
          </w:p>
          <w:p>
            <w:pPr>
              <w:tabs>
                <w:tab w:val="left" w:pos="-720"/>
              </w:tabs>
              <w:suppressAutoHyphens/>
              <w:rPr>
                <w:szCs w:val="22"/>
                <w:lang w:eastAsia="en-US"/>
              </w:rPr>
            </w:pPr>
          </w:p>
        </w:tc>
      </w:tr>
    </w:tbl>
    <w:p>
      <w:pPr>
        <w:numPr>
          <w:ilvl w:val="12"/>
          <w:numId w:val="0"/>
        </w:numPr>
        <w:tabs>
          <w:tab w:val="left" w:pos="708"/>
        </w:tabs>
        <w:ind w:right="-2"/>
        <w:rPr>
          <w:noProof/>
          <w:szCs w:val="22"/>
          <w:lang w:eastAsia="en-US"/>
        </w:rPr>
      </w:pPr>
    </w:p>
    <w:p>
      <w:pPr>
        <w:keepNext/>
        <w:ind w:left="0" w:firstLine="0"/>
      </w:pPr>
      <w:r>
        <w:rPr>
          <w:b/>
        </w:rPr>
        <w:t>Data ostatniej aktualizacji ulotki:</w:t>
      </w:r>
    </w:p>
    <w:p>
      <w:pPr>
        <w:keepNext/>
        <w:ind w:left="0" w:firstLine="0"/>
      </w:pPr>
    </w:p>
    <w:p>
      <w:pPr>
        <w:keepNext/>
        <w:ind w:left="0" w:firstLine="0"/>
      </w:pPr>
      <w:r>
        <w:rPr>
          <w:b/>
        </w:rPr>
        <w:t>Inne źródła informacji</w:t>
      </w:r>
    </w:p>
    <w:p>
      <w:pPr>
        <w:ind w:left="0" w:firstLine="0"/>
      </w:pPr>
      <w:r>
        <w:t xml:space="preserve">Szczegółowe informacje o tym leku znajdują się na stronie internetowej Europejskiej Agencji Leków </w:t>
      </w:r>
      <w:hyperlink r:id="rId20" w:history="1">
        <w:r>
          <w:rPr>
            <w:rStyle w:val="Hyperlink"/>
            <w:noProof/>
          </w:rPr>
          <w:t>http://www.ema.europa.eu</w:t>
        </w:r>
      </w:hyperlink>
    </w:p>
    <w:p/>
    <w:p>
      <w:pPr>
        <w:ind w:left="0" w:firstLine="0"/>
      </w:pPr>
    </w:p>
    <w:sectPr>
      <w:footerReference w:type="default" r:id="rId21"/>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1A5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CB68D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BC9A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8E1C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D092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50F5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C58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C0C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6C0E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EE48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015DA8"/>
    <w:multiLevelType w:val="singleLevel"/>
    <w:tmpl w:val="87A679EE"/>
    <w:lvl w:ilvl="0">
      <w:start w:val="1"/>
      <w:numFmt w:val="decimal"/>
      <w:lvlText w:val="%1."/>
      <w:lvlJc w:val="left"/>
      <w:pPr>
        <w:tabs>
          <w:tab w:val="num" w:pos="570"/>
        </w:tabs>
        <w:ind w:left="570" w:hanging="570"/>
      </w:pPr>
      <w:rPr>
        <w:rFonts w:hint="default"/>
      </w:rPr>
    </w:lvl>
  </w:abstractNum>
  <w:abstractNum w:abstractNumId="12" w15:restartNumberingAfterBreak="0">
    <w:nsid w:val="114E18BE"/>
    <w:multiLevelType w:val="singleLevel"/>
    <w:tmpl w:val="8370C90E"/>
    <w:lvl w:ilvl="0">
      <w:start w:val="1"/>
      <w:numFmt w:val="decimal"/>
      <w:lvlText w:val="%1."/>
      <w:lvlJc w:val="left"/>
      <w:pPr>
        <w:tabs>
          <w:tab w:val="num" w:pos="930"/>
        </w:tabs>
        <w:ind w:left="930" w:hanging="570"/>
      </w:pPr>
      <w:rPr>
        <w:rFonts w:hint="default"/>
      </w:rPr>
    </w:lvl>
  </w:abstractNum>
  <w:abstractNum w:abstractNumId="13" w15:restartNumberingAfterBreak="0">
    <w:nsid w:val="124F1E83"/>
    <w:multiLevelType w:val="hybridMultilevel"/>
    <w:tmpl w:val="E3E2E908"/>
    <w:lvl w:ilvl="0" w:tplc="AB44E07A">
      <w:start w:val="3"/>
      <w:numFmt w:val="decimal"/>
      <w:lvlText w:val="%1."/>
      <w:lvlJc w:val="left"/>
      <w:pPr>
        <w:tabs>
          <w:tab w:val="num" w:pos="930"/>
        </w:tabs>
        <w:ind w:left="930" w:hanging="570"/>
      </w:pPr>
      <w:rPr>
        <w:rFonts w:hint="default"/>
      </w:rPr>
    </w:lvl>
    <w:lvl w:ilvl="1" w:tplc="3FECCE82" w:tentative="1">
      <w:start w:val="1"/>
      <w:numFmt w:val="lowerLetter"/>
      <w:lvlText w:val="%2."/>
      <w:lvlJc w:val="left"/>
      <w:pPr>
        <w:tabs>
          <w:tab w:val="num" w:pos="1440"/>
        </w:tabs>
        <w:ind w:left="1440" w:hanging="360"/>
      </w:pPr>
    </w:lvl>
    <w:lvl w:ilvl="2" w:tplc="D1B0D52A" w:tentative="1">
      <w:start w:val="1"/>
      <w:numFmt w:val="lowerRoman"/>
      <w:lvlText w:val="%3."/>
      <w:lvlJc w:val="right"/>
      <w:pPr>
        <w:tabs>
          <w:tab w:val="num" w:pos="2160"/>
        </w:tabs>
        <w:ind w:left="2160" w:hanging="180"/>
      </w:pPr>
    </w:lvl>
    <w:lvl w:ilvl="3" w:tplc="5E66FE1E" w:tentative="1">
      <w:start w:val="1"/>
      <w:numFmt w:val="decimal"/>
      <w:lvlText w:val="%4."/>
      <w:lvlJc w:val="left"/>
      <w:pPr>
        <w:tabs>
          <w:tab w:val="num" w:pos="2880"/>
        </w:tabs>
        <w:ind w:left="2880" w:hanging="360"/>
      </w:pPr>
    </w:lvl>
    <w:lvl w:ilvl="4" w:tplc="766EC40A" w:tentative="1">
      <w:start w:val="1"/>
      <w:numFmt w:val="lowerLetter"/>
      <w:lvlText w:val="%5."/>
      <w:lvlJc w:val="left"/>
      <w:pPr>
        <w:tabs>
          <w:tab w:val="num" w:pos="3600"/>
        </w:tabs>
        <w:ind w:left="3600" w:hanging="360"/>
      </w:pPr>
    </w:lvl>
    <w:lvl w:ilvl="5" w:tplc="288851A0" w:tentative="1">
      <w:start w:val="1"/>
      <w:numFmt w:val="lowerRoman"/>
      <w:lvlText w:val="%6."/>
      <w:lvlJc w:val="right"/>
      <w:pPr>
        <w:tabs>
          <w:tab w:val="num" w:pos="4320"/>
        </w:tabs>
        <w:ind w:left="4320" w:hanging="180"/>
      </w:pPr>
    </w:lvl>
    <w:lvl w:ilvl="6" w:tplc="EE8AE24C" w:tentative="1">
      <w:start w:val="1"/>
      <w:numFmt w:val="decimal"/>
      <w:lvlText w:val="%7."/>
      <w:lvlJc w:val="left"/>
      <w:pPr>
        <w:tabs>
          <w:tab w:val="num" w:pos="5040"/>
        </w:tabs>
        <w:ind w:left="5040" w:hanging="360"/>
      </w:pPr>
    </w:lvl>
    <w:lvl w:ilvl="7" w:tplc="14F8C9D8" w:tentative="1">
      <w:start w:val="1"/>
      <w:numFmt w:val="lowerLetter"/>
      <w:lvlText w:val="%8."/>
      <w:lvlJc w:val="left"/>
      <w:pPr>
        <w:tabs>
          <w:tab w:val="num" w:pos="5760"/>
        </w:tabs>
        <w:ind w:left="5760" w:hanging="360"/>
      </w:pPr>
    </w:lvl>
    <w:lvl w:ilvl="8" w:tplc="012C619E" w:tentative="1">
      <w:start w:val="1"/>
      <w:numFmt w:val="lowerRoman"/>
      <w:lvlText w:val="%9."/>
      <w:lvlJc w:val="right"/>
      <w:pPr>
        <w:tabs>
          <w:tab w:val="num" w:pos="6480"/>
        </w:tabs>
        <w:ind w:left="6480" w:hanging="180"/>
      </w:pPr>
    </w:lvl>
  </w:abstractNum>
  <w:abstractNum w:abstractNumId="14" w15:restartNumberingAfterBreak="0">
    <w:nsid w:val="169870F6"/>
    <w:multiLevelType w:val="hybridMultilevel"/>
    <w:tmpl w:val="992CA10A"/>
    <w:lvl w:ilvl="0" w:tplc="3EC227FA">
      <w:start w:val="17"/>
      <w:numFmt w:val="decimal"/>
      <w:lvlText w:val="%1."/>
      <w:lvlJc w:val="left"/>
      <w:pPr>
        <w:ind w:left="1650" w:hanging="570"/>
      </w:pPr>
      <w:rPr>
        <w:rFonts w:hint="default"/>
        <w:b/>
        <w:i w:val="0"/>
      </w:rPr>
    </w:lvl>
    <w:lvl w:ilvl="1" w:tplc="FB1E745A" w:tentative="1">
      <w:start w:val="1"/>
      <w:numFmt w:val="lowerLetter"/>
      <w:lvlText w:val="%2."/>
      <w:lvlJc w:val="left"/>
      <w:pPr>
        <w:ind w:left="1440" w:hanging="360"/>
      </w:pPr>
    </w:lvl>
    <w:lvl w:ilvl="2" w:tplc="FDA8DDBE" w:tentative="1">
      <w:start w:val="1"/>
      <w:numFmt w:val="lowerRoman"/>
      <w:lvlText w:val="%3."/>
      <w:lvlJc w:val="right"/>
      <w:pPr>
        <w:ind w:left="2160" w:hanging="180"/>
      </w:pPr>
    </w:lvl>
    <w:lvl w:ilvl="3" w:tplc="7D58003C" w:tentative="1">
      <w:start w:val="1"/>
      <w:numFmt w:val="decimal"/>
      <w:lvlText w:val="%4."/>
      <w:lvlJc w:val="left"/>
      <w:pPr>
        <w:ind w:left="2880" w:hanging="360"/>
      </w:pPr>
    </w:lvl>
    <w:lvl w:ilvl="4" w:tplc="73F4D92C" w:tentative="1">
      <w:start w:val="1"/>
      <w:numFmt w:val="lowerLetter"/>
      <w:lvlText w:val="%5."/>
      <w:lvlJc w:val="left"/>
      <w:pPr>
        <w:ind w:left="3600" w:hanging="360"/>
      </w:pPr>
    </w:lvl>
    <w:lvl w:ilvl="5" w:tplc="1E3E998C" w:tentative="1">
      <w:start w:val="1"/>
      <w:numFmt w:val="lowerRoman"/>
      <w:lvlText w:val="%6."/>
      <w:lvlJc w:val="right"/>
      <w:pPr>
        <w:ind w:left="4320" w:hanging="180"/>
      </w:pPr>
    </w:lvl>
    <w:lvl w:ilvl="6" w:tplc="FFA86822" w:tentative="1">
      <w:start w:val="1"/>
      <w:numFmt w:val="decimal"/>
      <w:lvlText w:val="%7."/>
      <w:lvlJc w:val="left"/>
      <w:pPr>
        <w:ind w:left="5040" w:hanging="360"/>
      </w:pPr>
    </w:lvl>
    <w:lvl w:ilvl="7" w:tplc="414091DE" w:tentative="1">
      <w:start w:val="1"/>
      <w:numFmt w:val="lowerLetter"/>
      <w:lvlText w:val="%8."/>
      <w:lvlJc w:val="left"/>
      <w:pPr>
        <w:ind w:left="5760" w:hanging="360"/>
      </w:pPr>
    </w:lvl>
    <w:lvl w:ilvl="8" w:tplc="7248A204" w:tentative="1">
      <w:start w:val="1"/>
      <w:numFmt w:val="lowerRoman"/>
      <w:lvlText w:val="%9."/>
      <w:lvlJc w:val="right"/>
      <w:pPr>
        <w:ind w:left="6480" w:hanging="180"/>
      </w:pPr>
    </w:lvl>
  </w:abstractNum>
  <w:abstractNum w:abstractNumId="15" w15:restartNumberingAfterBreak="0">
    <w:nsid w:val="180950D6"/>
    <w:multiLevelType w:val="hybridMultilevel"/>
    <w:tmpl w:val="B51459BC"/>
    <w:lvl w:ilvl="0" w:tplc="65A870AE">
      <w:start w:val="1"/>
      <w:numFmt w:val="bullet"/>
      <w:lvlText w:val=""/>
      <w:lvlJc w:val="left"/>
      <w:pPr>
        <w:tabs>
          <w:tab w:val="num" w:pos="454"/>
        </w:tabs>
        <w:ind w:left="454" w:hanging="454"/>
      </w:pPr>
      <w:rPr>
        <w:rFonts w:ascii="Symbol" w:hAnsi="Symbol" w:cs="Times New Roman" w:hint="default"/>
      </w:rPr>
    </w:lvl>
    <w:lvl w:ilvl="1" w:tplc="28162A52">
      <w:start w:val="1"/>
      <w:numFmt w:val="bullet"/>
      <w:lvlText w:val="o"/>
      <w:lvlJc w:val="left"/>
      <w:pPr>
        <w:tabs>
          <w:tab w:val="num" w:pos="1497"/>
        </w:tabs>
        <w:ind w:left="1497" w:hanging="360"/>
      </w:pPr>
      <w:rPr>
        <w:rFonts w:ascii="Courier New" w:hAnsi="Courier New" w:cs="Courier New" w:hint="default"/>
      </w:rPr>
    </w:lvl>
    <w:lvl w:ilvl="2" w:tplc="0CFC9DFA">
      <w:start w:val="1"/>
      <w:numFmt w:val="bullet"/>
      <w:lvlText w:val=""/>
      <w:lvlJc w:val="left"/>
      <w:pPr>
        <w:tabs>
          <w:tab w:val="num" w:pos="2217"/>
        </w:tabs>
        <w:ind w:left="2217" w:hanging="360"/>
      </w:pPr>
      <w:rPr>
        <w:rFonts w:ascii="Wingdings" w:hAnsi="Wingdings" w:cs="Times New Roman" w:hint="default"/>
      </w:rPr>
    </w:lvl>
    <w:lvl w:ilvl="3" w:tplc="09D489D0">
      <w:start w:val="1"/>
      <w:numFmt w:val="bullet"/>
      <w:lvlText w:val=""/>
      <w:lvlJc w:val="left"/>
      <w:pPr>
        <w:tabs>
          <w:tab w:val="num" w:pos="2937"/>
        </w:tabs>
        <w:ind w:left="2937" w:hanging="360"/>
      </w:pPr>
      <w:rPr>
        <w:rFonts w:ascii="Symbol" w:hAnsi="Symbol" w:cs="Times New Roman" w:hint="default"/>
      </w:rPr>
    </w:lvl>
    <w:lvl w:ilvl="4" w:tplc="6AF6E326">
      <w:start w:val="1"/>
      <w:numFmt w:val="bullet"/>
      <w:lvlText w:val="o"/>
      <w:lvlJc w:val="left"/>
      <w:pPr>
        <w:tabs>
          <w:tab w:val="num" w:pos="3657"/>
        </w:tabs>
        <w:ind w:left="3657" w:hanging="360"/>
      </w:pPr>
      <w:rPr>
        <w:rFonts w:ascii="Courier New" w:hAnsi="Courier New" w:cs="Courier New" w:hint="default"/>
      </w:rPr>
    </w:lvl>
    <w:lvl w:ilvl="5" w:tplc="B27834CE">
      <w:start w:val="1"/>
      <w:numFmt w:val="bullet"/>
      <w:lvlText w:val=""/>
      <w:lvlJc w:val="left"/>
      <w:pPr>
        <w:tabs>
          <w:tab w:val="num" w:pos="4377"/>
        </w:tabs>
        <w:ind w:left="4377" w:hanging="360"/>
      </w:pPr>
      <w:rPr>
        <w:rFonts w:ascii="Wingdings" w:hAnsi="Wingdings" w:cs="Times New Roman" w:hint="default"/>
      </w:rPr>
    </w:lvl>
    <w:lvl w:ilvl="6" w:tplc="44BAFFC6">
      <w:start w:val="1"/>
      <w:numFmt w:val="bullet"/>
      <w:lvlText w:val=""/>
      <w:lvlJc w:val="left"/>
      <w:pPr>
        <w:tabs>
          <w:tab w:val="num" w:pos="5097"/>
        </w:tabs>
        <w:ind w:left="5097" w:hanging="360"/>
      </w:pPr>
      <w:rPr>
        <w:rFonts w:ascii="Symbol" w:hAnsi="Symbol" w:cs="Times New Roman" w:hint="default"/>
      </w:rPr>
    </w:lvl>
    <w:lvl w:ilvl="7" w:tplc="02DC0F82">
      <w:start w:val="1"/>
      <w:numFmt w:val="bullet"/>
      <w:lvlText w:val="o"/>
      <w:lvlJc w:val="left"/>
      <w:pPr>
        <w:tabs>
          <w:tab w:val="num" w:pos="5817"/>
        </w:tabs>
        <w:ind w:left="5817" w:hanging="360"/>
      </w:pPr>
      <w:rPr>
        <w:rFonts w:ascii="Courier New" w:hAnsi="Courier New" w:cs="Courier New" w:hint="default"/>
      </w:rPr>
    </w:lvl>
    <w:lvl w:ilvl="8" w:tplc="5B7C3592">
      <w:start w:val="1"/>
      <w:numFmt w:val="bullet"/>
      <w:lvlText w:val=""/>
      <w:lvlJc w:val="left"/>
      <w:pPr>
        <w:tabs>
          <w:tab w:val="num" w:pos="6537"/>
        </w:tabs>
        <w:ind w:left="6537" w:hanging="360"/>
      </w:pPr>
      <w:rPr>
        <w:rFonts w:ascii="Wingdings" w:hAnsi="Wingdings" w:cs="Times New Roman" w:hint="default"/>
      </w:rPr>
    </w:lvl>
  </w:abstractNum>
  <w:abstractNum w:abstractNumId="16" w15:restartNumberingAfterBreak="0">
    <w:nsid w:val="1A057202"/>
    <w:multiLevelType w:val="hybridMultilevel"/>
    <w:tmpl w:val="C75A418C"/>
    <w:lvl w:ilvl="0" w:tplc="9AF2C002">
      <w:start w:val="1"/>
      <w:numFmt w:val="bullet"/>
      <w:lvlText w:val=""/>
      <w:lvlJc w:val="left"/>
      <w:pPr>
        <w:tabs>
          <w:tab w:val="num" w:pos="454"/>
        </w:tabs>
        <w:ind w:left="454" w:hanging="454"/>
      </w:pPr>
      <w:rPr>
        <w:rFonts w:ascii="Symbol" w:hAnsi="Symbol" w:cs="Times New Roman" w:hint="default"/>
      </w:rPr>
    </w:lvl>
    <w:lvl w:ilvl="1" w:tplc="C2CA3384">
      <w:start w:val="1"/>
      <w:numFmt w:val="bullet"/>
      <w:lvlText w:val="o"/>
      <w:lvlJc w:val="left"/>
      <w:pPr>
        <w:tabs>
          <w:tab w:val="num" w:pos="1497"/>
        </w:tabs>
        <w:ind w:left="1497" w:hanging="360"/>
      </w:pPr>
      <w:rPr>
        <w:rFonts w:ascii="Courier New" w:hAnsi="Courier New" w:cs="Courier New" w:hint="default"/>
      </w:rPr>
    </w:lvl>
    <w:lvl w:ilvl="2" w:tplc="D2EC4DB6">
      <w:start w:val="1"/>
      <w:numFmt w:val="bullet"/>
      <w:lvlText w:val=""/>
      <w:lvlJc w:val="left"/>
      <w:pPr>
        <w:tabs>
          <w:tab w:val="num" w:pos="2217"/>
        </w:tabs>
        <w:ind w:left="2217" w:hanging="360"/>
      </w:pPr>
      <w:rPr>
        <w:rFonts w:ascii="Wingdings" w:hAnsi="Wingdings" w:cs="Times New Roman" w:hint="default"/>
      </w:rPr>
    </w:lvl>
    <w:lvl w:ilvl="3" w:tplc="ACE66B6C">
      <w:start w:val="1"/>
      <w:numFmt w:val="bullet"/>
      <w:lvlText w:val=""/>
      <w:lvlJc w:val="left"/>
      <w:pPr>
        <w:tabs>
          <w:tab w:val="num" w:pos="2937"/>
        </w:tabs>
        <w:ind w:left="2937" w:hanging="360"/>
      </w:pPr>
      <w:rPr>
        <w:rFonts w:ascii="Symbol" w:hAnsi="Symbol" w:cs="Times New Roman" w:hint="default"/>
      </w:rPr>
    </w:lvl>
    <w:lvl w:ilvl="4" w:tplc="AB1CF08A">
      <w:start w:val="1"/>
      <w:numFmt w:val="bullet"/>
      <w:lvlText w:val="o"/>
      <w:lvlJc w:val="left"/>
      <w:pPr>
        <w:tabs>
          <w:tab w:val="num" w:pos="3657"/>
        </w:tabs>
        <w:ind w:left="3657" w:hanging="360"/>
      </w:pPr>
      <w:rPr>
        <w:rFonts w:ascii="Courier New" w:hAnsi="Courier New" w:cs="Courier New" w:hint="default"/>
      </w:rPr>
    </w:lvl>
    <w:lvl w:ilvl="5" w:tplc="A618917A">
      <w:start w:val="1"/>
      <w:numFmt w:val="bullet"/>
      <w:lvlText w:val=""/>
      <w:lvlJc w:val="left"/>
      <w:pPr>
        <w:tabs>
          <w:tab w:val="num" w:pos="4377"/>
        </w:tabs>
        <w:ind w:left="4377" w:hanging="360"/>
      </w:pPr>
      <w:rPr>
        <w:rFonts w:ascii="Wingdings" w:hAnsi="Wingdings" w:cs="Times New Roman" w:hint="default"/>
      </w:rPr>
    </w:lvl>
    <w:lvl w:ilvl="6" w:tplc="A0DE06D2">
      <w:start w:val="1"/>
      <w:numFmt w:val="bullet"/>
      <w:lvlText w:val=""/>
      <w:lvlJc w:val="left"/>
      <w:pPr>
        <w:tabs>
          <w:tab w:val="num" w:pos="5097"/>
        </w:tabs>
        <w:ind w:left="5097" w:hanging="360"/>
      </w:pPr>
      <w:rPr>
        <w:rFonts w:ascii="Symbol" w:hAnsi="Symbol" w:cs="Times New Roman" w:hint="default"/>
      </w:rPr>
    </w:lvl>
    <w:lvl w:ilvl="7" w:tplc="22E65AC6">
      <w:start w:val="1"/>
      <w:numFmt w:val="bullet"/>
      <w:lvlText w:val="o"/>
      <w:lvlJc w:val="left"/>
      <w:pPr>
        <w:tabs>
          <w:tab w:val="num" w:pos="5817"/>
        </w:tabs>
        <w:ind w:left="5817" w:hanging="360"/>
      </w:pPr>
      <w:rPr>
        <w:rFonts w:ascii="Courier New" w:hAnsi="Courier New" w:cs="Courier New" w:hint="default"/>
      </w:rPr>
    </w:lvl>
    <w:lvl w:ilvl="8" w:tplc="E188C7FA">
      <w:start w:val="1"/>
      <w:numFmt w:val="bullet"/>
      <w:lvlText w:val=""/>
      <w:lvlJc w:val="left"/>
      <w:pPr>
        <w:tabs>
          <w:tab w:val="num" w:pos="6537"/>
        </w:tabs>
        <w:ind w:left="6537" w:hanging="360"/>
      </w:pPr>
      <w:rPr>
        <w:rFonts w:ascii="Wingdings" w:hAnsi="Wingdings" w:cs="Times New Roman" w:hint="default"/>
      </w:rPr>
    </w:lvl>
  </w:abstractNum>
  <w:abstractNum w:abstractNumId="17" w15:restartNumberingAfterBreak="0">
    <w:nsid w:val="1BC2270E"/>
    <w:multiLevelType w:val="hybridMultilevel"/>
    <w:tmpl w:val="1C1CC19A"/>
    <w:lvl w:ilvl="0" w:tplc="3C668A5A">
      <w:start w:val="1"/>
      <w:numFmt w:val="bullet"/>
      <w:lvlText w:val=""/>
      <w:lvlJc w:val="left"/>
      <w:pPr>
        <w:tabs>
          <w:tab w:val="num" w:pos="780"/>
        </w:tabs>
        <w:ind w:left="780" w:hanging="360"/>
      </w:pPr>
      <w:rPr>
        <w:rFonts w:ascii="Symbol" w:hAnsi="Symbol" w:hint="default"/>
      </w:rPr>
    </w:lvl>
    <w:lvl w:ilvl="1" w:tplc="1B6EAD00" w:tentative="1">
      <w:start w:val="1"/>
      <w:numFmt w:val="bullet"/>
      <w:lvlText w:val="o"/>
      <w:lvlJc w:val="left"/>
      <w:pPr>
        <w:tabs>
          <w:tab w:val="num" w:pos="1500"/>
        </w:tabs>
        <w:ind w:left="1500" w:hanging="360"/>
      </w:pPr>
      <w:rPr>
        <w:rFonts w:ascii="Courier New" w:hAnsi="Courier New" w:cs="Courier New" w:hint="default"/>
      </w:rPr>
    </w:lvl>
    <w:lvl w:ilvl="2" w:tplc="67627762" w:tentative="1">
      <w:start w:val="1"/>
      <w:numFmt w:val="bullet"/>
      <w:lvlText w:val=""/>
      <w:lvlJc w:val="left"/>
      <w:pPr>
        <w:tabs>
          <w:tab w:val="num" w:pos="2220"/>
        </w:tabs>
        <w:ind w:left="2220" w:hanging="360"/>
      </w:pPr>
      <w:rPr>
        <w:rFonts w:ascii="Wingdings" w:hAnsi="Wingdings" w:hint="default"/>
      </w:rPr>
    </w:lvl>
    <w:lvl w:ilvl="3" w:tplc="6D14240C" w:tentative="1">
      <w:start w:val="1"/>
      <w:numFmt w:val="bullet"/>
      <w:lvlText w:val=""/>
      <w:lvlJc w:val="left"/>
      <w:pPr>
        <w:tabs>
          <w:tab w:val="num" w:pos="2940"/>
        </w:tabs>
        <w:ind w:left="2940" w:hanging="360"/>
      </w:pPr>
      <w:rPr>
        <w:rFonts w:ascii="Symbol" w:hAnsi="Symbol" w:hint="default"/>
      </w:rPr>
    </w:lvl>
    <w:lvl w:ilvl="4" w:tplc="6B3EB33E" w:tentative="1">
      <w:start w:val="1"/>
      <w:numFmt w:val="bullet"/>
      <w:lvlText w:val="o"/>
      <w:lvlJc w:val="left"/>
      <w:pPr>
        <w:tabs>
          <w:tab w:val="num" w:pos="3660"/>
        </w:tabs>
        <w:ind w:left="3660" w:hanging="360"/>
      </w:pPr>
      <w:rPr>
        <w:rFonts w:ascii="Courier New" w:hAnsi="Courier New" w:cs="Courier New" w:hint="default"/>
      </w:rPr>
    </w:lvl>
    <w:lvl w:ilvl="5" w:tplc="BFACB7BC" w:tentative="1">
      <w:start w:val="1"/>
      <w:numFmt w:val="bullet"/>
      <w:lvlText w:val=""/>
      <w:lvlJc w:val="left"/>
      <w:pPr>
        <w:tabs>
          <w:tab w:val="num" w:pos="4380"/>
        </w:tabs>
        <w:ind w:left="4380" w:hanging="360"/>
      </w:pPr>
      <w:rPr>
        <w:rFonts w:ascii="Wingdings" w:hAnsi="Wingdings" w:hint="default"/>
      </w:rPr>
    </w:lvl>
    <w:lvl w:ilvl="6" w:tplc="5754CE64" w:tentative="1">
      <w:start w:val="1"/>
      <w:numFmt w:val="bullet"/>
      <w:lvlText w:val=""/>
      <w:lvlJc w:val="left"/>
      <w:pPr>
        <w:tabs>
          <w:tab w:val="num" w:pos="5100"/>
        </w:tabs>
        <w:ind w:left="5100" w:hanging="360"/>
      </w:pPr>
      <w:rPr>
        <w:rFonts w:ascii="Symbol" w:hAnsi="Symbol" w:hint="default"/>
      </w:rPr>
    </w:lvl>
    <w:lvl w:ilvl="7" w:tplc="8A3A4A58" w:tentative="1">
      <w:start w:val="1"/>
      <w:numFmt w:val="bullet"/>
      <w:lvlText w:val="o"/>
      <w:lvlJc w:val="left"/>
      <w:pPr>
        <w:tabs>
          <w:tab w:val="num" w:pos="5820"/>
        </w:tabs>
        <w:ind w:left="5820" w:hanging="360"/>
      </w:pPr>
      <w:rPr>
        <w:rFonts w:ascii="Courier New" w:hAnsi="Courier New" w:cs="Courier New" w:hint="default"/>
      </w:rPr>
    </w:lvl>
    <w:lvl w:ilvl="8" w:tplc="A4F0F2D4"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EBD6924"/>
    <w:multiLevelType w:val="hybridMultilevel"/>
    <w:tmpl w:val="AEA8FC66"/>
    <w:lvl w:ilvl="0" w:tplc="D56E86E6">
      <w:start w:val="1"/>
      <w:numFmt w:val="bullet"/>
      <w:lvlText w:val="•"/>
      <w:lvlJc w:val="left"/>
      <w:pPr>
        <w:tabs>
          <w:tab w:val="num" w:pos="360"/>
        </w:tabs>
        <w:ind w:left="360" w:hanging="360"/>
      </w:pPr>
      <w:rPr>
        <w:rFonts w:ascii="Times New Roman" w:hAnsi="Times New Roman" w:cs="Times New Roman" w:hint="default"/>
      </w:rPr>
    </w:lvl>
    <w:lvl w:ilvl="1" w:tplc="B3E4A4F2" w:tentative="1">
      <w:start w:val="1"/>
      <w:numFmt w:val="bullet"/>
      <w:lvlText w:val="o"/>
      <w:lvlJc w:val="left"/>
      <w:pPr>
        <w:tabs>
          <w:tab w:val="num" w:pos="1080"/>
        </w:tabs>
        <w:ind w:left="1080" w:hanging="360"/>
      </w:pPr>
      <w:rPr>
        <w:rFonts w:ascii="Courier New" w:hAnsi="Courier New" w:cs="Courier New" w:hint="default"/>
      </w:rPr>
    </w:lvl>
    <w:lvl w:ilvl="2" w:tplc="58BEFFFC" w:tentative="1">
      <w:start w:val="1"/>
      <w:numFmt w:val="bullet"/>
      <w:lvlText w:val=""/>
      <w:lvlJc w:val="left"/>
      <w:pPr>
        <w:tabs>
          <w:tab w:val="num" w:pos="1800"/>
        </w:tabs>
        <w:ind w:left="1800" w:hanging="360"/>
      </w:pPr>
      <w:rPr>
        <w:rFonts w:ascii="Wingdings" w:hAnsi="Wingdings" w:hint="default"/>
      </w:rPr>
    </w:lvl>
    <w:lvl w:ilvl="3" w:tplc="03BA6BD4" w:tentative="1">
      <w:start w:val="1"/>
      <w:numFmt w:val="bullet"/>
      <w:lvlText w:val=""/>
      <w:lvlJc w:val="left"/>
      <w:pPr>
        <w:tabs>
          <w:tab w:val="num" w:pos="2520"/>
        </w:tabs>
        <w:ind w:left="2520" w:hanging="360"/>
      </w:pPr>
      <w:rPr>
        <w:rFonts w:ascii="Symbol" w:hAnsi="Symbol" w:hint="default"/>
      </w:rPr>
    </w:lvl>
    <w:lvl w:ilvl="4" w:tplc="298E7FD0" w:tentative="1">
      <w:start w:val="1"/>
      <w:numFmt w:val="bullet"/>
      <w:lvlText w:val="o"/>
      <w:lvlJc w:val="left"/>
      <w:pPr>
        <w:tabs>
          <w:tab w:val="num" w:pos="3240"/>
        </w:tabs>
        <w:ind w:left="3240" w:hanging="360"/>
      </w:pPr>
      <w:rPr>
        <w:rFonts w:ascii="Courier New" w:hAnsi="Courier New" w:cs="Courier New" w:hint="default"/>
      </w:rPr>
    </w:lvl>
    <w:lvl w:ilvl="5" w:tplc="E4B6DB94" w:tentative="1">
      <w:start w:val="1"/>
      <w:numFmt w:val="bullet"/>
      <w:lvlText w:val=""/>
      <w:lvlJc w:val="left"/>
      <w:pPr>
        <w:tabs>
          <w:tab w:val="num" w:pos="3960"/>
        </w:tabs>
        <w:ind w:left="3960" w:hanging="360"/>
      </w:pPr>
      <w:rPr>
        <w:rFonts w:ascii="Wingdings" w:hAnsi="Wingdings" w:hint="default"/>
      </w:rPr>
    </w:lvl>
    <w:lvl w:ilvl="6" w:tplc="4698BBE8" w:tentative="1">
      <w:start w:val="1"/>
      <w:numFmt w:val="bullet"/>
      <w:lvlText w:val=""/>
      <w:lvlJc w:val="left"/>
      <w:pPr>
        <w:tabs>
          <w:tab w:val="num" w:pos="4680"/>
        </w:tabs>
        <w:ind w:left="4680" w:hanging="360"/>
      </w:pPr>
      <w:rPr>
        <w:rFonts w:ascii="Symbol" w:hAnsi="Symbol" w:hint="default"/>
      </w:rPr>
    </w:lvl>
    <w:lvl w:ilvl="7" w:tplc="27682310" w:tentative="1">
      <w:start w:val="1"/>
      <w:numFmt w:val="bullet"/>
      <w:lvlText w:val="o"/>
      <w:lvlJc w:val="left"/>
      <w:pPr>
        <w:tabs>
          <w:tab w:val="num" w:pos="5400"/>
        </w:tabs>
        <w:ind w:left="5400" w:hanging="360"/>
      </w:pPr>
      <w:rPr>
        <w:rFonts w:ascii="Courier New" w:hAnsi="Courier New" w:cs="Courier New" w:hint="default"/>
      </w:rPr>
    </w:lvl>
    <w:lvl w:ilvl="8" w:tplc="7E6C6EE2"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02D24B3"/>
    <w:multiLevelType w:val="hybridMultilevel"/>
    <w:tmpl w:val="59FA3D50"/>
    <w:lvl w:ilvl="0" w:tplc="96E439CE">
      <w:start w:val="1"/>
      <w:numFmt w:val="bullet"/>
      <w:lvlText w:val=""/>
      <w:lvlJc w:val="left"/>
      <w:pPr>
        <w:tabs>
          <w:tab w:val="num" w:pos="454"/>
        </w:tabs>
        <w:ind w:left="454" w:hanging="454"/>
      </w:pPr>
      <w:rPr>
        <w:rFonts w:ascii="Symbol" w:hAnsi="Symbol" w:cs="Times New Roman" w:hint="default"/>
        <w:color w:val="auto"/>
      </w:rPr>
    </w:lvl>
    <w:lvl w:ilvl="1" w:tplc="248ECED0" w:tentative="1">
      <w:start w:val="1"/>
      <w:numFmt w:val="bullet"/>
      <w:lvlText w:val="o"/>
      <w:lvlJc w:val="left"/>
      <w:pPr>
        <w:tabs>
          <w:tab w:val="num" w:pos="1440"/>
        </w:tabs>
        <w:ind w:left="1440" w:hanging="360"/>
      </w:pPr>
      <w:rPr>
        <w:rFonts w:ascii="Courier New" w:hAnsi="Courier New" w:cs="Courier New" w:hint="default"/>
      </w:rPr>
    </w:lvl>
    <w:lvl w:ilvl="2" w:tplc="87AEBDD4" w:tentative="1">
      <w:start w:val="1"/>
      <w:numFmt w:val="bullet"/>
      <w:lvlText w:val=""/>
      <w:lvlJc w:val="left"/>
      <w:pPr>
        <w:tabs>
          <w:tab w:val="num" w:pos="2160"/>
        </w:tabs>
        <w:ind w:left="2160" w:hanging="360"/>
      </w:pPr>
      <w:rPr>
        <w:rFonts w:ascii="Wingdings" w:hAnsi="Wingdings" w:hint="default"/>
      </w:rPr>
    </w:lvl>
    <w:lvl w:ilvl="3" w:tplc="EE8AB224" w:tentative="1">
      <w:start w:val="1"/>
      <w:numFmt w:val="bullet"/>
      <w:lvlText w:val=""/>
      <w:lvlJc w:val="left"/>
      <w:pPr>
        <w:tabs>
          <w:tab w:val="num" w:pos="2880"/>
        </w:tabs>
        <w:ind w:left="2880" w:hanging="360"/>
      </w:pPr>
      <w:rPr>
        <w:rFonts w:ascii="Symbol" w:hAnsi="Symbol" w:hint="default"/>
      </w:rPr>
    </w:lvl>
    <w:lvl w:ilvl="4" w:tplc="8C70432E" w:tentative="1">
      <w:start w:val="1"/>
      <w:numFmt w:val="bullet"/>
      <w:lvlText w:val="o"/>
      <w:lvlJc w:val="left"/>
      <w:pPr>
        <w:tabs>
          <w:tab w:val="num" w:pos="3600"/>
        </w:tabs>
        <w:ind w:left="3600" w:hanging="360"/>
      </w:pPr>
      <w:rPr>
        <w:rFonts w:ascii="Courier New" w:hAnsi="Courier New" w:cs="Courier New" w:hint="default"/>
      </w:rPr>
    </w:lvl>
    <w:lvl w:ilvl="5" w:tplc="CEBA43C2" w:tentative="1">
      <w:start w:val="1"/>
      <w:numFmt w:val="bullet"/>
      <w:lvlText w:val=""/>
      <w:lvlJc w:val="left"/>
      <w:pPr>
        <w:tabs>
          <w:tab w:val="num" w:pos="4320"/>
        </w:tabs>
        <w:ind w:left="4320" w:hanging="360"/>
      </w:pPr>
      <w:rPr>
        <w:rFonts w:ascii="Wingdings" w:hAnsi="Wingdings" w:hint="default"/>
      </w:rPr>
    </w:lvl>
    <w:lvl w:ilvl="6" w:tplc="E23CCBCC" w:tentative="1">
      <w:start w:val="1"/>
      <w:numFmt w:val="bullet"/>
      <w:lvlText w:val=""/>
      <w:lvlJc w:val="left"/>
      <w:pPr>
        <w:tabs>
          <w:tab w:val="num" w:pos="5040"/>
        </w:tabs>
        <w:ind w:left="5040" w:hanging="360"/>
      </w:pPr>
      <w:rPr>
        <w:rFonts w:ascii="Symbol" w:hAnsi="Symbol" w:hint="default"/>
      </w:rPr>
    </w:lvl>
    <w:lvl w:ilvl="7" w:tplc="C78AABFC" w:tentative="1">
      <w:start w:val="1"/>
      <w:numFmt w:val="bullet"/>
      <w:lvlText w:val="o"/>
      <w:lvlJc w:val="left"/>
      <w:pPr>
        <w:tabs>
          <w:tab w:val="num" w:pos="5760"/>
        </w:tabs>
        <w:ind w:left="5760" w:hanging="360"/>
      </w:pPr>
      <w:rPr>
        <w:rFonts w:ascii="Courier New" w:hAnsi="Courier New" w:cs="Courier New" w:hint="default"/>
      </w:rPr>
    </w:lvl>
    <w:lvl w:ilvl="8" w:tplc="626076F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3727EC"/>
    <w:multiLevelType w:val="singleLevel"/>
    <w:tmpl w:val="BA247470"/>
    <w:lvl w:ilvl="0">
      <w:start w:val="4"/>
      <w:numFmt w:val="decimal"/>
      <w:lvlText w:val="%1."/>
      <w:lvlJc w:val="left"/>
      <w:pPr>
        <w:tabs>
          <w:tab w:val="num" w:pos="570"/>
        </w:tabs>
        <w:ind w:left="570" w:hanging="570"/>
      </w:pPr>
      <w:rPr>
        <w:rFonts w:hint="default"/>
      </w:rPr>
    </w:lvl>
  </w:abstractNum>
  <w:abstractNum w:abstractNumId="21" w15:restartNumberingAfterBreak="0">
    <w:nsid w:val="2AB51D8C"/>
    <w:multiLevelType w:val="hybridMultilevel"/>
    <w:tmpl w:val="7A5241D2"/>
    <w:lvl w:ilvl="0" w:tplc="492A4D42">
      <w:start w:val="1"/>
      <w:numFmt w:val="bullet"/>
      <w:lvlText w:val=""/>
      <w:lvlJc w:val="left"/>
      <w:pPr>
        <w:tabs>
          <w:tab w:val="num" w:pos="454"/>
        </w:tabs>
        <w:ind w:left="454" w:hanging="454"/>
      </w:pPr>
      <w:rPr>
        <w:rFonts w:ascii="Symbol" w:hAnsi="Symbol" w:cs="Times New Roman" w:hint="default"/>
      </w:rPr>
    </w:lvl>
    <w:lvl w:ilvl="1" w:tplc="5D3C4C76">
      <w:start w:val="1"/>
      <w:numFmt w:val="bullet"/>
      <w:lvlText w:val="o"/>
      <w:lvlJc w:val="left"/>
      <w:pPr>
        <w:tabs>
          <w:tab w:val="num" w:pos="1497"/>
        </w:tabs>
        <w:ind w:left="1497" w:hanging="360"/>
      </w:pPr>
      <w:rPr>
        <w:rFonts w:ascii="Courier New" w:hAnsi="Courier New" w:cs="Courier New" w:hint="default"/>
      </w:rPr>
    </w:lvl>
    <w:lvl w:ilvl="2" w:tplc="BE60E77A">
      <w:start w:val="1"/>
      <w:numFmt w:val="bullet"/>
      <w:lvlText w:val=""/>
      <w:lvlJc w:val="left"/>
      <w:pPr>
        <w:tabs>
          <w:tab w:val="num" w:pos="2217"/>
        </w:tabs>
        <w:ind w:left="2217" w:hanging="360"/>
      </w:pPr>
      <w:rPr>
        <w:rFonts w:ascii="Wingdings" w:hAnsi="Wingdings" w:cs="Times New Roman" w:hint="default"/>
      </w:rPr>
    </w:lvl>
    <w:lvl w:ilvl="3" w:tplc="DF127056">
      <w:start w:val="1"/>
      <w:numFmt w:val="bullet"/>
      <w:lvlText w:val=""/>
      <w:lvlJc w:val="left"/>
      <w:pPr>
        <w:tabs>
          <w:tab w:val="num" w:pos="2937"/>
        </w:tabs>
        <w:ind w:left="2937" w:hanging="360"/>
      </w:pPr>
      <w:rPr>
        <w:rFonts w:ascii="Symbol" w:hAnsi="Symbol" w:cs="Times New Roman" w:hint="default"/>
      </w:rPr>
    </w:lvl>
    <w:lvl w:ilvl="4" w:tplc="EEEC68C2">
      <w:start w:val="1"/>
      <w:numFmt w:val="bullet"/>
      <w:lvlText w:val="o"/>
      <w:lvlJc w:val="left"/>
      <w:pPr>
        <w:tabs>
          <w:tab w:val="num" w:pos="3657"/>
        </w:tabs>
        <w:ind w:left="3657" w:hanging="360"/>
      </w:pPr>
      <w:rPr>
        <w:rFonts w:ascii="Courier New" w:hAnsi="Courier New" w:cs="Courier New" w:hint="default"/>
      </w:rPr>
    </w:lvl>
    <w:lvl w:ilvl="5" w:tplc="32567420">
      <w:start w:val="1"/>
      <w:numFmt w:val="bullet"/>
      <w:lvlText w:val=""/>
      <w:lvlJc w:val="left"/>
      <w:pPr>
        <w:tabs>
          <w:tab w:val="num" w:pos="4377"/>
        </w:tabs>
        <w:ind w:left="4377" w:hanging="360"/>
      </w:pPr>
      <w:rPr>
        <w:rFonts w:ascii="Wingdings" w:hAnsi="Wingdings" w:cs="Times New Roman" w:hint="default"/>
      </w:rPr>
    </w:lvl>
    <w:lvl w:ilvl="6" w:tplc="71A6699C">
      <w:start w:val="1"/>
      <w:numFmt w:val="bullet"/>
      <w:lvlText w:val=""/>
      <w:lvlJc w:val="left"/>
      <w:pPr>
        <w:tabs>
          <w:tab w:val="num" w:pos="5097"/>
        </w:tabs>
        <w:ind w:left="5097" w:hanging="360"/>
      </w:pPr>
      <w:rPr>
        <w:rFonts w:ascii="Symbol" w:hAnsi="Symbol" w:cs="Times New Roman" w:hint="default"/>
      </w:rPr>
    </w:lvl>
    <w:lvl w:ilvl="7" w:tplc="0D2CC946">
      <w:start w:val="1"/>
      <w:numFmt w:val="bullet"/>
      <w:lvlText w:val="o"/>
      <w:lvlJc w:val="left"/>
      <w:pPr>
        <w:tabs>
          <w:tab w:val="num" w:pos="5817"/>
        </w:tabs>
        <w:ind w:left="5817" w:hanging="360"/>
      </w:pPr>
      <w:rPr>
        <w:rFonts w:ascii="Courier New" w:hAnsi="Courier New" w:cs="Courier New" w:hint="default"/>
      </w:rPr>
    </w:lvl>
    <w:lvl w:ilvl="8" w:tplc="039CF416">
      <w:start w:val="1"/>
      <w:numFmt w:val="bullet"/>
      <w:lvlText w:val=""/>
      <w:lvlJc w:val="left"/>
      <w:pPr>
        <w:tabs>
          <w:tab w:val="num" w:pos="6537"/>
        </w:tabs>
        <w:ind w:left="6537" w:hanging="360"/>
      </w:pPr>
      <w:rPr>
        <w:rFonts w:ascii="Wingdings" w:hAnsi="Wingdings" w:cs="Times New Roman" w:hint="default"/>
      </w:rPr>
    </w:lvl>
  </w:abstractNum>
  <w:abstractNum w:abstractNumId="22" w15:restartNumberingAfterBreak="0">
    <w:nsid w:val="2B6447CF"/>
    <w:multiLevelType w:val="singleLevel"/>
    <w:tmpl w:val="F5F68DE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B6876FF"/>
    <w:multiLevelType w:val="hybridMultilevel"/>
    <w:tmpl w:val="AEF8D8CC"/>
    <w:lvl w:ilvl="0" w:tplc="FD323034">
      <w:start w:val="1"/>
      <w:numFmt w:val="bullet"/>
      <w:lvlText w:val=""/>
      <w:lvlJc w:val="left"/>
      <w:pPr>
        <w:tabs>
          <w:tab w:val="num" w:pos="454"/>
        </w:tabs>
        <w:ind w:left="454" w:hanging="454"/>
      </w:pPr>
      <w:rPr>
        <w:rFonts w:ascii="Symbol" w:hAnsi="Symbol" w:cs="Times New Roman" w:hint="default"/>
      </w:rPr>
    </w:lvl>
    <w:lvl w:ilvl="1" w:tplc="B6A2D686" w:tentative="1">
      <w:start w:val="1"/>
      <w:numFmt w:val="bullet"/>
      <w:lvlText w:val="o"/>
      <w:lvlJc w:val="left"/>
      <w:pPr>
        <w:tabs>
          <w:tab w:val="num" w:pos="1560"/>
        </w:tabs>
        <w:ind w:left="1560" w:hanging="360"/>
      </w:pPr>
      <w:rPr>
        <w:rFonts w:ascii="Courier New" w:hAnsi="Courier New" w:cs="Courier New" w:hint="default"/>
      </w:rPr>
    </w:lvl>
    <w:lvl w:ilvl="2" w:tplc="7BE44468" w:tentative="1">
      <w:start w:val="1"/>
      <w:numFmt w:val="bullet"/>
      <w:lvlText w:val=""/>
      <w:lvlJc w:val="left"/>
      <w:pPr>
        <w:tabs>
          <w:tab w:val="num" w:pos="2280"/>
        </w:tabs>
        <w:ind w:left="2280" w:hanging="360"/>
      </w:pPr>
      <w:rPr>
        <w:rFonts w:ascii="Wingdings" w:hAnsi="Wingdings" w:hint="default"/>
      </w:rPr>
    </w:lvl>
    <w:lvl w:ilvl="3" w:tplc="D59E9E88" w:tentative="1">
      <w:start w:val="1"/>
      <w:numFmt w:val="bullet"/>
      <w:lvlText w:val=""/>
      <w:lvlJc w:val="left"/>
      <w:pPr>
        <w:tabs>
          <w:tab w:val="num" w:pos="3000"/>
        </w:tabs>
        <w:ind w:left="3000" w:hanging="360"/>
      </w:pPr>
      <w:rPr>
        <w:rFonts w:ascii="Symbol" w:hAnsi="Symbol" w:hint="default"/>
      </w:rPr>
    </w:lvl>
    <w:lvl w:ilvl="4" w:tplc="54F49972" w:tentative="1">
      <w:start w:val="1"/>
      <w:numFmt w:val="bullet"/>
      <w:lvlText w:val="o"/>
      <w:lvlJc w:val="left"/>
      <w:pPr>
        <w:tabs>
          <w:tab w:val="num" w:pos="3720"/>
        </w:tabs>
        <w:ind w:left="3720" w:hanging="360"/>
      </w:pPr>
      <w:rPr>
        <w:rFonts w:ascii="Courier New" w:hAnsi="Courier New" w:cs="Courier New" w:hint="default"/>
      </w:rPr>
    </w:lvl>
    <w:lvl w:ilvl="5" w:tplc="2F4862F8" w:tentative="1">
      <w:start w:val="1"/>
      <w:numFmt w:val="bullet"/>
      <w:lvlText w:val=""/>
      <w:lvlJc w:val="left"/>
      <w:pPr>
        <w:tabs>
          <w:tab w:val="num" w:pos="4440"/>
        </w:tabs>
        <w:ind w:left="4440" w:hanging="360"/>
      </w:pPr>
      <w:rPr>
        <w:rFonts w:ascii="Wingdings" w:hAnsi="Wingdings" w:hint="default"/>
      </w:rPr>
    </w:lvl>
    <w:lvl w:ilvl="6" w:tplc="609A5860" w:tentative="1">
      <w:start w:val="1"/>
      <w:numFmt w:val="bullet"/>
      <w:lvlText w:val=""/>
      <w:lvlJc w:val="left"/>
      <w:pPr>
        <w:tabs>
          <w:tab w:val="num" w:pos="5160"/>
        </w:tabs>
        <w:ind w:left="5160" w:hanging="360"/>
      </w:pPr>
      <w:rPr>
        <w:rFonts w:ascii="Symbol" w:hAnsi="Symbol" w:hint="default"/>
      </w:rPr>
    </w:lvl>
    <w:lvl w:ilvl="7" w:tplc="DBB2CA58" w:tentative="1">
      <w:start w:val="1"/>
      <w:numFmt w:val="bullet"/>
      <w:lvlText w:val="o"/>
      <w:lvlJc w:val="left"/>
      <w:pPr>
        <w:tabs>
          <w:tab w:val="num" w:pos="5880"/>
        </w:tabs>
        <w:ind w:left="5880" w:hanging="360"/>
      </w:pPr>
      <w:rPr>
        <w:rFonts w:ascii="Courier New" w:hAnsi="Courier New" w:cs="Courier New" w:hint="default"/>
      </w:rPr>
    </w:lvl>
    <w:lvl w:ilvl="8" w:tplc="4A90D050" w:tentative="1">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2DB829D5"/>
    <w:multiLevelType w:val="hybridMultilevel"/>
    <w:tmpl w:val="25CC4F12"/>
    <w:lvl w:ilvl="0" w:tplc="5B483C08">
      <w:start w:val="1"/>
      <w:numFmt w:val="bullet"/>
      <w:lvlText w:val=""/>
      <w:lvlJc w:val="left"/>
      <w:pPr>
        <w:tabs>
          <w:tab w:val="num" w:pos="454"/>
        </w:tabs>
        <w:ind w:left="454" w:hanging="454"/>
      </w:pPr>
      <w:rPr>
        <w:rFonts w:ascii="Symbol" w:hAnsi="Symbol" w:cs="Times New Roman" w:hint="default"/>
      </w:rPr>
    </w:lvl>
    <w:lvl w:ilvl="1" w:tplc="6C5C79EE" w:tentative="1">
      <w:start w:val="1"/>
      <w:numFmt w:val="bullet"/>
      <w:lvlText w:val="o"/>
      <w:lvlJc w:val="left"/>
      <w:pPr>
        <w:tabs>
          <w:tab w:val="num" w:pos="1440"/>
        </w:tabs>
        <w:ind w:left="1440" w:hanging="360"/>
      </w:pPr>
      <w:rPr>
        <w:rFonts w:ascii="Courier New" w:hAnsi="Courier New" w:cs="Courier New" w:hint="default"/>
      </w:rPr>
    </w:lvl>
    <w:lvl w:ilvl="2" w:tplc="11903B80" w:tentative="1">
      <w:start w:val="1"/>
      <w:numFmt w:val="bullet"/>
      <w:lvlText w:val=""/>
      <w:lvlJc w:val="left"/>
      <w:pPr>
        <w:tabs>
          <w:tab w:val="num" w:pos="2160"/>
        </w:tabs>
        <w:ind w:left="2160" w:hanging="360"/>
      </w:pPr>
      <w:rPr>
        <w:rFonts w:ascii="Wingdings" w:hAnsi="Wingdings" w:hint="default"/>
      </w:rPr>
    </w:lvl>
    <w:lvl w:ilvl="3" w:tplc="F522BD7C" w:tentative="1">
      <w:start w:val="1"/>
      <w:numFmt w:val="bullet"/>
      <w:lvlText w:val=""/>
      <w:lvlJc w:val="left"/>
      <w:pPr>
        <w:tabs>
          <w:tab w:val="num" w:pos="2880"/>
        </w:tabs>
        <w:ind w:left="2880" w:hanging="360"/>
      </w:pPr>
      <w:rPr>
        <w:rFonts w:ascii="Symbol" w:hAnsi="Symbol" w:hint="default"/>
      </w:rPr>
    </w:lvl>
    <w:lvl w:ilvl="4" w:tplc="BA6436B4" w:tentative="1">
      <w:start w:val="1"/>
      <w:numFmt w:val="bullet"/>
      <w:lvlText w:val="o"/>
      <w:lvlJc w:val="left"/>
      <w:pPr>
        <w:tabs>
          <w:tab w:val="num" w:pos="3600"/>
        </w:tabs>
        <w:ind w:left="3600" w:hanging="360"/>
      </w:pPr>
      <w:rPr>
        <w:rFonts w:ascii="Courier New" w:hAnsi="Courier New" w:cs="Courier New" w:hint="default"/>
      </w:rPr>
    </w:lvl>
    <w:lvl w:ilvl="5" w:tplc="2348EAFE" w:tentative="1">
      <w:start w:val="1"/>
      <w:numFmt w:val="bullet"/>
      <w:lvlText w:val=""/>
      <w:lvlJc w:val="left"/>
      <w:pPr>
        <w:tabs>
          <w:tab w:val="num" w:pos="4320"/>
        </w:tabs>
        <w:ind w:left="4320" w:hanging="360"/>
      </w:pPr>
      <w:rPr>
        <w:rFonts w:ascii="Wingdings" w:hAnsi="Wingdings" w:hint="default"/>
      </w:rPr>
    </w:lvl>
    <w:lvl w:ilvl="6" w:tplc="BEDA499E" w:tentative="1">
      <w:start w:val="1"/>
      <w:numFmt w:val="bullet"/>
      <w:lvlText w:val=""/>
      <w:lvlJc w:val="left"/>
      <w:pPr>
        <w:tabs>
          <w:tab w:val="num" w:pos="5040"/>
        </w:tabs>
        <w:ind w:left="5040" w:hanging="360"/>
      </w:pPr>
      <w:rPr>
        <w:rFonts w:ascii="Symbol" w:hAnsi="Symbol" w:hint="default"/>
      </w:rPr>
    </w:lvl>
    <w:lvl w:ilvl="7" w:tplc="9CD8A316" w:tentative="1">
      <w:start w:val="1"/>
      <w:numFmt w:val="bullet"/>
      <w:lvlText w:val="o"/>
      <w:lvlJc w:val="left"/>
      <w:pPr>
        <w:tabs>
          <w:tab w:val="num" w:pos="5760"/>
        </w:tabs>
        <w:ind w:left="5760" w:hanging="360"/>
      </w:pPr>
      <w:rPr>
        <w:rFonts w:ascii="Courier New" w:hAnsi="Courier New" w:cs="Courier New" w:hint="default"/>
      </w:rPr>
    </w:lvl>
    <w:lvl w:ilvl="8" w:tplc="20E438B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872D2B"/>
    <w:multiLevelType w:val="hybridMultilevel"/>
    <w:tmpl w:val="3050C62E"/>
    <w:lvl w:ilvl="0" w:tplc="D0F61C02">
      <w:start w:val="1"/>
      <w:numFmt w:val="bullet"/>
      <w:lvlText w:val=""/>
      <w:lvlJc w:val="left"/>
      <w:pPr>
        <w:tabs>
          <w:tab w:val="num" w:pos="783"/>
        </w:tabs>
        <w:ind w:left="783" w:hanging="360"/>
      </w:pPr>
      <w:rPr>
        <w:rFonts w:ascii="Symbol" w:hAnsi="Symbol" w:hint="default"/>
      </w:rPr>
    </w:lvl>
    <w:lvl w:ilvl="1" w:tplc="EE98D6CA">
      <w:start w:val="1"/>
      <w:numFmt w:val="bullet"/>
      <w:lvlText w:val="o"/>
      <w:lvlJc w:val="left"/>
      <w:pPr>
        <w:tabs>
          <w:tab w:val="num" w:pos="1503"/>
        </w:tabs>
        <w:ind w:left="1503" w:hanging="360"/>
      </w:pPr>
      <w:rPr>
        <w:rFonts w:ascii="Courier New" w:hAnsi="Courier New" w:cs="Courier New" w:hint="default"/>
      </w:rPr>
    </w:lvl>
    <w:lvl w:ilvl="2" w:tplc="808E421E">
      <w:start w:val="1"/>
      <w:numFmt w:val="bullet"/>
      <w:lvlText w:val=""/>
      <w:lvlJc w:val="left"/>
      <w:pPr>
        <w:tabs>
          <w:tab w:val="num" w:pos="720"/>
        </w:tabs>
        <w:ind w:left="720" w:hanging="720"/>
      </w:pPr>
      <w:rPr>
        <w:rFonts w:ascii="Symbol" w:hAnsi="Symbol" w:hint="default"/>
      </w:rPr>
    </w:lvl>
    <w:lvl w:ilvl="3" w:tplc="D116C3B6" w:tentative="1">
      <w:start w:val="1"/>
      <w:numFmt w:val="bullet"/>
      <w:lvlText w:val=""/>
      <w:lvlJc w:val="left"/>
      <w:pPr>
        <w:tabs>
          <w:tab w:val="num" w:pos="2943"/>
        </w:tabs>
        <w:ind w:left="2943" w:hanging="360"/>
      </w:pPr>
      <w:rPr>
        <w:rFonts w:ascii="Symbol" w:hAnsi="Symbol" w:hint="default"/>
      </w:rPr>
    </w:lvl>
    <w:lvl w:ilvl="4" w:tplc="A50C67D2" w:tentative="1">
      <w:start w:val="1"/>
      <w:numFmt w:val="bullet"/>
      <w:lvlText w:val="o"/>
      <w:lvlJc w:val="left"/>
      <w:pPr>
        <w:tabs>
          <w:tab w:val="num" w:pos="3663"/>
        </w:tabs>
        <w:ind w:left="3663" w:hanging="360"/>
      </w:pPr>
      <w:rPr>
        <w:rFonts w:ascii="Courier New" w:hAnsi="Courier New" w:cs="Courier New" w:hint="default"/>
      </w:rPr>
    </w:lvl>
    <w:lvl w:ilvl="5" w:tplc="433A6080" w:tentative="1">
      <w:start w:val="1"/>
      <w:numFmt w:val="bullet"/>
      <w:lvlText w:val=""/>
      <w:lvlJc w:val="left"/>
      <w:pPr>
        <w:tabs>
          <w:tab w:val="num" w:pos="4383"/>
        </w:tabs>
        <w:ind w:left="4383" w:hanging="360"/>
      </w:pPr>
      <w:rPr>
        <w:rFonts w:ascii="Wingdings" w:hAnsi="Wingdings" w:hint="default"/>
      </w:rPr>
    </w:lvl>
    <w:lvl w:ilvl="6" w:tplc="6BC61DB8" w:tentative="1">
      <w:start w:val="1"/>
      <w:numFmt w:val="bullet"/>
      <w:lvlText w:val=""/>
      <w:lvlJc w:val="left"/>
      <w:pPr>
        <w:tabs>
          <w:tab w:val="num" w:pos="5103"/>
        </w:tabs>
        <w:ind w:left="5103" w:hanging="360"/>
      </w:pPr>
      <w:rPr>
        <w:rFonts w:ascii="Symbol" w:hAnsi="Symbol" w:hint="default"/>
      </w:rPr>
    </w:lvl>
    <w:lvl w:ilvl="7" w:tplc="793EB0B8" w:tentative="1">
      <w:start w:val="1"/>
      <w:numFmt w:val="bullet"/>
      <w:lvlText w:val="o"/>
      <w:lvlJc w:val="left"/>
      <w:pPr>
        <w:tabs>
          <w:tab w:val="num" w:pos="5823"/>
        </w:tabs>
        <w:ind w:left="5823" w:hanging="360"/>
      </w:pPr>
      <w:rPr>
        <w:rFonts w:ascii="Courier New" w:hAnsi="Courier New" w:cs="Courier New" w:hint="default"/>
      </w:rPr>
    </w:lvl>
    <w:lvl w:ilvl="8" w:tplc="2480B344" w:tentative="1">
      <w:start w:val="1"/>
      <w:numFmt w:val="bullet"/>
      <w:lvlText w:val=""/>
      <w:lvlJc w:val="left"/>
      <w:pPr>
        <w:tabs>
          <w:tab w:val="num" w:pos="6543"/>
        </w:tabs>
        <w:ind w:left="6543" w:hanging="360"/>
      </w:pPr>
      <w:rPr>
        <w:rFonts w:ascii="Wingdings" w:hAnsi="Wingdings" w:hint="default"/>
      </w:rPr>
    </w:lvl>
  </w:abstractNum>
  <w:abstractNum w:abstractNumId="26" w15:restartNumberingAfterBreak="0">
    <w:nsid w:val="344567AA"/>
    <w:multiLevelType w:val="hybridMultilevel"/>
    <w:tmpl w:val="7BCCA8F2"/>
    <w:lvl w:ilvl="0" w:tplc="4A82B7CE">
      <w:start w:val="17"/>
      <w:numFmt w:val="decimal"/>
      <w:lvlText w:val="%1."/>
      <w:lvlJc w:val="left"/>
      <w:pPr>
        <w:ind w:left="1650" w:hanging="570"/>
      </w:pPr>
      <w:rPr>
        <w:rFonts w:hint="default"/>
        <w:b/>
        <w:i w:val="0"/>
      </w:rPr>
    </w:lvl>
    <w:lvl w:ilvl="1" w:tplc="0BAACE1C" w:tentative="1">
      <w:start w:val="1"/>
      <w:numFmt w:val="lowerLetter"/>
      <w:lvlText w:val="%2."/>
      <w:lvlJc w:val="left"/>
      <w:pPr>
        <w:ind w:left="1440" w:hanging="360"/>
      </w:pPr>
    </w:lvl>
    <w:lvl w:ilvl="2" w:tplc="9A1838F4" w:tentative="1">
      <w:start w:val="1"/>
      <w:numFmt w:val="lowerRoman"/>
      <w:lvlText w:val="%3."/>
      <w:lvlJc w:val="right"/>
      <w:pPr>
        <w:ind w:left="2160" w:hanging="180"/>
      </w:pPr>
    </w:lvl>
    <w:lvl w:ilvl="3" w:tplc="64BC0F42" w:tentative="1">
      <w:start w:val="1"/>
      <w:numFmt w:val="decimal"/>
      <w:lvlText w:val="%4."/>
      <w:lvlJc w:val="left"/>
      <w:pPr>
        <w:ind w:left="2880" w:hanging="360"/>
      </w:pPr>
    </w:lvl>
    <w:lvl w:ilvl="4" w:tplc="CA34C430" w:tentative="1">
      <w:start w:val="1"/>
      <w:numFmt w:val="lowerLetter"/>
      <w:lvlText w:val="%5."/>
      <w:lvlJc w:val="left"/>
      <w:pPr>
        <w:ind w:left="3600" w:hanging="360"/>
      </w:pPr>
    </w:lvl>
    <w:lvl w:ilvl="5" w:tplc="042EAD96" w:tentative="1">
      <w:start w:val="1"/>
      <w:numFmt w:val="lowerRoman"/>
      <w:lvlText w:val="%6."/>
      <w:lvlJc w:val="right"/>
      <w:pPr>
        <w:ind w:left="4320" w:hanging="180"/>
      </w:pPr>
    </w:lvl>
    <w:lvl w:ilvl="6" w:tplc="C80E6B30" w:tentative="1">
      <w:start w:val="1"/>
      <w:numFmt w:val="decimal"/>
      <w:lvlText w:val="%7."/>
      <w:lvlJc w:val="left"/>
      <w:pPr>
        <w:ind w:left="5040" w:hanging="360"/>
      </w:pPr>
    </w:lvl>
    <w:lvl w:ilvl="7" w:tplc="B0D685F2" w:tentative="1">
      <w:start w:val="1"/>
      <w:numFmt w:val="lowerLetter"/>
      <w:lvlText w:val="%8."/>
      <w:lvlJc w:val="left"/>
      <w:pPr>
        <w:ind w:left="5760" w:hanging="360"/>
      </w:pPr>
    </w:lvl>
    <w:lvl w:ilvl="8" w:tplc="3B4C2A38" w:tentative="1">
      <w:start w:val="1"/>
      <w:numFmt w:val="lowerRoman"/>
      <w:lvlText w:val="%9."/>
      <w:lvlJc w:val="right"/>
      <w:pPr>
        <w:ind w:left="6480" w:hanging="180"/>
      </w:pPr>
    </w:lvl>
  </w:abstractNum>
  <w:abstractNum w:abstractNumId="27" w15:restartNumberingAfterBreak="0">
    <w:nsid w:val="3748083C"/>
    <w:multiLevelType w:val="hybridMultilevel"/>
    <w:tmpl w:val="09427F32"/>
    <w:lvl w:ilvl="0" w:tplc="FB4E9F1C">
      <w:start w:val="1"/>
      <w:numFmt w:val="bullet"/>
      <w:pStyle w:val="Bullet"/>
      <w:lvlText w:val=""/>
      <w:lvlJc w:val="left"/>
      <w:pPr>
        <w:tabs>
          <w:tab w:val="num" w:pos="567"/>
        </w:tabs>
        <w:ind w:left="567" w:hanging="454"/>
      </w:pPr>
      <w:rPr>
        <w:rFonts w:ascii="Symbol" w:hAnsi="Symbol" w:hint="default"/>
      </w:rPr>
    </w:lvl>
    <w:lvl w:ilvl="1" w:tplc="94A4E436" w:tentative="1">
      <w:start w:val="1"/>
      <w:numFmt w:val="bullet"/>
      <w:lvlText w:val="o"/>
      <w:lvlJc w:val="left"/>
      <w:pPr>
        <w:tabs>
          <w:tab w:val="num" w:pos="1440"/>
        </w:tabs>
        <w:ind w:left="1440" w:hanging="360"/>
      </w:pPr>
      <w:rPr>
        <w:rFonts w:ascii="Courier New" w:hAnsi="Courier New" w:hint="default"/>
      </w:rPr>
    </w:lvl>
    <w:lvl w:ilvl="2" w:tplc="A1A2326E" w:tentative="1">
      <w:start w:val="1"/>
      <w:numFmt w:val="bullet"/>
      <w:lvlText w:val=""/>
      <w:lvlJc w:val="left"/>
      <w:pPr>
        <w:tabs>
          <w:tab w:val="num" w:pos="2160"/>
        </w:tabs>
        <w:ind w:left="2160" w:hanging="360"/>
      </w:pPr>
      <w:rPr>
        <w:rFonts w:ascii="Wingdings" w:hAnsi="Wingdings" w:hint="default"/>
      </w:rPr>
    </w:lvl>
    <w:lvl w:ilvl="3" w:tplc="1EE81168" w:tentative="1">
      <w:start w:val="1"/>
      <w:numFmt w:val="bullet"/>
      <w:lvlText w:val=""/>
      <w:lvlJc w:val="left"/>
      <w:pPr>
        <w:tabs>
          <w:tab w:val="num" w:pos="2880"/>
        </w:tabs>
        <w:ind w:left="2880" w:hanging="360"/>
      </w:pPr>
      <w:rPr>
        <w:rFonts w:ascii="Symbol" w:hAnsi="Symbol" w:hint="default"/>
      </w:rPr>
    </w:lvl>
    <w:lvl w:ilvl="4" w:tplc="0D8652A2" w:tentative="1">
      <w:start w:val="1"/>
      <w:numFmt w:val="bullet"/>
      <w:lvlText w:val="o"/>
      <w:lvlJc w:val="left"/>
      <w:pPr>
        <w:tabs>
          <w:tab w:val="num" w:pos="3600"/>
        </w:tabs>
        <w:ind w:left="3600" w:hanging="360"/>
      </w:pPr>
      <w:rPr>
        <w:rFonts w:ascii="Courier New" w:hAnsi="Courier New" w:hint="default"/>
      </w:rPr>
    </w:lvl>
    <w:lvl w:ilvl="5" w:tplc="8ACC2CA4" w:tentative="1">
      <w:start w:val="1"/>
      <w:numFmt w:val="bullet"/>
      <w:lvlText w:val=""/>
      <w:lvlJc w:val="left"/>
      <w:pPr>
        <w:tabs>
          <w:tab w:val="num" w:pos="4320"/>
        </w:tabs>
        <w:ind w:left="4320" w:hanging="360"/>
      </w:pPr>
      <w:rPr>
        <w:rFonts w:ascii="Wingdings" w:hAnsi="Wingdings" w:hint="default"/>
      </w:rPr>
    </w:lvl>
    <w:lvl w:ilvl="6" w:tplc="E834CB40" w:tentative="1">
      <w:start w:val="1"/>
      <w:numFmt w:val="bullet"/>
      <w:lvlText w:val=""/>
      <w:lvlJc w:val="left"/>
      <w:pPr>
        <w:tabs>
          <w:tab w:val="num" w:pos="5040"/>
        </w:tabs>
        <w:ind w:left="5040" w:hanging="360"/>
      </w:pPr>
      <w:rPr>
        <w:rFonts w:ascii="Symbol" w:hAnsi="Symbol" w:hint="default"/>
      </w:rPr>
    </w:lvl>
    <w:lvl w:ilvl="7" w:tplc="E35C0734" w:tentative="1">
      <w:start w:val="1"/>
      <w:numFmt w:val="bullet"/>
      <w:lvlText w:val="o"/>
      <w:lvlJc w:val="left"/>
      <w:pPr>
        <w:tabs>
          <w:tab w:val="num" w:pos="5760"/>
        </w:tabs>
        <w:ind w:left="5760" w:hanging="360"/>
      </w:pPr>
      <w:rPr>
        <w:rFonts w:ascii="Courier New" w:hAnsi="Courier New" w:hint="default"/>
      </w:rPr>
    </w:lvl>
    <w:lvl w:ilvl="8" w:tplc="9B34BE5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CE0553"/>
    <w:multiLevelType w:val="hybridMultilevel"/>
    <w:tmpl w:val="D5F21B6A"/>
    <w:lvl w:ilvl="0" w:tplc="11CC1AB4">
      <w:start w:val="1"/>
      <w:numFmt w:val="bullet"/>
      <w:lvlText w:val=""/>
      <w:lvlJc w:val="left"/>
      <w:pPr>
        <w:tabs>
          <w:tab w:val="num" w:pos="720"/>
        </w:tabs>
        <w:ind w:left="720" w:hanging="360"/>
      </w:pPr>
      <w:rPr>
        <w:rFonts w:ascii="Symbol" w:hAnsi="Symbol" w:hint="default"/>
      </w:rPr>
    </w:lvl>
    <w:lvl w:ilvl="1" w:tplc="C87CB138">
      <w:start w:val="1"/>
      <w:numFmt w:val="decimal"/>
      <w:lvlText w:val="%2."/>
      <w:lvlJc w:val="left"/>
      <w:pPr>
        <w:tabs>
          <w:tab w:val="num" w:pos="1440"/>
        </w:tabs>
        <w:ind w:left="1440" w:hanging="360"/>
      </w:pPr>
      <w:rPr>
        <w:rFonts w:cs="Times New Roman"/>
      </w:rPr>
    </w:lvl>
    <w:lvl w:ilvl="2" w:tplc="35FEBC28">
      <w:start w:val="1"/>
      <w:numFmt w:val="decimal"/>
      <w:lvlText w:val="%3."/>
      <w:lvlJc w:val="left"/>
      <w:pPr>
        <w:tabs>
          <w:tab w:val="num" w:pos="2160"/>
        </w:tabs>
        <w:ind w:left="2160" w:hanging="360"/>
      </w:pPr>
      <w:rPr>
        <w:rFonts w:cs="Times New Roman"/>
      </w:rPr>
    </w:lvl>
    <w:lvl w:ilvl="3" w:tplc="E1F294F0">
      <w:start w:val="1"/>
      <w:numFmt w:val="decimal"/>
      <w:lvlText w:val="%4."/>
      <w:lvlJc w:val="left"/>
      <w:pPr>
        <w:tabs>
          <w:tab w:val="num" w:pos="2880"/>
        </w:tabs>
        <w:ind w:left="2880" w:hanging="360"/>
      </w:pPr>
      <w:rPr>
        <w:rFonts w:cs="Times New Roman"/>
      </w:rPr>
    </w:lvl>
    <w:lvl w:ilvl="4" w:tplc="515CB268">
      <w:start w:val="1"/>
      <w:numFmt w:val="decimal"/>
      <w:lvlText w:val="%5."/>
      <w:lvlJc w:val="left"/>
      <w:pPr>
        <w:tabs>
          <w:tab w:val="num" w:pos="3600"/>
        </w:tabs>
        <w:ind w:left="3600" w:hanging="360"/>
      </w:pPr>
      <w:rPr>
        <w:rFonts w:cs="Times New Roman"/>
      </w:rPr>
    </w:lvl>
    <w:lvl w:ilvl="5" w:tplc="C0C83D60">
      <w:start w:val="1"/>
      <w:numFmt w:val="decimal"/>
      <w:lvlText w:val="%6."/>
      <w:lvlJc w:val="left"/>
      <w:pPr>
        <w:tabs>
          <w:tab w:val="num" w:pos="4320"/>
        </w:tabs>
        <w:ind w:left="4320" w:hanging="360"/>
      </w:pPr>
      <w:rPr>
        <w:rFonts w:cs="Times New Roman"/>
      </w:rPr>
    </w:lvl>
    <w:lvl w:ilvl="6" w:tplc="0CF2DE7C">
      <w:start w:val="1"/>
      <w:numFmt w:val="decimal"/>
      <w:lvlText w:val="%7."/>
      <w:lvlJc w:val="left"/>
      <w:pPr>
        <w:tabs>
          <w:tab w:val="num" w:pos="5040"/>
        </w:tabs>
        <w:ind w:left="5040" w:hanging="360"/>
      </w:pPr>
      <w:rPr>
        <w:rFonts w:cs="Times New Roman"/>
      </w:rPr>
    </w:lvl>
    <w:lvl w:ilvl="7" w:tplc="F906ED82">
      <w:start w:val="1"/>
      <w:numFmt w:val="decimal"/>
      <w:lvlText w:val="%8."/>
      <w:lvlJc w:val="left"/>
      <w:pPr>
        <w:tabs>
          <w:tab w:val="num" w:pos="5760"/>
        </w:tabs>
        <w:ind w:left="5760" w:hanging="360"/>
      </w:pPr>
      <w:rPr>
        <w:rFonts w:cs="Times New Roman"/>
      </w:rPr>
    </w:lvl>
    <w:lvl w:ilvl="8" w:tplc="52B8B32E">
      <w:start w:val="1"/>
      <w:numFmt w:val="decimal"/>
      <w:lvlText w:val="%9."/>
      <w:lvlJc w:val="left"/>
      <w:pPr>
        <w:tabs>
          <w:tab w:val="num" w:pos="6480"/>
        </w:tabs>
        <w:ind w:left="6480" w:hanging="360"/>
      </w:pPr>
      <w:rPr>
        <w:rFonts w:cs="Times New Roman"/>
      </w:rPr>
    </w:lvl>
  </w:abstractNum>
  <w:abstractNum w:abstractNumId="29" w15:restartNumberingAfterBreak="0">
    <w:nsid w:val="3BE759E7"/>
    <w:multiLevelType w:val="hybridMultilevel"/>
    <w:tmpl w:val="98D0DCB2"/>
    <w:lvl w:ilvl="0" w:tplc="8D44167A">
      <w:start w:val="1"/>
      <w:numFmt w:val="bullet"/>
      <w:lvlText w:val=""/>
      <w:lvlJc w:val="left"/>
      <w:pPr>
        <w:tabs>
          <w:tab w:val="num" w:pos="720"/>
        </w:tabs>
        <w:ind w:left="720" w:hanging="720"/>
      </w:pPr>
      <w:rPr>
        <w:rFonts w:ascii="Symbol" w:hAnsi="Symbol" w:hint="default"/>
      </w:rPr>
    </w:lvl>
    <w:lvl w:ilvl="1" w:tplc="99D28344">
      <w:start w:val="6"/>
      <w:numFmt w:val="bullet"/>
      <w:lvlText w:val="-"/>
      <w:lvlJc w:val="left"/>
      <w:pPr>
        <w:tabs>
          <w:tab w:val="num" w:pos="1440"/>
        </w:tabs>
        <w:ind w:left="1440" w:hanging="360"/>
      </w:pPr>
      <w:rPr>
        <w:rFonts w:ascii="Times New Roman" w:eastAsia="Times New Roman" w:hAnsi="Times New Roman" w:cs="Times New Roman" w:hint="default"/>
      </w:rPr>
    </w:lvl>
    <w:lvl w:ilvl="2" w:tplc="2E2EE6D0" w:tentative="1">
      <w:start w:val="1"/>
      <w:numFmt w:val="bullet"/>
      <w:lvlText w:val=""/>
      <w:lvlJc w:val="left"/>
      <w:pPr>
        <w:tabs>
          <w:tab w:val="num" w:pos="2160"/>
        </w:tabs>
        <w:ind w:left="2160" w:hanging="360"/>
      </w:pPr>
      <w:rPr>
        <w:rFonts w:ascii="Wingdings" w:hAnsi="Wingdings" w:hint="default"/>
      </w:rPr>
    </w:lvl>
    <w:lvl w:ilvl="3" w:tplc="7FE047C0" w:tentative="1">
      <w:start w:val="1"/>
      <w:numFmt w:val="bullet"/>
      <w:lvlText w:val=""/>
      <w:lvlJc w:val="left"/>
      <w:pPr>
        <w:tabs>
          <w:tab w:val="num" w:pos="2880"/>
        </w:tabs>
        <w:ind w:left="2880" w:hanging="360"/>
      </w:pPr>
      <w:rPr>
        <w:rFonts w:ascii="Symbol" w:hAnsi="Symbol" w:hint="default"/>
      </w:rPr>
    </w:lvl>
    <w:lvl w:ilvl="4" w:tplc="26225AB2" w:tentative="1">
      <w:start w:val="1"/>
      <w:numFmt w:val="bullet"/>
      <w:lvlText w:val="o"/>
      <w:lvlJc w:val="left"/>
      <w:pPr>
        <w:tabs>
          <w:tab w:val="num" w:pos="3600"/>
        </w:tabs>
        <w:ind w:left="3600" w:hanging="360"/>
      </w:pPr>
      <w:rPr>
        <w:rFonts w:ascii="Courier New" w:hAnsi="Courier New" w:cs="Courier New" w:hint="default"/>
      </w:rPr>
    </w:lvl>
    <w:lvl w:ilvl="5" w:tplc="C2B2C266" w:tentative="1">
      <w:start w:val="1"/>
      <w:numFmt w:val="bullet"/>
      <w:lvlText w:val=""/>
      <w:lvlJc w:val="left"/>
      <w:pPr>
        <w:tabs>
          <w:tab w:val="num" w:pos="4320"/>
        </w:tabs>
        <w:ind w:left="4320" w:hanging="360"/>
      </w:pPr>
      <w:rPr>
        <w:rFonts w:ascii="Wingdings" w:hAnsi="Wingdings" w:hint="default"/>
      </w:rPr>
    </w:lvl>
    <w:lvl w:ilvl="6" w:tplc="71FC4D5A" w:tentative="1">
      <w:start w:val="1"/>
      <w:numFmt w:val="bullet"/>
      <w:lvlText w:val=""/>
      <w:lvlJc w:val="left"/>
      <w:pPr>
        <w:tabs>
          <w:tab w:val="num" w:pos="5040"/>
        </w:tabs>
        <w:ind w:left="5040" w:hanging="360"/>
      </w:pPr>
      <w:rPr>
        <w:rFonts w:ascii="Symbol" w:hAnsi="Symbol" w:hint="default"/>
      </w:rPr>
    </w:lvl>
    <w:lvl w:ilvl="7" w:tplc="F120DEF0" w:tentative="1">
      <w:start w:val="1"/>
      <w:numFmt w:val="bullet"/>
      <w:lvlText w:val="o"/>
      <w:lvlJc w:val="left"/>
      <w:pPr>
        <w:tabs>
          <w:tab w:val="num" w:pos="5760"/>
        </w:tabs>
        <w:ind w:left="5760" w:hanging="360"/>
      </w:pPr>
      <w:rPr>
        <w:rFonts w:ascii="Courier New" w:hAnsi="Courier New" w:cs="Courier New" w:hint="default"/>
      </w:rPr>
    </w:lvl>
    <w:lvl w:ilvl="8" w:tplc="2F6CB19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544038"/>
    <w:multiLevelType w:val="hybridMultilevel"/>
    <w:tmpl w:val="CB74CDA2"/>
    <w:lvl w:ilvl="0" w:tplc="14288926">
      <w:start w:val="1"/>
      <w:numFmt w:val="bullet"/>
      <w:lvlText w:val=""/>
      <w:lvlJc w:val="left"/>
      <w:pPr>
        <w:tabs>
          <w:tab w:val="num" w:pos="454"/>
        </w:tabs>
        <w:ind w:left="454" w:hanging="454"/>
      </w:pPr>
      <w:rPr>
        <w:rFonts w:ascii="Symbol" w:hAnsi="Symbol" w:cs="Times New Roman" w:hint="default"/>
      </w:rPr>
    </w:lvl>
    <w:lvl w:ilvl="1" w:tplc="0DC6A8D0">
      <w:start w:val="1"/>
      <w:numFmt w:val="bullet"/>
      <w:lvlText w:val="o"/>
      <w:lvlJc w:val="left"/>
      <w:pPr>
        <w:tabs>
          <w:tab w:val="num" w:pos="1497"/>
        </w:tabs>
        <w:ind w:left="1497" w:hanging="360"/>
      </w:pPr>
      <w:rPr>
        <w:rFonts w:ascii="Courier New" w:hAnsi="Courier New" w:cs="Courier New" w:hint="default"/>
      </w:rPr>
    </w:lvl>
    <w:lvl w:ilvl="2" w:tplc="A7F262DA">
      <w:start w:val="1"/>
      <w:numFmt w:val="bullet"/>
      <w:lvlText w:val=""/>
      <w:lvlJc w:val="left"/>
      <w:pPr>
        <w:tabs>
          <w:tab w:val="num" w:pos="2217"/>
        </w:tabs>
        <w:ind w:left="2217" w:hanging="360"/>
      </w:pPr>
      <w:rPr>
        <w:rFonts w:ascii="Wingdings" w:hAnsi="Wingdings" w:cs="Times New Roman" w:hint="default"/>
      </w:rPr>
    </w:lvl>
    <w:lvl w:ilvl="3" w:tplc="9EBE8CFE">
      <w:start w:val="1"/>
      <w:numFmt w:val="bullet"/>
      <w:lvlText w:val=""/>
      <w:lvlJc w:val="left"/>
      <w:pPr>
        <w:tabs>
          <w:tab w:val="num" w:pos="2937"/>
        </w:tabs>
        <w:ind w:left="2937" w:hanging="360"/>
      </w:pPr>
      <w:rPr>
        <w:rFonts w:ascii="Symbol" w:hAnsi="Symbol" w:cs="Times New Roman" w:hint="default"/>
      </w:rPr>
    </w:lvl>
    <w:lvl w:ilvl="4" w:tplc="581E09A6">
      <w:start w:val="1"/>
      <w:numFmt w:val="bullet"/>
      <w:lvlText w:val="o"/>
      <w:lvlJc w:val="left"/>
      <w:pPr>
        <w:tabs>
          <w:tab w:val="num" w:pos="3657"/>
        </w:tabs>
        <w:ind w:left="3657" w:hanging="360"/>
      </w:pPr>
      <w:rPr>
        <w:rFonts w:ascii="Courier New" w:hAnsi="Courier New" w:cs="Courier New" w:hint="default"/>
      </w:rPr>
    </w:lvl>
    <w:lvl w:ilvl="5" w:tplc="97621BA0">
      <w:start w:val="1"/>
      <w:numFmt w:val="bullet"/>
      <w:lvlText w:val=""/>
      <w:lvlJc w:val="left"/>
      <w:pPr>
        <w:tabs>
          <w:tab w:val="num" w:pos="4377"/>
        </w:tabs>
        <w:ind w:left="4377" w:hanging="360"/>
      </w:pPr>
      <w:rPr>
        <w:rFonts w:ascii="Wingdings" w:hAnsi="Wingdings" w:cs="Times New Roman" w:hint="default"/>
      </w:rPr>
    </w:lvl>
    <w:lvl w:ilvl="6" w:tplc="109A3404">
      <w:start w:val="1"/>
      <w:numFmt w:val="bullet"/>
      <w:lvlText w:val=""/>
      <w:lvlJc w:val="left"/>
      <w:pPr>
        <w:tabs>
          <w:tab w:val="num" w:pos="5097"/>
        </w:tabs>
        <w:ind w:left="5097" w:hanging="360"/>
      </w:pPr>
      <w:rPr>
        <w:rFonts w:ascii="Symbol" w:hAnsi="Symbol" w:cs="Times New Roman" w:hint="default"/>
      </w:rPr>
    </w:lvl>
    <w:lvl w:ilvl="7" w:tplc="C9CE5F46">
      <w:start w:val="1"/>
      <w:numFmt w:val="bullet"/>
      <w:lvlText w:val="o"/>
      <w:lvlJc w:val="left"/>
      <w:pPr>
        <w:tabs>
          <w:tab w:val="num" w:pos="5817"/>
        </w:tabs>
        <w:ind w:left="5817" w:hanging="360"/>
      </w:pPr>
      <w:rPr>
        <w:rFonts w:ascii="Courier New" w:hAnsi="Courier New" w:cs="Courier New" w:hint="default"/>
      </w:rPr>
    </w:lvl>
    <w:lvl w:ilvl="8" w:tplc="86922D00">
      <w:start w:val="1"/>
      <w:numFmt w:val="bullet"/>
      <w:lvlText w:val=""/>
      <w:lvlJc w:val="left"/>
      <w:pPr>
        <w:tabs>
          <w:tab w:val="num" w:pos="6537"/>
        </w:tabs>
        <w:ind w:left="6537" w:hanging="360"/>
      </w:pPr>
      <w:rPr>
        <w:rFonts w:ascii="Wingdings" w:hAnsi="Wingdings" w:cs="Times New Roman" w:hint="default"/>
      </w:rPr>
    </w:lvl>
  </w:abstractNum>
  <w:abstractNum w:abstractNumId="31" w15:restartNumberingAfterBreak="0">
    <w:nsid w:val="48FD4415"/>
    <w:multiLevelType w:val="hybridMultilevel"/>
    <w:tmpl w:val="EC4A9282"/>
    <w:lvl w:ilvl="0" w:tplc="E4900076">
      <w:start w:val="1"/>
      <w:numFmt w:val="bullet"/>
      <w:lvlText w:val=""/>
      <w:lvlJc w:val="left"/>
      <w:pPr>
        <w:tabs>
          <w:tab w:val="num" w:pos="360"/>
        </w:tabs>
        <w:ind w:left="360" w:hanging="360"/>
      </w:pPr>
      <w:rPr>
        <w:rFonts w:ascii="Symbol" w:hAnsi="Symbol" w:hint="default"/>
        <w:color w:val="auto"/>
      </w:rPr>
    </w:lvl>
    <w:lvl w:ilvl="1" w:tplc="2788059A" w:tentative="1">
      <w:start w:val="1"/>
      <w:numFmt w:val="bullet"/>
      <w:lvlText w:val="o"/>
      <w:lvlJc w:val="left"/>
      <w:pPr>
        <w:tabs>
          <w:tab w:val="num" w:pos="1440"/>
        </w:tabs>
        <w:ind w:left="1440" w:hanging="360"/>
      </w:pPr>
      <w:rPr>
        <w:rFonts w:ascii="Courier New" w:hAnsi="Courier New" w:cs="Courier New" w:hint="default"/>
      </w:rPr>
    </w:lvl>
    <w:lvl w:ilvl="2" w:tplc="24844A4C" w:tentative="1">
      <w:start w:val="1"/>
      <w:numFmt w:val="bullet"/>
      <w:lvlText w:val=""/>
      <w:lvlJc w:val="left"/>
      <w:pPr>
        <w:tabs>
          <w:tab w:val="num" w:pos="2160"/>
        </w:tabs>
        <w:ind w:left="2160" w:hanging="360"/>
      </w:pPr>
      <w:rPr>
        <w:rFonts w:ascii="Wingdings" w:hAnsi="Wingdings" w:hint="default"/>
      </w:rPr>
    </w:lvl>
    <w:lvl w:ilvl="3" w:tplc="C6509D16" w:tentative="1">
      <w:start w:val="1"/>
      <w:numFmt w:val="bullet"/>
      <w:lvlText w:val=""/>
      <w:lvlJc w:val="left"/>
      <w:pPr>
        <w:tabs>
          <w:tab w:val="num" w:pos="2880"/>
        </w:tabs>
        <w:ind w:left="2880" w:hanging="360"/>
      </w:pPr>
      <w:rPr>
        <w:rFonts w:ascii="Symbol" w:hAnsi="Symbol" w:hint="default"/>
      </w:rPr>
    </w:lvl>
    <w:lvl w:ilvl="4" w:tplc="FA7E4952" w:tentative="1">
      <w:start w:val="1"/>
      <w:numFmt w:val="bullet"/>
      <w:lvlText w:val="o"/>
      <w:lvlJc w:val="left"/>
      <w:pPr>
        <w:tabs>
          <w:tab w:val="num" w:pos="3600"/>
        </w:tabs>
        <w:ind w:left="3600" w:hanging="360"/>
      </w:pPr>
      <w:rPr>
        <w:rFonts w:ascii="Courier New" w:hAnsi="Courier New" w:cs="Courier New" w:hint="default"/>
      </w:rPr>
    </w:lvl>
    <w:lvl w:ilvl="5" w:tplc="2B2231FC" w:tentative="1">
      <w:start w:val="1"/>
      <w:numFmt w:val="bullet"/>
      <w:lvlText w:val=""/>
      <w:lvlJc w:val="left"/>
      <w:pPr>
        <w:tabs>
          <w:tab w:val="num" w:pos="4320"/>
        </w:tabs>
        <w:ind w:left="4320" w:hanging="360"/>
      </w:pPr>
      <w:rPr>
        <w:rFonts w:ascii="Wingdings" w:hAnsi="Wingdings" w:hint="default"/>
      </w:rPr>
    </w:lvl>
    <w:lvl w:ilvl="6" w:tplc="05DE8FA0" w:tentative="1">
      <w:start w:val="1"/>
      <w:numFmt w:val="bullet"/>
      <w:lvlText w:val=""/>
      <w:lvlJc w:val="left"/>
      <w:pPr>
        <w:tabs>
          <w:tab w:val="num" w:pos="5040"/>
        </w:tabs>
        <w:ind w:left="5040" w:hanging="360"/>
      </w:pPr>
      <w:rPr>
        <w:rFonts w:ascii="Symbol" w:hAnsi="Symbol" w:hint="default"/>
      </w:rPr>
    </w:lvl>
    <w:lvl w:ilvl="7" w:tplc="4FDC308A" w:tentative="1">
      <w:start w:val="1"/>
      <w:numFmt w:val="bullet"/>
      <w:lvlText w:val="o"/>
      <w:lvlJc w:val="left"/>
      <w:pPr>
        <w:tabs>
          <w:tab w:val="num" w:pos="5760"/>
        </w:tabs>
        <w:ind w:left="5760" w:hanging="360"/>
      </w:pPr>
      <w:rPr>
        <w:rFonts w:ascii="Courier New" w:hAnsi="Courier New" w:cs="Courier New" w:hint="default"/>
      </w:rPr>
    </w:lvl>
    <w:lvl w:ilvl="8" w:tplc="6B74D03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F62BAF"/>
    <w:multiLevelType w:val="hybridMultilevel"/>
    <w:tmpl w:val="06E613FA"/>
    <w:lvl w:ilvl="0" w:tplc="D88C17D4">
      <w:start w:val="10"/>
      <w:numFmt w:val="decimal"/>
      <w:lvlText w:val="%1."/>
      <w:lvlJc w:val="left"/>
      <w:pPr>
        <w:tabs>
          <w:tab w:val="num" w:pos="720"/>
        </w:tabs>
        <w:ind w:left="720" w:hanging="360"/>
      </w:pPr>
      <w:rPr>
        <w:rFonts w:hint="default"/>
      </w:rPr>
    </w:lvl>
    <w:lvl w:ilvl="1" w:tplc="70805B2E">
      <w:start w:val="1"/>
      <w:numFmt w:val="lowerLetter"/>
      <w:lvlText w:val="%2."/>
      <w:lvlJc w:val="left"/>
      <w:pPr>
        <w:tabs>
          <w:tab w:val="num" w:pos="1440"/>
        </w:tabs>
        <w:ind w:left="1440" w:hanging="360"/>
      </w:pPr>
    </w:lvl>
    <w:lvl w:ilvl="2" w:tplc="9086FD66" w:tentative="1">
      <w:start w:val="1"/>
      <w:numFmt w:val="lowerRoman"/>
      <w:lvlText w:val="%3."/>
      <w:lvlJc w:val="right"/>
      <w:pPr>
        <w:tabs>
          <w:tab w:val="num" w:pos="2160"/>
        </w:tabs>
        <w:ind w:left="2160" w:hanging="180"/>
      </w:pPr>
    </w:lvl>
    <w:lvl w:ilvl="3" w:tplc="D9FE7686" w:tentative="1">
      <w:start w:val="1"/>
      <w:numFmt w:val="decimal"/>
      <w:lvlText w:val="%4."/>
      <w:lvlJc w:val="left"/>
      <w:pPr>
        <w:tabs>
          <w:tab w:val="num" w:pos="2880"/>
        </w:tabs>
        <w:ind w:left="2880" w:hanging="360"/>
      </w:pPr>
    </w:lvl>
    <w:lvl w:ilvl="4" w:tplc="55A86410" w:tentative="1">
      <w:start w:val="1"/>
      <w:numFmt w:val="lowerLetter"/>
      <w:lvlText w:val="%5."/>
      <w:lvlJc w:val="left"/>
      <w:pPr>
        <w:tabs>
          <w:tab w:val="num" w:pos="3600"/>
        </w:tabs>
        <w:ind w:left="3600" w:hanging="360"/>
      </w:pPr>
    </w:lvl>
    <w:lvl w:ilvl="5" w:tplc="51EAD20E" w:tentative="1">
      <w:start w:val="1"/>
      <w:numFmt w:val="lowerRoman"/>
      <w:lvlText w:val="%6."/>
      <w:lvlJc w:val="right"/>
      <w:pPr>
        <w:tabs>
          <w:tab w:val="num" w:pos="4320"/>
        </w:tabs>
        <w:ind w:left="4320" w:hanging="180"/>
      </w:pPr>
    </w:lvl>
    <w:lvl w:ilvl="6" w:tplc="FD36A99C" w:tentative="1">
      <w:start w:val="1"/>
      <w:numFmt w:val="decimal"/>
      <w:lvlText w:val="%7."/>
      <w:lvlJc w:val="left"/>
      <w:pPr>
        <w:tabs>
          <w:tab w:val="num" w:pos="5040"/>
        </w:tabs>
        <w:ind w:left="5040" w:hanging="360"/>
      </w:pPr>
    </w:lvl>
    <w:lvl w:ilvl="7" w:tplc="50F2CA18" w:tentative="1">
      <w:start w:val="1"/>
      <w:numFmt w:val="lowerLetter"/>
      <w:lvlText w:val="%8."/>
      <w:lvlJc w:val="left"/>
      <w:pPr>
        <w:tabs>
          <w:tab w:val="num" w:pos="5760"/>
        </w:tabs>
        <w:ind w:left="5760" w:hanging="360"/>
      </w:pPr>
    </w:lvl>
    <w:lvl w:ilvl="8" w:tplc="7398F40A" w:tentative="1">
      <w:start w:val="1"/>
      <w:numFmt w:val="lowerRoman"/>
      <w:lvlText w:val="%9."/>
      <w:lvlJc w:val="right"/>
      <w:pPr>
        <w:tabs>
          <w:tab w:val="num" w:pos="6480"/>
        </w:tabs>
        <w:ind w:left="6480" w:hanging="180"/>
      </w:pPr>
    </w:lvl>
  </w:abstractNum>
  <w:abstractNum w:abstractNumId="33" w15:restartNumberingAfterBreak="0">
    <w:nsid w:val="4E69485A"/>
    <w:multiLevelType w:val="hybridMultilevel"/>
    <w:tmpl w:val="BAF87130"/>
    <w:lvl w:ilvl="0" w:tplc="7FF8E494">
      <w:start w:val="1"/>
      <w:numFmt w:val="decimal"/>
      <w:lvlText w:val="%1."/>
      <w:lvlJc w:val="left"/>
      <w:pPr>
        <w:ind w:left="2426" w:hanging="360"/>
      </w:pPr>
    </w:lvl>
    <w:lvl w:ilvl="1" w:tplc="960EFA3E" w:tentative="1">
      <w:start w:val="1"/>
      <w:numFmt w:val="lowerLetter"/>
      <w:lvlText w:val="%2."/>
      <w:lvlJc w:val="left"/>
      <w:pPr>
        <w:ind w:left="3146" w:hanging="360"/>
      </w:pPr>
    </w:lvl>
    <w:lvl w:ilvl="2" w:tplc="D8E08E52" w:tentative="1">
      <w:start w:val="1"/>
      <w:numFmt w:val="lowerRoman"/>
      <w:lvlText w:val="%3."/>
      <w:lvlJc w:val="right"/>
      <w:pPr>
        <w:ind w:left="3866" w:hanging="180"/>
      </w:pPr>
    </w:lvl>
    <w:lvl w:ilvl="3" w:tplc="72C43B12" w:tentative="1">
      <w:start w:val="1"/>
      <w:numFmt w:val="decimal"/>
      <w:lvlText w:val="%4."/>
      <w:lvlJc w:val="left"/>
      <w:pPr>
        <w:ind w:left="4586" w:hanging="360"/>
      </w:pPr>
    </w:lvl>
    <w:lvl w:ilvl="4" w:tplc="AECAF788" w:tentative="1">
      <w:start w:val="1"/>
      <w:numFmt w:val="lowerLetter"/>
      <w:lvlText w:val="%5."/>
      <w:lvlJc w:val="left"/>
      <w:pPr>
        <w:ind w:left="5306" w:hanging="360"/>
      </w:pPr>
    </w:lvl>
    <w:lvl w:ilvl="5" w:tplc="DD4E832C" w:tentative="1">
      <w:start w:val="1"/>
      <w:numFmt w:val="lowerRoman"/>
      <w:lvlText w:val="%6."/>
      <w:lvlJc w:val="right"/>
      <w:pPr>
        <w:ind w:left="6026" w:hanging="180"/>
      </w:pPr>
    </w:lvl>
    <w:lvl w:ilvl="6" w:tplc="9A88BEAC" w:tentative="1">
      <w:start w:val="1"/>
      <w:numFmt w:val="decimal"/>
      <w:lvlText w:val="%7."/>
      <w:lvlJc w:val="left"/>
      <w:pPr>
        <w:ind w:left="6746" w:hanging="360"/>
      </w:pPr>
    </w:lvl>
    <w:lvl w:ilvl="7" w:tplc="46520622" w:tentative="1">
      <w:start w:val="1"/>
      <w:numFmt w:val="lowerLetter"/>
      <w:lvlText w:val="%8."/>
      <w:lvlJc w:val="left"/>
      <w:pPr>
        <w:ind w:left="7466" w:hanging="360"/>
      </w:pPr>
    </w:lvl>
    <w:lvl w:ilvl="8" w:tplc="9E0E25D6" w:tentative="1">
      <w:start w:val="1"/>
      <w:numFmt w:val="lowerRoman"/>
      <w:lvlText w:val="%9."/>
      <w:lvlJc w:val="right"/>
      <w:pPr>
        <w:ind w:left="8186" w:hanging="180"/>
      </w:pPr>
    </w:lvl>
  </w:abstractNum>
  <w:abstractNum w:abstractNumId="34" w15:restartNumberingAfterBreak="0">
    <w:nsid w:val="51B2554F"/>
    <w:multiLevelType w:val="singleLevel"/>
    <w:tmpl w:val="8370C90E"/>
    <w:lvl w:ilvl="0">
      <w:start w:val="5"/>
      <w:numFmt w:val="decimal"/>
      <w:lvlText w:val="%1."/>
      <w:lvlJc w:val="left"/>
      <w:pPr>
        <w:tabs>
          <w:tab w:val="num" w:pos="570"/>
        </w:tabs>
        <w:ind w:left="570" w:hanging="570"/>
      </w:pPr>
      <w:rPr>
        <w:rFonts w:hint="default"/>
      </w:rPr>
    </w:lvl>
  </w:abstractNum>
  <w:abstractNum w:abstractNumId="35" w15:restartNumberingAfterBreak="0">
    <w:nsid w:val="5368139E"/>
    <w:multiLevelType w:val="hybridMultilevel"/>
    <w:tmpl w:val="968042C8"/>
    <w:lvl w:ilvl="0" w:tplc="19BA5EC2">
      <w:start w:val="1"/>
      <w:numFmt w:val="bullet"/>
      <w:lvlText w:val="•"/>
      <w:lvlJc w:val="left"/>
      <w:pPr>
        <w:tabs>
          <w:tab w:val="num" w:pos="360"/>
        </w:tabs>
        <w:ind w:left="360" w:hanging="360"/>
      </w:pPr>
      <w:rPr>
        <w:rFonts w:ascii="Times New Roman" w:hAnsi="Times New Roman" w:cs="Times New Roman" w:hint="default"/>
      </w:rPr>
    </w:lvl>
    <w:lvl w:ilvl="1" w:tplc="D316A6FC" w:tentative="1">
      <w:start w:val="1"/>
      <w:numFmt w:val="bullet"/>
      <w:lvlText w:val="o"/>
      <w:lvlJc w:val="left"/>
      <w:pPr>
        <w:tabs>
          <w:tab w:val="num" w:pos="1440"/>
        </w:tabs>
        <w:ind w:left="1440" w:hanging="360"/>
      </w:pPr>
      <w:rPr>
        <w:rFonts w:ascii="Courier New" w:hAnsi="Courier New" w:cs="Courier New" w:hint="default"/>
      </w:rPr>
    </w:lvl>
    <w:lvl w:ilvl="2" w:tplc="9286C714" w:tentative="1">
      <w:start w:val="1"/>
      <w:numFmt w:val="bullet"/>
      <w:lvlText w:val=""/>
      <w:lvlJc w:val="left"/>
      <w:pPr>
        <w:tabs>
          <w:tab w:val="num" w:pos="2160"/>
        </w:tabs>
        <w:ind w:left="2160" w:hanging="360"/>
      </w:pPr>
      <w:rPr>
        <w:rFonts w:ascii="Wingdings" w:hAnsi="Wingdings" w:hint="default"/>
      </w:rPr>
    </w:lvl>
    <w:lvl w:ilvl="3" w:tplc="CB5AEDA6" w:tentative="1">
      <w:start w:val="1"/>
      <w:numFmt w:val="bullet"/>
      <w:lvlText w:val=""/>
      <w:lvlJc w:val="left"/>
      <w:pPr>
        <w:tabs>
          <w:tab w:val="num" w:pos="2880"/>
        </w:tabs>
        <w:ind w:left="2880" w:hanging="360"/>
      </w:pPr>
      <w:rPr>
        <w:rFonts w:ascii="Symbol" w:hAnsi="Symbol" w:hint="default"/>
      </w:rPr>
    </w:lvl>
    <w:lvl w:ilvl="4" w:tplc="96DE388C" w:tentative="1">
      <w:start w:val="1"/>
      <w:numFmt w:val="bullet"/>
      <w:lvlText w:val="o"/>
      <w:lvlJc w:val="left"/>
      <w:pPr>
        <w:tabs>
          <w:tab w:val="num" w:pos="3600"/>
        </w:tabs>
        <w:ind w:left="3600" w:hanging="360"/>
      </w:pPr>
      <w:rPr>
        <w:rFonts w:ascii="Courier New" w:hAnsi="Courier New" w:cs="Courier New" w:hint="default"/>
      </w:rPr>
    </w:lvl>
    <w:lvl w:ilvl="5" w:tplc="E4C29506" w:tentative="1">
      <w:start w:val="1"/>
      <w:numFmt w:val="bullet"/>
      <w:lvlText w:val=""/>
      <w:lvlJc w:val="left"/>
      <w:pPr>
        <w:tabs>
          <w:tab w:val="num" w:pos="4320"/>
        </w:tabs>
        <w:ind w:left="4320" w:hanging="360"/>
      </w:pPr>
      <w:rPr>
        <w:rFonts w:ascii="Wingdings" w:hAnsi="Wingdings" w:hint="default"/>
      </w:rPr>
    </w:lvl>
    <w:lvl w:ilvl="6" w:tplc="6A08460A" w:tentative="1">
      <w:start w:val="1"/>
      <w:numFmt w:val="bullet"/>
      <w:lvlText w:val=""/>
      <w:lvlJc w:val="left"/>
      <w:pPr>
        <w:tabs>
          <w:tab w:val="num" w:pos="5040"/>
        </w:tabs>
        <w:ind w:left="5040" w:hanging="360"/>
      </w:pPr>
      <w:rPr>
        <w:rFonts w:ascii="Symbol" w:hAnsi="Symbol" w:hint="default"/>
      </w:rPr>
    </w:lvl>
    <w:lvl w:ilvl="7" w:tplc="622A7E02" w:tentative="1">
      <w:start w:val="1"/>
      <w:numFmt w:val="bullet"/>
      <w:lvlText w:val="o"/>
      <w:lvlJc w:val="left"/>
      <w:pPr>
        <w:tabs>
          <w:tab w:val="num" w:pos="5760"/>
        </w:tabs>
        <w:ind w:left="5760" w:hanging="360"/>
      </w:pPr>
      <w:rPr>
        <w:rFonts w:ascii="Courier New" w:hAnsi="Courier New" w:cs="Courier New" w:hint="default"/>
      </w:rPr>
    </w:lvl>
    <w:lvl w:ilvl="8" w:tplc="B9382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D25519"/>
    <w:multiLevelType w:val="hybridMultilevel"/>
    <w:tmpl w:val="AEA2EE8C"/>
    <w:lvl w:ilvl="0" w:tplc="BAA4D5C6">
      <w:start w:val="1"/>
      <w:numFmt w:val="bullet"/>
      <w:lvlText w:val=""/>
      <w:lvlJc w:val="left"/>
      <w:pPr>
        <w:ind w:left="720" w:hanging="360"/>
      </w:pPr>
      <w:rPr>
        <w:rFonts w:ascii="Symbol" w:hAnsi="Symbol" w:hint="default"/>
      </w:rPr>
    </w:lvl>
    <w:lvl w:ilvl="1" w:tplc="BE2ADCBE" w:tentative="1">
      <w:start w:val="1"/>
      <w:numFmt w:val="bullet"/>
      <w:lvlText w:val="o"/>
      <w:lvlJc w:val="left"/>
      <w:pPr>
        <w:ind w:left="1440" w:hanging="360"/>
      </w:pPr>
      <w:rPr>
        <w:rFonts w:ascii="Courier New" w:hAnsi="Courier New" w:cs="Courier New" w:hint="default"/>
      </w:rPr>
    </w:lvl>
    <w:lvl w:ilvl="2" w:tplc="1084E68A" w:tentative="1">
      <w:start w:val="1"/>
      <w:numFmt w:val="bullet"/>
      <w:lvlText w:val=""/>
      <w:lvlJc w:val="left"/>
      <w:pPr>
        <w:ind w:left="2160" w:hanging="360"/>
      </w:pPr>
      <w:rPr>
        <w:rFonts w:ascii="Wingdings" w:hAnsi="Wingdings" w:hint="default"/>
      </w:rPr>
    </w:lvl>
    <w:lvl w:ilvl="3" w:tplc="EF620796" w:tentative="1">
      <w:start w:val="1"/>
      <w:numFmt w:val="bullet"/>
      <w:lvlText w:val=""/>
      <w:lvlJc w:val="left"/>
      <w:pPr>
        <w:ind w:left="2880" w:hanging="360"/>
      </w:pPr>
      <w:rPr>
        <w:rFonts w:ascii="Symbol" w:hAnsi="Symbol" w:hint="default"/>
      </w:rPr>
    </w:lvl>
    <w:lvl w:ilvl="4" w:tplc="4E627A48" w:tentative="1">
      <w:start w:val="1"/>
      <w:numFmt w:val="bullet"/>
      <w:lvlText w:val="o"/>
      <w:lvlJc w:val="left"/>
      <w:pPr>
        <w:ind w:left="3600" w:hanging="360"/>
      </w:pPr>
      <w:rPr>
        <w:rFonts w:ascii="Courier New" w:hAnsi="Courier New" w:cs="Courier New" w:hint="default"/>
      </w:rPr>
    </w:lvl>
    <w:lvl w:ilvl="5" w:tplc="86E80E7E" w:tentative="1">
      <w:start w:val="1"/>
      <w:numFmt w:val="bullet"/>
      <w:lvlText w:val=""/>
      <w:lvlJc w:val="left"/>
      <w:pPr>
        <w:ind w:left="4320" w:hanging="360"/>
      </w:pPr>
      <w:rPr>
        <w:rFonts w:ascii="Wingdings" w:hAnsi="Wingdings" w:hint="default"/>
      </w:rPr>
    </w:lvl>
    <w:lvl w:ilvl="6" w:tplc="3446C46A" w:tentative="1">
      <w:start w:val="1"/>
      <w:numFmt w:val="bullet"/>
      <w:lvlText w:val=""/>
      <w:lvlJc w:val="left"/>
      <w:pPr>
        <w:ind w:left="5040" w:hanging="360"/>
      </w:pPr>
      <w:rPr>
        <w:rFonts w:ascii="Symbol" w:hAnsi="Symbol" w:hint="default"/>
      </w:rPr>
    </w:lvl>
    <w:lvl w:ilvl="7" w:tplc="9A52A37E" w:tentative="1">
      <w:start w:val="1"/>
      <w:numFmt w:val="bullet"/>
      <w:lvlText w:val="o"/>
      <w:lvlJc w:val="left"/>
      <w:pPr>
        <w:ind w:left="5760" w:hanging="360"/>
      </w:pPr>
      <w:rPr>
        <w:rFonts w:ascii="Courier New" w:hAnsi="Courier New" w:cs="Courier New" w:hint="default"/>
      </w:rPr>
    </w:lvl>
    <w:lvl w:ilvl="8" w:tplc="8A102292" w:tentative="1">
      <w:start w:val="1"/>
      <w:numFmt w:val="bullet"/>
      <w:lvlText w:val=""/>
      <w:lvlJc w:val="left"/>
      <w:pPr>
        <w:ind w:left="6480" w:hanging="360"/>
      </w:pPr>
      <w:rPr>
        <w:rFonts w:ascii="Wingdings" w:hAnsi="Wingdings" w:hint="default"/>
      </w:rPr>
    </w:lvl>
  </w:abstractNum>
  <w:abstractNum w:abstractNumId="37" w15:restartNumberingAfterBreak="0">
    <w:nsid w:val="55881813"/>
    <w:multiLevelType w:val="hybridMultilevel"/>
    <w:tmpl w:val="B14075D0"/>
    <w:lvl w:ilvl="0" w:tplc="05D8A846">
      <w:start w:val="1"/>
      <w:numFmt w:val="bullet"/>
      <w:lvlText w:val=""/>
      <w:lvlJc w:val="left"/>
      <w:pPr>
        <w:tabs>
          <w:tab w:val="num" w:pos="454"/>
        </w:tabs>
        <w:ind w:left="454" w:hanging="454"/>
      </w:pPr>
      <w:rPr>
        <w:rFonts w:ascii="Symbol" w:hAnsi="Symbol" w:cs="Times New Roman" w:hint="default"/>
      </w:rPr>
    </w:lvl>
    <w:lvl w:ilvl="1" w:tplc="2BCE0D40">
      <w:start w:val="1"/>
      <w:numFmt w:val="bullet"/>
      <w:lvlText w:val="o"/>
      <w:lvlJc w:val="left"/>
      <w:pPr>
        <w:tabs>
          <w:tab w:val="num" w:pos="1500"/>
        </w:tabs>
        <w:ind w:left="1500" w:hanging="360"/>
      </w:pPr>
      <w:rPr>
        <w:rFonts w:ascii="Courier New" w:hAnsi="Courier New" w:cs="Courier New" w:hint="default"/>
      </w:rPr>
    </w:lvl>
    <w:lvl w:ilvl="2" w:tplc="9300D69E" w:tentative="1">
      <w:start w:val="1"/>
      <w:numFmt w:val="bullet"/>
      <w:lvlText w:val=""/>
      <w:lvlJc w:val="left"/>
      <w:pPr>
        <w:tabs>
          <w:tab w:val="num" w:pos="2220"/>
        </w:tabs>
        <w:ind w:left="2220" w:hanging="360"/>
      </w:pPr>
      <w:rPr>
        <w:rFonts w:ascii="Wingdings" w:hAnsi="Wingdings" w:hint="default"/>
      </w:rPr>
    </w:lvl>
    <w:lvl w:ilvl="3" w:tplc="18FCF67E" w:tentative="1">
      <w:start w:val="1"/>
      <w:numFmt w:val="bullet"/>
      <w:lvlText w:val=""/>
      <w:lvlJc w:val="left"/>
      <w:pPr>
        <w:tabs>
          <w:tab w:val="num" w:pos="2940"/>
        </w:tabs>
        <w:ind w:left="2940" w:hanging="360"/>
      </w:pPr>
      <w:rPr>
        <w:rFonts w:ascii="Symbol" w:hAnsi="Symbol" w:hint="default"/>
      </w:rPr>
    </w:lvl>
    <w:lvl w:ilvl="4" w:tplc="C7B604AE" w:tentative="1">
      <w:start w:val="1"/>
      <w:numFmt w:val="bullet"/>
      <w:lvlText w:val="o"/>
      <w:lvlJc w:val="left"/>
      <w:pPr>
        <w:tabs>
          <w:tab w:val="num" w:pos="3660"/>
        </w:tabs>
        <w:ind w:left="3660" w:hanging="360"/>
      </w:pPr>
      <w:rPr>
        <w:rFonts w:ascii="Courier New" w:hAnsi="Courier New" w:cs="Courier New" w:hint="default"/>
      </w:rPr>
    </w:lvl>
    <w:lvl w:ilvl="5" w:tplc="E7E01262" w:tentative="1">
      <w:start w:val="1"/>
      <w:numFmt w:val="bullet"/>
      <w:lvlText w:val=""/>
      <w:lvlJc w:val="left"/>
      <w:pPr>
        <w:tabs>
          <w:tab w:val="num" w:pos="4380"/>
        </w:tabs>
        <w:ind w:left="4380" w:hanging="360"/>
      </w:pPr>
      <w:rPr>
        <w:rFonts w:ascii="Wingdings" w:hAnsi="Wingdings" w:hint="default"/>
      </w:rPr>
    </w:lvl>
    <w:lvl w:ilvl="6" w:tplc="B1827D34" w:tentative="1">
      <w:start w:val="1"/>
      <w:numFmt w:val="bullet"/>
      <w:lvlText w:val=""/>
      <w:lvlJc w:val="left"/>
      <w:pPr>
        <w:tabs>
          <w:tab w:val="num" w:pos="5100"/>
        </w:tabs>
        <w:ind w:left="5100" w:hanging="360"/>
      </w:pPr>
      <w:rPr>
        <w:rFonts w:ascii="Symbol" w:hAnsi="Symbol" w:hint="default"/>
      </w:rPr>
    </w:lvl>
    <w:lvl w:ilvl="7" w:tplc="9FB434E6" w:tentative="1">
      <w:start w:val="1"/>
      <w:numFmt w:val="bullet"/>
      <w:lvlText w:val="o"/>
      <w:lvlJc w:val="left"/>
      <w:pPr>
        <w:tabs>
          <w:tab w:val="num" w:pos="5820"/>
        </w:tabs>
        <w:ind w:left="5820" w:hanging="360"/>
      </w:pPr>
      <w:rPr>
        <w:rFonts w:ascii="Courier New" w:hAnsi="Courier New" w:cs="Courier New" w:hint="default"/>
      </w:rPr>
    </w:lvl>
    <w:lvl w:ilvl="8" w:tplc="C39CB31C"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7075DCA"/>
    <w:multiLevelType w:val="hybridMultilevel"/>
    <w:tmpl w:val="A16AE956"/>
    <w:lvl w:ilvl="0" w:tplc="41468678">
      <w:start w:val="1"/>
      <w:numFmt w:val="bullet"/>
      <w:lvlText w:val=""/>
      <w:lvlJc w:val="left"/>
      <w:pPr>
        <w:tabs>
          <w:tab w:val="num" w:pos="74"/>
        </w:tabs>
        <w:ind w:left="579" w:hanging="579"/>
      </w:pPr>
      <w:rPr>
        <w:rFonts w:ascii="Symbol" w:hAnsi="Symbol" w:cs="Times New Roman" w:hint="default"/>
      </w:rPr>
    </w:lvl>
    <w:lvl w:ilvl="1" w:tplc="424000D2" w:tentative="1">
      <w:start w:val="1"/>
      <w:numFmt w:val="bullet"/>
      <w:lvlText w:val="o"/>
      <w:lvlJc w:val="left"/>
      <w:pPr>
        <w:tabs>
          <w:tab w:val="num" w:pos="516"/>
        </w:tabs>
        <w:ind w:left="516" w:hanging="360"/>
      </w:pPr>
      <w:rPr>
        <w:rFonts w:ascii="Courier New" w:hAnsi="Courier New" w:cs="Courier New" w:hint="default"/>
      </w:rPr>
    </w:lvl>
    <w:lvl w:ilvl="2" w:tplc="DF6A8BE0" w:tentative="1">
      <w:start w:val="1"/>
      <w:numFmt w:val="bullet"/>
      <w:lvlText w:val=""/>
      <w:lvlJc w:val="left"/>
      <w:pPr>
        <w:tabs>
          <w:tab w:val="num" w:pos="1236"/>
        </w:tabs>
        <w:ind w:left="1236" w:hanging="360"/>
      </w:pPr>
      <w:rPr>
        <w:rFonts w:ascii="Wingdings" w:hAnsi="Wingdings" w:hint="default"/>
      </w:rPr>
    </w:lvl>
    <w:lvl w:ilvl="3" w:tplc="90A445A2" w:tentative="1">
      <w:start w:val="1"/>
      <w:numFmt w:val="bullet"/>
      <w:lvlText w:val=""/>
      <w:lvlJc w:val="left"/>
      <w:pPr>
        <w:tabs>
          <w:tab w:val="num" w:pos="1956"/>
        </w:tabs>
        <w:ind w:left="1956" w:hanging="360"/>
      </w:pPr>
      <w:rPr>
        <w:rFonts w:ascii="Symbol" w:hAnsi="Symbol" w:hint="default"/>
      </w:rPr>
    </w:lvl>
    <w:lvl w:ilvl="4" w:tplc="DAB4C61C" w:tentative="1">
      <w:start w:val="1"/>
      <w:numFmt w:val="bullet"/>
      <w:lvlText w:val="o"/>
      <w:lvlJc w:val="left"/>
      <w:pPr>
        <w:tabs>
          <w:tab w:val="num" w:pos="2676"/>
        </w:tabs>
        <w:ind w:left="2676" w:hanging="360"/>
      </w:pPr>
      <w:rPr>
        <w:rFonts w:ascii="Courier New" w:hAnsi="Courier New" w:cs="Courier New" w:hint="default"/>
      </w:rPr>
    </w:lvl>
    <w:lvl w:ilvl="5" w:tplc="B02294A0" w:tentative="1">
      <w:start w:val="1"/>
      <w:numFmt w:val="bullet"/>
      <w:lvlText w:val=""/>
      <w:lvlJc w:val="left"/>
      <w:pPr>
        <w:tabs>
          <w:tab w:val="num" w:pos="3396"/>
        </w:tabs>
        <w:ind w:left="3396" w:hanging="360"/>
      </w:pPr>
      <w:rPr>
        <w:rFonts w:ascii="Wingdings" w:hAnsi="Wingdings" w:hint="default"/>
      </w:rPr>
    </w:lvl>
    <w:lvl w:ilvl="6" w:tplc="2FC6286E" w:tentative="1">
      <w:start w:val="1"/>
      <w:numFmt w:val="bullet"/>
      <w:lvlText w:val=""/>
      <w:lvlJc w:val="left"/>
      <w:pPr>
        <w:tabs>
          <w:tab w:val="num" w:pos="4116"/>
        </w:tabs>
        <w:ind w:left="4116" w:hanging="360"/>
      </w:pPr>
      <w:rPr>
        <w:rFonts w:ascii="Symbol" w:hAnsi="Symbol" w:hint="default"/>
      </w:rPr>
    </w:lvl>
    <w:lvl w:ilvl="7" w:tplc="47200F88" w:tentative="1">
      <w:start w:val="1"/>
      <w:numFmt w:val="bullet"/>
      <w:lvlText w:val="o"/>
      <w:lvlJc w:val="left"/>
      <w:pPr>
        <w:tabs>
          <w:tab w:val="num" w:pos="4836"/>
        </w:tabs>
        <w:ind w:left="4836" w:hanging="360"/>
      </w:pPr>
      <w:rPr>
        <w:rFonts w:ascii="Courier New" w:hAnsi="Courier New" w:cs="Courier New" w:hint="default"/>
      </w:rPr>
    </w:lvl>
    <w:lvl w:ilvl="8" w:tplc="1D5E14BE" w:tentative="1">
      <w:start w:val="1"/>
      <w:numFmt w:val="bullet"/>
      <w:lvlText w:val=""/>
      <w:lvlJc w:val="left"/>
      <w:pPr>
        <w:tabs>
          <w:tab w:val="num" w:pos="5556"/>
        </w:tabs>
        <w:ind w:left="5556" w:hanging="360"/>
      </w:pPr>
      <w:rPr>
        <w:rFonts w:ascii="Wingdings" w:hAnsi="Wingdings" w:hint="default"/>
      </w:rPr>
    </w:lvl>
  </w:abstractNum>
  <w:abstractNum w:abstractNumId="39" w15:restartNumberingAfterBreak="0">
    <w:nsid w:val="58BF6915"/>
    <w:multiLevelType w:val="singleLevel"/>
    <w:tmpl w:val="F5F68DE0"/>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9974812"/>
    <w:multiLevelType w:val="hybridMultilevel"/>
    <w:tmpl w:val="49C6B222"/>
    <w:lvl w:ilvl="0" w:tplc="B2AA9160">
      <w:start w:val="17"/>
      <w:numFmt w:val="decimal"/>
      <w:lvlText w:val="%1."/>
      <w:lvlJc w:val="left"/>
      <w:pPr>
        <w:ind w:left="1650" w:hanging="570"/>
      </w:pPr>
      <w:rPr>
        <w:rFonts w:hint="default"/>
        <w:b/>
        <w:i w:val="0"/>
      </w:rPr>
    </w:lvl>
    <w:lvl w:ilvl="1" w:tplc="8578C6B8" w:tentative="1">
      <w:start w:val="1"/>
      <w:numFmt w:val="lowerLetter"/>
      <w:lvlText w:val="%2."/>
      <w:lvlJc w:val="left"/>
      <w:pPr>
        <w:ind w:left="1440" w:hanging="360"/>
      </w:pPr>
    </w:lvl>
    <w:lvl w:ilvl="2" w:tplc="36F4A740" w:tentative="1">
      <w:start w:val="1"/>
      <w:numFmt w:val="lowerRoman"/>
      <w:lvlText w:val="%3."/>
      <w:lvlJc w:val="right"/>
      <w:pPr>
        <w:ind w:left="2160" w:hanging="180"/>
      </w:pPr>
    </w:lvl>
    <w:lvl w:ilvl="3" w:tplc="D32258FE" w:tentative="1">
      <w:start w:val="1"/>
      <w:numFmt w:val="decimal"/>
      <w:lvlText w:val="%4."/>
      <w:lvlJc w:val="left"/>
      <w:pPr>
        <w:ind w:left="2880" w:hanging="360"/>
      </w:pPr>
    </w:lvl>
    <w:lvl w:ilvl="4" w:tplc="6930BBFA" w:tentative="1">
      <w:start w:val="1"/>
      <w:numFmt w:val="lowerLetter"/>
      <w:lvlText w:val="%5."/>
      <w:lvlJc w:val="left"/>
      <w:pPr>
        <w:ind w:left="3600" w:hanging="360"/>
      </w:pPr>
    </w:lvl>
    <w:lvl w:ilvl="5" w:tplc="EFA4F1E6" w:tentative="1">
      <w:start w:val="1"/>
      <w:numFmt w:val="lowerRoman"/>
      <w:lvlText w:val="%6."/>
      <w:lvlJc w:val="right"/>
      <w:pPr>
        <w:ind w:left="4320" w:hanging="180"/>
      </w:pPr>
    </w:lvl>
    <w:lvl w:ilvl="6" w:tplc="BB88CDFC" w:tentative="1">
      <w:start w:val="1"/>
      <w:numFmt w:val="decimal"/>
      <w:lvlText w:val="%7."/>
      <w:lvlJc w:val="left"/>
      <w:pPr>
        <w:ind w:left="5040" w:hanging="360"/>
      </w:pPr>
    </w:lvl>
    <w:lvl w:ilvl="7" w:tplc="E4AE639E" w:tentative="1">
      <w:start w:val="1"/>
      <w:numFmt w:val="lowerLetter"/>
      <w:lvlText w:val="%8."/>
      <w:lvlJc w:val="left"/>
      <w:pPr>
        <w:ind w:left="5760" w:hanging="360"/>
      </w:pPr>
    </w:lvl>
    <w:lvl w:ilvl="8" w:tplc="296A18EC" w:tentative="1">
      <w:start w:val="1"/>
      <w:numFmt w:val="lowerRoman"/>
      <w:lvlText w:val="%9."/>
      <w:lvlJc w:val="right"/>
      <w:pPr>
        <w:ind w:left="6480" w:hanging="180"/>
      </w:pPr>
    </w:lvl>
  </w:abstractNum>
  <w:abstractNum w:abstractNumId="41" w15:restartNumberingAfterBreak="0">
    <w:nsid w:val="63700A89"/>
    <w:multiLevelType w:val="hybridMultilevel"/>
    <w:tmpl w:val="A978093E"/>
    <w:lvl w:ilvl="0" w:tplc="0D42F674">
      <w:start w:val="1"/>
      <w:numFmt w:val="bullet"/>
      <w:lvlText w:val=""/>
      <w:lvlJc w:val="left"/>
      <w:pPr>
        <w:tabs>
          <w:tab w:val="num" w:pos="454"/>
        </w:tabs>
        <w:ind w:left="454" w:hanging="454"/>
      </w:pPr>
      <w:rPr>
        <w:rFonts w:ascii="Symbol" w:hAnsi="Symbol" w:cs="Times New Roman" w:hint="default"/>
      </w:rPr>
    </w:lvl>
    <w:lvl w:ilvl="1" w:tplc="79982A08">
      <w:start w:val="1"/>
      <w:numFmt w:val="bullet"/>
      <w:lvlText w:val="o"/>
      <w:lvlJc w:val="left"/>
      <w:pPr>
        <w:tabs>
          <w:tab w:val="num" w:pos="1497"/>
        </w:tabs>
        <w:ind w:left="1497" w:hanging="360"/>
      </w:pPr>
      <w:rPr>
        <w:rFonts w:ascii="Courier New" w:hAnsi="Courier New" w:cs="Courier New" w:hint="default"/>
      </w:rPr>
    </w:lvl>
    <w:lvl w:ilvl="2" w:tplc="E0C0C1FA">
      <w:start w:val="1"/>
      <w:numFmt w:val="bullet"/>
      <w:lvlText w:val=""/>
      <w:lvlJc w:val="left"/>
      <w:pPr>
        <w:tabs>
          <w:tab w:val="num" w:pos="2217"/>
        </w:tabs>
        <w:ind w:left="2217" w:hanging="360"/>
      </w:pPr>
      <w:rPr>
        <w:rFonts w:ascii="Wingdings" w:hAnsi="Wingdings" w:cs="Times New Roman" w:hint="default"/>
      </w:rPr>
    </w:lvl>
    <w:lvl w:ilvl="3" w:tplc="08BA3668">
      <w:start w:val="1"/>
      <w:numFmt w:val="bullet"/>
      <w:lvlText w:val=""/>
      <w:lvlJc w:val="left"/>
      <w:pPr>
        <w:tabs>
          <w:tab w:val="num" w:pos="2937"/>
        </w:tabs>
        <w:ind w:left="2937" w:hanging="360"/>
      </w:pPr>
      <w:rPr>
        <w:rFonts w:ascii="Symbol" w:hAnsi="Symbol" w:cs="Times New Roman" w:hint="default"/>
      </w:rPr>
    </w:lvl>
    <w:lvl w:ilvl="4" w:tplc="81AE61BA">
      <w:start w:val="1"/>
      <w:numFmt w:val="bullet"/>
      <w:lvlText w:val="o"/>
      <w:lvlJc w:val="left"/>
      <w:pPr>
        <w:tabs>
          <w:tab w:val="num" w:pos="3657"/>
        </w:tabs>
        <w:ind w:left="3657" w:hanging="360"/>
      </w:pPr>
      <w:rPr>
        <w:rFonts w:ascii="Courier New" w:hAnsi="Courier New" w:cs="Courier New" w:hint="default"/>
      </w:rPr>
    </w:lvl>
    <w:lvl w:ilvl="5" w:tplc="974A9B0A">
      <w:start w:val="1"/>
      <w:numFmt w:val="bullet"/>
      <w:lvlText w:val=""/>
      <w:lvlJc w:val="left"/>
      <w:pPr>
        <w:tabs>
          <w:tab w:val="num" w:pos="4377"/>
        </w:tabs>
        <w:ind w:left="4377" w:hanging="360"/>
      </w:pPr>
      <w:rPr>
        <w:rFonts w:ascii="Wingdings" w:hAnsi="Wingdings" w:cs="Times New Roman" w:hint="default"/>
      </w:rPr>
    </w:lvl>
    <w:lvl w:ilvl="6" w:tplc="6CE4E2DE">
      <w:start w:val="1"/>
      <w:numFmt w:val="bullet"/>
      <w:lvlText w:val=""/>
      <w:lvlJc w:val="left"/>
      <w:pPr>
        <w:tabs>
          <w:tab w:val="num" w:pos="5097"/>
        </w:tabs>
        <w:ind w:left="5097" w:hanging="360"/>
      </w:pPr>
      <w:rPr>
        <w:rFonts w:ascii="Symbol" w:hAnsi="Symbol" w:cs="Times New Roman" w:hint="default"/>
      </w:rPr>
    </w:lvl>
    <w:lvl w:ilvl="7" w:tplc="0D3066FE">
      <w:start w:val="1"/>
      <w:numFmt w:val="bullet"/>
      <w:lvlText w:val="o"/>
      <w:lvlJc w:val="left"/>
      <w:pPr>
        <w:tabs>
          <w:tab w:val="num" w:pos="5817"/>
        </w:tabs>
        <w:ind w:left="5817" w:hanging="360"/>
      </w:pPr>
      <w:rPr>
        <w:rFonts w:ascii="Courier New" w:hAnsi="Courier New" w:cs="Courier New" w:hint="default"/>
      </w:rPr>
    </w:lvl>
    <w:lvl w:ilvl="8" w:tplc="BABE9076">
      <w:start w:val="1"/>
      <w:numFmt w:val="bullet"/>
      <w:lvlText w:val=""/>
      <w:lvlJc w:val="left"/>
      <w:pPr>
        <w:tabs>
          <w:tab w:val="num" w:pos="6537"/>
        </w:tabs>
        <w:ind w:left="6537" w:hanging="360"/>
      </w:pPr>
      <w:rPr>
        <w:rFonts w:ascii="Wingdings" w:hAnsi="Wingdings" w:cs="Times New Roman" w:hint="default"/>
      </w:rPr>
    </w:lvl>
  </w:abstractNum>
  <w:abstractNum w:abstractNumId="42" w15:restartNumberingAfterBreak="0">
    <w:nsid w:val="6654000F"/>
    <w:multiLevelType w:val="hybridMultilevel"/>
    <w:tmpl w:val="B62E914E"/>
    <w:lvl w:ilvl="0" w:tplc="ED3E0B60">
      <w:start w:val="1"/>
      <w:numFmt w:val="bullet"/>
      <w:lvlText w:val=""/>
      <w:lvlJc w:val="left"/>
      <w:pPr>
        <w:tabs>
          <w:tab w:val="num" w:pos="454"/>
        </w:tabs>
        <w:ind w:left="454" w:hanging="454"/>
      </w:pPr>
      <w:rPr>
        <w:rFonts w:ascii="Symbol" w:hAnsi="Symbol" w:cs="Times New Roman" w:hint="default"/>
      </w:rPr>
    </w:lvl>
    <w:lvl w:ilvl="1" w:tplc="AAF60ABA">
      <w:start w:val="1"/>
      <w:numFmt w:val="bullet"/>
      <w:lvlText w:val="o"/>
      <w:lvlJc w:val="left"/>
      <w:pPr>
        <w:tabs>
          <w:tab w:val="num" w:pos="1497"/>
        </w:tabs>
        <w:ind w:left="1497" w:hanging="360"/>
      </w:pPr>
      <w:rPr>
        <w:rFonts w:ascii="Courier New" w:hAnsi="Courier New" w:cs="Courier New" w:hint="default"/>
      </w:rPr>
    </w:lvl>
    <w:lvl w:ilvl="2" w:tplc="F0E89132">
      <w:start w:val="1"/>
      <w:numFmt w:val="bullet"/>
      <w:lvlText w:val=""/>
      <w:lvlJc w:val="left"/>
      <w:pPr>
        <w:tabs>
          <w:tab w:val="num" w:pos="2217"/>
        </w:tabs>
        <w:ind w:left="2217" w:hanging="360"/>
      </w:pPr>
      <w:rPr>
        <w:rFonts w:ascii="Wingdings" w:hAnsi="Wingdings" w:cs="Times New Roman" w:hint="default"/>
      </w:rPr>
    </w:lvl>
    <w:lvl w:ilvl="3" w:tplc="A6F20714">
      <w:start w:val="1"/>
      <w:numFmt w:val="bullet"/>
      <w:lvlText w:val=""/>
      <w:lvlJc w:val="left"/>
      <w:pPr>
        <w:tabs>
          <w:tab w:val="num" w:pos="2937"/>
        </w:tabs>
        <w:ind w:left="2937" w:hanging="360"/>
      </w:pPr>
      <w:rPr>
        <w:rFonts w:ascii="Symbol" w:hAnsi="Symbol" w:cs="Times New Roman" w:hint="default"/>
      </w:rPr>
    </w:lvl>
    <w:lvl w:ilvl="4" w:tplc="C396CF06">
      <w:start w:val="1"/>
      <w:numFmt w:val="bullet"/>
      <w:lvlText w:val="o"/>
      <w:lvlJc w:val="left"/>
      <w:pPr>
        <w:tabs>
          <w:tab w:val="num" w:pos="3657"/>
        </w:tabs>
        <w:ind w:left="3657" w:hanging="360"/>
      </w:pPr>
      <w:rPr>
        <w:rFonts w:ascii="Courier New" w:hAnsi="Courier New" w:cs="Courier New" w:hint="default"/>
      </w:rPr>
    </w:lvl>
    <w:lvl w:ilvl="5" w:tplc="CD8AC684">
      <w:start w:val="1"/>
      <w:numFmt w:val="bullet"/>
      <w:lvlText w:val=""/>
      <w:lvlJc w:val="left"/>
      <w:pPr>
        <w:tabs>
          <w:tab w:val="num" w:pos="4377"/>
        </w:tabs>
        <w:ind w:left="4377" w:hanging="360"/>
      </w:pPr>
      <w:rPr>
        <w:rFonts w:ascii="Wingdings" w:hAnsi="Wingdings" w:cs="Times New Roman" w:hint="default"/>
      </w:rPr>
    </w:lvl>
    <w:lvl w:ilvl="6" w:tplc="33B87EF4">
      <w:start w:val="1"/>
      <w:numFmt w:val="bullet"/>
      <w:lvlText w:val=""/>
      <w:lvlJc w:val="left"/>
      <w:pPr>
        <w:tabs>
          <w:tab w:val="num" w:pos="5097"/>
        </w:tabs>
        <w:ind w:left="5097" w:hanging="360"/>
      </w:pPr>
      <w:rPr>
        <w:rFonts w:ascii="Symbol" w:hAnsi="Symbol" w:cs="Times New Roman" w:hint="default"/>
      </w:rPr>
    </w:lvl>
    <w:lvl w:ilvl="7" w:tplc="ECA86D1A">
      <w:start w:val="1"/>
      <w:numFmt w:val="bullet"/>
      <w:lvlText w:val="o"/>
      <w:lvlJc w:val="left"/>
      <w:pPr>
        <w:tabs>
          <w:tab w:val="num" w:pos="5817"/>
        </w:tabs>
        <w:ind w:left="5817" w:hanging="360"/>
      </w:pPr>
      <w:rPr>
        <w:rFonts w:ascii="Courier New" w:hAnsi="Courier New" w:cs="Courier New" w:hint="default"/>
      </w:rPr>
    </w:lvl>
    <w:lvl w:ilvl="8" w:tplc="F30481F2">
      <w:start w:val="1"/>
      <w:numFmt w:val="bullet"/>
      <w:lvlText w:val=""/>
      <w:lvlJc w:val="left"/>
      <w:pPr>
        <w:tabs>
          <w:tab w:val="num" w:pos="6537"/>
        </w:tabs>
        <w:ind w:left="6537" w:hanging="360"/>
      </w:pPr>
      <w:rPr>
        <w:rFonts w:ascii="Wingdings" w:hAnsi="Wingdings" w:cs="Times New Roman" w:hint="default"/>
      </w:rPr>
    </w:lvl>
  </w:abstractNum>
  <w:abstractNum w:abstractNumId="43" w15:restartNumberingAfterBreak="0">
    <w:nsid w:val="66B155FE"/>
    <w:multiLevelType w:val="hybridMultilevel"/>
    <w:tmpl w:val="690A14F0"/>
    <w:lvl w:ilvl="0" w:tplc="57C0CCA6">
      <w:start w:val="1"/>
      <w:numFmt w:val="bullet"/>
      <w:lvlText w:val=""/>
      <w:lvlJc w:val="left"/>
      <w:pPr>
        <w:tabs>
          <w:tab w:val="num" w:pos="454"/>
        </w:tabs>
        <w:ind w:left="454" w:hanging="454"/>
      </w:pPr>
      <w:rPr>
        <w:rFonts w:ascii="Symbol" w:hAnsi="Symbol" w:cs="Times New Roman" w:hint="default"/>
        <w:color w:val="auto"/>
      </w:rPr>
    </w:lvl>
    <w:lvl w:ilvl="1" w:tplc="89EEE418" w:tentative="1">
      <w:start w:val="1"/>
      <w:numFmt w:val="bullet"/>
      <w:lvlText w:val="o"/>
      <w:lvlJc w:val="left"/>
      <w:pPr>
        <w:tabs>
          <w:tab w:val="num" w:pos="1440"/>
        </w:tabs>
        <w:ind w:left="1440" w:hanging="360"/>
      </w:pPr>
      <w:rPr>
        <w:rFonts w:ascii="Courier New" w:hAnsi="Courier New" w:cs="Courier New" w:hint="default"/>
      </w:rPr>
    </w:lvl>
    <w:lvl w:ilvl="2" w:tplc="0CBCE3E2" w:tentative="1">
      <w:start w:val="1"/>
      <w:numFmt w:val="bullet"/>
      <w:lvlText w:val=""/>
      <w:lvlJc w:val="left"/>
      <w:pPr>
        <w:tabs>
          <w:tab w:val="num" w:pos="2160"/>
        </w:tabs>
        <w:ind w:left="2160" w:hanging="360"/>
      </w:pPr>
      <w:rPr>
        <w:rFonts w:ascii="Wingdings" w:hAnsi="Wingdings" w:hint="default"/>
      </w:rPr>
    </w:lvl>
    <w:lvl w:ilvl="3" w:tplc="0DBAD66C" w:tentative="1">
      <w:start w:val="1"/>
      <w:numFmt w:val="bullet"/>
      <w:lvlText w:val=""/>
      <w:lvlJc w:val="left"/>
      <w:pPr>
        <w:tabs>
          <w:tab w:val="num" w:pos="2880"/>
        </w:tabs>
        <w:ind w:left="2880" w:hanging="360"/>
      </w:pPr>
      <w:rPr>
        <w:rFonts w:ascii="Symbol" w:hAnsi="Symbol" w:hint="default"/>
      </w:rPr>
    </w:lvl>
    <w:lvl w:ilvl="4" w:tplc="9ED26C6E" w:tentative="1">
      <w:start w:val="1"/>
      <w:numFmt w:val="bullet"/>
      <w:lvlText w:val="o"/>
      <w:lvlJc w:val="left"/>
      <w:pPr>
        <w:tabs>
          <w:tab w:val="num" w:pos="3600"/>
        </w:tabs>
        <w:ind w:left="3600" w:hanging="360"/>
      </w:pPr>
      <w:rPr>
        <w:rFonts w:ascii="Courier New" w:hAnsi="Courier New" w:cs="Courier New" w:hint="default"/>
      </w:rPr>
    </w:lvl>
    <w:lvl w:ilvl="5" w:tplc="21ECA090" w:tentative="1">
      <w:start w:val="1"/>
      <w:numFmt w:val="bullet"/>
      <w:lvlText w:val=""/>
      <w:lvlJc w:val="left"/>
      <w:pPr>
        <w:tabs>
          <w:tab w:val="num" w:pos="4320"/>
        </w:tabs>
        <w:ind w:left="4320" w:hanging="360"/>
      </w:pPr>
      <w:rPr>
        <w:rFonts w:ascii="Wingdings" w:hAnsi="Wingdings" w:hint="default"/>
      </w:rPr>
    </w:lvl>
    <w:lvl w:ilvl="6" w:tplc="22324262" w:tentative="1">
      <w:start w:val="1"/>
      <w:numFmt w:val="bullet"/>
      <w:lvlText w:val=""/>
      <w:lvlJc w:val="left"/>
      <w:pPr>
        <w:tabs>
          <w:tab w:val="num" w:pos="5040"/>
        </w:tabs>
        <w:ind w:left="5040" w:hanging="360"/>
      </w:pPr>
      <w:rPr>
        <w:rFonts w:ascii="Symbol" w:hAnsi="Symbol" w:hint="default"/>
      </w:rPr>
    </w:lvl>
    <w:lvl w:ilvl="7" w:tplc="3C7010C0" w:tentative="1">
      <w:start w:val="1"/>
      <w:numFmt w:val="bullet"/>
      <w:lvlText w:val="o"/>
      <w:lvlJc w:val="left"/>
      <w:pPr>
        <w:tabs>
          <w:tab w:val="num" w:pos="5760"/>
        </w:tabs>
        <w:ind w:left="5760" w:hanging="360"/>
      </w:pPr>
      <w:rPr>
        <w:rFonts w:ascii="Courier New" w:hAnsi="Courier New" w:cs="Courier New" w:hint="default"/>
      </w:rPr>
    </w:lvl>
    <w:lvl w:ilvl="8" w:tplc="F9D87FB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8A769C"/>
    <w:multiLevelType w:val="hybridMultilevel"/>
    <w:tmpl w:val="E80CAA3E"/>
    <w:lvl w:ilvl="0" w:tplc="161EE4E6">
      <w:start w:val="1"/>
      <w:numFmt w:val="bullet"/>
      <w:lvlText w:val=""/>
      <w:lvlJc w:val="left"/>
      <w:pPr>
        <w:tabs>
          <w:tab w:val="num" w:pos="417"/>
        </w:tabs>
        <w:ind w:left="417" w:hanging="360"/>
      </w:pPr>
      <w:rPr>
        <w:rFonts w:ascii="Symbol" w:hAnsi="Symbol" w:cs="Times New Roman" w:hint="default"/>
      </w:rPr>
    </w:lvl>
    <w:lvl w:ilvl="1" w:tplc="DC0A1688">
      <w:start w:val="1"/>
      <w:numFmt w:val="bullet"/>
      <w:lvlText w:val="o"/>
      <w:lvlJc w:val="left"/>
      <w:pPr>
        <w:tabs>
          <w:tab w:val="num" w:pos="1497"/>
        </w:tabs>
        <w:ind w:left="1497" w:hanging="360"/>
      </w:pPr>
      <w:rPr>
        <w:rFonts w:ascii="Courier New" w:hAnsi="Courier New" w:cs="Courier New" w:hint="default"/>
      </w:rPr>
    </w:lvl>
    <w:lvl w:ilvl="2" w:tplc="DE10CFE8">
      <w:start w:val="1"/>
      <w:numFmt w:val="bullet"/>
      <w:lvlText w:val=""/>
      <w:lvlJc w:val="left"/>
      <w:pPr>
        <w:tabs>
          <w:tab w:val="num" w:pos="2217"/>
        </w:tabs>
        <w:ind w:left="2217" w:hanging="360"/>
      </w:pPr>
      <w:rPr>
        <w:rFonts w:ascii="Wingdings" w:hAnsi="Wingdings" w:cs="Times New Roman" w:hint="default"/>
      </w:rPr>
    </w:lvl>
    <w:lvl w:ilvl="3" w:tplc="81C62886">
      <w:start w:val="1"/>
      <w:numFmt w:val="bullet"/>
      <w:lvlText w:val=""/>
      <w:lvlJc w:val="left"/>
      <w:pPr>
        <w:tabs>
          <w:tab w:val="num" w:pos="2937"/>
        </w:tabs>
        <w:ind w:left="2937" w:hanging="360"/>
      </w:pPr>
      <w:rPr>
        <w:rFonts w:ascii="Symbol" w:hAnsi="Symbol" w:cs="Times New Roman" w:hint="default"/>
      </w:rPr>
    </w:lvl>
    <w:lvl w:ilvl="4" w:tplc="FC12F69C">
      <w:start w:val="1"/>
      <w:numFmt w:val="bullet"/>
      <w:lvlText w:val="o"/>
      <w:lvlJc w:val="left"/>
      <w:pPr>
        <w:tabs>
          <w:tab w:val="num" w:pos="3657"/>
        </w:tabs>
        <w:ind w:left="3657" w:hanging="360"/>
      </w:pPr>
      <w:rPr>
        <w:rFonts w:ascii="Courier New" w:hAnsi="Courier New" w:cs="Courier New" w:hint="default"/>
      </w:rPr>
    </w:lvl>
    <w:lvl w:ilvl="5" w:tplc="459E4212">
      <w:start w:val="1"/>
      <w:numFmt w:val="bullet"/>
      <w:lvlText w:val=""/>
      <w:lvlJc w:val="left"/>
      <w:pPr>
        <w:tabs>
          <w:tab w:val="num" w:pos="4377"/>
        </w:tabs>
        <w:ind w:left="4377" w:hanging="360"/>
      </w:pPr>
      <w:rPr>
        <w:rFonts w:ascii="Wingdings" w:hAnsi="Wingdings" w:cs="Times New Roman" w:hint="default"/>
      </w:rPr>
    </w:lvl>
    <w:lvl w:ilvl="6" w:tplc="F73E9AE4">
      <w:start w:val="1"/>
      <w:numFmt w:val="bullet"/>
      <w:lvlText w:val=""/>
      <w:lvlJc w:val="left"/>
      <w:pPr>
        <w:tabs>
          <w:tab w:val="num" w:pos="5097"/>
        </w:tabs>
        <w:ind w:left="5097" w:hanging="360"/>
      </w:pPr>
      <w:rPr>
        <w:rFonts w:ascii="Symbol" w:hAnsi="Symbol" w:cs="Times New Roman" w:hint="default"/>
      </w:rPr>
    </w:lvl>
    <w:lvl w:ilvl="7" w:tplc="AAC6F86C">
      <w:start w:val="1"/>
      <w:numFmt w:val="bullet"/>
      <w:lvlText w:val="o"/>
      <w:lvlJc w:val="left"/>
      <w:pPr>
        <w:tabs>
          <w:tab w:val="num" w:pos="5817"/>
        </w:tabs>
        <w:ind w:left="5817" w:hanging="360"/>
      </w:pPr>
      <w:rPr>
        <w:rFonts w:ascii="Courier New" w:hAnsi="Courier New" w:cs="Courier New" w:hint="default"/>
      </w:rPr>
    </w:lvl>
    <w:lvl w:ilvl="8" w:tplc="E6AAAA90">
      <w:start w:val="1"/>
      <w:numFmt w:val="bullet"/>
      <w:lvlText w:val=""/>
      <w:lvlJc w:val="left"/>
      <w:pPr>
        <w:tabs>
          <w:tab w:val="num" w:pos="6537"/>
        </w:tabs>
        <w:ind w:left="6537" w:hanging="360"/>
      </w:pPr>
      <w:rPr>
        <w:rFonts w:ascii="Wingdings" w:hAnsi="Wingdings" w:cs="Times New Roman" w:hint="default"/>
      </w:rPr>
    </w:lvl>
  </w:abstractNum>
  <w:abstractNum w:abstractNumId="45" w15:restartNumberingAfterBreak="0">
    <w:nsid w:val="6F9337D0"/>
    <w:multiLevelType w:val="hybridMultilevel"/>
    <w:tmpl w:val="8EC82566"/>
    <w:lvl w:ilvl="0" w:tplc="EF4CC626">
      <w:start w:val="1"/>
      <w:numFmt w:val="bullet"/>
      <w:lvlText w:val=""/>
      <w:lvlJc w:val="left"/>
      <w:pPr>
        <w:tabs>
          <w:tab w:val="num" w:pos="720"/>
        </w:tabs>
        <w:ind w:left="720" w:hanging="360"/>
      </w:pPr>
      <w:rPr>
        <w:rFonts w:ascii="Symbol" w:hAnsi="Symbol" w:hint="default"/>
      </w:rPr>
    </w:lvl>
    <w:lvl w:ilvl="1" w:tplc="37288474" w:tentative="1">
      <w:start w:val="1"/>
      <w:numFmt w:val="bullet"/>
      <w:lvlText w:val="o"/>
      <w:lvlJc w:val="left"/>
      <w:pPr>
        <w:tabs>
          <w:tab w:val="num" w:pos="1440"/>
        </w:tabs>
        <w:ind w:left="1440" w:hanging="360"/>
      </w:pPr>
      <w:rPr>
        <w:rFonts w:ascii="Courier New" w:hAnsi="Courier New" w:hint="default"/>
      </w:rPr>
    </w:lvl>
    <w:lvl w:ilvl="2" w:tplc="00785772" w:tentative="1">
      <w:start w:val="1"/>
      <w:numFmt w:val="bullet"/>
      <w:lvlText w:val=""/>
      <w:lvlJc w:val="left"/>
      <w:pPr>
        <w:tabs>
          <w:tab w:val="num" w:pos="2160"/>
        </w:tabs>
        <w:ind w:left="2160" w:hanging="360"/>
      </w:pPr>
      <w:rPr>
        <w:rFonts w:ascii="Wingdings" w:hAnsi="Wingdings" w:hint="default"/>
      </w:rPr>
    </w:lvl>
    <w:lvl w:ilvl="3" w:tplc="2A2066D4" w:tentative="1">
      <w:start w:val="1"/>
      <w:numFmt w:val="bullet"/>
      <w:lvlText w:val=""/>
      <w:lvlJc w:val="left"/>
      <w:pPr>
        <w:tabs>
          <w:tab w:val="num" w:pos="2880"/>
        </w:tabs>
        <w:ind w:left="2880" w:hanging="360"/>
      </w:pPr>
      <w:rPr>
        <w:rFonts w:ascii="Symbol" w:hAnsi="Symbol" w:hint="default"/>
      </w:rPr>
    </w:lvl>
    <w:lvl w:ilvl="4" w:tplc="385EDFEC" w:tentative="1">
      <w:start w:val="1"/>
      <w:numFmt w:val="bullet"/>
      <w:lvlText w:val="o"/>
      <w:lvlJc w:val="left"/>
      <w:pPr>
        <w:tabs>
          <w:tab w:val="num" w:pos="3600"/>
        </w:tabs>
        <w:ind w:left="3600" w:hanging="360"/>
      </w:pPr>
      <w:rPr>
        <w:rFonts w:ascii="Courier New" w:hAnsi="Courier New" w:hint="default"/>
      </w:rPr>
    </w:lvl>
    <w:lvl w:ilvl="5" w:tplc="195066E2" w:tentative="1">
      <w:start w:val="1"/>
      <w:numFmt w:val="bullet"/>
      <w:lvlText w:val=""/>
      <w:lvlJc w:val="left"/>
      <w:pPr>
        <w:tabs>
          <w:tab w:val="num" w:pos="4320"/>
        </w:tabs>
        <w:ind w:left="4320" w:hanging="360"/>
      </w:pPr>
      <w:rPr>
        <w:rFonts w:ascii="Wingdings" w:hAnsi="Wingdings" w:hint="default"/>
      </w:rPr>
    </w:lvl>
    <w:lvl w:ilvl="6" w:tplc="749E3900" w:tentative="1">
      <w:start w:val="1"/>
      <w:numFmt w:val="bullet"/>
      <w:lvlText w:val=""/>
      <w:lvlJc w:val="left"/>
      <w:pPr>
        <w:tabs>
          <w:tab w:val="num" w:pos="5040"/>
        </w:tabs>
        <w:ind w:left="5040" w:hanging="360"/>
      </w:pPr>
      <w:rPr>
        <w:rFonts w:ascii="Symbol" w:hAnsi="Symbol" w:hint="default"/>
      </w:rPr>
    </w:lvl>
    <w:lvl w:ilvl="7" w:tplc="3F761932" w:tentative="1">
      <w:start w:val="1"/>
      <w:numFmt w:val="bullet"/>
      <w:lvlText w:val="o"/>
      <w:lvlJc w:val="left"/>
      <w:pPr>
        <w:tabs>
          <w:tab w:val="num" w:pos="5760"/>
        </w:tabs>
        <w:ind w:left="5760" w:hanging="360"/>
      </w:pPr>
      <w:rPr>
        <w:rFonts w:ascii="Courier New" w:hAnsi="Courier New" w:hint="default"/>
      </w:rPr>
    </w:lvl>
    <w:lvl w:ilvl="8" w:tplc="E51E711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437CFA"/>
    <w:multiLevelType w:val="hybridMultilevel"/>
    <w:tmpl w:val="C28A9F00"/>
    <w:lvl w:ilvl="0" w:tplc="920C3D0C">
      <w:start w:val="1"/>
      <w:numFmt w:val="bullet"/>
      <w:lvlText w:val=""/>
      <w:lvlJc w:val="left"/>
      <w:pPr>
        <w:tabs>
          <w:tab w:val="num" w:pos="454"/>
        </w:tabs>
        <w:ind w:left="454" w:hanging="454"/>
      </w:pPr>
      <w:rPr>
        <w:rFonts w:ascii="Symbol" w:hAnsi="Symbol" w:cs="Times New Roman" w:hint="default"/>
      </w:rPr>
    </w:lvl>
    <w:lvl w:ilvl="1" w:tplc="63541192">
      <w:start w:val="1"/>
      <w:numFmt w:val="bullet"/>
      <w:lvlText w:val="o"/>
      <w:lvlJc w:val="left"/>
      <w:pPr>
        <w:tabs>
          <w:tab w:val="num" w:pos="1497"/>
        </w:tabs>
        <w:ind w:left="1497" w:hanging="360"/>
      </w:pPr>
      <w:rPr>
        <w:rFonts w:ascii="Courier New" w:hAnsi="Courier New" w:cs="Courier New" w:hint="default"/>
      </w:rPr>
    </w:lvl>
    <w:lvl w:ilvl="2" w:tplc="9222B880">
      <w:start w:val="1"/>
      <w:numFmt w:val="bullet"/>
      <w:lvlText w:val=""/>
      <w:lvlJc w:val="left"/>
      <w:pPr>
        <w:tabs>
          <w:tab w:val="num" w:pos="2217"/>
        </w:tabs>
        <w:ind w:left="2217" w:hanging="360"/>
      </w:pPr>
      <w:rPr>
        <w:rFonts w:ascii="Wingdings" w:hAnsi="Wingdings" w:cs="Times New Roman" w:hint="default"/>
      </w:rPr>
    </w:lvl>
    <w:lvl w:ilvl="3" w:tplc="A378B846">
      <w:start w:val="1"/>
      <w:numFmt w:val="bullet"/>
      <w:lvlText w:val=""/>
      <w:lvlJc w:val="left"/>
      <w:pPr>
        <w:tabs>
          <w:tab w:val="num" w:pos="2937"/>
        </w:tabs>
        <w:ind w:left="2937" w:hanging="360"/>
      </w:pPr>
      <w:rPr>
        <w:rFonts w:ascii="Symbol" w:hAnsi="Symbol" w:cs="Times New Roman" w:hint="default"/>
      </w:rPr>
    </w:lvl>
    <w:lvl w:ilvl="4" w:tplc="CFFC7644">
      <w:start w:val="1"/>
      <w:numFmt w:val="bullet"/>
      <w:lvlText w:val="o"/>
      <w:lvlJc w:val="left"/>
      <w:pPr>
        <w:tabs>
          <w:tab w:val="num" w:pos="3657"/>
        </w:tabs>
        <w:ind w:left="3657" w:hanging="360"/>
      </w:pPr>
      <w:rPr>
        <w:rFonts w:ascii="Courier New" w:hAnsi="Courier New" w:cs="Courier New" w:hint="default"/>
      </w:rPr>
    </w:lvl>
    <w:lvl w:ilvl="5" w:tplc="81169E9A">
      <w:start w:val="1"/>
      <w:numFmt w:val="bullet"/>
      <w:lvlText w:val=""/>
      <w:lvlJc w:val="left"/>
      <w:pPr>
        <w:tabs>
          <w:tab w:val="num" w:pos="4377"/>
        </w:tabs>
        <w:ind w:left="4377" w:hanging="360"/>
      </w:pPr>
      <w:rPr>
        <w:rFonts w:ascii="Wingdings" w:hAnsi="Wingdings" w:cs="Times New Roman" w:hint="default"/>
      </w:rPr>
    </w:lvl>
    <w:lvl w:ilvl="6" w:tplc="089A4F2E">
      <w:start w:val="1"/>
      <w:numFmt w:val="bullet"/>
      <w:lvlText w:val=""/>
      <w:lvlJc w:val="left"/>
      <w:pPr>
        <w:tabs>
          <w:tab w:val="num" w:pos="5097"/>
        </w:tabs>
        <w:ind w:left="5097" w:hanging="360"/>
      </w:pPr>
      <w:rPr>
        <w:rFonts w:ascii="Symbol" w:hAnsi="Symbol" w:cs="Times New Roman" w:hint="default"/>
      </w:rPr>
    </w:lvl>
    <w:lvl w:ilvl="7" w:tplc="3196914C">
      <w:start w:val="1"/>
      <w:numFmt w:val="bullet"/>
      <w:lvlText w:val="o"/>
      <w:lvlJc w:val="left"/>
      <w:pPr>
        <w:tabs>
          <w:tab w:val="num" w:pos="5817"/>
        </w:tabs>
        <w:ind w:left="5817" w:hanging="360"/>
      </w:pPr>
      <w:rPr>
        <w:rFonts w:ascii="Courier New" w:hAnsi="Courier New" w:cs="Courier New" w:hint="default"/>
      </w:rPr>
    </w:lvl>
    <w:lvl w:ilvl="8" w:tplc="7EF88704">
      <w:start w:val="1"/>
      <w:numFmt w:val="bullet"/>
      <w:lvlText w:val=""/>
      <w:lvlJc w:val="left"/>
      <w:pPr>
        <w:tabs>
          <w:tab w:val="num" w:pos="6537"/>
        </w:tabs>
        <w:ind w:left="6537" w:hanging="360"/>
      </w:pPr>
      <w:rPr>
        <w:rFonts w:ascii="Wingdings" w:hAnsi="Wingdings" w:cs="Times New Roman" w:hint="default"/>
      </w:rPr>
    </w:lvl>
  </w:abstractNum>
  <w:abstractNum w:abstractNumId="47" w15:restartNumberingAfterBreak="0">
    <w:nsid w:val="70577909"/>
    <w:multiLevelType w:val="hybridMultilevel"/>
    <w:tmpl w:val="42D2ED10"/>
    <w:lvl w:ilvl="0" w:tplc="4E881094">
      <w:start w:val="1"/>
      <w:numFmt w:val="bullet"/>
      <w:lvlText w:val=""/>
      <w:lvlJc w:val="left"/>
      <w:pPr>
        <w:tabs>
          <w:tab w:val="num" w:pos="780"/>
        </w:tabs>
        <w:ind w:left="780" w:hanging="360"/>
      </w:pPr>
      <w:rPr>
        <w:rFonts w:ascii="Wingdings" w:hAnsi="Wingdings" w:hint="default"/>
      </w:rPr>
    </w:lvl>
    <w:lvl w:ilvl="1" w:tplc="5A42F2E8" w:tentative="1">
      <w:start w:val="1"/>
      <w:numFmt w:val="bullet"/>
      <w:lvlText w:val="o"/>
      <w:lvlJc w:val="left"/>
      <w:pPr>
        <w:tabs>
          <w:tab w:val="num" w:pos="1500"/>
        </w:tabs>
        <w:ind w:left="1500" w:hanging="360"/>
      </w:pPr>
      <w:rPr>
        <w:rFonts w:ascii="Courier New" w:hAnsi="Courier New" w:cs="Courier New" w:hint="default"/>
      </w:rPr>
    </w:lvl>
    <w:lvl w:ilvl="2" w:tplc="5D145A80" w:tentative="1">
      <w:start w:val="1"/>
      <w:numFmt w:val="bullet"/>
      <w:lvlText w:val=""/>
      <w:lvlJc w:val="left"/>
      <w:pPr>
        <w:tabs>
          <w:tab w:val="num" w:pos="2220"/>
        </w:tabs>
        <w:ind w:left="2220" w:hanging="360"/>
      </w:pPr>
      <w:rPr>
        <w:rFonts w:ascii="Wingdings" w:hAnsi="Wingdings" w:hint="default"/>
      </w:rPr>
    </w:lvl>
    <w:lvl w:ilvl="3" w:tplc="513A8498" w:tentative="1">
      <w:start w:val="1"/>
      <w:numFmt w:val="bullet"/>
      <w:lvlText w:val=""/>
      <w:lvlJc w:val="left"/>
      <w:pPr>
        <w:tabs>
          <w:tab w:val="num" w:pos="2940"/>
        </w:tabs>
        <w:ind w:left="2940" w:hanging="360"/>
      </w:pPr>
      <w:rPr>
        <w:rFonts w:ascii="Symbol" w:hAnsi="Symbol" w:hint="default"/>
      </w:rPr>
    </w:lvl>
    <w:lvl w:ilvl="4" w:tplc="537E6048" w:tentative="1">
      <w:start w:val="1"/>
      <w:numFmt w:val="bullet"/>
      <w:lvlText w:val="o"/>
      <w:lvlJc w:val="left"/>
      <w:pPr>
        <w:tabs>
          <w:tab w:val="num" w:pos="3660"/>
        </w:tabs>
        <w:ind w:left="3660" w:hanging="360"/>
      </w:pPr>
      <w:rPr>
        <w:rFonts w:ascii="Courier New" w:hAnsi="Courier New" w:cs="Courier New" w:hint="default"/>
      </w:rPr>
    </w:lvl>
    <w:lvl w:ilvl="5" w:tplc="FD58A3A6" w:tentative="1">
      <w:start w:val="1"/>
      <w:numFmt w:val="bullet"/>
      <w:lvlText w:val=""/>
      <w:lvlJc w:val="left"/>
      <w:pPr>
        <w:tabs>
          <w:tab w:val="num" w:pos="4380"/>
        </w:tabs>
        <w:ind w:left="4380" w:hanging="360"/>
      </w:pPr>
      <w:rPr>
        <w:rFonts w:ascii="Wingdings" w:hAnsi="Wingdings" w:hint="default"/>
      </w:rPr>
    </w:lvl>
    <w:lvl w:ilvl="6" w:tplc="96A474F8" w:tentative="1">
      <w:start w:val="1"/>
      <w:numFmt w:val="bullet"/>
      <w:lvlText w:val=""/>
      <w:lvlJc w:val="left"/>
      <w:pPr>
        <w:tabs>
          <w:tab w:val="num" w:pos="5100"/>
        </w:tabs>
        <w:ind w:left="5100" w:hanging="360"/>
      </w:pPr>
      <w:rPr>
        <w:rFonts w:ascii="Symbol" w:hAnsi="Symbol" w:hint="default"/>
      </w:rPr>
    </w:lvl>
    <w:lvl w:ilvl="7" w:tplc="C67864E6" w:tentative="1">
      <w:start w:val="1"/>
      <w:numFmt w:val="bullet"/>
      <w:lvlText w:val="o"/>
      <w:lvlJc w:val="left"/>
      <w:pPr>
        <w:tabs>
          <w:tab w:val="num" w:pos="5820"/>
        </w:tabs>
        <w:ind w:left="5820" w:hanging="360"/>
      </w:pPr>
      <w:rPr>
        <w:rFonts w:ascii="Courier New" w:hAnsi="Courier New" w:cs="Courier New" w:hint="default"/>
      </w:rPr>
    </w:lvl>
    <w:lvl w:ilvl="8" w:tplc="4998E270"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77AE1C51"/>
    <w:multiLevelType w:val="hybridMultilevel"/>
    <w:tmpl w:val="E6328C68"/>
    <w:lvl w:ilvl="0" w:tplc="1E18F884">
      <w:start w:val="1"/>
      <w:numFmt w:val="bullet"/>
      <w:lvlText w:val=""/>
      <w:lvlJc w:val="left"/>
      <w:pPr>
        <w:tabs>
          <w:tab w:val="num" w:pos="783"/>
        </w:tabs>
        <w:ind w:left="783" w:hanging="360"/>
      </w:pPr>
      <w:rPr>
        <w:rFonts w:ascii="Symbol" w:hAnsi="Symbol" w:hint="default"/>
      </w:rPr>
    </w:lvl>
    <w:lvl w:ilvl="1" w:tplc="9DD6A214">
      <w:start w:val="1"/>
      <w:numFmt w:val="bullet"/>
      <w:lvlText w:val="-"/>
      <w:lvlJc w:val="left"/>
      <w:pPr>
        <w:tabs>
          <w:tab w:val="num" w:pos="1519"/>
        </w:tabs>
        <w:ind w:left="1447" w:hanging="304"/>
      </w:pPr>
      <w:rPr>
        <w:rFonts w:hint="default"/>
      </w:rPr>
    </w:lvl>
    <w:lvl w:ilvl="2" w:tplc="517A4980" w:tentative="1">
      <w:start w:val="1"/>
      <w:numFmt w:val="bullet"/>
      <w:lvlText w:val=""/>
      <w:lvlJc w:val="left"/>
      <w:pPr>
        <w:tabs>
          <w:tab w:val="num" w:pos="2223"/>
        </w:tabs>
        <w:ind w:left="2223" w:hanging="360"/>
      </w:pPr>
      <w:rPr>
        <w:rFonts w:ascii="Wingdings" w:hAnsi="Wingdings" w:hint="default"/>
      </w:rPr>
    </w:lvl>
    <w:lvl w:ilvl="3" w:tplc="2312D04E" w:tentative="1">
      <w:start w:val="1"/>
      <w:numFmt w:val="bullet"/>
      <w:lvlText w:val=""/>
      <w:lvlJc w:val="left"/>
      <w:pPr>
        <w:tabs>
          <w:tab w:val="num" w:pos="2943"/>
        </w:tabs>
        <w:ind w:left="2943" w:hanging="360"/>
      </w:pPr>
      <w:rPr>
        <w:rFonts w:ascii="Symbol" w:hAnsi="Symbol" w:hint="default"/>
      </w:rPr>
    </w:lvl>
    <w:lvl w:ilvl="4" w:tplc="E752D258" w:tentative="1">
      <w:start w:val="1"/>
      <w:numFmt w:val="bullet"/>
      <w:lvlText w:val="o"/>
      <w:lvlJc w:val="left"/>
      <w:pPr>
        <w:tabs>
          <w:tab w:val="num" w:pos="3663"/>
        </w:tabs>
        <w:ind w:left="3663" w:hanging="360"/>
      </w:pPr>
      <w:rPr>
        <w:rFonts w:ascii="Courier New" w:hAnsi="Courier New" w:cs="Courier New" w:hint="default"/>
      </w:rPr>
    </w:lvl>
    <w:lvl w:ilvl="5" w:tplc="23781994" w:tentative="1">
      <w:start w:val="1"/>
      <w:numFmt w:val="bullet"/>
      <w:lvlText w:val=""/>
      <w:lvlJc w:val="left"/>
      <w:pPr>
        <w:tabs>
          <w:tab w:val="num" w:pos="4383"/>
        </w:tabs>
        <w:ind w:left="4383" w:hanging="360"/>
      </w:pPr>
      <w:rPr>
        <w:rFonts w:ascii="Wingdings" w:hAnsi="Wingdings" w:hint="default"/>
      </w:rPr>
    </w:lvl>
    <w:lvl w:ilvl="6" w:tplc="A5D8F2C2" w:tentative="1">
      <w:start w:val="1"/>
      <w:numFmt w:val="bullet"/>
      <w:lvlText w:val=""/>
      <w:lvlJc w:val="left"/>
      <w:pPr>
        <w:tabs>
          <w:tab w:val="num" w:pos="5103"/>
        </w:tabs>
        <w:ind w:left="5103" w:hanging="360"/>
      </w:pPr>
      <w:rPr>
        <w:rFonts w:ascii="Symbol" w:hAnsi="Symbol" w:hint="default"/>
      </w:rPr>
    </w:lvl>
    <w:lvl w:ilvl="7" w:tplc="8714A61E" w:tentative="1">
      <w:start w:val="1"/>
      <w:numFmt w:val="bullet"/>
      <w:lvlText w:val="o"/>
      <w:lvlJc w:val="left"/>
      <w:pPr>
        <w:tabs>
          <w:tab w:val="num" w:pos="5823"/>
        </w:tabs>
        <w:ind w:left="5823" w:hanging="360"/>
      </w:pPr>
      <w:rPr>
        <w:rFonts w:ascii="Courier New" w:hAnsi="Courier New" w:cs="Courier New" w:hint="default"/>
      </w:rPr>
    </w:lvl>
    <w:lvl w:ilvl="8" w:tplc="5FBC2B7E" w:tentative="1">
      <w:start w:val="1"/>
      <w:numFmt w:val="bullet"/>
      <w:lvlText w:val=""/>
      <w:lvlJc w:val="left"/>
      <w:pPr>
        <w:tabs>
          <w:tab w:val="num" w:pos="6543"/>
        </w:tabs>
        <w:ind w:left="6543" w:hanging="360"/>
      </w:pPr>
      <w:rPr>
        <w:rFonts w:ascii="Wingdings" w:hAnsi="Wingdings" w:hint="default"/>
      </w:rPr>
    </w:lvl>
  </w:abstractNum>
  <w:abstractNum w:abstractNumId="49" w15:restartNumberingAfterBreak="0">
    <w:nsid w:val="7A100D28"/>
    <w:multiLevelType w:val="hybridMultilevel"/>
    <w:tmpl w:val="9D3A4A7A"/>
    <w:lvl w:ilvl="0" w:tplc="E53AA908">
      <w:start w:val="1"/>
      <w:numFmt w:val="upperLetter"/>
      <w:lvlText w:val="%1."/>
      <w:lvlJc w:val="left"/>
      <w:pPr>
        <w:ind w:left="5670" w:hanging="5670"/>
      </w:pPr>
      <w:rPr>
        <w:rFonts w:hint="default"/>
        <w:b/>
      </w:rPr>
    </w:lvl>
    <w:lvl w:ilvl="1" w:tplc="0D84C2DE">
      <w:start w:val="17"/>
      <w:numFmt w:val="decimal"/>
      <w:lvlText w:val="%2."/>
      <w:lvlJc w:val="left"/>
      <w:pPr>
        <w:ind w:left="1650" w:hanging="570"/>
      </w:pPr>
      <w:rPr>
        <w:rFonts w:hint="default"/>
        <w:b/>
        <w:i w:val="0"/>
      </w:rPr>
    </w:lvl>
    <w:lvl w:ilvl="2" w:tplc="533220F2" w:tentative="1">
      <w:start w:val="1"/>
      <w:numFmt w:val="lowerRoman"/>
      <w:lvlText w:val="%3."/>
      <w:lvlJc w:val="right"/>
      <w:pPr>
        <w:ind w:left="2160" w:hanging="180"/>
      </w:pPr>
    </w:lvl>
    <w:lvl w:ilvl="3" w:tplc="52A04BB4" w:tentative="1">
      <w:start w:val="1"/>
      <w:numFmt w:val="decimal"/>
      <w:lvlText w:val="%4."/>
      <w:lvlJc w:val="left"/>
      <w:pPr>
        <w:ind w:left="2880" w:hanging="360"/>
      </w:pPr>
    </w:lvl>
    <w:lvl w:ilvl="4" w:tplc="CBEA8AE8" w:tentative="1">
      <w:start w:val="1"/>
      <w:numFmt w:val="lowerLetter"/>
      <w:lvlText w:val="%5."/>
      <w:lvlJc w:val="left"/>
      <w:pPr>
        <w:ind w:left="3600" w:hanging="360"/>
      </w:pPr>
    </w:lvl>
    <w:lvl w:ilvl="5" w:tplc="633A2532" w:tentative="1">
      <w:start w:val="1"/>
      <w:numFmt w:val="lowerRoman"/>
      <w:lvlText w:val="%6."/>
      <w:lvlJc w:val="right"/>
      <w:pPr>
        <w:ind w:left="4320" w:hanging="180"/>
      </w:pPr>
    </w:lvl>
    <w:lvl w:ilvl="6" w:tplc="33D0065E" w:tentative="1">
      <w:start w:val="1"/>
      <w:numFmt w:val="decimal"/>
      <w:lvlText w:val="%7."/>
      <w:lvlJc w:val="left"/>
      <w:pPr>
        <w:ind w:left="5040" w:hanging="360"/>
      </w:pPr>
    </w:lvl>
    <w:lvl w:ilvl="7" w:tplc="984417E4" w:tentative="1">
      <w:start w:val="1"/>
      <w:numFmt w:val="lowerLetter"/>
      <w:lvlText w:val="%8."/>
      <w:lvlJc w:val="left"/>
      <w:pPr>
        <w:ind w:left="5760" w:hanging="360"/>
      </w:pPr>
    </w:lvl>
    <w:lvl w:ilvl="8" w:tplc="EB1ACC40" w:tentative="1">
      <w:start w:val="1"/>
      <w:numFmt w:val="lowerRoman"/>
      <w:lvlText w:val="%9."/>
      <w:lvlJc w:val="right"/>
      <w:pPr>
        <w:ind w:left="6480" w:hanging="180"/>
      </w:pPr>
    </w:lvl>
  </w:abstractNum>
  <w:num w:numId="1">
    <w:abstractNumId w:val="44"/>
  </w:num>
  <w:num w:numId="2">
    <w:abstractNumId w:val="27"/>
  </w:num>
  <w:num w:numId="3">
    <w:abstractNumId w:val="22"/>
  </w:num>
  <w:num w:numId="4">
    <w:abstractNumId w:val="39"/>
  </w:num>
  <w:num w:numId="5">
    <w:abstractNumId w:val="20"/>
  </w:num>
  <w:num w:numId="6">
    <w:abstractNumId w:val="34"/>
  </w:num>
  <w:num w:numId="7">
    <w:abstractNumId w:val="12"/>
  </w:num>
  <w:num w:numId="8">
    <w:abstractNumId w:val="11"/>
  </w:num>
  <w:num w:numId="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47"/>
  </w:num>
  <w:num w:numId="11">
    <w:abstractNumId w:val="31"/>
  </w:num>
  <w:num w:numId="12">
    <w:abstractNumId w:val="18"/>
  </w:num>
  <w:num w:numId="13">
    <w:abstractNumId w:val="35"/>
  </w:num>
  <w:num w:numId="14">
    <w:abstractNumId w:val="32"/>
  </w:num>
  <w:num w:numId="15">
    <w:abstractNumId w:val="13"/>
  </w:num>
  <w:num w:numId="16">
    <w:abstractNumId w:val="29"/>
  </w:num>
  <w:num w:numId="17">
    <w:abstractNumId w:val="3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41"/>
  </w:num>
  <w:num w:numId="29">
    <w:abstractNumId w:val="21"/>
  </w:num>
  <w:num w:numId="30">
    <w:abstractNumId w:val="46"/>
  </w:num>
  <w:num w:numId="31">
    <w:abstractNumId w:val="42"/>
  </w:num>
  <w:num w:numId="32">
    <w:abstractNumId w:val="48"/>
  </w:num>
  <w:num w:numId="33">
    <w:abstractNumId w:val="25"/>
  </w:num>
  <w:num w:numId="34">
    <w:abstractNumId w:val="19"/>
  </w:num>
  <w:num w:numId="35">
    <w:abstractNumId w:val="43"/>
  </w:num>
  <w:num w:numId="36">
    <w:abstractNumId w:val="24"/>
  </w:num>
  <w:num w:numId="37">
    <w:abstractNumId w:val="16"/>
  </w:num>
  <w:num w:numId="38">
    <w:abstractNumId w:val="23"/>
  </w:num>
  <w:num w:numId="39">
    <w:abstractNumId w:val="15"/>
  </w:num>
  <w:num w:numId="40">
    <w:abstractNumId w:val="30"/>
  </w:num>
  <w:num w:numId="41">
    <w:abstractNumId w:val="37"/>
  </w:num>
  <w:num w:numId="42">
    <w:abstractNumId w:val="33"/>
  </w:num>
  <w:num w:numId="43">
    <w:abstractNumId w:val="45"/>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49"/>
  </w:num>
  <w:num w:numId="47">
    <w:abstractNumId w:val="14"/>
  </w:num>
  <w:num w:numId="48">
    <w:abstractNumId w:val="40"/>
  </w:num>
  <w:num w:numId="49">
    <w:abstractNumId w:val="2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7644E596-F4AB-4519-B1BF-B05282F3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hanging="567"/>
    </w:pPr>
    <w:rPr>
      <w:sz w:val="22"/>
      <w:szCs w:val="28"/>
      <w:lang w:val="pl-PL" w:eastAsia="pl-PL"/>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u w:val="single"/>
    </w:rPr>
  </w:style>
  <w:style w:type="paragraph" w:styleId="Footer">
    <w:name w:val="footer"/>
    <w:basedOn w:val="Normal"/>
    <w:pPr>
      <w:tabs>
        <w:tab w:val="left" w:pos="567"/>
        <w:tab w:val="center" w:pos="4536"/>
        <w:tab w:val="center" w:pos="8930"/>
      </w:tabs>
      <w:ind w:left="0" w:firstLine="0"/>
    </w:pPr>
    <w:rPr>
      <w:rFonts w:ascii="Helvetica" w:hAnsi="Helvetica"/>
      <w:sz w:val="16"/>
      <w:szCs w:val="20"/>
      <w:lang w:val="cs-CZ" w:eastAsia="en-US"/>
    </w:rPr>
  </w:style>
  <w:style w:type="paragraph" w:styleId="BodyText">
    <w:name w:val="Body Text"/>
    <w:basedOn w:val="Normal"/>
    <w:pPr>
      <w:tabs>
        <w:tab w:val="left" w:pos="567"/>
      </w:tabs>
      <w:spacing w:line="260" w:lineRule="exact"/>
      <w:ind w:left="0" w:firstLine="0"/>
    </w:pPr>
    <w:rPr>
      <w:b/>
      <w:i/>
      <w:szCs w:val="20"/>
      <w:lang w:val="cs-CZ" w:eastAsia="en-US"/>
    </w:rPr>
  </w:style>
  <w:style w:type="paragraph" w:styleId="BodyTextIndent">
    <w:name w:val="Body Text Indent"/>
    <w:basedOn w:val="Normal"/>
    <w:rPr>
      <w:b/>
      <w:color w:val="808080"/>
      <w:szCs w:val="20"/>
      <w:lang w:val="cs-CZ" w:eastAsia="en-US"/>
    </w:rPr>
  </w:style>
  <w:style w:type="paragraph" w:styleId="BodyTextIndent2">
    <w:name w:val="Body Text Indent 2"/>
    <w:basedOn w:val="Normal"/>
    <w:pPr>
      <w:tabs>
        <w:tab w:val="left" w:pos="567"/>
      </w:tabs>
      <w:spacing w:line="260" w:lineRule="exact"/>
      <w:jc w:val="both"/>
    </w:pPr>
    <w:rPr>
      <w:b/>
      <w:szCs w:val="20"/>
      <w:lang w:val="cs-CZ" w:eastAsia="en-US"/>
    </w:rPr>
  </w:style>
  <w:style w:type="paragraph" w:styleId="BodyTextIndent3">
    <w:name w:val="Body Text Indent 3"/>
    <w:basedOn w:val="Normal"/>
    <w:pPr>
      <w:tabs>
        <w:tab w:val="left" w:pos="567"/>
      </w:tabs>
      <w:spacing w:line="260" w:lineRule="exact"/>
    </w:pPr>
    <w:rPr>
      <w:i/>
      <w:color w:val="008000"/>
      <w:szCs w:val="20"/>
      <w:lang w:val="cs-CZ" w:eastAsia="en-US"/>
    </w:rPr>
  </w:style>
  <w:style w:type="character" w:styleId="PageNumber">
    <w:name w:val="page number"/>
    <w:basedOn w:val="DefaultParagraphFont"/>
  </w:style>
  <w:style w:type="paragraph" w:styleId="BodyText3">
    <w:name w:val="Body Text 3"/>
    <w:basedOn w:val="Normal"/>
    <w:pPr>
      <w:tabs>
        <w:tab w:val="left" w:pos="567"/>
      </w:tabs>
      <w:spacing w:line="260" w:lineRule="exact"/>
      <w:ind w:left="0" w:firstLine="0"/>
      <w:jc w:val="both"/>
    </w:pPr>
    <w:rPr>
      <w:b/>
      <w:i/>
      <w:szCs w:val="20"/>
      <w:lang w:val="cs-CZ" w:eastAsia="en-US"/>
    </w:rPr>
  </w:style>
  <w:style w:type="paragraph" w:styleId="Header">
    <w:name w:val="header"/>
    <w:basedOn w:val="Normal"/>
    <w:pPr>
      <w:tabs>
        <w:tab w:val="left" w:pos="567"/>
        <w:tab w:val="center" w:pos="4153"/>
        <w:tab w:val="right" w:pos="8306"/>
      </w:tabs>
      <w:ind w:left="0" w:firstLine="0"/>
    </w:pPr>
    <w:rPr>
      <w:rFonts w:ascii="Helvetica" w:hAnsi="Helvetica"/>
      <w:sz w:val="20"/>
      <w:szCs w:val="20"/>
      <w:lang w:val="cs-CZ" w:eastAsia="en-US"/>
    </w:rPr>
  </w:style>
  <w:style w:type="paragraph" w:styleId="BlockText">
    <w:name w:val="Block Text"/>
    <w:basedOn w:val="Normal"/>
    <w:pPr>
      <w:tabs>
        <w:tab w:val="left" w:pos="2657"/>
      </w:tabs>
      <w:spacing w:before="120"/>
      <w:ind w:left="-37" w:right="-28" w:firstLine="0"/>
    </w:pPr>
    <w:rPr>
      <w:szCs w:val="20"/>
      <w:lang w:val="cs-CZ" w:eastAsia="en-US"/>
    </w:rPr>
  </w:style>
  <w:style w:type="paragraph" w:styleId="BodyText2">
    <w:name w:val="Body Text 2"/>
    <w:basedOn w:val="Normal"/>
    <w:rPr>
      <w:b/>
      <w:szCs w:val="20"/>
      <w:lang w:val="cs-CZ" w:eastAsia="en-US"/>
    </w:rPr>
  </w:style>
  <w:style w:type="character" w:styleId="CommentReference">
    <w:name w:val="annotation reference"/>
    <w:semiHidden/>
    <w:rPr>
      <w:sz w:val="16"/>
    </w:rPr>
  </w:style>
  <w:style w:type="paragraph" w:styleId="CommentText">
    <w:name w:val="annotation text"/>
    <w:aliases w:val="Annotationtext,Car17,Car17 Car,Char,Char Char Char,Char Char1,Comment Text Char Char,Comment Text Char Char Char,Comment Text Char Char1,Comment Text Char1,Comment Text Char1 Char,Comment Text Char2 Char,comment text"/>
    <w:basedOn w:val="Normal"/>
    <w:link w:val="CommentTextChar2"/>
    <w:qFormat/>
    <w:pPr>
      <w:tabs>
        <w:tab w:val="left" w:pos="567"/>
      </w:tabs>
      <w:spacing w:line="260" w:lineRule="exact"/>
      <w:ind w:left="0" w:firstLine="0"/>
    </w:pPr>
    <w:rPr>
      <w:sz w:val="20"/>
      <w:szCs w:val="20"/>
      <w:lang w:val="cs-CZ" w:eastAsia="en-US"/>
    </w:rPr>
  </w:style>
  <w:style w:type="paragraph" w:styleId="DocumentMap">
    <w:name w:val="Document Map"/>
    <w:basedOn w:val="Normal"/>
    <w:semiHidden/>
    <w:pPr>
      <w:shd w:val="clear" w:color="auto" w:fill="000080"/>
      <w:tabs>
        <w:tab w:val="left" w:pos="567"/>
      </w:tabs>
      <w:spacing w:line="260" w:lineRule="exact"/>
      <w:ind w:left="0" w:firstLine="0"/>
    </w:pPr>
    <w:rPr>
      <w:rFonts w:ascii="Tahoma" w:hAnsi="Tahoma"/>
      <w:szCs w:val="20"/>
      <w:lang w:val="cs-CZ" w:eastAsia="en-US"/>
    </w:rPr>
  </w:style>
  <w:style w:type="character" w:styleId="EndnoteReference">
    <w:name w:val="endnote reference"/>
    <w:semiHidden/>
    <w:rPr>
      <w:vertAlign w:val="superscript"/>
    </w:rPr>
  </w:style>
  <w:style w:type="paragraph" w:styleId="EndnoteText">
    <w:name w:val="endnote text"/>
    <w:basedOn w:val="Normal"/>
    <w:next w:val="Normal"/>
    <w:semiHidden/>
    <w:pPr>
      <w:tabs>
        <w:tab w:val="left" w:pos="567"/>
      </w:tabs>
      <w:ind w:left="0" w:firstLine="0"/>
    </w:pPr>
    <w:rPr>
      <w:szCs w:val="20"/>
      <w:lang w:val="cs-CZ" w:eastAsia="en-U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ind w:left="0" w:firstLine="0"/>
    </w:pPr>
    <w:rPr>
      <w:sz w:val="20"/>
      <w:szCs w:val="20"/>
      <w:lang w:val="cs-CZ" w:eastAsia="en-US"/>
    </w:rPr>
  </w:style>
  <w:style w:type="character" w:styleId="Hyperlink">
    <w:name w:val="Hyperlink"/>
    <w:rPr>
      <w:color w:val="0000FF"/>
      <w:u w:val="single"/>
    </w:rPr>
  </w:style>
  <w:style w:type="paragraph" w:customStyle="1" w:styleId="Bullet">
    <w:name w:val="Bullet"/>
    <w:basedOn w:val="Normal"/>
    <w:pPr>
      <w:numPr>
        <w:numId w:val="2"/>
      </w:numPr>
    </w:pPr>
  </w:style>
  <w:style w:type="paragraph" w:customStyle="1" w:styleId="Text">
    <w:name w:val="Text"/>
    <w:basedOn w:val="Normal"/>
    <w:pPr>
      <w:spacing w:after="240" w:line="312" w:lineRule="atLeast"/>
      <w:ind w:left="0" w:firstLine="0"/>
    </w:pPr>
    <w:rPr>
      <w:sz w:val="24"/>
      <w:lang w:val="en-G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567"/>
      </w:tabs>
      <w:spacing w:line="240" w:lineRule="auto"/>
      <w:ind w:left="567" w:hanging="567"/>
    </w:pPr>
    <w:rPr>
      <w:b/>
      <w:bCs/>
      <w:lang w:val="pl-PL" w:eastAsia="pl-PL"/>
    </w:rPr>
  </w:style>
  <w:style w:type="paragraph" w:customStyle="1" w:styleId="tabletextNS">
    <w:name w:val="table:textNS"/>
    <w:basedOn w:val="Normal"/>
    <w:pPr>
      <w:ind w:left="0" w:firstLine="0"/>
    </w:pPr>
    <w:rPr>
      <w:rFonts w:ascii="Arial Narrow" w:hAnsi="Arial Narrow" w:cs="Arial Narrow"/>
      <w:sz w:val="24"/>
      <w:szCs w:val="24"/>
      <w:lang w:val="en-GB" w:eastAsia="en-US"/>
    </w:rPr>
  </w:style>
  <w:style w:type="paragraph" w:customStyle="1" w:styleId="Tekstdymka1">
    <w:name w:val="Tekst dymka1"/>
    <w:basedOn w:val="Normal"/>
    <w:semiHidden/>
    <w:rPr>
      <w:rFonts w:ascii="Tahoma" w:hAnsi="Tahoma" w:cs="Tahoma"/>
      <w:sz w:val="16"/>
      <w:szCs w:val="16"/>
    </w:rPr>
  </w:style>
  <w:style w:type="character" w:customStyle="1" w:styleId="empitalic">
    <w:name w:val="emp_italic"/>
    <w:rPr>
      <w:i/>
    </w:rPr>
  </w:style>
  <w:style w:type="character" w:customStyle="1" w:styleId="CSIchar">
    <w:name w:val="CSIchar"/>
    <w:rPr>
      <w:bdr w:val="none" w:sz="0" w:space="0" w:color="auto"/>
      <w:shd w:val="clear" w:color="auto" w:fill="CCCCCC"/>
    </w:rPr>
  </w:style>
  <w:style w:type="character" w:customStyle="1" w:styleId="LBLLevel3">
    <w:name w:val="LBLLevel 3"/>
    <w:rPr>
      <w:rFonts w:ascii="Arial" w:hAnsi="Arial"/>
      <w:u w:val="single"/>
    </w:rPr>
  </w:style>
  <w:style w:type="paragraph" w:styleId="Caption">
    <w:name w:val="caption"/>
    <w:basedOn w:val="Normal"/>
    <w:next w:val="Normal"/>
    <w:link w:val="CaptionChar1"/>
    <w:qFormat/>
    <w:pPr>
      <w:keepNext/>
      <w:widowControl w:val="0"/>
      <w:tabs>
        <w:tab w:val="left" w:pos="720"/>
        <w:tab w:val="left" w:pos="864"/>
        <w:tab w:val="left" w:pos="994"/>
      </w:tabs>
      <w:adjustRightInd w:val="0"/>
      <w:spacing w:line="320" w:lineRule="atLeast"/>
      <w:ind w:left="0" w:firstLine="0"/>
      <w:jc w:val="both"/>
      <w:textAlignment w:val="baseline"/>
    </w:pPr>
    <w:rPr>
      <w:rFonts w:ascii="Times New Roman Bold" w:hAnsi="Times New Roman Bold"/>
      <w:b/>
      <w:sz w:val="24"/>
      <w:lang w:val="en-US" w:eastAsia="en-US"/>
    </w:rPr>
  </w:style>
  <w:style w:type="character" w:customStyle="1" w:styleId="LBLTableFootnotesChar">
    <w:name w:val="LBL Table Footnotes Char"/>
    <w:link w:val="LBLTableFootnotes"/>
    <w:rPr>
      <w:sz w:val="24"/>
      <w:szCs w:val="28"/>
      <w:lang w:val="en-US" w:eastAsia="en-US" w:bidi="ar-SA"/>
    </w:rPr>
  </w:style>
  <w:style w:type="paragraph" w:customStyle="1" w:styleId="LBLTableFootnotes">
    <w:name w:val="LBL Table Footnotes"/>
    <w:basedOn w:val="Normal"/>
    <w:link w:val="LBLTableFootnotesChar"/>
    <w:pPr>
      <w:widowControl w:val="0"/>
      <w:tabs>
        <w:tab w:val="left" w:pos="720"/>
        <w:tab w:val="left" w:pos="994"/>
      </w:tabs>
      <w:adjustRightInd w:val="0"/>
      <w:spacing w:line="320" w:lineRule="atLeast"/>
      <w:ind w:left="274" w:hanging="274"/>
      <w:jc w:val="both"/>
      <w:textAlignment w:val="baseline"/>
    </w:pPr>
    <w:rPr>
      <w:sz w:val="24"/>
      <w:lang w:val="en-US" w:eastAsia="en-US"/>
    </w:rPr>
  </w:style>
  <w:style w:type="character" w:customStyle="1" w:styleId="CaptionChar1">
    <w:name w:val="Caption Char1"/>
    <w:link w:val="Caption"/>
    <w:rPr>
      <w:rFonts w:ascii="Times New Roman Bold" w:hAnsi="Times New Roman Bold"/>
      <w:b/>
      <w:sz w:val="24"/>
      <w:szCs w:val="28"/>
      <w:lang w:val="en-US" w:eastAsia="en-US" w:bidi="ar-SA"/>
    </w:rPr>
  </w:style>
  <w:style w:type="paragraph" w:customStyle="1" w:styleId="Para">
    <w:name w:val="Para"/>
    <w:basedOn w:val="Normal"/>
    <w:pPr>
      <w:widowControl w:val="0"/>
      <w:adjustRightInd w:val="0"/>
      <w:spacing w:after="240" w:line="312" w:lineRule="atLeast"/>
      <w:ind w:left="0" w:firstLine="0"/>
      <w:jc w:val="both"/>
      <w:textAlignment w:val="baseline"/>
    </w:pPr>
    <w:rPr>
      <w:rFonts w:ascii="Times" w:hAnsi="Times"/>
      <w:sz w:val="24"/>
      <w:szCs w:val="20"/>
      <w:lang w:val="en-GB" w:eastAsia="en-GB"/>
    </w:rPr>
  </w:style>
  <w:style w:type="paragraph" w:styleId="BodyTextFirstIndent">
    <w:name w:val="Body Text First Indent"/>
    <w:basedOn w:val="BodyText"/>
    <w:pPr>
      <w:tabs>
        <w:tab w:val="clear" w:pos="567"/>
      </w:tabs>
      <w:spacing w:after="120" w:line="240" w:lineRule="auto"/>
      <w:ind w:left="567" w:firstLine="210"/>
    </w:pPr>
    <w:rPr>
      <w:b w:val="0"/>
      <w:i w:val="0"/>
      <w:szCs w:val="28"/>
      <w:lang w:val="pl-PL" w:eastAsia="pl-PL"/>
    </w:rPr>
  </w:style>
  <w:style w:type="paragraph" w:styleId="BodyTextFirstIndent2">
    <w:name w:val="Body Text First Indent 2"/>
    <w:basedOn w:val="BodyTextIndent"/>
    <w:pPr>
      <w:spacing w:after="120"/>
      <w:ind w:left="283" w:firstLine="210"/>
    </w:pPr>
    <w:rPr>
      <w:b w:val="0"/>
      <w:color w:val="auto"/>
      <w:szCs w:val="28"/>
      <w:lang w:val="pl-PL" w:eastAsia="pl-PL"/>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8"/>
      </w:numPr>
    </w:pPr>
  </w:style>
  <w:style w:type="paragraph" w:styleId="ListBullet2">
    <w:name w:val="List Bullet 2"/>
    <w:basedOn w:val="Normal"/>
    <w:autoRedefine/>
    <w:pPr>
      <w:numPr>
        <w:numId w:val="19"/>
      </w:numPr>
    </w:pPr>
  </w:style>
  <w:style w:type="paragraph" w:styleId="ListBullet3">
    <w:name w:val="List Bullet 3"/>
    <w:basedOn w:val="Normal"/>
    <w:autoRedefine/>
    <w:pPr>
      <w:numPr>
        <w:numId w:val="20"/>
      </w:numPr>
    </w:pPr>
  </w:style>
  <w:style w:type="paragraph" w:styleId="ListBullet4">
    <w:name w:val="List Bullet 4"/>
    <w:basedOn w:val="Normal"/>
    <w:autoRedefine/>
    <w:pPr>
      <w:numPr>
        <w:numId w:val="21"/>
      </w:numPr>
    </w:pPr>
  </w:style>
  <w:style w:type="paragraph" w:styleId="ListBullet5">
    <w:name w:val="List Bullet 5"/>
    <w:basedOn w:val="Normal"/>
    <w:autoRedefine/>
    <w:pPr>
      <w:numPr>
        <w:numId w:val="2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3"/>
      </w:numPr>
    </w:pPr>
  </w:style>
  <w:style w:type="paragraph" w:styleId="ListNumber2">
    <w:name w:val="List Number 2"/>
    <w:basedOn w:val="Normal"/>
    <w:pPr>
      <w:numPr>
        <w:numId w:val="24"/>
      </w:numPr>
    </w:pPr>
  </w:style>
  <w:style w:type="paragraph" w:styleId="ListNumber3">
    <w:name w:val="List Number 3"/>
    <w:basedOn w:val="Normal"/>
    <w:pPr>
      <w:numPr>
        <w:numId w:val="25"/>
      </w:numPr>
    </w:pPr>
  </w:style>
  <w:style w:type="paragraph" w:styleId="ListNumber4">
    <w:name w:val="List Number 4"/>
    <w:basedOn w:val="Normal"/>
    <w:pPr>
      <w:numPr>
        <w:numId w:val="26"/>
      </w:numPr>
    </w:pPr>
  </w:style>
  <w:style w:type="paragraph" w:styleId="ListNumber5">
    <w:name w:val="List Number 5"/>
    <w:basedOn w:val="Normal"/>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pl-PL" w:eastAsia="pl-PL"/>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tleA">
    <w:name w:val="Title A"/>
    <w:basedOn w:val="Normal"/>
    <w:pPr>
      <w:jc w:val="center"/>
    </w:pPr>
    <w:rPr>
      <w:b/>
    </w:rPr>
  </w:style>
  <w:style w:type="paragraph" w:customStyle="1" w:styleId="TitleB">
    <w:name w:val="Title B"/>
    <w:basedOn w:val="Normal"/>
    <w:rPr>
      <w:b/>
    </w:rPr>
  </w:style>
  <w:style w:type="paragraph" w:styleId="Revision">
    <w:name w:val="Revision"/>
    <w:hidden/>
    <w:uiPriority w:val="99"/>
    <w:semiHidden/>
    <w:rPr>
      <w:sz w:val="22"/>
      <w:szCs w:val="28"/>
      <w:lang w:val="pl-PL" w:eastAsia="pl-P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aliases w:val="Annotationtext Char,Car17 Char,Car17 Car Char,Char Char,Char Char Char Char,Char Char1 Char,Comment Text Char Char Char1,Comment Text Char Char Char Char,Comment Text Char Char1 Char,Comment Text Char1 Char1,comment text Char"/>
    <w:link w:val="CommentText"/>
    <w:uiPriority w:val="99"/>
    <w:rPr>
      <w:lang w:val="cs-CZ"/>
    </w:rPr>
  </w:style>
  <w:style w:type="paragraph" w:customStyle="1" w:styleId="pil-t1">
    <w:name w:val="pil-t1"/>
    <w:basedOn w:val="Normal"/>
    <w:pPr>
      <w:ind w:left="0" w:firstLine="0"/>
    </w:pPr>
    <w:rPr>
      <w:rFonts w:eastAsia="MS Mincho"/>
      <w:szCs w:val="22"/>
      <w:lang w:val="en-GB" w:eastAsia="en-US"/>
    </w:rPr>
  </w:style>
  <w:style w:type="paragraph" w:customStyle="1" w:styleId="pil-t2">
    <w:name w:val="pil-t2"/>
    <w:basedOn w:val="Normal"/>
    <w:pPr>
      <w:ind w:left="0" w:firstLine="0"/>
    </w:pPr>
    <w:rPr>
      <w:rFonts w:eastAsia="MS Mincho"/>
      <w:b/>
      <w:bCs/>
      <w:szCs w:val="22"/>
      <w:lang w:val="en-GB" w:eastAsia="en-US"/>
    </w:rPr>
  </w:style>
  <w:style w:type="paragraph" w:customStyle="1" w:styleId="spc-t3">
    <w:name w:val="spc-t3"/>
    <w:basedOn w:val="Normal"/>
    <w:next w:val="Normal"/>
    <w:pPr>
      <w:ind w:left="0" w:firstLine="0"/>
    </w:pPr>
    <w:rPr>
      <w:rFonts w:eastAsia="MS Mincho"/>
      <w:b/>
      <w:bCs/>
      <w:szCs w:val="22"/>
      <w:lang w:val="en-GB" w:eastAsia="en-US"/>
    </w:rPr>
  </w:style>
  <w:style w:type="paragraph" w:styleId="ListParagraph">
    <w:name w:val="List Paragraph"/>
    <w:basedOn w:val="Normal"/>
    <w:uiPriority w:val="34"/>
    <w:qFormat/>
    <w:pPr>
      <w:ind w:left="720"/>
      <w:contextualSpacing/>
    </w:pPr>
  </w:style>
  <w:style w:type="character" w:customStyle="1" w:styleId="CaptionChar">
    <w:name w:val="Caption Char"/>
    <w:rPr>
      <w:rFonts w:ascii="Times New Roman Bold" w:hAnsi="Times New Roman Bold"/>
      <w:b/>
      <w:sz w:val="24"/>
      <w:szCs w:val="28"/>
      <w:lang w:val="en-US" w:eastAsia="en-US" w:bidi="ar-SA"/>
    </w:rPr>
  </w:style>
  <w:style w:type="character" w:customStyle="1" w:styleId="CommentTextChar">
    <w:name w:val="Comment Text Char"/>
    <w:rPr>
      <w:lang w:val="cs-CZ"/>
    </w:rPr>
  </w:style>
  <w:style w:type="character" w:styleId="LineNumber">
    <w:name w:val="line number"/>
    <w:basedOn w:val="DefaultParagraphFon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547477">
      <w:bodyDiv w:val="1"/>
      <w:marLeft w:val="0"/>
      <w:marRight w:val="0"/>
      <w:marTop w:val="0"/>
      <w:marBottom w:val="0"/>
      <w:divBdr>
        <w:top w:val="none" w:sz="0" w:space="0" w:color="auto"/>
        <w:left w:val="none" w:sz="0" w:space="0" w:color="auto"/>
        <w:bottom w:val="none" w:sz="0" w:space="0" w:color="auto"/>
        <w:right w:val="none" w:sz="0" w:space="0" w:color="auto"/>
      </w:divBdr>
    </w:div>
    <w:div w:id="16544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mailto:service@hexal.com"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ma.europa.eu/en/medicines/human/EPAR/hycamtin"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jpe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ea.europa.eu"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mailto:service@hexal.com" TargetMode="External"/><Relationship Id="rId4" Type="http://schemas.openxmlformats.org/officeDocument/2006/relationships/webSettings" Target="webSettings.xml"/><Relationship Id="rId9" Type="http://schemas.openxmlformats.org/officeDocument/2006/relationships/hyperlink" Target="http://www.emea.europa.eu" TargetMode="External"/><Relationship Id="rId14" Type="http://schemas.openxmlformats.org/officeDocument/2006/relationships/hyperlink" Target="http://www.ema.europa.eu"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EMADOC-1700519818-2840158</_dlc_DocId>
    <_dlc_DocIdUrl xmlns="a034c160-bfb7-45f5-8632-2eb7e0508071">
      <Url>https://euema.sharepoint.com/sites/CRM/_layouts/15/DocIdRedir.aspx?ID=EMADOC-1700519818-2840158</Url>
      <Description>EMADOC-1700519818-2840158</Description>
    </_dlc_DocIdUrl>
  </documentManagement>
</p:properties>
</file>

<file path=customXml/itemProps1.xml><?xml version="1.0" encoding="utf-8"?>
<ds:datastoreItem xmlns:ds="http://schemas.openxmlformats.org/officeDocument/2006/customXml" ds:itemID="{46A0F060-E94B-451D-8DE4-349AE9EB4F12}"/>
</file>

<file path=customXml/itemProps2.xml><?xml version="1.0" encoding="utf-8"?>
<ds:datastoreItem xmlns:ds="http://schemas.openxmlformats.org/officeDocument/2006/customXml" ds:itemID="{CEF2F43D-A744-46FD-83B8-E36D7BE99171}"/>
</file>

<file path=customXml/itemProps3.xml><?xml version="1.0" encoding="utf-8"?>
<ds:datastoreItem xmlns:ds="http://schemas.openxmlformats.org/officeDocument/2006/customXml" ds:itemID="{F55FBC08-93D0-4EA1-B962-B6FEF6AC3088}"/>
</file>

<file path=customXml/itemProps4.xml><?xml version="1.0" encoding="utf-8"?>
<ds:datastoreItem xmlns:ds="http://schemas.openxmlformats.org/officeDocument/2006/customXml" ds:itemID="{B95C807D-5ED9-4319-8E49-8BD8EB15D9F6}"/>
</file>

<file path=docProps/app.xml><?xml version="1.0" encoding="utf-8"?>
<Properties xmlns="http://schemas.openxmlformats.org/officeDocument/2006/extended-properties" xmlns:vt="http://schemas.openxmlformats.org/officeDocument/2006/docPropsVTypes">
  <Template>Normal</Template>
  <TotalTime>1</TotalTime>
  <Pages>63</Pages>
  <Words>16009</Words>
  <Characters>107016</Characters>
  <Application>Microsoft Office Word</Application>
  <DocSecurity>0</DocSecurity>
  <Lines>891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Hycamtin: EPAR – Product information – tracked changes</dc:title>
  <dc:subject>EPAR</dc:subject>
  <dc:creator>CHMP</dc:creator>
  <cp:keywords>Hycamtin, INN-Topotecan</cp:keywords>
  <cp:revision>2</cp:revision>
  <dcterms:created xsi:type="dcterms:W3CDTF">2026-01-15T08:57:00Z</dcterms:created>
  <dcterms:modified xsi:type="dcterms:W3CDTF">2026-01-15T08:57:00Z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ActionId">
    <vt:lpwstr>3221d84e-1477-4f32-a617-419ae69e77bd</vt:lpwstr>
  </property>
  <property fmtid="{D5CDD505-2E9C-101B-9397-08002B2CF9AE}" pid="3" name="MSIP_Label_4929bff8-5b33-42aa-95d2-28f72e792cb0_ContentBits">
    <vt:lpwstr>0</vt:lpwstr>
  </property>
  <property fmtid="{D5CDD505-2E9C-101B-9397-08002B2CF9AE}" pid="4" name="MSIP_Label_4929bff8-5b33-42aa-95d2-28f72e792cb0_Enabled">
    <vt:lpwstr>true</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etDate">
    <vt:lpwstr>2021-08-02T11:53:56Z</vt:lpwstr>
  </property>
  <property fmtid="{D5CDD505-2E9C-101B-9397-08002B2CF9AE}" pid="8" name="MSIP_Label_4929bff8-5b33-42aa-95d2-28f72e792cb0_SiteId">
    <vt:lpwstr>f35a6974-607f-47d4-82d7-ff31d7dc53a5</vt:lpwstr>
  </property>
  <property fmtid="{D5CDD505-2E9C-101B-9397-08002B2CF9AE}" pid="9" name="ContentTypeId">
    <vt:lpwstr>0x0101000DA6AD19014FF648A49316945EE786F90200176DED4FF78CD74995F64A0F46B59E48</vt:lpwstr>
  </property>
  <property fmtid="{D5CDD505-2E9C-101B-9397-08002B2CF9AE}" pid="10" name="_dlc_DocIdItemGuid">
    <vt:lpwstr>a6a139a7-4674-4b98-a5df-fea2801afb47</vt:lpwstr>
  </property>
</Properties>
</file>