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463CA" w14:textId="77777777" w:rsidR="00812D16" w:rsidRPr="00190DBB" w:rsidRDefault="00812D16" w:rsidP="00066D92">
      <w:pPr>
        <w:widowControl w:val="0"/>
        <w:spacing w:line="240" w:lineRule="auto"/>
        <w:rPr>
          <w:lang w:val="pl-PL"/>
        </w:rPr>
      </w:pPr>
      <w:bookmarkStart w:id="0" w:name="_GoBack"/>
      <w:bookmarkEnd w:id="0"/>
    </w:p>
    <w:p w14:paraId="13A50990" w14:textId="77777777" w:rsidR="00812D16" w:rsidRPr="00190DBB" w:rsidRDefault="00812D16" w:rsidP="004F71A2">
      <w:pPr>
        <w:widowControl w:val="0"/>
        <w:spacing w:line="240" w:lineRule="auto"/>
        <w:rPr>
          <w:lang w:val="pl-PL"/>
        </w:rPr>
      </w:pPr>
    </w:p>
    <w:p w14:paraId="3D6C903C" w14:textId="77777777" w:rsidR="00812D16" w:rsidRPr="00190DBB" w:rsidRDefault="00812D16" w:rsidP="004F71A2">
      <w:pPr>
        <w:widowControl w:val="0"/>
        <w:spacing w:line="240" w:lineRule="auto"/>
        <w:rPr>
          <w:lang w:val="pl-PL"/>
        </w:rPr>
      </w:pPr>
    </w:p>
    <w:p w14:paraId="08E62D1C" w14:textId="77777777" w:rsidR="00812D16" w:rsidRPr="00190DBB" w:rsidRDefault="00812D16" w:rsidP="00C60FAA">
      <w:pPr>
        <w:widowControl w:val="0"/>
        <w:spacing w:line="240" w:lineRule="auto"/>
        <w:rPr>
          <w:lang w:val="pl-PL"/>
        </w:rPr>
      </w:pPr>
    </w:p>
    <w:p w14:paraId="015D4073" w14:textId="77777777" w:rsidR="00812D16" w:rsidRPr="00190DBB" w:rsidRDefault="00812D16" w:rsidP="00997206">
      <w:pPr>
        <w:widowControl w:val="0"/>
        <w:spacing w:line="240" w:lineRule="auto"/>
        <w:rPr>
          <w:szCs w:val="22"/>
          <w:lang w:val="pl-PL"/>
        </w:rPr>
      </w:pPr>
    </w:p>
    <w:p w14:paraId="717E34DF" w14:textId="77777777" w:rsidR="00812D16" w:rsidRPr="00190DBB" w:rsidRDefault="00812D16" w:rsidP="00997206">
      <w:pPr>
        <w:widowControl w:val="0"/>
        <w:spacing w:line="240" w:lineRule="auto"/>
        <w:rPr>
          <w:szCs w:val="22"/>
          <w:lang w:val="pl-PL"/>
        </w:rPr>
      </w:pPr>
    </w:p>
    <w:p w14:paraId="11BF3897" w14:textId="77777777" w:rsidR="00812D16" w:rsidRPr="00190DBB" w:rsidRDefault="00812D16" w:rsidP="008D5A92">
      <w:pPr>
        <w:widowControl w:val="0"/>
        <w:tabs>
          <w:tab w:val="left" w:pos="8931"/>
        </w:tabs>
        <w:spacing w:line="240" w:lineRule="auto"/>
        <w:rPr>
          <w:szCs w:val="22"/>
          <w:lang w:val="pl-PL"/>
        </w:rPr>
      </w:pPr>
    </w:p>
    <w:p w14:paraId="6FEAB552" w14:textId="77777777" w:rsidR="00812D16" w:rsidRPr="00190DBB" w:rsidRDefault="00812D16" w:rsidP="008D5A92">
      <w:pPr>
        <w:widowControl w:val="0"/>
        <w:spacing w:line="240" w:lineRule="auto"/>
        <w:rPr>
          <w:szCs w:val="22"/>
          <w:lang w:val="pl-PL"/>
        </w:rPr>
      </w:pPr>
    </w:p>
    <w:p w14:paraId="1A3AFB09" w14:textId="77777777" w:rsidR="00812D16" w:rsidRPr="00190DBB" w:rsidRDefault="00812D16" w:rsidP="008D5A92">
      <w:pPr>
        <w:widowControl w:val="0"/>
        <w:spacing w:line="240" w:lineRule="auto"/>
        <w:rPr>
          <w:szCs w:val="22"/>
          <w:lang w:val="pl-PL"/>
        </w:rPr>
      </w:pPr>
    </w:p>
    <w:p w14:paraId="63BD3FA4" w14:textId="77777777" w:rsidR="00812D16" w:rsidRPr="00190DBB" w:rsidRDefault="00812D16" w:rsidP="008D5A92">
      <w:pPr>
        <w:widowControl w:val="0"/>
        <w:spacing w:line="240" w:lineRule="auto"/>
        <w:rPr>
          <w:szCs w:val="22"/>
          <w:lang w:val="pl-PL"/>
        </w:rPr>
      </w:pPr>
    </w:p>
    <w:p w14:paraId="6E3F5955" w14:textId="77777777" w:rsidR="00812D16" w:rsidRPr="00190DBB" w:rsidRDefault="00812D16" w:rsidP="008D5A92">
      <w:pPr>
        <w:widowControl w:val="0"/>
        <w:spacing w:line="240" w:lineRule="auto"/>
        <w:rPr>
          <w:szCs w:val="22"/>
          <w:lang w:val="pl-PL"/>
        </w:rPr>
      </w:pPr>
    </w:p>
    <w:p w14:paraId="0F52FB28" w14:textId="77777777" w:rsidR="00812D16" w:rsidRPr="00190DBB" w:rsidRDefault="00812D16" w:rsidP="008D5A92">
      <w:pPr>
        <w:widowControl w:val="0"/>
        <w:spacing w:line="240" w:lineRule="auto"/>
        <w:rPr>
          <w:szCs w:val="22"/>
          <w:lang w:val="pl-PL"/>
        </w:rPr>
      </w:pPr>
    </w:p>
    <w:p w14:paraId="7D79E8F2" w14:textId="77777777" w:rsidR="00812D16" w:rsidRPr="00190DBB" w:rsidRDefault="00812D16" w:rsidP="008D5A92">
      <w:pPr>
        <w:widowControl w:val="0"/>
        <w:spacing w:line="240" w:lineRule="auto"/>
        <w:rPr>
          <w:szCs w:val="22"/>
          <w:lang w:val="pl-PL"/>
        </w:rPr>
      </w:pPr>
    </w:p>
    <w:p w14:paraId="48EA8DB1" w14:textId="77777777" w:rsidR="00812D16" w:rsidRPr="00190DBB" w:rsidRDefault="00812D16" w:rsidP="008D5A92">
      <w:pPr>
        <w:widowControl w:val="0"/>
        <w:spacing w:line="240" w:lineRule="auto"/>
        <w:rPr>
          <w:szCs w:val="22"/>
          <w:lang w:val="pl-PL"/>
        </w:rPr>
      </w:pPr>
    </w:p>
    <w:p w14:paraId="694A89DA" w14:textId="77777777" w:rsidR="00812D16" w:rsidRPr="00190DBB" w:rsidRDefault="00812D16" w:rsidP="008D5A92">
      <w:pPr>
        <w:widowControl w:val="0"/>
        <w:spacing w:line="240" w:lineRule="auto"/>
        <w:rPr>
          <w:szCs w:val="22"/>
          <w:lang w:val="pl-PL"/>
        </w:rPr>
      </w:pPr>
    </w:p>
    <w:p w14:paraId="6B976621" w14:textId="77777777" w:rsidR="00812D16" w:rsidRPr="00190DBB" w:rsidRDefault="00812D16" w:rsidP="008D5A92">
      <w:pPr>
        <w:widowControl w:val="0"/>
        <w:spacing w:line="240" w:lineRule="auto"/>
        <w:rPr>
          <w:szCs w:val="22"/>
          <w:lang w:val="pl-PL"/>
        </w:rPr>
      </w:pPr>
    </w:p>
    <w:p w14:paraId="2A35FC72" w14:textId="77777777" w:rsidR="00812D16" w:rsidRPr="00190DBB" w:rsidRDefault="00812D16" w:rsidP="008D5A92">
      <w:pPr>
        <w:widowControl w:val="0"/>
        <w:spacing w:line="240" w:lineRule="auto"/>
        <w:rPr>
          <w:szCs w:val="22"/>
          <w:lang w:val="pl-PL"/>
        </w:rPr>
      </w:pPr>
    </w:p>
    <w:p w14:paraId="74227003" w14:textId="77777777" w:rsidR="00812D16" w:rsidRPr="00190DBB" w:rsidRDefault="00812D16" w:rsidP="008D5A92">
      <w:pPr>
        <w:widowControl w:val="0"/>
        <w:spacing w:line="240" w:lineRule="auto"/>
        <w:rPr>
          <w:lang w:val="pl-PL"/>
        </w:rPr>
      </w:pPr>
    </w:p>
    <w:p w14:paraId="683011AF" w14:textId="77777777" w:rsidR="00812D16" w:rsidRPr="00190DBB" w:rsidRDefault="00812D16" w:rsidP="008D5A92">
      <w:pPr>
        <w:widowControl w:val="0"/>
        <w:spacing w:line="240" w:lineRule="auto"/>
        <w:rPr>
          <w:lang w:val="pl-PL"/>
        </w:rPr>
      </w:pPr>
    </w:p>
    <w:p w14:paraId="17234450" w14:textId="77777777" w:rsidR="00812D16" w:rsidRPr="00190DBB" w:rsidRDefault="00812D16" w:rsidP="008D5A92">
      <w:pPr>
        <w:widowControl w:val="0"/>
        <w:spacing w:line="240" w:lineRule="auto"/>
        <w:rPr>
          <w:lang w:val="pl-PL"/>
        </w:rPr>
      </w:pPr>
    </w:p>
    <w:p w14:paraId="3F006D75" w14:textId="77777777" w:rsidR="00812D16" w:rsidRPr="00190DBB" w:rsidRDefault="00812D16" w:rsidP="008D5A92">
      <w:pPr>
        <w:widowControl w:val="0"/>
        <w:spacing w:line="240" w:lineRule="auto"/>
        <w:rPr>
          <w:lang w:val="pl-PL"/>
        </w:rPr>
      </w:pPr>
    </w:p>
    <w:p w14:paraId="0E73E46B" w14:textId="77777777" w:rsidR="00812D16" w:rsidRPr="00190DBB" w:rsidRDefault="00812D16" w:rsidP="008D5A92">
      <w:pPr>
        <w:widowControl w:val="0"/>
        <w:spacing w:line="240" w:lineRule="auto"/>
        <w:rPr>
          <w:lang w:val="pl-PL"/>
        </w:rPr>
      </w:pPr>
    </w:p>
    <w:p w14:paraId="0F0E9838" w14:textId="77777777" w:rsidR="00777605" w:rsidRPr="00190DBB" w:rsidRDefault="00777605" w:rsidP="008D5A92">
      <w:pPr>
        <w:widowControl w:val="0"/>
        <w:spacing w:line="240" w:lineRule="auto"/>
        <w:rPr>
          <w:lang w:val="pl-PL"/>
        </w:rPr>
      </w:pPr>
    </w:p>
    <w:p w14:paraId="3DF24A6D" w14:textId="77777777" w:rsidR="0090227D" w:rsidRPr="00190DBB" w:rsidRDefault="005E1E2A" w:rsidP="004B421C">
      <w:pPr>
        <w:widowControl w:val="0"/>
        <w:spacing w:line="240" w:lineRule="auto"/>
        <w:jc w:val="center"/>
        <w:outlineLvl w:val="0"/>
        <w:rPr>
          <w:b/>
          <w:lang w:val="pl-PL"/>
        </w:rPr>
      </w:pPr>
      <w:r w:rsidRPr="00190DBB">
        <w:rPr>
          <w:b/>
          <w:lang w:val="pl-PL"/>
        </w:rPr>
        <w:t xml:space="preserve">ANEKS </w:t>
      </w:r>
      <w:r w:rsidR="0090227D" w:rsidRPr="00190DBB">
        <w:rPr>
          <w:b/>
          <w:lang w:val="pl-PL"/>
        </w:rPr>
        <w:t>I</w:t>
      </w:r>
    </w:p>
    <w:p w14:paraId="131E0647" w14:textId="77777777" w:rsidR="0090227D" w:rsidRPr="00190DBB" w:rsidRDefault="0090227D" w:rsidP="001F0787">
      <w:pPr>
        <w:widowControl w:val="0"/>
        <w:spacing w:line="240" w:lineRule="auto"/>
        <w:jc w:val="center"/>
        <w:rPr>
          <w:lang w:val="pl-PL"/>
        </w:rPr>
      </w:pPr>
    </w:p>
    <w:p w14:paraId="01E37AA2" w14:textId="77777777" w:rsidR="00812D16" w:rsidRPr="00190DBB" w:rsidRDefault="005E1E2A" w:rsidP="004F04C0">
      <w:pPr>
        <w:pStyle w:val="TitleEMA1"/>
      </w:pPr>
      <w:r w:rsidRPr="00190DBB">
        <w:t>CHARAKTERYSTYKA PRODUKTU LECZNICZEGO</w:t>
      </w:r>
    </w:p>
    <w:p w14:paraId="0EE44C1B" w14:textId="77777777" w:rsidR="00033A90" w:rsidRPr="003300A7" w:rsidRDefault="00812D16" w:rsidP="00066D92">
      <w:pPr>
        <w:widowControl w:val="0"/>
        <w:spacing w:line="240" w:lineRule="auto"/>
        <w:rPr>
          <w:szCs w:val="22"/>
          <w:lang w:val="pl-PL"/>
        </w:rPr>
      </w:pPr>
      <w:r w:rsidRPr="00190DBB">
        <w:rPr>
          <w:color w:val="008000"/>
          <w:lang w:val="pl-PL"/>
        </w:rPr>
        <w:br w:type="page"/>
      </w:r>
      <w:r w:rsidR="00612BB9" w:rsidRPr="00190DBB" w:rsidDel="00612BB9">
        <w:rPr>
          <w:lang w:val="pl-PL"/>
        </w:rPr>
        <w:lastRenderedPageBreak/>
        <w:t xml:space="preserve"> </w:t>
      </w:r>
    </w:p>
    <w:p w14:paraId="67486493" w14:textId="77777777" w:rsidR="00033D26" w:rsidRPr="003300A7" w:rsidRDefault="00033D26" w:rsidP="00BA6AE2">
      <w:pPr>
        <w:widowControl w:val="0"/>
        <w:spacing w:line="240" w:lineRule="auto"/>
        <w:rPr>
          <w:szCs w:val="22"/>
          <w:lang w:val="pl-PL"/>
        </w:rPr>
      </w:pPr>
    </w:p>
    <w:p w14:paraId="5F475828" w14:textId="77777777" w:rsidR="00812D16" w:rsidRPr="008C4B5F" w:rsidRDefault="00812D16" w:rsidP="004B421C">
      <w:pPr>
        <w:keepNext/>
        <w:widowControl w:val="0"/>
        <w:tabs>
          <w:tab w:val="clear" w:pos="567"/>
        </w:tabs>
        <w:suppressAutoHyphens/>
        <w:spacing w:line="240" w:lineRule="auto"/>
        <w:ind w:left="567" w:hanging="567"/>
        <w:outlineLvl w:val="0"/>
        <w:rPr>
          <w:szCs w:val="22"/>
          <w:lang w:val="pl-PL"/>
        </w:rPr>
      </w:pPr>
      <w:r w:rsidRPr="00FC45B7">
        <w:rPr>
          <w:b/>
          <w:szCs w:val="22"/>
          <w:lang w:val="pl-PL"/>
        </w:rPr>
        <w:t>1.</w:t>
      </w:r>
      <w:r w:rsidRPr="00FC45B7">
        <w:rPr>
          <w:b/>
          <w:szCs w:val="22"/>
          <w:lang w:val="pl-PL"/>
        </w:rPr>
        <w:tab/>
      </w:r>
      <w:r w:rsidR="005E1E2A" w:rsidRPr="00FC45B7">
        <w:rPr>
          <w:b/>
          <w:szCs w:val="22"/>
          <w:lang w:val="pl-PL"/>
        </w:rPr>
        <w:t>NAZWA PRODUKTU LECZNICZEGO</w:t>
      </w:r>
    </w:p>
    <w:p w14:paraId="4F0DE0EE" w14:textId="77777777" w:rsidR="00812D16" w:rsidRPr="008C4B5F" w:rsidRDefault="00812D16" w:rsidP="002779BF">
      <w:pPr>
        <w:keepNext/>
        <w:widowControl w:val="0"/>
        <w:tabs>
          <w:tab w:val="clear" w:pos="567"/>
        </w:tabs>
        <w:spacing w:line="240" w:lineRule="auto"/>
        <w:rPr>
          <w:iCs/>
          <w:szCs w:val="22"/>
          <w:lang w:val="pl-PL"/>
        </w:rPr>
      </w:pPr>
    </w:p>
    <w:p w14:paraId="627AE19A" w14:textId="77777777" w:rsidR="00BD75EB" w:rsidRPr="0016070C" w:rsidRDefault="00777605" w:rsidP="004B421C">
      <w:pPr>
        <w:widowControl w:val="0"/>
        <w:tabs>
          <w:tab w:val="clear" w:pos="567"/>
        </w:tabs>
        <w:spacing w:line="240" w:lineRule="auto"/>
        <w:outlineLvl w:val="0"/>
        <w:rPr>
          <w:szCs w:val="22"/>
          <w:lang w:val="pl-PL"/>
        </w:rPr>
      </w:pPr>
      <w:r w:rsidRPr="0016070C">
        <w:rPr>
          <w:szCs w:val="22"/>
          <w:lang w:val="pl-PL"/>
        </w:rPr>
        <w:t>Odomzo 200 </w:t>
      </w:r>
      <w:r w:rsidR="00BD75EB" w:rsidRPr="0016070C">
        <w:rPr>
          <w:szCs w:val="22"/>
          <w:lang w:val="pl-PL"/>
        </w:rPr>
        <w:t xml:space="preserve">mg </w:t>
      </w:r>
      <w:r w:rsidR="005E1E2A" w:rsidRPr="0016070C">
        <w:rPr>
          <w:szCs w:val="22"/>
          <w:lang w:val="pl-PL"/>
        </w:rPr>
        <w:t>kapsułki twarde</w:t>
      </w:r>
    </w:p>
    <w:p w14:paraId="1F2DB44D" w14:textId="77777777" w:rsidR="00812D16" w:rsidRPr="00766E7F" w:rsidRDefault="00812D16" w:rsidP="00997206">
      <w:pPr>
        <w:widowControl w:val="0"/>
        <w:tabs>
          <w:tab w:val="clear" w:pos="567"/>
        </w:tabs>
        <w:spacing w:line="240" w:lineRule="auto"/>
        <w:rPr>
          <w:iCs/>
          <w:szCs w:val="22"/>
          <w:lang w:val="pl-PL"/>
        </w:rPr>
      </w:pPr>
    </w:p>
    <w:p w14:paraId="376AC245" w14:textId="77777777" w:rsidR="00812D16" w:rsidRPr="0058336D" w:rsidRDefault="00812D16" w:rsidP="00997206">
      <w:pPr>
        <w:widowControl w:val="0"/>
        <w:tabs>
          <w:tab w:val="clear" w:pos="567"/>
        </w:tabs>
        <w:spacing w:line="240" w:lineRule="auto"/>
        <w:rPr>
          <w:iCs/>
          <w:szCs w:val="22"/>
          <w:lang w:val="pl-PL"/>
        </w:rPr>
      </w:pPr>
    </w:p>
    <w:p w14:paraId="15AB91CF" w14:textId="77777777" w:rsidR="00812D16" w:rsidRPr="003F6332" w:rsidRDefault="00812D16" w:rsidP="004B421C">
      <w:pPr>
        <w:keepNext/>
        <w:widowControl w:val="0"/>
        <w:tabs>
          <w:tab w:val="clear" w:pos="567"/>
        </w:tabs>
        <w:suppressAutoHyphens/>
        <w:spacing w:line="240" w:lineRule="auto"/>
        <w:ind w:left="567" w:hanging="567"/>
        <w:outlineLvl w:val="0"/>
        <w:rPr>
          <w:szCs w:val="22"/>
          <w:lang w:val="pl-PL"/>
        </w:rPr>
      </w:pPr>
      <w:r w:rsidRPr="003F6332">
        <w:rPr>
          <w:b/>
          <w:szCs w:val="22"/>
          <w:lang w:val="pl-PL"/>
        </w:rPr>
        <w:t>2.</w:t>
      </w:r>
      <w:r w:rsidRPr="003F6332">
        <w:rPr>
          <w:b/>
          <w:szCs w:val="22"/>
          <w:lang w:val="pl-PL"/>
        </w:rPr>
        <w:tab/>
      </w:r>
      <w:r w:rsidR="00204AC3" w:rsidRPr="003F6332">
        <w:rPr>
          <w:b/>
          <w:szCs w:val="22"/>
          <w:lang w:val="pl-PL"/>
        </w:rPr>
        <w:t>SKŁA</w:t>
      </w:r>
      <w:r w:rsidR="005E1E2A" w:rsidRPr="003F6332">
        <w:rPr>
          <w:b/>
          <w:szCs w:val="22"/>
          <w:lang w:val="pl-PL"/>
        </w:rPr>
        <w:t>D JAKOŚCIOWY I ILOŚCIOWY</w:t>
      </w:r>
    </w:p>
    <w:p w14:paraId="72056346" w14:textId="77777777" w:rsidR="00812D16" w:rsidRPr="00A325D2" w:rsidRDefault="00812D16" w:rsidP="00667849">
      <w:pPr>
        <w:keepNext/>
        <w:widowControl w:val="0"/>
        <w:tabs>
          <w:tab w:val="clear" w:pos="567"/>
        </w:tabs>
        <w:spacing w:line="240" w:lineRule="auto"/>
        <w:rPr>
          <w:iCs/>
          <w:szCs w:val="22"/>
          <w:lang w:val="pl-PL"/>
        </w:rPr>
      </w:pPr>
    </w:p>
    <w:p w14:paraId="53BE73A8" w14:textId="77777777" w:rsidR="00812D16" w:rsidRPr="00F667A8" w:rsidRDefault="005E1E2A" w:rsidP="004B421C">
      <w:pPr>
        <w:widowControl w:val="0"/>
        <w:tabs>
          <w:tab w:val="clear" w:pos="567"/>
        </w:tabs>
        <w:spacing w:line="240" w:lineRule="auto"/>
        <w:outlineLvl w:val="0"/>
        <w:rPr>
          <w:lang w:val="pl-PL"/>
        </w:rPr>
      </w:pPr>
      <w:r w:rsidRPr="00A325D2">
        <w:rPr>
          <w:lang w:val="pl-PL"/>
        </w:rPr>
        <w:t>Każda kapsułka twarda zawiera</w:t>
      </w:r>
      <w:r w:rsidR="00777605" w:rsidRPr="00F667A8">
        <w:rPr>
          <w:lang w:val="pl-PL"/>
        </w:rPr>
        <w:t xml:space="preserve"> </w:t>
      </w:r>
      <w:r w:rsidR="0059456C" w:rsidRPr="00F667A8">
        <w:rPr>
          <w:lang w:val="pl-PL"/>
        </w:rPr>
        <w:t>200</w:t>
      </w:r>
      <w:r w:rsidR="00241D2C" w:rsidRPr="00F667A8">
        <w:rPr>
          <w:lang w:val="pl-PL"/>
        </w:rPr>
        <w:t> mg sonidegibu</w:t>
      </w:r>
      <w:r w:rsidR="0059456C" w:rsidRPr="00F667A8">
        <w:rPr>
          <w:lang w:val="pl-PL"/>
        </w:rPr>
        <w:t xml:space="preserve"> (w postaci fosforanu)</w:t>
      </w:r>
      <w:r w:rsidR="00BB7218" w:rsidRPr="00F667A8">
        <w:rPr>
          <w:lang w:val="pl-PL"/>
        </w:rPr>
        <w:t>.</w:t>
      </w:r>
    </w:p>
    <w:p w14:paraId="4C67DE5B" w14:textId="77777777" w:rsidR="00BB7218" w:rsidRPr="00F667A8" w:rsidRDefault="00BB7218" w:rsidP="001F0787">
      <w:pPr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47CA193B" w14:textId="77777777" w:rsidR="00812D16" w:rsidRPr="00BA6AE2" w:rsidRDefault="005E1E2A" w:rsidP="004B421C">
      <w:pPr>
        <w:pStyle w:val="EMEAEnBodyText"/>
        <w:keepNext/>
        <w:widowControl w:val="0"/>
        <w:autoSpaceDE w:val="0"/>
        <w:autoSpaceDN w:val="0"/>
        <w:adjustRightInd w:val="0"/>
        <w:spacing w:before="0" w:after="0"/>
        <w:jc w:val="left"/>
        <w:outlineLvl w:val="0"/>
        <w:rPr>
          <w:lang w:val="pl-PL"/>
        </w:rPr>
      </w:pPr>
      <w:r w:rsidRPr="00336178">
        <w:rPr>
          <w:u w:val="single"/>
          <w:lang w:val="pl-PL"/>
        </w:rPr>
        <w:t>Substancja pomocnicza o znanym działaniu</w:t>
      </w:r>
      <w:r w:rsidR="00BB7218" w:rsidRPr="00BA6AE2">
        <w:rPr>
          <w:lang w:val="pl-PL"/>
        </w:rPr>
        <w:t>:</w:t>
      </w:r>
    </w:p>
    <w:p w14:paraId="2F36D3E9" w14:textId="77777777" w:rsidR="00002151" w:rsidRPr="00BA6AE2" w:rsidRDefault="00002151" w:rsidP="001F0787">
      <w:pPr>
        <w:keepNext/>
        <w:widowControl w:val="0"/>
        <w:spacing w:line="240" w:lineRule="auto"/>
        <w:rPr>
          <w:lang w:val="pl-PL"/>
        </w:rPr>
      </w:pPr>
    </w:p>
    <w:p w14:paraId="656C6590" w14:textId="77777777" w:rsidR="00BB7218" w:rsidRPr="00BA6AE2" w:rsidRDefault="005E1E2A" w:rsidP="004B421C">
      <w:pPr>
        <w:widowControl w:val="0"/>
        <w:spacing w:line="240" w:lineRule="auto"/>
        <w:outlineLvl w:val="0"/>
        <w:rPr>
          <w:lang w:val="pl-PL"/>
        </w:rPr>
      </w:pPr>
      <w:r w:rsidRPr="00BA6AE2">
        <w:rPr>
          <w:lang w:val="pl-PL"/>
        </w:rPr>
        <w:t>Każda kapsułka twarda zawiera</w:t>
      </w:r>
      <w:r w:rsidR="00777605" w:rsidRPr="00BA6AE2">
        <w:rPr>
          <w:lang w:val="pl-PL"/>
        </w:rPr>
        <w:t xml:space="preserve"> 38</w:t>
      </w:r>
      <w:r w:rsidRPr="00BA6AE2">
        <w:rPr>
          <w:lang w:val="pl-PL"/>
        </w:rPr>
        <w:t>,</w:t>
      </w:r>
      <w:r w:rsidR="00777605" w:rsidRPr="00BA6AE2">
        <w:rPr>
          <w:lang w:val="pl-PL"/>
        </w:rPr>
        <w:t>6 </w:t>
      </w:r>
      <w:r w:rsidR="00AF65CA" w:rsidRPr="00BA6AE2">
        <w:rPr>
          <w:lang w:val="pl-PL"/>
        </w:rPr>
        <w:t xml:space="preserve">mg </w:t>
      </w:r>
      <w:r w:rsidRPr="00BA6AE2">
        <w:rPr>
          <w:lang w:val="pl-PL"/>
        </w:rPr>
        <w:t>laktozy jednowodnej</w:t>
      </w:r>
      <w:r w:rsidR="00910ED5" w:rsidRPr="00BA6AE2">
        <w:rPr>
          <w:lang w:val="pl-PL"/>
        </w:rPr>
        <w:t>.</w:t>
      </w:r>
    </w:p>
    <w:p w14:paraId="0A812FF0" w14:textId="77777777" w:rsidR="00BB7218" w:rsidRPr="00BA6AE2" w:rsidRDefault="00BB7218" w:rsidP="001F0787">
      <w:pPr>
        <w:widowControl w:val="0"/>
        <w:spacing w:line="240" w:lineRule="auto"/>
        <w:rPr>
          <w:lang w:val="pl-PL"/>
        </w:rPr>
      </w:pPr>
    </w:p>
    <w:p w14:paraId="1918CFE0" w14:textId="77777777" w:rsidR="00812D16" w:rsidRPr="00BA6AE2" w:rsidRDefault="005E1E2A" w:rsidP="004B421C">
      <w:pPr>
        <w:widowControl w:val="0"/>
        <w:spacing w:line="240" w:lineRule="auto"/>
        <w:outlineLvl w:val="0"/>
        <w:rPr>
          <w:lang w:val="pl-PL"/>
        </w:rPr>
      </w:pPr>
      <w:r w:rsidRPr="00BA6AE2">
        <w:rPr>
          <w:lang w:val="pl-PL"/>
        </w:rPr>
        <w:t>Pełny wykaz substancji pomocniczych</w:t>
      </w:r>
      <w:r w:rsidR="00812D16" w:rsidRPr="00BA6AE2">
        <w:rPr>
          <w:lang w:val="pl-PL"/>
        </w:rPr>
        <w:t xml:space="preserve">, </w:t>
      </w:r>
      <w:r w:rsidRPr="00BA6AE2">
        <w:rPr>
          <w:lang w:val="pl-PL"/>
        </w:rPr>
        <w:t>patrz punkt</w:t>
      </w:r>
      <w:r w:rsidR="00777605" w:rsidRPr="00BA6AE2">
        <w:rPr>
          <w:lang w:val="pl-PL"/>
        </w:rPr>
        <w:t> </w:t>
      </w:r>
      <w:r w:rsidR="00812D16" w:rsidRPr="00BA6AE2">
        <w:rPr>
          <w:lang w:val="pl-PL"/>
        </w:rPr>
        <w:t>6.1.</w:t>
      </w:r>
    </w:p>
    <w:p w14:paraId="67EB7500" w14:textId="77777777" w:rsidR="00812D16" w:rsidRPr="00BA6AE2" w:rsidRDefault="00812D16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EF47CC8" w14:textId="77777777" w:rsidR="00812D16" w:rsidRPr="00BA6AE2" w:rsidRDefault="00812D16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463E132" w14:textId="77777777" w:rsidR="00812D16" w:rsidRPr="00BA6AE2" w:rsidRDefault="00812D16" w:rsidP="004B421C">
      <w:pPr>
        <w:keepNext/>
        <w:widowControl w:val="0"/>
        <w:tabs>
          <w:tab w:val="clear" w:pos="567"/>
        </w:tabs>
        <w:suppressAutoHyphens/>
        <w:spacing w:line="240" w:lineRule="auto"/>
        <w:ind w:left="567" w:hanging="567"/>
        <w:outlineLvl w:val="0"/>
        <w:rPr>
          <w:caps/>
          <w:szCs w:val="22"/>
          <w:lang w:val="pl-PL"/>
        </w:rPr>
      </w:pPr>
      <w:r w:rsidRPr="00BA6AE2">
        <w:rPr>
          <w:b/>
          <w:szCs w:val="22"/>
          <w:lang w:val="pl-PL"/>
        </w:rPr>
        <w:t>3.</w:t>
      </w:r>
      <w:r w:rsidRPr="00BA6AE2">
        <w:rPr>
          <w:b/>
          <w:szCs w:val="22"/>
          <w:lang w:val="pl-PL"/>
        </w:rPr>
        <w:tab/>
      </w:r>
      <w:r w:rsidR="005E1E2A" w:rsidRPr="00BA6AE2">
        <w:rPr>
          <w:b/>
          <w:szCs w:val="22"/>
          <w:lang w:val="pl-PL"/>
        </w:rPr>
        <w:t>POSTAĆ FARMACEUTYCZNA</w:t>
      </w:r>
    </w:p>
    <w:p w14:paraId="56C2FB27" w14:textId="77777777" w:rsidR="00812D16" w:rsidRPr="00BA6AE2" w:rsidRDefault="00812D16" w:rsidP="001F0787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129E5A8" w14:textId="77777777" w:rsidR="00AF65CA" w:rsidRPr="00BA6AE2" w:rsidRDefault="00564672" w:rsidP="004B421C">
      <w:pPr>
        <w:widowControl w:val="0"/>
        <w:tabs>
          <w:tab w:val="clear" w:pos="567"/>
        </w:tabs>
        <w:spacing w:line="240" w:lineRule="auto"/>
        <w:outlineLvl w:val="0"/>
        <w:rPr>
          <w:szCs w:val="22"/>
          <w:lang w:val="pl-PL"/>
        </w:rPr>
      </w:pPr>
      <w:r w:rsidRPr="00BA6AE2">
        <w:rPr>
          <w:szCs w:val="22"/>
          <w:lang w:val="pl-PL"/>
        </w:rPr>
        <w:t>Kapsułka twarda</w:t>
      </w:r>
      <w:r w:rsidR="003613D8" w:rsidRPr="00BA6AE2">
        <w:rPr>
          <w:szCs w:val="22"/>
          <w:lang w:val="pl-PL"/>
        </w:rPr>
        <w:t xml:space="preserve"> (kapsułka).</w:t>
      </w:r>
    </w:p>
    <w:p w14:paraId="0F5C1362" w14:textId="77777777" w:rsidR="00812D16" w:rsidRPr="00BA6AE2" w:rsidRDefault="00812D16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A6056AA" w14:textId="77777777" w:rsidR="00812D16" w:rsidRPr="00BA6AE2" w:rsidRDefault="00E50441" w:rsidP="001F0787">
      <w:pPr>
        <w:widowControl w:val="0"/>
        <w:tabs>
          <w:tab w:val="clear" w:pos="567"/>
        </w:tabs>
        <w:spacing w:line="240" w:lineRule="auto"/>
        <w:rPr>
          <w:lang w:val="pl-PL"/>
        </w:rPr>
      </w:pPr>
      <w:r w:rsidRPr="00BA6AE2">
        <w:rPr>
          <w:lang w:val="pl-PL"/>
        </w:rPr>
        <w:t xml:space="preserve">Nieprzeźroczysta, różowa kapsułka twarda zawierająca biały lub </w:t>
      </w:r>
      <w:r w:rsidR="00611AC1" w:rsidRPr="00BA6AE2">
        <w:rPr>
          <w:lang w:val="pl-PL"/>
        </w:rPr>
        <w:t>prawie</w:t>
      </w:r>
      <w:r w:rsidRPr="00BA6AE2">
        <w:rPr>
          <w:lang w:val="pl-PL"/>
        </w:rPr>
        <w:t xml:space="preserve"> biały proszek z granulkami</w:t>
      </w:r>
      <w:r w:rsidR="00042484" w:rsidRPr="00BA6AE2">
        <w:rPr>
          <w:lang w:val="pl-PL"/>
        </w:rPr>
        <w:t xml:space="preserve">, </w:t>
      </w:r>
      <w:r w:rsidRPr="00BA6AE2">
        <w:rPr>
          <w:lang w:val="pl-PL"/>
        </w:rPr>
        <w:t>opatrzona napisem „</w:t>
      </w:r>
      <w:r w:rsidR="00002151" w:rsidRPr="00BA6AE2">
        <w:rPr>
          <w:lang w:val="pl-PL"/>
        </w:rPr>
        <w:t>NVR”</w:t>
      </w:r>
      <w:r w:rsidR="00042484" w:rsidRPr="00BA6AE2">
        <w:rPr>
          <w:lang w:val="pl-PL"/>
        </w:rPr>
        <w:t xml:space="preserve"> </w:t>
      </w:r>
      <w:r w:rsidRPr="00BA6AE2">
        <w:rPr>
          <w:lang w:val="pl-PL"/>
        </w:rPr>
        <w:t>wykonanym czarnym tuszem na nakładce kapsułki i napisem</w:t>
      </w:r>
      <w:r w:rsidRPr="00BA6AE2">
        <w:rPr>
          <w:szCs w:val="24"/>
          <w:lang w:val="pl-PL"/>
        </w:rPr>
        <w:t xml:space="preserve"> „</w:t>
      </w:r>
      <w:r w:rsidR="00002151" w:rsidRPr="00BA6AE2">
        <w:rPr>
          <w:szCs w:val="24"/>
          <w:lang w:val="pl-PL"/>
        </w:rPr>
        <w:t xml:space="preserve">SONIDEGIB 200MG” </w:t>
      </w:r>
      <w:r w:rsidRPr="00BA6AE2">
        <w:rPr>
          <w:szCs w:val="24"/>
          <w:lang w:val="pl-PL"/>
        </w:rPr>
        <w:t>wykonanym czarnym tuszem na trzonie kapsułki</w:t>
      </w:r>
      <w:r w:rsidR="00042484" w:rsidRPr="00BA6AE2">
        <w:rPr>
          <w:lang w:val="pl-PL"/>
        </w:rPr>
        <w:t>.</w:t>
      </w:r>
    </w:p>
    <w:p w14:paraId="3CE99D36" w14:textId="77777777" w:rsidR="00D16431" w:rsidRPr="00BA6AE2" w:rsidRDefault="00D16431" w:rsidP="001F0787">
      <w:pPr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6940F835" w14:textId="77777777" w:rsidR="00D16431" w:rsidRPr="00BA6AE2" w:rsidRDefault="00204AC3" w:rsidP="004B421C">
      <w:pPr>
        <w:widowControl w:val="0"/>
        <w:tabs>
          <w:tab w:val="clear" w:pos="567"/>
        </w:tabs>
        <w:spacing w:line="240" w:lineRule="auto"/>
        <w:outlineLvl w:val="0"/>
        <w:rPr>
          <w:szCs w:val="22"/>
          <w:lang w:val="pl-PL"/>
        </w:rPr>
      </w:pPr>
      <w:r w:rsidRPr="00BA6AE2">
        <w:rPr>
          <w:lang w:val="pl-PL"/>
        </w:rPr>
        <w:t>Wielkość</w:t>
      </w:r>
      <w:r w:rsidR="00E50441" w:rsidRPr="00BA6AE2">
        <w:rPr>
          <w:lang w:val="pl-PL"/>
        </w:rPr>
        <w:t xml:space="preserve"> kapsułki to „Rozmiar</w:t>
      </w:r>
      <w:r w:rsidR="00D16431" w:rsidRPr="00BA6AE2">
        <w:rPr>
          <w:lang w:val="pl-PL"/>
        </w:rPr>
        <w:t xml:space="preserve"> #00” (</w:t>
      </w:r>
      <w:r w:rsidR="00E50441" w:rsidRPr="00BA6AE2">
        <w:rPr>
          <w:lang w:val="pl-PL"/>
        </w:rPr>
        <w:t>wymiary:</w:t>
      </w:r>
      <w:r w:rsidR="00D16431" w:rsidRPr="00BA6AE2">
        <w:rPr>
          <w:lang w:val="pl-PL"/>
        </w:rPr>
        <w:t xml:space="preserve"> 23</w:t>
      </w:r>
      <w:r w:rsidR="00E50441" w:rsidRPr="00BA6AE2">
        <w:rPr>
          <w:lang w:val="pl-PL"/>
        </w:rPr>
        <w:t>,</w:t>
      </w:r>
      <w:r w:rsidR="00D16431" w:rsidRPr="00BA6AE2">
        <w:rPr>
          <w:lang w:val="pl-PL"/>
        </w:rPr>
        <w:t>3 x 8</w:t>
      </w:r>
      <w:r w:rsidR="00E50441" w:rsidRPr="00BA6AE2">
        <w:rPr>
          <w:lang w:val="pl-PL"/>
        </w:rPr>
        <w:t>,</w:t>
      </w:r>
      <w:r w:rsidR="00D16431" w:rsidRPr="00BA6AE2">
        <w:rPr>
          <w:lang w:val="pl-PL"/>
        </w:rPr>
        <w:t>53 mm).</w:t>
      </w:r>
    </w:p>
    <w:p w14:paraId="7C7EF00D" w14:textId="77777777" w:rsidR="00F70BDE" w:rsidRPr="00BA6AE2" w:rsidRDefault="00F70BDE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CCC2B05" w14:textId="77777777" w:rsidR="00777605" w:rsidRPr="00BA6AE2" w:rsidRDefault="00777605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F9B21E1" w14:textId="77777777" w:rsidR="00812D16" w:rsidRPr="00BA6AE2" w:rsidRDefault="00812D16" w:rsidP="004B421C">
      <w:pPr>
        <w:keepNext/>
        <w:widowControl w:val="0"/>
        <w:tabs>
          <w:tab w:val="clear" w:pos="567"/>
        </w:tabs>
        <w:suppressAutoHyphens/>
        <w:spacing w:line="240" w:lineRule="auto"/>
        <w:ind w:left="567" w:hanging="567"/>
        <w:outlineLvl w:val="0"/>
        <w:rPr>
          <w:caps/>
          <w:szCs w:val="22"/>
          <w:lang w:val="pl-PL"/>
        </w:rPr>
      </w:pPr>
      <w:r w:rsidRPr="00BA6AE2">
        <w:rPr>
          <w:b/>
          <w:caps/>
          <w:szCs w:val="22"/>
          <w:lang w:val="pl-PL"/>
        </w:rPr>
        <w:t>4.</w:t>
      </w:r>
      <w:r w:rsidRPr="00BA6AE2">
        <w:rPr>
          <w:b/>
          <w:caps/>
          <w:szCs w:val="22"/>
          <w:lang w:val="pl-PL"/>
        </w:rPr>
        <w:tab/>
      </w:r>
      <w:r w:rsidR="00E50441" w:rsidRPr="00BA6AE2">
        <w:rPr>
          <w:b/>
          <w:caps/>
          <w:szCs w:val="22"/>
          <w:lang w:val="pl-PL"/>
        </w:rPr>
        <w:t>SZCZEGÓŁOWE DANE KLINICZNE</w:t>
      </w:r>
    </w:p>
    <w:p w14:paraId="6D6F7E04" w14:textId="77777777" w:rsidR="00812D16" w:rsidRPr="00BA6AE2" w:rsidRDefault="00812D16" w:rsidP="001F0787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9425204" w14:textId="77777777" w:rsidR="00812D16" w:rsidRPr="00BA6AE2" w:rsidRDefault="00E50441" w:rsidP="004B421C">
      <w:pPr>
        <w:keepNext/>
        <w:widowControl w:val="0"/>
        <w:spacing w:line="240" w:lineRule="auto"/>
        <w:outlineLvl w:val="0"/>
        <w:rPr>
          <w:b/>
          <w:lang w:val="pl-PL"/>
        </w:rPr>
      </w:pPr>
      <w:r w:rsidRPr="00BA6AE2">
        <w:rPr>
          <w:b/>
          <w:lang w:val="pl-PL"/>
        </w:rPr>
        <w:t>4.1</w:t>
      </w:r>
      <w:r w:rsidRPr="00BA6AE2">
        <w:rPr>
          <w:b/>
          <w:lang w:val="pl-PL"/>
        </w:rPr>
        <w:tab/>
        <w:t>Wskazania do stosowania</w:t>
      </w:r>
    </w:p>
    <w:p w14:paraId="30515951" w14:textId="77777777" w:rsidR="00812D16" w:rsidRPr="00BA6AE2" w:rsidRDefault="00812D16" w:rsidP="00066D9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BDC478D" w14:textId="77777777" w:rsidR="00F70BDE" w:rsidRPr="00BA6AE2" w:rsidRDefault="00E50441" w:rsidP="000C52BB">
      <w:pPr>
        <w:keepNext/>
        <w:widowControl w:val="0"/>
        <w:tabs>
          <w:tab w:val="clear" w:pos="567"/>
        </w:tabs>
        <w:spacing w:line="240" w:lineRule="auto"/>
        <w:rPr>
          <w:lang w:val="pl-PL"/>
        </w:rPr>
      </w:pPr>
      <w:r w:rsidRPr="00BA6AE2">
        <w:rPr>
          <w:szCs w:val="22"/>
          <w:lang w:val="pl-PL"/>
        </w:rPr>
        <w:t xml:space="preserve">Produkt leczniczy </w:t>
      </w:r>
      <w:r w:rsidR="00F70BDE" w:rsidRPr="00BA6AE2">
        <w:rPr>
          <w:szCs w:val="22"/>
          <w:lang w:val="pl-PL"/>
        </w:rPr>
        <w:t xml:space="preserve">Odomzo </w:t>
      </w:r>
      <w:r w:rsidRPr="00BA6AE2">
        <w:rPr>
          <w:szCs w:val="22"/>
          <w:lang w:val="pl-PL"/>
        </w:rPr>
        <w:t>jest wskazany w leczeniu dorosłych pacjentów z</w:t>
      </w:r>
      <w:r w:rsidR="00482C5A" w:rsidRPr="00BA6AE2">
        <w:rPr>
          <w:szCs w:val="22"/>
          <w:lang w:val="pl-PL"/>
        </w:rPr>
        <w:t xml:space="preserve"> </w:t>
      </w:r>
      <w:r w:rsidR="00241D2C" w:rsidRPr="00BA6AE2">
        <w:rPr>
          <w:lang w:val="pl-PL"/>
        </w:rPr>
        <w:t>m</w:t>
      </w:r>
      <w:r w:rsidRPr="00BA6AE2">
        <w:rPr>
          <w:lang w:val="pl-PL"/>
        </w:rPr>
        <w:t>iejscowo zaawansowanym rakiem podstawnokomórkowym</w:t>
      </w:r>
      <w:r w:rsidR="00F70BDE" w:rsidRPr="00BA6AE2">
        <w:rPr>
          <w:lang w:val="pl-PL"/>
        </w:rPr>
        <w:t xml:space="preserve"> </w:t>
      </w:r>
      <w:r w:rsidR="00AF1843" w:rsidRPr="00BA6AE2">
        <w:rPr>
          <w:lang w:val="pl-PL"/>
        </w:rPr>
        <w:t>(BCC)</w:t>
      </w:r>
      <w:r w:rsidRPr="00BA6AE2">
        <w:rPr>
          <w:lang w:val="pl-PL"/>
        </w:rPr>
        <w:t xml:space="preserve">, </w:t>
      </w:r>
      <w:r w:rsidR="00851725" w:rsidRPr="00BA6AE2">
        <w:rPr>
          <w:lang w:val="pl-PL"/>
        </w:rPr>
        <w:t xml:space="preserve">którzy nie kwalifikują się do </w:t>
      </w:r>
      <w:r w:rsidR="00965B83" w:rsidRPr="00BA6AE2">
        <w:rPr>
          <w:lang w:val="pl-PL"/>
        </w:rPr>
        <w:t xml:space="preserve">leczniczej </w:t>
      </w:r>
      <w:r w:rsidR="00204AC3" w:rsidRPr="00BA6AE2">
        <w:rPr>
          <w:lang w:val="pl-PL"/>
        </w:rPr>
        <w:t xml:space="preserve">operacji chirurgicznej </w:t>
      </w:r>
      <w:r w:rsidR="004E0F7C" w:rsidRPr="00BA6AE2">
        <w:rPr>
          <w:lang w:val="pl-PL"/>
        </w:rPr>
        <w:t xml:space="preserve">lub </w:t>
      </w:r>
      <w:r w:rsidR="00917E3D" w:rsidRPr="00BA6AE2">
        <w:rPr>
          <w:lang w:val="pl-PL"/>
        </w:rPr>
        <w:t>radioterapii</w:t>
      </w:r>
      <w:r w:rsidR="001A6DB9" w:rsidRPr="00BA6AE2">
        <w:rPr>
          <w:lang w:val="pl-PL"/>
        </w:rPr>
        <w:t>.</w:t>
      </w:r>
    </w:p>
    <w:p w14:paraId="0CB1BEDF" w14:textId="77777777" w:rsidR="00812D16" w:rsidRPr="00BA6AE2" w:rsidRDefault="00812D16" w:rsidP="00997206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9F431E7" w14:textId="77777777" w:rsidR="00812D16" w:rsidRPr="00BA6AE2" w:rsidRDefault="00855481" w:rsidP="004B421C">
      <w:pPr>
        <w:keepNext/>
        <w:widowControl w:val="0"/>
        <w:spacing w:line="240" w:lineRule="auto"/>
        <w:outlineLvl w:val="0"/>
        <w:rPr>
          <w:b/>
          <w:lang w:val="pl-PL"/>
        </w:rPr>
      </w:pPr>
      <w:r w:rsidRPr="00BA6AE2">
        <w:rPr>
          <w:b/>
          <w:lang w:val="pl-PL"/>
        </w:rPr>
        <w:t>4.2</w:t>
      </w:r>
      <w:r w:rsidRPr="00BA6AE2">
        <w:rPr>
          <w:b/>
          <w:lang w:val="pl-PL"/>
        </w:rPr>
        <w:tab/>
      </w:r>
      <w:r w:rsidR="00E50441" w:rsidRPr="00BA6AE2">
        <w:rPr>
          <w:b/>
          <w:lang w:val="pl-PL"/>
        </w:rPr>
        <w:t>Dawkowanie i sposób podawania</w:t>
      </w:r>
    </w:p>
    <w:p w14:paraId="482B29EF" w14:textId="77777777" w:rsidR="00812D16" w:rsidRPr="00BA6AE2" w:rsidRDefault="00812D16" w:rsidP="00066D9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AF48673" w14:textId="77777777" w:rsidR="00D16431" w:rsidRPr="00BA6AE2" w:rsidRDefault="00917E3D" w:rsidP="004F71A2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 xml:space="preserve">Produkt leczniczy </w:t>
      </w:r>
      <w:r w:rsidR="00D16431" w:rsidRPr="00BA6AE2">
        <w:rPr>
          <w:szCs w:val="22"/>
          <w:lang w:val="pl-PL"/>
        </w:rPr>
        <w:t xml:space="preserve">Odomzo </w:t>
      </w:r>
      <w:r w:rsidRPr="00BA6AE2">
        <w:rPr>
          <w:szCs w:val="22"/>
          <w:lang w:val="pl-PL"/>
        </w:rPr>
        <w:t xml:space="preserve">powinien być przepisywany wyłącznie przez lub pod nadzorem lekarza specjalisty posiadającego doświadczenie w leczeniu zatwierdzonego wskazania do stosowania </w:t>
      </w:r>
      <w:r w:rsidR="00851725" w:rsidRPr="00BA6AE2">
        <w:rPr>
          <w:szCs w:val="22"/>
          <w:lang w:val="pl-PL"/>
        </w:rPr>
        <w:t>produktu leczniczego</w:t>
      </w:r>
      <w:r w:rsidR="00D16431" w:rsidRPr="00BA6AE2">
        <w:rPr>
          <w:szCs w:val="22"/>
          <w:lang w:val="pl-PL"/>
        </w:rPr>
        <w:t>.</w:t>
      </w:r>
    </w:p>
    <w:p w14:paraId="51D6AE56" w14:textId="77777777" w:rsidR="00D16431" w:rsidRPr="00BA6AE2" w:rsidRDefault="00D16431" w:rsidP="00781F34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3EAFACD" w14:textId="77777777" w:rsidR="00812D16" w:rsidRPr="00BA6AE2" w:rsidRDefault="00E50441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szCs w:val="22"/>
          <w:u w:val="single"/>
          <w:lang w:val="pl-PL"/>
        </w:rPr>
      </w:pPr>
      <w:r w:rsidRPr="00BA6AE2">
        <w:rPr>
          <w:szCs w:val="22"/>
          <w:u w:val="single"/>
          <w:lang w:val="pl-PL"/>
        </w:rPr>
        <w:t>Dawkowanie</w:t>
      </w:r>
    </w:p>
    <w:p w14:paraId="58A450FB" w14:textId="77777777" w:rsidR="00777605" w:rsidRPr="00BA6AE2" w:rsidRDefault="00777605" w:rsidP="00997206">
      <w:pPr>
        <w:keepNext/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05AB585A" w14:textId="77777777" w:rsidR="00D574CE" w:rsidRPr="00FB48C7" w:rsidRDefault="00D574CE" w:rsidP="00D574CE">
      <w:pPr>
        <w:widowControl w:val="0"/>
        <w:rPr>
          <w:lang w:val="pl-PL"/>
        </w:rPr>
      </w:pPr>
      <w:r w:rsidRPr="00FB48C7">
        <w:rPr>
          <w:lang w:val="pl-PL"/>
        </w:rPr>
        <w:t>Zalecana dawka to 200 mg sonidegibu przyjmowanego doustnie raz na dobę.</w:t>
      </w:r>
    </w:p>
    <w:p w14:paraId="11AFA7E6" w14:textId="77777777" w:rsidR="00002151" w:rsidRPr="00BA6AE2" w:rsidRDefault="00002151" w:rsidP="008D5A92">
      <w:pPr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1AC8DCDA" w14:textId="77777777" w:rsidR="00E94FBF" w:rsidRPr="00BA6AE2" w:rsidRDefault="00917E3D" w:rsidP="00667849">
      <w:pPr>
        <w:widowControl w:val="0"/>
        <w:tabs>
          <w:tab w:val="clear" w:pos="567"/>
        </w:tabs>
        <w:spacing w:line="240" w:lineRule="auto"/>
        <w:rPr>
          <w:lang w:val="pl-PL"/>
        </w:rPr>
      </w:pPr>
      <w:r w:rsidRPr="00BA6AE2">
        <w:rPr>
          <w:lang w:val="pl-PL"/>
        </w:rPr>
        <w:t xml:space="preserve">Leczenie należy kontynuować tak długo, jak </w:t>
      </w:r>
      <w:r w:rsidR="00204AC3" w:rsidRPr="00BA6AE2">
        <w:rPr>
          <w:lang w:val="pl-PL"/>
        </w:rPr>
        <w:t xml:space="preserve">długo </w:t>
      </w:r>
      <w:r w:rsidRPr="00BA6AE2">
        <w:rPr>
          <w:lang w:val="pl-PL"/>
        </w:rPr>
        <w:t xml:space="preserve">obserwuje się korzyści kliniczne lub do chwili wystąpienia niemożliwych do zaakceptowania </w:t>
      </w:r>
      <w:r w:rsidR="00BE6CFA" w:rsidRPr="00BA6AE2">
        <w:rPr>
          <w:lang w:val="pl-PL"/>
        </w:rPr>
        <w:t>objaw</w:t>
      </w:r>
      <w:r w:rsidR="00BE6CFA" w:rsidRPr="00BA6AE2">
        <w:rPr>
          <w:szCs w:val="22"/>
          <w:lang w:val="pl-PL"/>
        </w:rPr>
        <w:t>ów</w:t>
      </w:r>
      <w:r w:rsidRPr="00BA6AE2">
        <w:rPr>
          <w:lang w:val="pl-PL"/>
        </w:rPr>
        <w:t xml:space="preserve"> toksyczn</w:t>
      </w:r>
      <w:r w:rsidR="00BE6CFA" w:rsidRPr="00BA6AE2">
        <w:rPr>
          <w:lang w:val="pl-PL"/>
        </w:rPr>
        <w:t>ości</w:t>
      </w:r>
      <w:r w:rsidR="00963A4A" w:rsidRPr="00BA6AE2">
        <w:rPr>
          <w:lang w:val="pl-PL"/>
        </w:rPr>
        <w:t>.</w:t>
      </w:r>
    </w:p>
    <w:p w14:paraId="26CD56D0" w14:textId="77777777" w:rsidR="00E94FBF" w:rsidRPr="00BA6AE2" w:rsidRDefault="00E94FBF" w:rsidP="00C35630">
      <w:pPr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2E882535" w14:textId="77777777" w:rsidR="00E94FBF" w:rsidRPr="0058336D" w:rsidRDefault="00917E3D" w:rsidP="00C35630">
      <w:pPr>
        <w:keepNext/>
        <w:widowControl w:val="0"/>
        <w:tabs>
          <w:tab w:val="clear" w:pos="567"/>
        </w:tabs>
        <w:spacing w:line="240" w:lineRule="auto"/>
        <w:rPr>
          <w:i/>
          <w:szCs w:val="22"/>
          <w:u w:val="single"/>
          <w:lang w:val="pl-PL"/>
        </w:rPr>
      </w:pPr>
      <w:r w:rsidRPr="00BA6AE2">
        <w:rPr>
          <w:i/>
          <w:szCs w:val="22"/>
          <w:u w:val="single"/>
          <w:lang w:val="pl-PL"/>
        </w:rPr>
        <w:t>Modyfikacje dawkowa</w:t>
      </w:r>
      <w:r w:rsidR="00934042" w:rsidRPr="00BA6AE2">
        <w:rPr>
          <w:i/>
          <w:szCs w:val="22"/>
          <w:u w:val="single"/>
          <w:lang w:val="pl-PL"/>
        </w:rPr>
        <w:t xml:space="preserve">nia w przypadku </w:t>
      </w:r>
      <w:r w:rsidR="00BE6CFA" w:rsidRPr="00BA6AE2">
        <w:rPr>
          <w:i/>
          <w:szCs w:val="22"/>
          <w:u w:val="single"/>
          <w:lang w:val="pl-PL"/>
        </w:rPr>
        <w:t>zwi</w:t>
      </w:r>
      <w:r w:rsidR="00BE6CFA" w:rsidRPr="00BA6AE2">
        <w:rPr>
          <w:u w:val="single"/>
          <w:lang w:val="pl-PL"/>
        </w:rPr>
        <w:t>ę</w:t>
      </w:r>
      <w:r w:rsidR="00BE6CFA" w:rsidRPr="00BA6AE2">
        <w:rPr>
          <w:i/>
          <w:u w:val="single"/>
          <w:lang w:val="pl-PL"/>
        </w:rPr>
        <w:t>k</w:t>
      </w:r>
      <w:r w:rsidR="00BE6CFA" w:rsidRPr="00BA6AE2">
        <w:rPr>
          <w:i/>
          <w:szCs w:val="22"/>
          <w:u w:val="single"/>
          <w:lang w:val="pl-PL"/>
        </w:rPr>
        <w:t xml:space="preserve">szenia </w:t>
      </w:r>
      <w:r w:rsidR="00934042" w:rsidRPr="00BA6AE2">
        <w:rPr>
          <w:i/>
          <w:szCs w:val="22"/>
          <w:u w:val="single"/>
          <w:lang w:val="pl-PL"/>
        </w:rPr>
        <w:t>aktywności</w:t>
      </w:r>
      <w:r w:rsidRPr="00BA6AE2">
        <w:rPr>
          <w:i/>
          <w:szCs w:val="22"/>
          <w:u w:val="single"/>
          <w:lang w:val="pl-PL"/>
        </w:rPr>
        <w:t xml:space="preserve"> </w:t>
      </w:r>
      <w:r w:rsidR="00934042" w:rsidRPr="00BA6AE2">
        <w:rPr>
          <w:i/>
          <w:szCs w:val="22"/>
          <w:u w:val="single"/>
          <w:lang w:val="pl-PL"/>
        </w:rPr>
        <w:t>kinazy kreatynowej</w:t>
      </w:r>
      <w:r w:rsidR="00D320B0" w:rsidRPr="00BA6AE2">
        <w:rPr>
          <w:i/>
          <w:szCs w:val="22"/>
          <w:u w:val="single"/>
          <w:lang w:val="pl-PL"/>
        </w:rPr>
        <w:t xml:space="preserve"> (CK) </w:t>
      </w:r>
      <w:r w:rsidR="00934042" w:rsidRPr="00BA6AE2">
        <w:rPr>
          <w:i/>
          <w:szCs w:val="22"/>
          <w:u w:val="single"/>
          <w:lang w:val="pl-PL"/>
        </w:rPr>
        <w:t xml:space="preserve">i </w:t>
      </w:r>
      <w:r w:rsidR="0058336D" w:rsidRPr="00BA6AE2">
        <w:rPr>
          <w:i/>
          <w:szCs w:val="22"/>
          <w:u w:val="single"/>
          <w:lang w:val="pl-PL"/>
        </w:rPr>
        <w:t>objawów działań</w:t>
      </w:r>
      <w:r w:rsidR="00612BB9" w:rsidRPr="0058336D">
        <w:rPr>
          <w:i/>
          <w:szCs w:val="22"/>
          <w:u w:val="single"/>
          <w:lang w:val="pl-PL"/>
        </w:rPr>
        <w:t xml:space="preserve"> </w:t>
      </w:r>
      <w:r w:rsidR="00934042" w:rsidRPr="0058336D">
        <w:rPr>
          <w:i/>
          <w:szCs w:val="22"/>
          <w:u w:val="single"/>
          <w:lang w:val="pl-PL"/>
        </w:rPr>
        <w:t>niepożądanych dotyczących mięśni</w:t>
      </w:r>
    </w:p>
    <w:p w14:paraId="38082C35" w14:textId="77777777" w:rsidR="00D320B0" w:rsidRPr="00A325D2" w:rsidRDefault="00BE6CFA" w:rsidP="001F0787">
      <w:pPr>
        <w:widowControl w:val="0"/>
        <w:tabs>
          <w:tab w:val="clear" w:pos="567"/>
        </w:tabs>
        <w:spacing w:line="240" w:lineRule="auto"/>
        <w:rPr>
          <w:lang w:val="pl-PL"/>
        </w:rPr>
      </w:pPr>
      <w:r w:rsidRPr="0058336D">
        <w:rPr>
          <w:szCs w:val="22"/>
          <w:lang w:val="pl-PL"/>
        </w:rPr>
        <w:t>Zwi</w:t>
      </w:r>
      <w:r w:rsidRPr="0058336D">
        <w:rPr>
          <w:lang w:val="pl-PL"/>
        </w:rPr>
        <w:t>ęk</w:t>
      </w:r>
      <w:r w:rsidRPr="0058336D">
        <w:rPr>
          <w:szCs w:val="22"/>
          <w:lang w:val="pl-PL"/>
        </w:rPr>
        <w:t>szenie</w:t>
      </w:r>
      <w:r w:rsidRPr="003F6332">
        <w:rPr>
          <w:i/>
          <w:szCs w:val="22"/>
          <w:lang w:val="pl-PL"/>
        </w:rPr>
        <w:t xml:space="preserve"> </w:t>
      </w:r>
      <w:r w:rsidR="00AE132D" w:rsidRPr="003F6332">
        <w:rPr>
          <w:lang w:val="pl-PL"/>
        </w:rPr>
        <w:t xml:space="preserve">aktywności CK i wystąpienie </w:t>
      </w:r>
      <w:r w:rsidR="0058336D" w:rsidRPr="00BA6AE2">
        <w:rPr>
          <w:lang w:val="pl-PL"/>
        </w:rPr>
        <w:t>objawów działań</w:t>
      </w:r>
      <w:r w:rsidR="00612BB9" w:rsidRPr="0058336D">
        <w:rPr>
          <w:lang w:val="pl-PL"/>
        </w:rPr>
        <w:t xml:space="preserve"> </w:t>
      </w:r>
      <w:r w:rsidR="00AE132D" w:rsidRPr="0058336D">
        <w:rPr>
          <w:lang w:val="pl-PL"/>
        </w:rPr>
        <w:t>niepożądanych dotyczących mięśni mo</w:t>
      </w:r>
      <w:r w:rsidR="00204AC3" w:rsidRPr="003F6332">
        <w:rPr>
          <w:lang w:val="pl-PL"/>
        </w:rPr>
        <w:t>gą</w:t>
      </w:r>
      <w:r w:rsidR="00AE132D" w:rsidRPr="003F6332">
        <w:rPr>
          <w:lang w:val="pl-PL"/>
        </w:rPr>
        <w:t xml:space="preserve"> </w:t>
      </w:r>
      <w:r w:rsidRPr="003F6332">
        <w:rPr>
          <w:lang w:val="pl-PL"/>
        </w:rPr>
        <w:t>powodowa</w:t>
      </w:r>
      <w:r w:rsidRPr="003F6332">
        <w:rPr>
          <w:szCs w:val="22"/>
          <w:lang w:val="pl-PL"/>
        </w:rPr>
        <w:t>ć</w:t>
      </w:r>
      <w:r w:rsidRPr="003F6332">
        <w:rPr>
          <w:lang w:val="pl-PL"/>
        </w:rPr>
        <w:t xml:space="preserve"> koniecznoś</w:t>
      </w:r>
      <w:r w:rsidRPr="003F6332">
        <w:rPr>
          <w:szCs w:val="22"/>
          <w:lang w:val="pl-PL"/>
        </w:rPr>
        <w:t>ć</w:t>
      </w:r>
      <w:r w:rsidRPr="003F6332">
        <w:rPr>
          <w:lang w:val="pl-PL"/>
        </w:rPr>
        <w:t xml:space="preserve"> </w:t>
      </w:r>
      <w:r w:rsidR="00AE132D" w:rsidRPr="003F6332">
        <w:rPr>
          <w:lang w:val="pl-PL"/>
        </w:rPr>
        <w:t>czasowego przerwania podawania i (lub) zmniejszenia dawki produktu leczniczego</w:t>
      </w:r>
      <w:r w:rsidR="00D320B0" w:rsidRPr="00A325D2">
        <w:rPr>
          <w:lang w:val="pl-PL"/>
        </w:rPr>
        <w:t xml:space="preserve"> Odomzo.</w:t>
      </w:r>
    </w:p>
    <w:p w14:paraId="2C94D1CF" w14:textId="77777777" w:rsidR="00777605" w:rsidRPr="00A325D2" w:rsidRDefault="00777605" w:rsidP="001F0787">
      <w:pPr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6441C2E5" w14:textId="77777777" w:rsidR="003C2F4C" w:rsidRPr="00BA6AE2" w:rsidRDefault="00AE132D" w:rsidP="001F0787">
      <w:pPr>
        <w:keepNext/>
        <w:keepLines/>
        <w:widowControl w:val="0"/>
        <w:tabs>
          <w:tab w:val="clear" w:pos="567"/>
        </w:tabs>
        <w:spacing w:line="240" w:lineRule="auto"/>
        <w:rPr>
          <w:lang w:val="pl-PL"/>
        </w:rPr>
      </w:pPr>
      <w:r w:rsidRPr="00A325D2">
        <w:rPr>
          <w:lang w:val="pl-PL"/>
        </w:rPr>
        <w:t>W Tabeli 1 podsumowano zalecenia dotyczące przerwania podawania i (lub) zmniejszenia dawki produktu leczniczego</w:t>
      </w:r>
      <w:r w:rsidR="003C2F4C" w:rsidRPr="00F667A8">
        <w:rPr>
          <w:lang w:val="pl-PL"/>
        </w:rPr>
        <w:t xml:space="preserve"> Odomzo</w:t>
      </w:r>
      <w:r w:rsidR="00204AC3" w:rsidRPr="00F667A8">
        <w:rPr>
          <w:lang w:val="pl-PL"/>
        </w:rPr>
        <w:t xml:space="preserve"> w przypadku objawów</w:t>
      </w:r>
      <w:r w:rsidRPr="00F667A8">
        <w:rPr>
          <w:lang w:val="pl-PL"/>
        </w:rPr>
        <w:t xml:space="preserve"> </w:t>
      </w:r>
      <w:r w:rsidR="009C2D06" w:rsidRPr="00F667A8">
        <w:rPr>
          <w:lang w:val="pl-PL"/>
        </w:rPr>
        <w:t xml:space="preserve">zwiększenia </w:t>
      </w:r>
      <w:r w:rsidRPr="00F667A8">
        <w:rPr>
          <w:lang w:val="pl-PL"/>
        </w:rPr>
        <w:t xml:space="preserve">aktywności </w:t>
      </w:r>
      <w:r w:rsidR="00D320B0" w:rsidRPr="00F667A8">
        <w:rPr>
          <w:lang w:val="pl-PL"/>
        </w:rPr>
        <w:t xml:space="preserve">CK </w:t>
      </w:r>
      <w:r w:rsidRPr="00F667A8">
        <w:rPr>
          <w:lang w:val="pl-PL"/>
        </w:rPr>
        <w:t xml:space="preserve">i </w:t>
      </w:r>
      <w:r w:rsidR="00795798" w:rsidRPr="00F667A8">
        <w:rPr>
          <w:lang w:val="pl-PL"/>
        </w:rPr>
        <w:t xml:space="preserve">działań </w:t>
      </w:r>
      <w:r w:rsidRPr="00336178">
        <w:rPr>
          <w:lang w:val="pl-PL"/>
        </w:rPr>
        <w:t>niepożądanych dotyczących mięśni</w:t>
      </w:r>
      <w:r w:rsidR="00474D3B" w:rsidRPr="00BA6AE2">
        <w:rPr>
          <w:lang w:val="pl-PL"/>
        </w:rPr>
        <w:t xml:space="preserve"> (</w:t>
      </w:r>
      <w:r w:rsidRPr="00BA6AE2">
        <w:rPr>
          <w:lang w:val="pl-PL"/>
        </w:rPr>
        <w:t>takich jak bóle mięśni</w:t>
      </w:r>
      <w:r w:rsidR="00474D3B" w:rsidRPr="00BA6AE2">
        <w:rPr>
          <w:lang w:val="pl-PL"/>
        </w:rPr>
        <w:t xml:space="preserve">, </w:t>
      </w:r>
      <w:r w:rsidRPr="00BA6AE2">
        <w:rPr>
          <w:lang w:val="pl-PL"/>
        </w:rPr>
        <w:t>miopatia i (lub) skurcz mięśni</w:t>
      </w:r>
      <w:r w:rsidR="00474D3B" w:rsidRPr="00BA6AE2">
        <w:rPr>
          <w:lang w:val="pl-PL"/>
        </w:rPr>
        <w:t>)</w:t>
      </w:r>
      <w:r w:rsidR="00D320B0" w:rsidRPr="00BA6AE2">
        <w:rPr>
          <w:lang w:val="pl-PL"/>
        </w:rPr>
        <w:t>.</w:t>
      </w:r>
    </w:p>
    <w:p w14:paraId="49DEBD15" w14:textId="77777777" w:rsidR="004E6096" w:rsidRPr="00BA6AE2" w:rsidRDefault="004E6096" w:rsidP="001F0787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1134"/>
        <w:rPr>
          <w:szCs w:val="22"/>
          <w:lang w:val="pl-PL"/>
        </w:rPr>
      </w:pPr>
      <w:bookmarkStart w:id="1" w:name="_Toc377994651"/>
    </w:p>
    <w:p w14:paraId="0108AC12" w14:textId="77777777" w:rsidR="003C2F4C" w:rsidRPr="003F6332" w:rsidRDefault="00AE132D" w:rsidP="001F0787">
      <w:pPr>
        <w:keepNext/>
        <w:keepLines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1134"/>
        <w:rPr>
          <w:b/>
          <w:szCs w:val="22"/>
          <w:lang w:val="pl-PL"/>
        </w:rPr>
      </w:pPr>
      <w:r w:rsidRPr="00BA6AE2">
        <w:rPr>
          <w:b/>
          <w:szCs w:val="22"/>
          <w:lang w:val="pl-PL"/>
        </w:rPr>
        <w:t>Tabela</w:t>
      </w:r>
      <w:r w:rsidR="00777605" w:rsidRPr="00BA6AE2">
        <w:rPr>
          <w:b/>
          <w:szCs w:val="22"/>
          <w:lang w:val="pl-PL"/>
        </w:rPr>
        <w:t> 1</w:t>
      </w:r>
      <w:r w:rsidR="00FD75B1" w:rsidRPr="00BA6AE2">
        <w:rPr>
          <w:b/>
          <w:szCs w:val="22"/>
          <w:lang w:val="pl-PL"/>
        </w:rPr>
        <w:tab/>
      </w:r>
      <w:r w:rsidR="001D59A2" w:rsidRPr="00BA6AE2">
        <w:rPr>
          <w:b/>
          <w:szCs w:val="22"/>
          <w:lang w:val="pl-PL"/>
        </w:rPr>
        <w:t>Zalecane modyfikacje dawkowania i postępowanie w przypadku objaw</w:t>
      </w:r>
      <w:r w:rsidR="00204AC3" w:rsidRPr="00BA6AE2">
        <w:rPr>
          <w:b/>
          <w:szCs w:val="22"/>
          <w:lang w:val="pl-PL"/>
        </w:rPr>
        <w:t>ów</w:t>
      </w:r>
      <w:r w:rsidR="001D59A2" w:rsidRPr="00BA6AE2">
        <w:rPr>
          <w:b/>
          <w:szCs w:val="22"/>
          <w:lang w:val="pl-PL"/>
        </w:rPr>
        <w:t xml:space="preserve"> </w:t>
      </w:r>
      <w:r w:rsidR="009C2D06" w:rsidRPr="00BA6AE2">
        <w:rPr>
          <w:b/>
          <w:szCs w:val="22"/>
          <w:lang w:val="pl-PL"/>
        </w:rPr>
        <w:t xml:space="preserve">zwiększenia </w:t>
      </w:r>
      <w:r w:rsidR="001D59A2" w:rsidRPr="00BA6AE2">
        <w:rPr>
          <w:b/>
          <w:szCs w:val="22"/>
          <w:lang w:val="pl-PL"/>
        </w:rPr>
        <w:t>aktywności</w:t>
      </w:r>
      <w:r w:rsidR="00D23BBA" w:rsidRPr="00BA6AE2">
        <w:rPr>
          <w:b/>
          <w:szCs w:val="22"/>
          <w:lang w:val="pl-PL"/>
        </w:rPr>
        <w:t xml:space="preserve"> </w:t>
      </w:r>
      <w:r w:rsidR="003C2F4C" w:rsidRPr="00BA6AE2">
        <w:rPr>
          <w:b/>
          <w:szCs w:val="22"/>
          <w:lang w:val="pl-PL"/>
        </w:rPr>
        <w:t>CK</w:t>
      </w:r>
      <w:r w:rsidR="00DC55CD" w:rsidRPr="00BA6AE2">
        <w:rPr>
          <w:b/>
          <w:szCs w:val="22"/>
          <w:lang w:val="pl-PL"/>
        </w:rPr>
        <w:t xml:space="preserve"> </w:t>
      </w:r>
      <w:r w:rsidR="001D59A2" w:rsidRPr="00BA6AE2">
        <w:rPr>
          <w:b/>
          <w:szCs w:val="22"/>
          <w:lang w:val="pl-PL"/>
        </w:rPr>
        <w:t xml:space="preserve">i </w:t>
      </w:r>
      <w:r w:rsidR="0058336D" w:rsidRPr="00BA6AE2">
        <w:rPr>
          <w:b/>
          <w:szCs w:val="22"/>
          <w:lang w:val="pl-PL"/>
        </w:rPr>
        <w:t>objawów działań</w:t>
      </w:r>
      <w:r w:rsidR="00524E84" w:rsidRPr="0058336D">
        <w:rPr>
          <w:b/>
          <w:szCs w:val="22"/>
          <w:lang w:val="pl-PL"/>
        </w:rPr>
        <w:t xml:space="preserve"> </w:t>
      </w:r>
      <w:r w:rsidR="001D59A2" w:rsidRPr="0058336D">
        <w:rPr>
          <w:b/>
          <w:szCs w:val="22"/>
          <w:lang w:val="pl-PL"/>
        </w:rPr>
        <w:t>niepożądanych dotyczących mięśni</w:t>
      </w:r>
      <w:bookmarkEnd w:id="1"/>
    </w:p>
    <w:p w14:paraId="44BDCF0F" w14:textId="77777777" w:rsidR="00FD75B1" w:rsidRPr="00A325D2" w:rsidRDefault="00FD75B1" w:rsidP="001F0787">
      <w:pPr>
        <w:keepNext/>
        <w:keepLines/>
        <w:widowControl w:val="0"/>
        <w:tabs>
          <w:tab w:val="clear" w:pos="567"/>
        </w:tabs>
        <w:spacing w:line="240" w:lineRule="auto"/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4650"/>
      </w:tblGrid>
      <w:tr w:rsidR="003C2F4C" w:rsidRPr="00BA6AE2" w14:paraId="3F0E4E98" w14:textId="77777777" w:rsidTr="00DC1D5C">
        <w:trPr>
          <w:cantSplit/>
        </w:trPr>
        <w:tc>
          <w:tcPr>
            <w:tcW w:w="4649" w:type="dxa"/>
            <w:shd w:val="clear" w:color="auto" w:fill="auto"/>
          </w:tcPr>
          <w:p w14:paraId="40BD45D9" w14:textId="77777777" w:rsidR="003C2F4C" w:rsidRPr="00F667A8" w:rsidRDefault="00C136AC" w:rsidP="001F0787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A325D2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 xml:space="preserve">Nasilenie </w:t>
            </w:r>
            <w:r w:rsidR="009C2D06" w:rsidRPr="00F667A8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 xml:space="preserve">zwiększenia </w:t>
            </w:r>
            <w:r w:rsidR="001D59A2" w:rsidRPr="00F667A8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aktywności</w:t>
            </w:r>
            <w:r w:rsidR="003C2F4C" w:rsidRPr="00F667A8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 xml:space="preserve"> CK</w:t>
            </w:r>
          </w:p>
        </w:tc>
        <w:tc>
          <w:tcPr>
            <w:tcW w:w="4650" w:type="dxa"/>
            <w:shd w:val="clear" w:color="auto" w:fill="auto"/>
          </w:tcPr>
          <w:p w14:paraId="382D5B24" w14:textId="77777777" w:rsidR="003C2F4C" w:rsidRPr="00BA6AE2" w:rsidRDefault="001D59A2" w:rsidP="001F0787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F667A8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Modyfikacje dawki</w:t>
            </w:r>
            <w:r w:rsidR="0074655A" w:rsidRPr="00336178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*</w:t>
            </w:r>
            <w:r w:rsidR="003C2F4C" w:rsidRPr="00336178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 xml:space="preserve"> </w:t>
            </w:r>
            <w:r w:rsidR="007B76AD" w:rsidRPr="00BA6AE2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i zalecenia dotyczące postę</w:t>
            </w:r>
            <w:r w:rsidRPr="00BA6AE2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powania</w:t>
            </w:r>
          </w:p>
        </w:tc>
      </w:tr>
      <w:tr w:rsidR="003C2F4C" w:rsidRPr="00BA6AE2" w14:paraId="6B251138" w14:textId="77777777" w:rsidTr="00DC1D5C">
        <w:trPr>
          <w:cantSplit/>
        </w:trPr>
        <w:tc>
          <w:tcPr>
            <w:tcW w:w="4649" w:type="dxa"/>
            <w:shd w:val="clear" w:color="auto" w:fill="auto"/>
            <w:vAlign w:val="center"/>
          </w:tcPr>
          <w:p w14:paraId="22E9E0E2" w14:textId="77777777" w:rsidR="00033A90" w:rsidRPr="00BA6AE2" w:rsidRDefault="001D59A2" w:rsidP="00066D92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Stopień</w:t>
            </w:r>
            <w:r w:rsidR="00033A90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 1</w:t>
            </w:r>
          </w:p>
          <w:p w14:paraId="0164F268" w14:textId="77777777" w:rsidR="003C2F4C" w:rsidRPr="00BA6AE2" w:rsidRDefault="003C2F4C" w:rsidP="009C2D06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[</w:t>
            </w:r>
            <w:r w:rsidR="009C2D06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zwiększenie </w:t>
            </w:r>
            <w:r w:rsidR="001D59A2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aktywności 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CK &gt;</w:t>
            </w:r>
            <w:r w:rsidR="001D59A2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GG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N </w:t>
            </w:r>
            <w:r w:rsidR="001D59A2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–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2</w:t>
            </w:r>
            <w:r w:rsidR="001D59A2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,5 x GG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N]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18B42B05" w14:textId="77777777" w:rsidR="00020D31" w:rsidRPr="00BA6AE2" w:rsidRDefault="001D59A2" w:rsidP="00781F34">
            <w:pPr>
              <w:pStyle w:val="Table"/>
              <w:keepLines w:val="0"/>
              <w:widowControl w:val="0"/>
              <w:numPr>
                <w:ilvl w:val="0"/>
                <w:numId w:val="7"/>
              </w:numPr>
              <w:tabs>
                <w:tab w:val="clear" w:pos="284"/>
              </w:tabs>
              <w:spacing w:before="0" w:after="0"/>
              <w:ind w:left="567" w:hanging="567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Kontynuować leczenie tą sama dawką i kontrolować aktywność</w:t>
            </w:r>
            <w:r w:rsidR="003C2F4C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CK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raz na tydzień</w:t>
            </w:r>
            <w:r w:rsidR="003C2F4C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aż do powrotu do wartości początkowych, a następnie raz na miesiąc</w:t>
            </w:r>
            <w:r w:rsidR="003C2F4C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. 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Monitorować objawy mięśniowe </w:t>
            </w:r>
            <w:r w:rsidR="009C2D06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w celu wykrycia 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zmian aż do powrotu do stanu początkowego</w:t>
            </w:r>
            <w:r w:rsidR="00033A90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.</w:t>
            </w:r>
          </w:p>
          <w:p w14:paraId="52E30AE0" w14:textId="77777777" w:rsidR="003C2F4C" w:rsidRPr="00BA6AE2" w:rsidRDefault="001D59A2" w:rsidP="00C60FAA">
            <w:pPr>
              <w:pStyle w:val="Table"/>
              <w:keepLines w:val="0"/>
              <w:widowControl w:val="0"/>
              <w:numPr>
                <w:ilvl w:val="0"/>
                <w:numId w:val="7"/>
              </w:numPr>
              <w:tabs>
                <w:tab w:val="clear" w:pos="284"/>
              </w:tabs>
              <w:spacing w:before="0" w:after="0"/>
              <w:ind w:left="567" w:hanging="567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Regularnie sprawdzać czynność nerek</w:t>
            </w:r>
            <w:r w:rsidR="00020D31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(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kreatynina w surowicy</w:t>
            </w:r>
            <w:r w:rsidR="00020D31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) 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i </w:t>
            </w:r>
            <w:r w:rsidR="00FF076D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zapewnić właściwe nawodnienie pacjenta</w:t>
            </w:r>
            <w:r w:rsidR="003C2F4C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.</w:t>
            </w:r>
          </w:p>
        </w:tc>
      </w:tr>
      <w:tr w:rsidR="003C2F4C" w:rsidRPr="00BA6AE2" w14:paraId="7C8843F9" w14:textId="77777777" w:rsidTr="00DC1D5C">
        <w:trPr>
          <w:cantSplit/>
        </w:trPr>
        <w:tc>
          <w:tcPr>
            <w:tcW w:w="4649" w:type="dxa"/>
            <w:shd w:val="clear" w:color="auto" w:fill="auto"/>
            <w:vAlign w:val="center"/>
          </w:tcPr>
          <w:p w14:paraId="081291C6" w14:textId="77777777" w:rsidR="003C2F4C" w:rsidRPr="00BA6AE2" w:rsidRDefault="001D59A2" w:rsidP="00066D92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Stopień</w:t>
            </w:r>
            <w:r w:rsidR="009008CF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 </w:t>
            </w:r>
            <w:r w:rsidR="003C2F4C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2</w:t>
            </w:r>
            <w:r w:rsidR="00AD2777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Pr="00BA6AE2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bez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zaburzeń czynności nerek</w:t>
            </w:r>
          </w:p>
          <w:p w14:paraId="4B6F194B" w14:textId="77777777" w:rsidR="00AD2777" w:rsidRPr="00BA6AE2" w:rsidRDefault="007B76AD" w:rsidP="004F71A2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(</w:t>
            </w:r>
            <w:r w:rsidR="006D425A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Cr</w:t>
            </w:r>
            <w:r w:rsidR="001D59A2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w surowicy ≤ GG</w:t>
            </w:r>
            <w:r w:rsidR="00AD2777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N)</w:t>
            </w:r>
          </w:p>
          <w:p w14:paraId="002A2D37" w14:textId="77777777" w:rsidR="00D16431" w:rsidRPr="00BA6AE2" w:rsidRDefault="003C2F4C" w:rsidP="00781F34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[</w:t>
            </w:r>
            <w:r w:rsidR="009C2D06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zwiększenie </w:t>
            </w:r>
            <w:r w:rsidR="001D59A2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aktywności 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CK &gt;2</w:t>
            </w:r>
            <w:r w:rsidR="001D59A2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,5 x GG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N </w:t>
            </w:r>
            <w:r w:rsidR="004E6096" w:rsidRPr="00BA6AE2">
              <w:rPr>
                <w:rFonts w:ascii="Times New Roman" w:hAnsi="Times New Roman"/>
                <w:sz w:val="22"/>
                <w:szCs w:val="22"/>
                <w:lang w:val="pl-PL"/>
              </w:rPr>
              <w:noBreakHyphen/>
            </w:r>
            <w:r w:rsidR="001D59A2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5 x GG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N]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6D1537B9" w14:textId="77777777" w:rsidR="00E61A94" w:rsidRPr="00BA6AE2" w:rsidRDefault="00FF076D" w:rsidP="00C60FAA">
            <w:pPr>
              <w:pStyle w:val="Table"/>
              <w:keepLines w:val="0"/>
              <w:widowControl w:val="0"/>
              <w:numPr>
                <w:ilvl w:val="0"/>
                <w:numId w:val="8"/>
              </w:numPr>
              <w:tabs>
                <w:tab w:val="clear" w:pos="284"/>
              </w:tabs>
              <w:spacing w:before="0" w:after="0"/>
              <w:ind w:left="567" w:hanging="567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Przerwać leczenie i monitorować aktywność</w:t>
            </w:r>
            <w:r w:rsidR="003C2F4C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CK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raz na tydzień aż do powrotu do wartości początkowych</w:t>
            </w:r>
            <w:r w:rsidR="003C2F4C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.</w:t>
            </w:r>
          </w:p>
          <w:p w14:paraId="62079C82" w14:textId="77777777" w:rsidR="00E20C76" w:rsidRPr="00BA6AE2" w:rsidRDefault="00FF076D" w:rsidP="00997206">
            <w:pPr>
              <w:pStyle w:val="Table"/>
              <w:keepLines w:val="0"/>
              <w:widowControl w:val="0"/>
              <w:numPr>
                <w:ilvl w:val="0"/>
                <w:numId w:val="8"/>
              </w:numPr>
              <w:tabs>
                <w:tab w:val="clear" w:pos="284"/>
              </w:tabs>
              <w:spacing w:before="0" w:after="0"/>
              <w:ind w:left="567" w:hanging="567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Monitorować objawy mięśniowe </w:t>
            </w:r>
            <w:r w:rsidR="009C2D06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w celu wykrycia 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zmian aż do powrotu do stanu początkowego</w:t>
            </w:r>
            <w:r w:rsidR="00033A90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.</w:t>
            </w:r>
            <w:r w:rsidR="00E61A94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Po powrocie do stanu początkowego wznowić leczenie dawką tej samej wysokości, a następnie raz na miesiąc oznaczać wartości</w:t>
            </w:r>
            <w:r w:rsidR="003C2F4C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CK</w:t>
            </w:r>
            <w:r w:rsidR="003C2F4C" w:rsidRPr="00BA6AE2">
              <w:rPr>
                <w:rFonts w:ascii="Times New Roman" w:hAnsi="Times New Roman"/>
                <w:color w:val="0000FF"/>
                <w:sz w:val="22"/>
                <w:szCs w:val="22"/>
                <w:lang w:val="pl-PL"/>
              </w:rPr>
              <w:t>.</w:t>
            </w:r>
          </w:p>
          <w:p w14:paraId="590C0975" w14:textId="77777777" w:rsidR="00E20C76" w:rsidRPr="00BA6AE2" w:rsidRDefault="00FF076D" w:rsidP="00997206">
            <w:pPr>
              <w:pStyle w:val="Table"/>
              <w:keepLines w:val="0"/>
              <w:widowControl w:val="0"/>
              <w:numPr>
                <w:ilvl w:val="0"/>
                <w:numId w:val="8"/>
              </w:numPr>
              <w:tabs>
                <w:tab w:val="clear" w:pos="284"/>
              </w:tabs>
              <w:spacing w:before="0" w:after="0"/>
              <w:ind w:left="567" w:hanging="567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Regularnie sprawdzać czynność nerek</w:t>
            </w:r>
            <w:r w:rsidR="003C2F4C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(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kreatynina w surowicy</w:t>
            </w:r>
            <w:r w:rsidR="003C2F4C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) 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i zapewnić właściwe nawodnienie pacjenta.</w:t>
            </w:r>
          </w:p>
          <w:p w14:paraId="3DD3AC5D" w14:textId="77777777" w:rsidR="003C2F4C" w:rsidRPr="00BA6AE2" w:rsidRDefault="00204AC3" w:rsidP="008D5A92">
            <w:pPr>
              <w:pStyle w:val="Table"/>
              <w:keepLines w:val="0"/>
              <w:widowControl w:val="0"/>
              <w:numPr>
                <w:ilvl w:val="0"/>
                <w:numId w:val="8"/>
              </w:numPr>
              <w:tabs>
                <w:tab w:val="clear" w:pos="284"/>
              </w:tabs>
              <w:spacing w:before="0" w:after="0"/>
              <w:ind w:left="567" w:hanging="567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Jeśli objawy</w:t>
            </w:r>
            <w:r w:rsidR="00FF076D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nawrócą</w:t>
            </w:r>
            <w:r w:rsidR="00DE2236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, </w:t>
            </w:r>
            <w:r w:rsidR="00FF076D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przerwać leczenie aż do powrotu do stanu początkowego</w:t>
            </w:r>
            <w:r w:rsidR="00E20C76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. </w:t>
            </w:r>
            <w:r w:rsidR="00FF076D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Wznowić podawanie</w:t>
            </w:r>
            <w:r w:rsidR="00DE2236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sonidegib</w:t>
            </w:r>
            <w:r w:rsidR="00FF076D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u w dawce</w:t>
            </w:r>
            <w:r w:rsidR="00DE2236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="00F50C84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200</w:t>
            </w:r>
            <w:r w:rsidR="00033A90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 </w:t>
            </w:r>
            <w:r w:rsidR="00F50C84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mg </w:t>
            </w:r>
            <w:r w:rsidR="00FF076D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co drugi dzień i przestrzegać tych samych zaleceń monitorowania</w:t>
            </w:r>
            <w:r w:rsidR="00DE2236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.</w:t>
            </w:r>
            <w:r w:rsidR="0097412F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="00FF076D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Jeśli objawy utrzymują się pomimo podawania leku co drugi dzień, rozważyć zakończenie leczenia</w:t>
            </w:r>
            <w:r w:rsidR="0097412F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.</w:t>
            </w:r>
          </w:p>
        </w:tc>
      </w:tr>
      <w:tr w:rsidR="003C2F4C" w:rsidRPr="00BA6AE2" w14:paraId="3724AE5E" w14:textId="77777777" w:rsidTr="00DC1D5C">
        <w:trPr>
          <w:cantSplit/>
          <w:trHeight w:val="274"/>
        </w:trPr>
        <w:tc>
          <w:tcPr>
            <w:tcW w:w="4649" w:type="dxa"/>
            <w:shd w:val="clear" w:color="auto" w:fill="auto"/>
            <w:vAlign w:val="center"/>
          </w:tcPr>
          <w:p w14:paraId="12A49FA5" w14:textId="77777777" w:rsidR="00033A90" w:rsidRPr="00BA6AE2" w:rsidRDefault="001D59A2" w:rsidP="00066D92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Stopień</w:t>
            </w:r>
            <w:r w:rsidR="00033A90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 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3 lub</w:t>
            </w:r>
            <w:r w:rsidR="003C2F4C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4 </w:t>
            </w:r>
            <w:r w:rsidRPr="00BA6AE2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bez</w:t>
            </w:r>
            <w:r w:rsidR="003C2F4C" w:rsidRPr="00BA6AE2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 xml:space="preserve"> 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zaburzeń czynności nerek</w:t>
            </w:r>
          </w:p>
          <w:p w14:paraId="508D3DE7" w14:textId="77777777" w:rsidR="008E4D69" w:rsidRPr="00BA6AE2" w:rsidRDefault="007B76AD" w:rsidP="004F71A2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(</w:t>
            </w:r>
            <w:r w:rsidR="006D425A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Cr</w:t>
            </w:r>
            <w:r w:rsidR="001D59A2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w surowicy ≤ GG</w:t>
            </w:r>
            <w:r w:rsidR="008E4D69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N)</w:t>
            </w:r>
          </w:p>
          <w:p w14:paraId="558CB343" w14:textId="77777777" w:rsidR="003C2F4C" w:rsidRPr="00BA6AE2" w:rsidRDefault="001D59A2" w:rsidP="00781F34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pacing w:val="-1"/>
                <w:sz w:val="22"/>
                <w:szCs w:val="22"/>
                <w:lang w:val="pl-PL"/>
              </w:rPr>
            </w:pP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[Stopień</w:t>
            </w:r>
            <w:r w:rsidR="00033A90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 </w:t>
            </w:r>
            <w:r w:rsidR="003C2F4C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3 (</w:t>
            </w:r>
            <w:r w:rsidR="009C2D06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zwiększenie 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aktywności </w:t>
            </w:r>
            <w:r w:rsidR="003C2F4C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CK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&gt;5 x GG</w:t>
            </w:r>
            <w:r w:rsidR="003C2F4C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N </w:t>
            </w:r>
            <w:r w:rsidR="004E6096" w:rsidRPr="00BA6AE2">
              <w:rPr>
                <w:rFonts w:ascii="Times New Roman" w:hAnsi="Times New Roman"/>
                <w:sz w:val="22"/>
                <w:szCs w:val="22"/>
                <w:lang w:val="pl-PL"/>
              </w:rPr>
              <w:noBreakHyphen/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10 x GG</w:t>
            </w:r>
            <w:r w:rsidR="003C2F4C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N)]</w:t>
            </w:r>
          </w:p>
          <w:p w14:paraId="11C60435" w14:textId="77777777" w:rsidR="003C2F4C" w:rsidRPr="00BA6AE2" w:rsidRDefault="003C2F4C" w:rsidP="00C60FAA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BA6AE2">
              <w:rPr>
                <w:rFonts w:ascii="Times New Roman" w:hAnsi="Times New Roman"/>
                <w:spacing w:val="-1"/>
                <w:sz w:val="22"/>
                <w:szCs w:val="22"/>
                <w:lang w:val="pl-PL"/>
              </w:rPr>
              <w:t>[</w:t>
            </w:r>
            <w:r w:rsidR="001D59A2" w:rsidRPr="00BA6AE2">
              <w:rPr>
                <w:rFonts w:ascii="Times New Roman" w:hAnsi="Times New Roman"/>
                <w:spacing w:val="-1"/>
                <w:sz w:val="22"/>
                <w:szCs w:val="22"/>
                <w:lang w:val="pl-PL"/>
              </w:rPr>
              <w:t>Stopień</w:t>
            </w:r>
            <w:r w:rsidRPr="00BA6AE2">
              <w:rPr>
                <w:rFonts w:ascii="Times New Roman" w:hAnsi="Times New Roman"/>
                <w:spacing w:val="7"/>
                <w:sz w:val="22"/>
                <w:szCs w:val="22"/>
                <w:lang w:val="pl-PL"/>
              </w:rPr>
              <w:t xml:space="preserve"> </w:t>
            </w:r>
            <w:r w:rsidRPr="00BA6AE2">
              <w:rPr>
                <w:rFonts w:ascii="Times New Roman" w:hAnsi="Times New Roman"/>
                <w:w w:val="101"/>
                <w:sz w:val="22"/>
                <w:szCs w:val="22"/>
                <w:lang w:val="pl-PL"/>
              </w:rPr>
              <w:t>4 (</w:t>
            </w:r>
            <w:r w:rsidR="009C2D06" w:rsidRPr="00BA6AE2">
              <w:rPr>
                <w:rFonts w:ascii="Times New Roman" w:hAnsi="Times New Roman"/>
                <w:w w:val="101"/>
                <w:sz w:val="22"/>
                <w:szCs w:val="22"/>
                <w:lang w:val="pl-PL"/>
              </w:rPr>
              <w:t xml:space="preserve">zwiększenie </w:t>
            </w:r>
            <w:r w:rsidR="001D59A2" w:rsidRPr="00BA6AE2">
              <w:rPr>
                <w:rFonts w:ascii="Times New Roman" w:hAnsi="Times New Roman"/>
                <w:w w:val="101"/>
                <w:sz w:val="22"/>
                <w:szCs w:val="22"/>
                <w:lang w:val="pl-PL"/>
              </w:rPr>
              <w:t xml:space="preserve">aktywności </w:t>
            </w:r>
            <w:r w:rsidRPr="00BA6AE2">
              <w:rPr>
                <w:rFonts w:ascii="Times New Roman" w:hAnsi="Times New Roman"/>
                <w:w w:val="101"/>
                <w:sz w:val="22"/>
                <w:szCs w:val="22"/>
                <w:lang w:val="pl-PL"/>
              </w:rPr>
              <w:t xml:space="preserve">CK </w:t>
            </w:r>
            <w:r w:rsidR="001D59A2" w:rsidRPr="00BA6AE2">
              <w:rPr>
                <w:rFonts w:ascii="Times New Roman" w:hAnsi="Times New Roman"/>
                <w:w w:val="101"/>
                <w:sz w:val="22"/>
                <w:szCs w:val="22"/>
                <w:lang w:val="pl-PL"/>
              </w:rPr>
              <w:t>&gt;10 x GGN</w:t>
            </w:r>
            <w:r w:rsidRPr="00BA6AE2">
              <w:rPr>
                <w:rFonts w:ascii="Times New Roman" w:hAnsi="Times New Roman"/>
                <w:w w:val="101"/>
                <w:sz w:val="22"/>
                <w:szCs w:val="22"/>
                <w:lang w:val="pl-PL"/>
              </w:rPr>
              <w:t>)]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749C2A2F" w14:textId="77777777" w:rsidR="003C2F4C" w:rsidRPr="00BA6AE2" w:rsidRDefault="00FF076D" w:rsidP="00997206">
            <w:pPr>
              <w:pStyle w:val="Table"/>
              <w:keepLines w:val="0"/>
              <w:widowControl w:val="0"/>
              <w:numPr>
                <w:ilvl w:val="0"/>
                <w:numId w:val="9"/>
              </w:numPr>
              <w:tabs>
                <w:tab w:val="clear" w:pos="284"/>
              </w:tabs>
              <w:spacing w:before="0" w:after="0"/>
              <w:ind w:left="596" w:hanging="567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Przerwać leczenie i raz na tydzień kontrolować aktywność</w:t>
            </w:r>
            <w:r w:rsidR="003C2F4C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CK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aż do powrotu do stanu początkowego</w:t>
            </w:r>
            <w:r w:rsidR="003C2F4C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. 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Monitorować objawy mięśniowe </w:t>
            </w:r>
            <w:r w:rsidR="009C2D06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w celu wykrycia 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zmian aż do powrotu do stanu początkowego</w:t>
            </w:r>
            <w:r w:rsidR="00033A90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.</w:t>
            </w:r>
          </w:p>
          <w:p w14:paraId="260B5179" w14:textId="77777777" w:rsidR="00DC43DD" w:rsidRPr="00BA6AE2" w:rsidRDefault="00FF076D" w:rsidP="00997206">
            <w:pPr>
              <w:pStyle w:val="Table"/>
              <w:keepLines w:val="0"/>
              <w:widowControl w:val="0"/>
              <w:numPr>
                <w:ilvl w:val="0"/>
                <w:numId w:val="9"/>
              </w:numPr>
              <w:tabs>
                <w:tab w:val="clear" w:pos="284"/>
              </w:tabs>
              <w:spacing w:before="0" w:after="0"/>
              <w:ind w:left="596" w:hanging="567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Regularnie sprawdzać czynność nerek</w:t>
            </w:r>
            <w:r w:rsidR="003C2F4C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(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kreatynina w surowicy</w:t>
            </w:r>
            <w:r w:rsidR="003C2F4C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) 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i zapewnić właściwe nawodnienie pacjenta</w:t>
            </w:r>
            <w:r w:rsidR="00033A90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.</w:t>
            </w:r>
          </w:p>
          <w:p w14:paraId="1B41674D" w14:textId="77777777" w:rsidR="003C2F4C" w:rsidRPr="00BA6AE2" w:rsidRDefault="00FF076D" w:rsidP="008D5A92">
            <w:pPr>
              <w:pStyle w:val="Table"/>
              <w:keepLines w:val="0"/>
              <w:widowControl w:val="0"/>
              <w:numPr>
                <w:ilvl w:val="0"/>
                <w:numId w:val="9"/>
              </w:numPr>
              <w:tabs>
                <w:tab w:val="clear" w:pos="284"/>
              </w:tabs>
              <w:spacing w:before="0" w:after="0"/>
              <w:ind w:left="596" w:hanging="567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Jeśli czynność nerek </w:t>
            </w:r>
            <w:r w:rsidRPr="00BA6AE2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nie jest zaburzona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, a aktywność </w:t>
            </w:r>
            <w:r w:rsidR="003C2F4C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CK 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powróci do stanu początkowego</w:t>
            </w:r>
            <w:r w:rsidR="003C2F4C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, 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rozważyć wznowienie leczenia w dawce</w:t>
            </w:r>
            <w:r w:rsidR="003C2F4C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="00CD551D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200</w:t>
            </w:r>
            <w:r w:rsidR="00DC1D5C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 </w:t>
            </w:r>
            <w:r w:rsidR="00CD551D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mg 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co drugi dzień</w:t>
            </w:r>
            <w:r w:rsidR="003C2F4C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. </w:t>
            </w:r>
            <w:r w:rsidR="007F2D2A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Aktywność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="003C2F4C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CK 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należy oznaczać raz na tydzień przez 2 miesiące od wznowienia leczenia</w:t>
            </w:r>
            <w:r w:rsidR="003C2F4C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sonidegib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em, a następnie raz na miesiąc</w:t>
            </w:r>
            <w:r w:rsidR="003C2F4C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.</w:t>
            </w:r>
          </w:p>
        </w:tc>
      </w:tr>
      <w:tr w:rsidR="003C2F4C" w:rsidRPr="00BA6AE2" w14:paraId="7A6B37AD" w14:textId="77777777" w:rsidTr="00DC1D5C">
        <w:trPr>
          <w:cantSplit/>
          <w:trHeight w:val="1012"/>
        </w:trPr>
        <w:tc>
          <w:tcPr>
            <w:tcW w:w="4649" w:type="dxa"/>
            <w:shd w:val="clear" w:color="auto" w:fill="auto"/>
            <w:vAlign w:val="center"/>
          </w:tcPr>
          <w:p w14:paraId="15422B3C" w14:textId="77777777" w:rsidR="003C2F4C" w:rsidRPr="00BA6AE2" w:rsidRDefault="001D59A2" w:rsidP="00066D92">
            <w:pPr>
              <w:pStyle w:val="Table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Stopień</w:t>
            </w:r>
            <w:r w:rsidR="00033A90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 </w:t>
            </w:r>
            <w:r w:rsidR="00D16431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2, </w:t>
            </w:r>
            <w:r w:rsidR="003C2F4C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3 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lub</w:t>
            </w:r>
            <w:r w:rsidR="003C2F4C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4 </w:t>
            </w:r>
            <w:r w:rsidRPr="00BA6AE2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z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zaburzeniami czynności nerek</w:t>
            </w:r>
          </w:p>
          <w:p w14:paraId="26816388" w14:textId="77777777" w:rsidR="00383B0C" w:rsidRPr="00BA6AE2" w:rsidRDefault="007B76AD" w:rsidP="004F71A2">
            <w:pPr>
              <w:pStyle w:val="Table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(</w:t>
            </w:r>
            <w:r w:rsidR="003A70A3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Cr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="001D59A2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w surowicy &gt; GGN</w:t>
            </w:r>
            <w:r w:rsidR="00383B0C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)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4CD41DDD" w14:textId="77777777" w:rsidR="00A97164" w:rsidRPr="00BA6AE2" w:rsidRDefault="00FF076D" w:rsidP="00781F34">
            <w:pPr>
              <w:pStyle w:val="Table"/>
              <w:widowControl w:val="0"/>
              <w:numPr>
                <w:ilvl w:val="0"/>
                <w:numId w:val="10"/>
              </w:numPr>
              <w:tabs>
                <w:tab w:val="clear" w:pos="284"/>
              </w:tabs>
              <w:spacing w:before="0" w:after="0"/>
              <w:ind w:left="596" w:hanging="567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Jeśli czynność nerek</w:t>
            </w:r>
            <w:r w:rsidR="003C2F4C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Pr="00BA6AE2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jest zaburzona</w:t>
            </w:r>
            <w:r w:rsidR="00E612B3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, 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przerwać leczenie i zapewnić odpowiednie nawodnienie pacjenta o</w:t>
            </w:r>
            <w:r w:rsidR="007F2D2A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raz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dokonać oceny innych</w:t>
            </w:r>
            <w:r w:rsidR="007F2D2A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,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wtórnych przyczyn zaburzeń czynności nerek</w:t>
            </w:r>
            <w:r w:rsidR="00033A90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.</w:t>
            </w:r>
          </w:p>
          <w:p w14:paraId="008A8FBD" w14:textId="77777777" w:rsidR="00D16431" w:rsidRPr="00BA6AE2" w:rsidRDefault="00FF076D" w:rsidP="00C60FAA">
            <w:pPr>
              <w:pStyle w:val="Table"/>
              <w:widowControl w:val="0"/>
              <w:numPr>
                <w:ilvl w:val="0"/>
                <w:numId w:val="10"/>
              </w:numPr>
              <w:tabs>
                <w:tab w:val="clear" w:pos="284"/>
              </w:tabs>
              <w:spacing w:before="0" w:after="0"/>
              <w:ind w:left="596" w:hanging="567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Monitorować aktywność</w:t>
            </w:r>
            <w:r w:rsidR="00D16431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CK 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i stężenie kreatyniny w surowicy raz na tydzień aż do powrotu do stanu początkowego</w:t>
            </w:r>
            <w:r w:rsidR="00D16431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. 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Monitorować objawy mięśniowe </w:t>
            </w:r>
            <w:r w:rsidR="009C2D06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w celu wykrycia 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zmian aż do powrotu do stanu początkowego</w:t>
            </w:r>
            <w:r w:rsidR="00D16431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.</w:t>
            </w:r>
          </w:p>
          <w:p w14:paraId="5EB90114" w14:textId="77777777" w:rsidR="003C2F4C" w:rsidRPr="00BA6AE2" w:rsidRDefault="00D55231" w:rsidP="00997206">
            <w:pPr>
              <w:pStyle w:val="Table"/>
              <w:widowControl w:val="0"/>
              <w:numPr>
                <w:ilvl w:val="0"/>
                <w:numId w:val="10"/>
              </w:numPr>
              <w:tabs>
                <w:tab w:val="clear" w:pos="284"/>
              </w:tabs>
              <w:spacing w:before="0" w:after="0"/>
              <w:ind w:left="596" w:hanging="567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Jeśli aktywność </w:t>
            </w:r>
            <w:r w:rsidR="003C2F4C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CK 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i stężenie kreatyniny w surowicy powrócą do wartości początkowych, rozważyć wznowienie leczenia w dawce</w:t>
            </w:r>
            <w:r w:rsidR="003C2F4C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="00CD551D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200</w:t>
            </w:r>
            <w:r w:rsidR="00DC1D5C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 </w:t>
            </w:r>
            <w:r w:rsidR="00CD551D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mg 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co drugi dzień i oznaczać aktywność</w:t>
            </w:r>
            <w:r w:rsidR="00F62F45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CK 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raz na tydzień przez 2 miesiące, a następnie co miesiąc</w:t>
            </w:r>
            <w:r w:rsidR="00F62F45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;</w:t>
            </w:r>
            <w:r w:rsidR="00CD551D" w:rsidRPr="00BA6AE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Pr="00BA6AE2">
              <w:rPr>
                <w:rFonts w:ascii="Times New Roman" w:hAnsi="Times New Roman"/>
                <w:sz w:val="22"/>
                <w:szCs w:val="22"/>
                <w:lang w:val="pl-PL"/>
              </w:rPr>
              <w:t>w przeciwnym razie leczenie należy przerwać na stałe</w:t>
            </w:r>
            <w:r w:rsidR="00033A90" w:rsidRPr="00BA6AE2">
              <w:rPr>
                <w:rFonts w:ascii="Times New Roman" w:hAnsi="Times New Roman"/>
                <w:sz w:val="22"/>
                <w:szCs w:val="22"/>
                <w:lang w:val="pl-PL"/>
              </w:rPr>
              <w:t>.</w:t>
            </w:r>
          </w:p>
        </w:tc>
      </w:tr>
    </w:tbl>
    <w:p w14:paraId="7E43E43A" w14:textId="77777777" w:rsidR="009008CF" w:rsidRPr="00BA6AE2" w:rsidRDefault="009008CF" w:rsidP="001F0787">
      <w:pPr>
        <w:pStyle w:val="Text"/>
        <w:widowControl w:val="0"/>
        <w:spacing w:before="0"/>
        <w:jc w:val="left"/>
        <w:rPr>
          <w:sz w:val="22"/>
          <w:szCs w:val="22"/>
          <w:lang w:val="pl-PL"/>
        </w:rPr>
      </w:pPr>
    </w:p>
    <w:p w14:paraId="0D9772FE" w14:textId="77777777" w:rsidR="003C2F4C" w:rsidRPr="00FC45B7" w:rsidRDefault="003C2F4C" w:rsidP="004F71A2">
      <w:pPr>
        <w:pStyle w:val="Text"/>
        <w:widowControl w:val="0"/>
        <w:spacing w:before="0"/>
        <w:ind w:left="567" w:hanging="567"/>
        <w:jc w:val="left"/>
        <w:rPr>
          <w:sz w:val="22"/>
          <w:szCs w:val="22"/>
          <w:lang w:val="pl-PL"/>
        </w:rPr>
      </w:pPr>
      <w:r w:rsidRPr="00BA6AE2">
        <w:rPr>
          <w:sz w:val="22"/>
          <w:szCs w:val="22"/>
          <w:lang w:val="pl-PL"/>
        </w:rPr>
        <w:t>*</w:t>
      </w:r>
      <w:r w:rsidR="004E6096" w:rsidRPr="00BA6AE2">
        <w:rPr>
          <w:sz w:val="22"/>
          <w:szCs w:val="22"/>
          <w:lang w:val="pl-PL"/>
        </w:rPr>
        <w:tab/>
      </w:r>
      <w:r w:rsidR="003672CA" w:rsidRPr="00BA6AE2">
        <w:rPr>
          <w:sz w:val="22"/>
          <w:szCs w:val="22"/>
          <w:lang w:val="pl-PL"/>
        </w:rPr>
        <w:t xml:space="preserve">Powyższe zalecenia dotyczące modyfikacji dawkowania oparte są na Wspólnych Kryteriach </w:t>
      </w:r>
      <w:r w:rsidR="00D4139A" w:rsidRPr="00BA6AE2">
        <w:rPr>
          <w:sz w:val="22"/>
          <w:szCs w:val="22"/>
          <w:lang w:val="pl-PL"/>
        </w:rPr>
        <w:t xml:space="preserve">Terminologii </w:t>
      </w:r>
      <w:r w:rsidR="003672CA" w:rsidRPr="00BA6AE2">
        <w:rPr>
          <w:sz w:val="22"/>
          <w:szCs w:val="22"/>
          <w:lang w:val="pl-PL"/>
        </w:rPr>
        <w:t>Zdarzeń Niepożądanych (</w:t>
      </w:r>
      <w:hyperlink r:id="rId10" w:tgtFrame="_blank" w:history="1">
        <w:r w:rsidRPr="00190DBB">
          <w:rPr>
            <w:bCs/>
            <w:sz w:val="22"/>
            <w:szCs w:val="22"/>
            <w:lang w:val="pl-PL"/>
          </w:rPr>
          <w:t>CTCAE</w:t>
        </w:r>
      </w:hyperlink>
      <w:r w:rsidR="003672CA" w:rsidRPr="00190DBB">
        <w:rPr>
          <w:bCs/>
          <w:sz w:val="22"/>
          <w:szCs w:val="22"/>
          <w:lang w:val="pl-PL"/>
        </w:rPr>
        <w:t xml:space="preserve">) wersja </w:t>
      </w:r>
      <w:r w:rsidRPr="00190DBB">
        <w:rPr>
          <w:bCs/>
          <w:sz w:val="22"/>
          <w:szCs w:val="22"/>
          <w:lang w:val="pl-PL"/>
        </w:rPr>
        <w:t>4.03,</w:t>
      </w:r>
      <w:r w:rsidRPr="00190DBB">
        <w:rPr>
          <w:b/>
          <w:bCs/>
          <w:sz w:val="22"/>
          <w:szCs w:val="22"/>
          <w:lang w:val="pl-PL"/>
        </w:rPr>
        <w:t xml:space="preserve"> </w:t>
      </w:r>
      <w:r w:rsidR="003672CA" w:rsidRPr="00190DBB">
        <w:rPr>
          <w:bCs/>
          <w:sz w:val="22"/>
          <w:szCs w:val="22"/>
          <w:lang w:val="pl-PL"/>
        </w:rPr>
        <w:t>opracowanych przez</w:t>
      </w:r>
      <w:r w:rsidRPr="00597E8A">
        <w:rPr>
          <w:bCs/>
          <w:sz w:val="22"/>
          <w:szCs w:val="22"/>
          <w:lang w:val="pl-PL"/>
        </w:rPr>
        <w:t xml:space="preserve"> </w:t>
      </w:r>
      <w:r w:rsidR="003672CA" w:rsidRPr="003300A7">
        <w:rPr>
          <w:bCs/>
          <w:sz w:val="22"/>
          <w:szCs w:val="22"/>
          <w:lang w:val="pl-PL"/>
        </w:rPr>
        <w:t>Amerykański Narodowy Instytut Onkologii (</w:t>
      </w:r>
      <w:r w:rsidRPr="003300A7">
        <w:rPr>
          <w:bCs/>
          <w:sz w:val="22"/>
          <w:szCs w:val="22"/>
          <w:lang w:val="pl-PL"/>
        </w:rPr>
        <w:t>National Cancer Institute</w:t>
      </w:r>
      <w:r w:rsidR="008E2A28" w:rsidRPr="003300A7">
        <w:rPr>
          <w:bCs/>
          <w:sz w:val="22"/>
          <w:szCs w:val="22"/>
          <w:lang w:val="pl-PL"/>
        </w:rPr>
        <w:t>, USA</w:t>
      </w:r>
      <w:r w:rsidRPr="003300A7">
        <w:rPr>
          <w:bCs/>
          <w:sz w:val="22"/>
          <w:szCs w:val="22"/>
          <w:lang w:val="pl-PL"/>
        </w:rPr>
        <w:t>). CTCAE</w:t>
      </w:r>
      <w:r w:rsidRPr="003300A7">
        <w:rPr>
          <w:bCs/>
          <w:color w:val="5A8CAD"/>
          <w:sz w:val="22"/>
          <w:szCs w:val="22"/>
          <w:lang w:val="pl-PL"/>
        </w:rPr>
        <w:t xml:space="preserve"> </w:t>
      </w:r>
      <w:r w:rsidR="003672CA" w:rsidRPr="003300A7">
        <w:rPr>
          <w:sz w:val="22"/>
          <w:szCs w:val="22"/>
          <w:lang w:val="pl-PL"/>
        </w:rPr>
        <w:t>to ujednolicona klasyfikacja działań niepożądanych, stosowana w ocenie produktów leczniczych przeznaczonych do</w:t>
      </w:r>
      <w:r w:rsidRPr="003300A7">
        <w:rPr>
          <w:sz w:val="22"/>
          <w:szCs w:val="22"/>
          <w:lang w:val="pl-PL"/>
        </w:rPr>
        <w:t xml:space="preserve"> </w:t>
      </w:r>
      <w:r w:rsidR="003672CA" w:rsidRPr="00FC45B7">
        <w:rPr>
          <w:sz w:val="22"/>
          <w:szCs w:val="22"/>
          <w:lang w:val="pl-PL"/>
        </w:rPr>
        <w:t>leczenia nowotworów złośliwych</w:t>
      </w:r>
      <w:r w:rsidRPr="00FC45B7">
        <w:rPr>
          <w:bCs/>
          <w:sz w:val="22"/>
          <w:szCs w:val="22"/>
          <w:lang w:val="pl-PL"/>
        </w:rPr>
        <w:t>.</w:t>
      </w:r>
    </w:p>
    <w:p w14:paraId="06233FBC" w14:textId="77777777" w:rsidR="00D23BBA" w:rsidRPr="008C4B5F" w:rsidRDefault="001D59A2" w:rsidP="00781F34">
      <w:pPr>
        <w:pStyle w:val="Legend"/>
        <w:keepLines w:val="0"/>
        <w:widowControl w:val="0"/>
        <w:tabs>
          <w:tab w:val="clear" w:pos="284"/>
        </w:tabs>
        <w:spacing w:before="0" w:after="0"/>
        <w:ind w:left="567" w:hanging="567"/>
        <w:rPr>
          <w:rFonts w:ascii="Times New Roman" w:hAnsi="Times New Roman"/>
          <w:sz w:val="22"/>
          <w:szCs w:val="22"/>
          <w:lang w:val="pl-PL"/>
        </w:rPr>
      </w:pPr>
      <w:r w:rsidRPr="00FC45B7">
        <w:rPr>
          <w:rFonts w:ascii="Times New Roman" w:hAnsi="Times New Roman"/>
          <w:sz w:val="22"/>
          <w:szCs w:val="22"/>
          <w:lang w:val="pl-PL"/>
        </w:rPr>
        <w:t>Cr: kreatynina</w:t>
      </w:r>
      <w:r w:rsidR="00261484" w:rsidRPr="008C4B5F">
        <w:rPr>
          <w:rFonts w:ascii="Times New Roman" w:hAnsi="Times New Roman"/>
          <w:sz w:val="22"/>
          <w:szCs w:val="22"/>
          <w:lang w:val="pl-PL"/>
        </w:rPr>
        <w:t xml:space="preserve">; </w:t>
      </w:r>
      <w:r w:rsidRPr="008C4B5F">
        <w:rPr>
          <w:rFonts w:ascii="Times New Roman" w:hAnsi="Times New Roman"/>
          <w:sz w:val="22"/>
          <w:szCs w:val="22"/>
          <w:lang w:val="pl-PL"/>
        </w:rPr>
        <w:t>GGN</w:t>
      </w:r>
      <w:r w:rsidR="00261484" w:rsidRPr="008C4B5F">
        <w:rPr>
          <w:rFonts w:ascii="Times New Roman" w:hAnsi="Times New Roman"/>
          <w:sz w:val="22"/>
          <w:szCs w:val="22"/>
          <w:lang w:val="pl-PL"/>
        </w:rPr>
        <w:t xml:space="preserve">: </w:t>
      </w:r>
      <w:r w:rsidRPr="008C4B5F">
        <w:rPr>
          <w:rFonts w:ascii="Times New Roman" w:hAnsi="Times New Roman"/>
          <w:sz w:val="22"/>
          <w:szCs w:val="22"/>
          <w:lang w:val="pl-PL"/>
        </w:rPr>
        <w:t>górna granica normy</w:t>
      </w:r>
    </w:p>
    <w:p w14:paraId="1150D163" w14:textId="77777777" w:rsidR="00E40650" w:rsidRPr="008C4B5F" w:rsidRDefault="00E40650" w:rsidP="00C60FAA">
      <w:pPr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647D7E62" w14:textId="77777777" w:rsidR="003D403F" w:rsidRPr="0016070C" w:rsidRDefault="001D59A2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i/>
          <w:u w:val="single"/>
          <w:lang w:val="pl-PL"/>
        </w:rPr>
      </w:pPr>
      <w:r w:rsidRPr="0016070C">
        <w:rPr>
          <w:i/>
          <w:u w:val="single"/>
          <w:lang w:val="pl-PL"/>
        </w:rPr>
        <w:t>Inne modyfikacje dawkowania</w:t>
      </w:r>
    </w:p>
    <w:p w14:paraId="3D665104" w14:textId="77777777" w:rsidR="00611AC1" w:rsidRPr="00766E7F" w:rsidRDefault="00611AC1" w:rsidP="00611AC1">
      <w:pPr>
        <w:widowControl w:val="0"/>
        <w:tabs>
          <w:tab w:val="clear" w:pos="567"/>
        </w:tabs>
        <w:spacing w:line="240" w:lineRule="auto"/>
        <w:rPr>
          <w:lang w:val="pl-PL"/>
        </w:rPr>
      </w:pPr>
      <w:r w:rsidRPr="0016070C">
        <w:rPr>
          <w:lang w:val="pl-PL"/>
        </w:rPr>
        <w:t>Postępowanie w przypadku ciężkich lub nietolerowanych działań niepożądanych może wymagać czasowego przerwania podawania leku (z późniejszym zmni</w:t>
      </w:r>
      <w:r w:rsidRPr="00766E7F">
        <w:rPr>
          <w:lang w:val="pl-PL"/>
        </w:rPr>
        <w:t>ejszeniem dawki lub bez) lub zakończenia leczenia.</w:t>
      </w:r>
    </w:p>
    <w:p w14:paraId="193ED102" w14:textId="77777777" w:rsidR="00611AC1" w:rsidRPr="0058336D" w:rsidRDefault="00611AC1" w:rsidP="00611AC1">
      <w:pPr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19E5094E" w14:textId="77777777" w:rsidR="00611AC1" w:rsidRPr="00190DBB" w:rsidRDefault="00611AC1" w:rsidP="00611AC1">
      <w:pPr>
        <w:widowControl w:val="0"/>
        <w:tabs>
          <w:tab w:val="clear" w:pos="567"/>
        </w:tabs>
        <w:spacing w:line="240" w:lineRule="auto"/>
        <w:rPr>
          <w:lang w:val="pl-PL"/>
        </w:rPr>
      </w:pPr>
      <w:r w:rsidRPr="003F6332">
        <w:rPr>
          <w:lang w:val="pl-PL"/>
        </w:rPr>
        <w:t xml:space="preserve">Jeśli konieczne jest przerwanie podawania leku, należy rozważyć wznowienie leczenia produktem leczniczym Odomzo w tej samej dawce po tym, jak nasilenie działania niepożądanego zmniejszy się do stopnia </w:t>
      </w:r>
      <w:r w:rsidRPr="00190DBB">
        <w:rPr>
          <w:lang w:val="pl-PL"/>
        </w:rPr>
        <w:sym w:font="Symbol" w:char="F0A3"/>
      </w:r>
      <w:r w:rsidRPr="00190DBB">
        <w:rPr>
          <w:lang w:val="pl-PL"/>
        </w:rPr>
        <w:t xml:space="preserve"> 1.</w:t>
      </w:r>
    </w:p>
    <w:p w14:paraId="02A2A512" w14:textId="77777777" w:rsidR="009076D4" w:rsidRPr="00597E8A" w:rsidRDefault="009076D4" w:rsidP="00997206">
      <w:pPr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34A34BB4" w14:textId="77777777" w:rsidR="003D403F" w:rsidRPr="008C4B5F" w:rsidRDefault="001D59A2" w:rsidP="00997206">
      <w:pPr>
        <w:widowControl w:val="0"/>
        <w:tabs>
          <w:tab w:val="clear" w:pos="567"/>
        </w:tabs>
        <w:spacing w:line="240" w:lineRule="auto"/>
        <w:rPr>
          <w:lang w:val="pl-PL"/>
        </w:rPr>
      </w:pPr>
      <w:r w:rsidRPr="003300A7">
        <w:rPr>
          <w:lang w:val="pl-PL"/>
        </w:rPr>
        <w:t>Jeśli konieczne jest zmniejszenie dawki</w:t>
      </w:r>
      <w:r w:rsidR="003D403F" w:rsidRPr="003300A7">
        <w:rPr>
          <w:lang w:val="pl-PL"/>
        </w:rPr>
        <w:t xml:space="preserve">, </w:t>
      </w:r>
      <w:r w:rsidRPr="003300A7">
        <w:rPr>
          <w:lang w:val="pl-PL"/>
        </w:rPr>
        <w:t>wówczas dawkę należy zmniejszyć do</w:t>
      </w:r>
      <w:r w:rsidR="003D403F" w:rsidRPr="003300A7">
        <w:rPr>
          <w:lang w:val="pl-PL"/>
        </w:rPr>
        <w:t xml:space="preserve"> 200 mg </w:t>
      </w:r>
      <w:r w:rsidRPr="003300A7">
        <w:rPr>
          <w:lang w:val="pl-PL"/>
        </w:rPr>
        <w:t>podawanych co drugi dzień</w:t>
      </w:r>
      <w:r w:rsidR="003D403F" w:rsidRPr="003300A7">
        <w:rPr>
          <w:lang w:val="pl-PL"/>
        </w:rPr>
        <w:t xml:space="preserve">. </w:t>
      </w:r>
      <w:r w:rsidRPr="003300A7">
        <w:rPr>
          <w:lang w:val="pl-PL"/>
        </w:rPr>
        <w:t xml:space="preserve">Jeśli to samo działanie niepożądane wystąpi po </w:t>
      </w:r>
      <w:r w:rsidR="008D18DA" w:rsidRPr="00FC45B7">
        <w:rPr>
          <w:lang w:val="pl-PL"/>
        </w:rPr>
        <w:t xml:space="preserve">zmianie </w:t>
      </w:r>
      <w:r w:rsidRPr="00FC45B7">
        <w:rPr>
          <w:lang w:val="pl-PL"/>
        </w:rPr>
        <w:t>na schemat dawkowania co drugi dzień i nie będzie poprawy</w:t>
      </w:r>
      <w:r w:rsidR="003D403F" w:rsidRPr="00FC45B7">
        <w:rPr>
          <w:lang w:val="pl-PL"/>
        </w:rPr>
        <w:t xml:space="preserve">, </w:t>
      </w:r>
      <w:r w:rsidRPr="00FC45B7">
        <w:rPr>
          <w:lang w:val="pl-PL"/>
        </w:rPr>
        <w:t>należy rozważyć przerwanie leczenia produktem leczniczym</w:t>
      </w:r>
      <w:r w:rsidR="003D403F" w:rsidRPr="008C4B5F">
        <w:rPr>
          <w:lang w:val="pl-PL"/>
        </w:rPr>
        <w:t xml:space="preserve"> Odomzo.</w:t>
      </w:r>
    </w:p>
    <w:p w14:paraId="779BF9A7" w14:textId="77777777" w:rsidR="00512E23" w:rsidRPr="008C4B5F" w:rsidRDefault="00512E23" w:rsidP="00997206">
      <w:pPr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35C57487" w14:textId="77777777" w:rsidR="00512E23" w:rsidRPr="00766E7F" w:rsidRDefault="00512E23" w:rsidP="00997206">
      <w:pPr>
        <w:widowControl w:val="0"/>
        <w:tabs>
          <w:tab w:val="clear" w:pos="567"/>
        </w:tabs>
        <w:spacing w:line="240" w:lineRule="auto"/>
        <w:rPr>
          <w:lang w:val="pl-PL"/>
        </w:rPr>
      </w:pPr>
      <w:r w:rsidRPr="008C4B5F">
        <w:rPr>
          <w:lang w:val="pl-PL"/>
        </w:rPr>
        <w:t xml:space="preserve">Ze względu na długi okres półtrwania sonidegibu należy spodziewać się, że pełne skutki przerwania leczenia lub dostosowania dawki sonidegibu w odniesieniu do </w:t>
      </w:r>
      <w:r w:rsidR="00F2613A" w:rsidRPr="0016070C">
        <w:rPr>
          <w:lang w:val="pl-PL"/>
        </w:rPr>
        <w:t xml:space="preserve">poszczególnych </w:t>
      </w:r>
      <w:r w:rsidR="0058336D" w:rsidRPr="00BA6AE2">
        <w:rPr>
          <w:lang w:val="pl-PL"/>
        </w:rPr>
        <w:t>objawów działań</w:t>
      </w:r>
      <w:r w:rsidR="00612BB9" w:rsidRPr="0016070C">
        <w:rPr>
          <w:lang w:val="pl-PL"/>
        </w:rPr>
        <w:t xml:space="preserve"> </w:t>
      </w:r>
      <w:r w:rsidRPr="0016070C">
        <w:rPr>
          <w:lang w:val="pl-PL"/>
        </w:rPr>
        <w:t>niepożądanych wystąpią na ogół</w:t>
      </w:r>
      <w:r w:rsidRPr="00766E7F">
        <w:rPr>
          <w:lang w:val="pl-PL"/>
        </w:rPr>
        <w:t xml:space="preserve"> po kilku tygodniach (patrz punkt 5.2).</w:t>
      </w:r>
    </w:p>
    <w:p w14:paraId="7314386E" w14:textId="77777777" w:rsidR="00512E23" w:rsidRPr="0058336D" w:rsidRDefault="00512E23" w:rsidP="00997206">
      <w:pPr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69C5C88C" w14:textId="77777777" w:rsidR="00512E23" w:rsidRPr="003F6332" w:rsidRDefault="00512E23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i/>
          <w:u w:val="single"/>
          <w:lang w:val="pl-PL"/>
        </w:rPr>
      </w:pPr>
      <w:r w:rsidRPr="003F6332">
        <w:rPr>
          <w:i/>
          <w:u w:val="single"/>
          <w:lang w:val="pl-PL"/>
        </w:rPr>
        <w:t>Czas trwania leczenia</w:t>
      </w:r>
    </w:p>
    <w:p w14:paraId="63AB94F9" w14:textId="77777777" w:rsidR="00512E23" w:rsidRPr="00336178" w:rsidRDefault="00512E23" w:rsidP="00997206">
      <w:pPr>
        <w:widowControl w:val="0"/>
        <w:tabs>
          <w:tab w:val="clear" w:pos="567"/>
        </w:tabs>
        <w:spacing w:line="240" w:lineRule="auto"/>
        <w:rPr>
          <w:lang w:val="pl-PL"/>
        </w:rPr>
      </w:pPr>
      <w:r w:rsidRPr="00A325D2">
        <w:rPr>
          <w:lang w:val="pl-PL"/>
        </w:rPr>
        <w:t xml:space="preserve">W badaniach klinicznych leczenie produktem leczniczym Odomzo kontynuowano do czasu progresji choroby lub wystąpienia niemożliwej do zaakceptowania toksyczności. W zależności od indywidualnej tolerancji </w:t>
      </w:r>
      <w:r w:rsidR="00F2613A" w:rsidRPr="00F667A8">
        <w:rPr>
          <w:lang w:val="pl-PL"/>
        </w:rPr>
        <w:t xml:space="preserve">dozwolone </w:t>
      </w:r>
      <w:r w:rsidRPr="00F667A8">
        <w:rPr>
          <w:lang w:val="pl-PL"/>
        </w:rPr>
        <w:t>było przerwanie leczenia na czas do 3</w:t>
      </w:r>
      <w:r w:rsidR="001A18E3" w:rsidRPr="00F667A8">
        <w:rPr>
          <w:lang w:val="pl-PL"/>
        </w:rPr>
        <w:t> </w:t>
      </w:r>
      <w:r w:rsidRPr="00336178">
        <w:rPr>
          <w:lang w:val="pl-PL"/>
        </w:rPr>
        <w:t>tygodni.</w:t>
      </w:r>
    </w:p>
    <w:p w14:paraId="487F06CC" w14:textId="77777777" w:rsidR="00512E23" w:rsidRPr="00336178" w:rsidRDefault="00512E23" w:rsidP="00997206">
      <w:pPr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4C34A0FE" w14:textId="77777777" w:rsidR="00512E23" w:rsidRPr="00BA6AE2" w:rsidRDefault="00512E23" w:rsidP="00997206">
      <w:pPr>
        <w:widowControl w:val="0"/>
        <w:tabs>
          <w:tab w:val="clear" w:pos="567"/>
        </w:tabs>
        <w:spacing w:line="240" w:lineRule="auto"/>
        <w:rPr>
          <w:lang w:val="pl-PL"/>
        </w:rPr>
      </w:pPr>
      <w:r w:rsidRPr="00BA6AE2">
        <w:rPr>
          <w:lang w:val="pl-PL"/>
        </w:rPr>
        <w:t>Należy regularnie oceniać korzyści z nieprzerwanego leczenia, ponieważ optymalny czas trwania leczenia jest różny dla każdego pacjenta.</w:t>
      </w:r>
    </w:p>
    <w:p w14:paraId="1A1104CC" w14:textId="77777777" w:rsidR="00E40650" w:rsidRPr="00BA6AE2" w:rsidRDefault="00E40650" w:rsidP="002E1735">
      <w:pPr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19F1B564" w14:textId="77777777" w:rsidR="00E94FBF" w:rsidRPr="00BA6AE2" w:rsidRDefault="00177C5F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i/>
          <w:szCs w:val="22"/>
          <w:u w:val="single"/>
          <w:lang w:val="pl-PL"/>
        </w:rPr>
      </w:pPr>
      <w:r w:rsidRPr="00BA6AE2">
        <w:rPr>
          <w:i/>
          <w:u w:val="single"/>
          <w:lang w:val="pl-PL"/>
        </w:rPr>
        <w:t>Szczególne populacje pacjentów</w:t>
      </w:r>
    </w:p>
    <w:p w14:paraId="68C88867" w14:textId="77777777" w:rsidR="003C2F4C" w:rsidRPr="00BA6AE2" w:rsidRDefault="00177C5F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bCs/>
          <w:i/>
          <w:iCs/>
          <w:szCs w:val="22"/>
          <w:lang w:val="pl-PL"/>
        </w:rPr>
      </w:pPr>
      <w:r w:rsidRPr="00BA6AE2">
        <w:rPr>
          <w:bCs/>
          <w:i/>
          <w:iCs/>
          <w:szCs w:val="22"/>
          <w:lang w:val="pl-PL"/>
        </w:rPr>
        <w:t>Pacjenci z zaburzeniami czynności nerek</w:t>
      </w:r>
    </w:p>
    <w:p w14:paraId="7025D7C4" w14:textId="77777777" w:rsidR="003C2F4C" w:rsidRPr="00BA6AE2" w:rsidRDefault="007F2D2A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BA6AE2">
        <w:rPr>
          <w:lang w:val="pl-PL"/>
        </w:rPr>
        <w:t xml:space="preserve">Nie przeprowadzono odrębnego </w:t>
      </w:r>
      <w:r w:rsidR="00177C5F" w:rsidRPr="00BA6AE2">
        <w:rPr>
          <w:lang w:val="pl-PL"/>
        </w:rPr>
        <w:t xml:space="preserve">badania </w:t>
      </w:r>
      <w:r w:rsidRPr="00BA6AE2">
        <w:rPr>
          <w:lang w:val="pl-PL"/>
        </w:rPr>
        <w:t xml:space="preserve">poświęconego </w:t>
      </w:r>
      <w:r w:rsidR="00177C5F" w:rsidRPr="00BA6AE2">
        <w:rPr>
          <w:lang w:val="pl-PL"/>
        </w:rPr>
        <w:t>farmakokinety</w:t>
      </w:r>
      <w:r w:rsidRPr="00BA6AE2">
        <w:rPr>
          <w:lang w:val="pl-PL"/>
        </w:rPr>
        <w:t>ce</w:t>
      </w:r>
      <w:r w:rsidR="00177C5F" w:rsidRPr="00BA6AE2">
        <w:rPr>
          <w:lang w:val="pl-PL"/>
        </w:rPr>
        <w:t xml:space="preserve"> sonidegibu</w:t>
      </w:r>
      <w:r w:rsidR="001D24F9" w:rsidRPr="00BA6AE2">
        <w:rPr>
          <w:lang w:val="pl-PL"/>
        </w:rPr>
        <w:t xml:space="preserve"> </w:t>
      </w:r>
      <w:r w:rsidR="00177C5F" w:rsidRPr="00BA6AE2">
        <w:rPr>
          <w:lang w:val="pl-PL"/>
        </w:rPr>
        <w:t>u pacjentów z zaburzeniami czynności nerek</w:t>
      </w:r>
      <w:r w:rsidR="001D24F9" w:rsidRPr="00BA6AE2">
        <w:rPr>
          <w:lang w:val="pl-PL"/>
        </w:rPr>
        <w:t xml:space="preserve">. </w:t>
      </w:r>
      <w:r w:rsidRPr="00BA6AE2">
        <w:rPr>
          <w:lang w:val="pl-PL"/>
        </w:rPr>
        <w:t>D</w:t>
      </w:r>
      <w:r w:rsidR="00177C5F" w:rsidRPr="00BA6AE2">
        <w:rPr>
          <w:lang w:val="pl-PL"/>
        </w:rPr>
        <w:t>ostępne dane</w:t>
      </w:r>
      <w:r w:rsidRPr="00BA6AE2">
        <w:rPr>
          <w:lang w:val="pl-PL"/>
        </w:rPr>
        <w:t xml:space="preserve"> wskazują, że</w:t>
      </w:r>
      <w:r w:rsidR="001D24F9" w:rsidRPr="00BA6AE2">
        <w:rPr>
          <w:lang w:val="pl-PL"/>
        </w:rPr>
        <w:t xml:space="preserve"> </w:t>
      </w:r>
      <w:r w:rsidR="00177C5F" w:rsidRPr="00BA6AE2">
        <w:rPr>
          <w:lang w:val="pl-PL"/>
        </w:rPr>
        <w:t>sonidegib jest wydalany przez nerki w znikomym stopniu</w:t>
      </w:r>
      <w:r w:rsidR="001D24F9" w:rsidRPr="00BA6AE2">
        <w:rPr>
          <w:lang w:val="pl-PL"/>
        </w:rPr>
        <w:t xml:space="preserve">. </w:t>
      </w:r>
      <w:r w:rsidR="00177C5F" w:rsidRPr="00BA6AE2">
        <w:rPr>
          <w:lang w:val="pl-PL"/>
        </w:rPr>
        <w:t xml:space="preserve">Analiza farmakokinetyki populacyjnej wykazała, że łagodne lub umiarkowane zaburzenia czynności nerek nie miały istotnego wpływu na pozorny klirens (CL/F) </w:t>
      </w:r>
      <w:r w:rsidR="00CD551D" w:rsidRPr="00BA6AE2">
        <w:rPr>
          <w:lang w:val="pl-PL"/>
        </w:rPr>
        <w:t>sonidegib</w:t>
      </w:r>
      <w:r w:rsidR="00177C5F" w:rsidRPr="00BA6AE2">
        <w:rPr>
          <w:lang w:val="pl-PL"/>
        </w:rPr>
        <w:t>u</w:t>
      </w:r>
      <w:r w:rsidR="0045134C" w:rsidRPr="00BA6AE2">
        <w:rPr>
          <w:lang w:val="pl-PL"/>
        </w:rPr>
        <w:t>,</w:t>
      </w:r>
      <w:r w:rsidR="00CD551D" w:rsidRPr="00BA6AE2">
        <w:rPr>
          <w:lang w:val="pl-PL"/>
        </w:rPr>
        <w:t xml:space="preserve"> </w:t>
      </w:r>
      <w:r w:rsidR="001D59A2" w:rsidRPr="00BA6AE2">
        <w:rPr>
          <w:lang w:val="pl-PL"/>
        </w:rPr>
        <w:t>sugerując brak konieczności dostosowania dawki u pacjentów z zaburzeniami czynności nerek</w:t>
      </w:r>
      <w:r w:rsidR="00033A90" w:rsidRPr="00BA6AE2">
        <w:rPr>
          <w:szCs w:val="22"/>
          <w:lang w:val="pl-PL"/>
        </w:rPr>
        <w:t xml:space="preserve"> (</w:t>
      </w:r>
      <w:r w:rsidR="001D59A2" w:rsidRPr="00BA6AE2">
        <w:rPr>
          <w:szCs w:val="22"/>
          <w:lang w:val="pl-PL"/>
        </w:rPr>
        <w:t>patrz punkt</w:t>
      </w:r>
      <w:r w:rsidR="00033A90" w:rsidRPr="00BA6AE2">
        <w:rPr>
          <w:szCs w:val="22"/>
          <w:lang w:val="pl-PL"/>
        </w:rPr>
        <w:t> </w:t>
      </w:r>
      <w:r w:rsidR="00A1089E" w:rsidRPr="00BA6AE2">
        <w:rPr>
          <w:szCs w:val="22"/>
          <w:lang w:val="pl-PL"/>
        </w:rPr>
        <w:t>5.2)</w:t>
      </w:r>
      <w:r w:rsidR="003C2F4C" w:rsidRPr="00BA6AE2">
        <w:rPr>
          <w:szCs w:val="22"/>
          <w:lang w:val="pl-PL"/>
        </w:rPr>
        <w:t>.</w:t>
      </w:r>
      <w:r w:rsidR="0045134C" w:rsidRPr="00BA6AE2">
        <w:rPr>
          <w:szCs w:val="22"/>
          <w:lang w:val="pl-PL"/>
        </w:rPr>
        <w:t xml:space="preserve"> </w:t>
      </w:r>
      <w:r w:rsidR="001D59A2" w:rsidRPr="00BA6AE2">
        <w:rPr>
          <w:szCs w:val="22"/>
          <w:lang w:val="pl-PL"/>
        </w:rPr>
        <w:t>Brak danych dotyczących skuteczności i bezpieczeństwa stosowania leku u pacjentów z ciężkimi zaburzeniami czynności nerek</w:t>
      </w:r>
      <w:r w:rsidR="0045134C" w:rsidRPr="00BA6AE2">
        <w:rPr>
          <w:szCs w:val="22"/>
          <w:lang w:val="pl-PL"/>
        </w:rPr>
        <w:t>.</w:t>
      </w:r>
    </w:p>
    <w:p w14:paraId="76D3802C" w14:textId="77777777" w:rsidR="003C2F4C" w:rsidRPr="00BA6AE2" w:rsidRDefault="003C2F4C" w:rsidP="001F0787">
      <w:pPr>
        <w:widowControl w:val="0"/>
        <w:tabs>
          <w:tab w:val="clear" w:pos="567"/>
        </w:tabs>
        <w:spacing w:line="240" w:lineRule="auto"/>
        <w:rPr>
          <w:bCs/>
          <w:iCs/>
          <w:szCs w:val="22"/>
          <w:lang w:val="pl-PL"/>
        </w:rPr>
      </w:pPr>
    </w:p>
    <w:p w14:paraId="2AE90F7F" w14:textId="77777777" w:rsidR="003C2F4C" w:rsidRPr="00BA6AE2" w:rsidRDefault="00177C5F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bCs/>
          <w:i/>
          <w:iCs/>
          <w:szCs w:val="22"/>
          <w:lang w:val="pl-PL"/>
        </w:rPr>
      </w:pPr>
      <w:r w:rsidRPr="00BA6AE2">
        <w:rPr>
          <w:bCs/>
          <w:i/>
          <w:iCs/>
          <w:szCs w:val="22"/>
          <w:lang w:val="pl-PL"/>
        </w:rPr>
        <w:t>Pacjenci z zaburzeniami czynności wątroby</w:t>
      </w:r>
    </w:p>
    <w:p w14:paraId="4A044A30" w14:textId="77777777" w:rsidR="003C2F4C" w:rsidRPr="00BA6AE2" w:rsidRDefault="00177C5F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BA6AE2">
        <w:rPr>
          <w:lang w:val="pl-PL"/>
        </w:rPr>
        <w:t>Nie ma konieczności dostosowywania dawki u pacjentów z zaburzeniami czynności wątroby</w:t>
      </w:r>
      <w:r w:rsidR="000911A2" w:rsidRPr="00BA6AE2">
        <w:rPr>
          <w:lang w:val="pl-PL"/>
        </w:rPr>
        <w:t xml:space="preserve"> </w:t>
      </w:r>
      <w:r w:rsidR="0052506E" w:rsidRPr="00BA6AE2">
        <w:rPr>
          <w:szCs w:val="22"/>
          <w:lang w:val="pl-PL"/>
        </w:rPr>
        <w:t>(</w:t>
      </w:r>
      <w:r w:rsidRPr="00BA6AE2">
        <w:rPr>
          <w:szCs w:val="22"/>
          <w:lang w:val="pl-PL"/>
        </w:rPr>
        <w:t>patrz punkt</w:t>
      </w:r>
      <w:r w:rsidR="0052506E" w:rsidRPr="00BA6AE2">
        <w:rPr>
          <w:szCs w:val="22"/>
          <w:lang w:val="pl-PL"/>
        </w:rPr>
        <w:t> </w:t>
      </w:r>
      <w:r w:rsidR="00F37937" w:rsidRPr="00BA6AE2">
        <w:rPr>
          <w:szCs w:val="22"/>
          <w:lang w:val="pl-PL"/>
        </w:rPr>
        <w:t>5.2)</w:t>
      </w:r>
      <w:r w:rsidR="003C2F4C" w:rsidRPr="00BA6AE2">
        <w:rPr>
          <w:szCs w:val="22"/>
          <w:lang w:val="pl-PL"/>
        </w:rPr>
        <w:t>.</w:t>
      </w:r>
    </w:p>
    <w:p w14:paraId="219EDF1E" w14:textId="77777777" w:rsidR="003C2F4C" w:rsidRPr="00BA6AE2" w:rsidRDefault="003C2F4C" w:rsidP="001F0787">
      <w:pPr>
        <w:widowControl w:val="0"/>
        <w:tabs>
          <w:tab w:val="clear" w:pos="567"/>
        </w:tabs>
        <w:spacing w:line="240" w:lineRule="auto"/>
        <w:rPr>
          <w:bCs/>
          <w:iCs/>
          <w:szCs w:val="22"/>
          <w:lang w:val="pl-PL"/>
        </w:rPr>
      </w:pPr>
    </w:p>
    <w:p w14:paraId="66E246E8" w14:textId="77777777" w:rsidR="003C2F4C" w:rsidRPr="00BA6AE2" w:rsidRDefault="00177C5F" w:rsidP="001F0787">
      <w:pPr>
        <w:keepNext/>
        <w:widowControl w:val="0"/>
        <w:tabs>
          <w:tab w:val="clear" w:pos="567"/>
        </w:tabs>
        <w:spacing w:line="240" w:lineRule="auto"/>
        <w:rPr>
          <w:bCs/>
          <w:i/>
          <w:iCs/>
          <w:szCs w:val="22"/>
          <w:lang w:val="pl-PL"/>
        </w:rPr>
      </w:pPr>
      <w:r w:rsidRPr="00BA6AE2">
        <w:rPr>
          <w:bCs/>
          <w:i/>
          <w:iCs/>
          <w:szCs w:val="22"/>
          <w:lang w:val="pl-PL"/>
        </w:rPr>
        <w:t>Osoby w podeszłym wieku</w:t>
      </w:r>
      <w:r w:rsidR="00CA7463" w:rsidRPr="00BA6AE2">
        <w:rPr>
          <w:bCs/>
          <w:i/>
          <w:iCs/>
          <w:szCs w:val="22"/>
          <w:lang w:val="pl-PL"/>
        </w:rPr>
        <w:t xml:space="preserve"> </w:t>
      </w:r>
      <w:r w:rsidR="00CA7463" w:rsidRPr="00BA6AE2">
        <w:rPr>
          <w:i/>
          <w:lang w:val="pl-PL"/>
        </w:rPr>
        <w:t>(≥65</w:t>
      </w:r>
      <w:r w:rsidR="0052506E" w:rsidRPr="00BA6AE2">
        <w:rPr>
          <w:i/>
          <w:lang w:val="pl-PL"/>
        </w:rPr>
        <w:t> </w:t>
      </w:r>
      <w:r w:rsidRPr="00BA6AE2">
        <w:rPr>
          <w:i/>
          <w:lang w:val="pl-PL"/>
        </w:rPr>
        <w:t>lat</w:t>
      </w:r>
      <w:r w:rsidR="00CA7463" w:rsidRPr="00BA6AE2">
        <w:rPr>
          <w:i/>
          <w:lang w:val="pl-PL"/>
        </w:rPr>
        <w:t>)</w:t>
      </w:r>
    </w:p>
    <w:p w14:paraId="11C7174A" w14:textId="77777777" w:rsidR="003C2F4C" w:rsidRPr="00BA6AE2" w:rsidRDefault="008D18DA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>Z d</w:t>
      </w:r>
      <w:r w:rsidR="00177C5F" w:rsidRPr="00BA6AE2">
        <w:rPr>
          <w:szCs w:val="22"/>
          <w:lang w:val="pl-PL"/>
        </w:rPr>
        <w:t>an</w:t>
      </w:r>
      <w:r w:rsidRPr="00BA6AE2">
        <w:rPr>
          <w:szCs w:val="22"/>
          <w:lang w:val="pl-PL"/>
        </w:rPr>
        <w:t>ych</w:t>
      </w:r>
      <w:r w:rsidR="00177C5F" w:rsidRPr="00BA6AE2">
        <w:rPr>
          <w:szCs w:val="22"/>
          <w:lang w:val="pl-PL"/>
        </w:rPr>
        <w:t xml:space="preserve"> </w:t>
      </w:r>
      <w:r w:rsidRPr="00BA6AE2">
        <w:rPr>
          <w:szCs w:val="22"/>
          <w:lang w:val="pl-PL"/>
        </w:rPr>
        <w:t xml:space="preserve">dotyczących </w:t>
      </w:r>
      <w:r w:rsidR="00177C5F" w:rsidRPr="00BA6AE2">
        <w:rPr>
          <w:szCs w:val="22"/>
          <w:lang w:val="pl-PL"/>
        </w:rPr>
        <w:t xml:space="preserve">bezpieczeństwa stosowania i skuteczności u pacjentów w wieku 65 lat i starszych nie </w:t>
      </w:r>
      <w:r w:rsidRPr="00BA6AE2">
        <w:rPr>
          <w:szCs w:val="22"/>
          <w:lang w:val="pl-PL"/>
        </w:rPr>
        <w:t xml:space="preserve">wynika konieczność </w:t>
      </w:r>
      <w:r w:rsidR="00177C5F" w:rsidRPr="00BA6AE2">
        <w:rPr>
          <w:szCs w:val="22"/>
          <w:lang w:val="pl-PL"/>
        </w:rPr>
        <w:t>dostosowania dawki leku u tych pacjentów</w:t>
      </w:r>
      <w:r w:rsidR="00955592" w:rsidRPr="00BA6AE2">
        <w:rPr>
          <w:szCs w:val="22"/>
          <w:lang w:val="pl-PL"/>
        </w:rPr>
        <w:t xml:space="preserve"> (</w:t>
      </w:r>
      <w:r w:rsidR="00177C5F" w:rsidRPr="00BA6AE2">
        <w:rPr>
          <w:szCs w:val="22"/>
          <w:lang w:val="pl-PL"/>
        </w:rPr>
        <w:t>patrz punkt</w:t>
      </w:r>
      <w:r w:rsidR="00CA3E92" w:rsidRPr="00BA6AE2">
        <w:rPr>
          <w:szCs w:val="22"/>
          <w:lang w:val="pl-PL"/>
        </w:rPr>
        <w:t> </w:t>
      </w:r>
      <w:r w:rsidR="00955592" w:rsidRPr="00BA6AE2">
        <w:rPr>
          <w:szCs w:val="22"/>
          <w:lang w:val="pl-PL"/>
        </w:rPr>
        <w:t>5.2).</w:t>
      </w:r>
    </w:p>
    <w:p w14:paraId="1DD51FAB" w14:textId="77777777" w:rsidR="003316DD" w:rsidRPr="00BA6AE2" w:rsidRDefault="003316DD" w:rsidP="001F0787">
      <w:pPr>
        <w:widowControl w:val="0"/>
        <w:tabs>
          <w:tab w:val="clear" w:pos="567"/>
        </w:tabs>
        <w:spacing w:line="240" w:lineRule="auto"/>
        <w:rPr>
          <w:bCs/>
          <w:iCs/>
          <w:szCs w:val="22"/>
          <w:lang w:val="pl-PL"/>
        </w:rPr>
      </w:pPr>
    </w:p>
    <w:p w14:paraId="142C95ED" w14:textId="77777777" w:rsidR="003316DD" w:rsidRPr="00BA6AE2" w:rsidRDefault="00E50441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bCs/>
          <w:i/>
          <w:iCs/>
          <w:szCs w:val="22"/>
          <w:lang w:val="pl-PL"/>
        </w:rPr>
      </w:pPr>
      <w:r w:rsidRPr="00BA6AE2">
        <w:rPr>
          <w:bCs/>
          <w:i/>
          <w:iCs/>
          <w:szCs w:val="22"/>
          <w:lang w:val="pl-PL"/>
        </w:rPr>
        <w:t>Dzieci i młodzież</w:t>
      </w:r>
    </w:p>
    <w:p w14:paraId="0D805E6C" w14:textId="77777777" w:rsidR="003316DD" w:rsidRPr="00BA6AE2" w:rsidRDefault="00E50441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>Nie określono bezpieczeństwa stosowania ani skuteczności produktu leczniczego</w:t>
      </w:r>
      <w:r w:rsidR="003316DD" w:rsidRPr="00BA6AE2">
        <w:rPr>
          <w:szCs w:val="22"/>
          <w:lang w:val="pl-PL"/>
        </w:rPr>
        <w:t xml:space="preserve"> Odomzo </w:t>
      </w:r>
      <w:r w:rsidRPr="00BA6AE2">
        <w:rPr>
          <w:szCs w:val="22"/>
          <w:lang w:val="pl-PL"/>
        </w:rPr>
        <w:t xml:space="preserve">u dzieci i młodzieży w wieku poniżej </w:t>
      </w:r>
      <w:r w:rsidR="003316DD" w:rsidRPr="00BA6AE2">
        <w:rPr>
          <w:szCs w:val="22"/>
          <w:lang w:val="pl-PL"/>
        </w:rPr>
        <w:t>18 </w:t>
      </w:r>
      <w:r w:rsidRPr="00BA6AE2">
        <w:rPr>
          <w:szCs w:val="22"/>
          <w:lang w:val="pl-PL"/>
        </w:rPr>
        <w:t>lat z rakiem podstawnokomórkowym</w:t>
      </w:r>
      <w:r w:rsidR="003316DD" w:rsidRPr="00BA6AE2">
        <w:rPr>
          <w:szCs w:val="22"/>
          <w:lang w:val="pl-PL"/>
        </w:rPr>
        <w:t xml:space="preserve">. </w:t>
      </w:r>
      <w:r w:rsidRPr="00BA6AE2">
        <w:rPr>
          <w:szCs w:val="22"/>
          <w:lang w:val="pl-PL"/>
        </w:rPr>
        <w:t>Nie ma dostępnych danych</w:t>
      </w:r>
      <w:r w:rsidR="003316DD" w:rsidRPr="00BA6AE2">
        <w:rPr>
          <w:szCs w:val="22"/>
          <w:lang w:val="pl-PL"/>
        </w:rPr>
        <w:t>.</w:t>
      </w:r>
    </w:p>
    <w:p w14:paraId="10B306FD" w14:textId="77777777" w:rsidR="009921E6" w:rsidRPr="00BA6AE2" w:rsidRDefault="009921E6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F1FE2C4" w14:textId="77777777" w:rsidR="00812D16" w:rsidRPr="00BA6AE2" w:rsidRDefault="00E50441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szCs w:val="22"/>
          <w:u w:val="single"/>
          <w:lang w:val="pl-PL"/>
        </w:rPr>
      </w:pPr>
      <w:r w:rsidRPr="00BA6AE2">
        <w:rPr>
          <w:szCs w:val="22"/>
          <w:u w:val="single"/>
          <w:lang w:val="pl-PL"/>
        </w:rPr>
        <w:t>Sposób podawania</w:t>
      </w:r>
    </w:p>
    <w:p w14:paraId="454B3E49" w14:textId="77777777" w:rsidR="00CA3E92" w:rsidRPr="00BA6AE2" w:rsidRDefault="00CA3E92" w:rsidP="001F0787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2A1627D" w14:textId="77777777" w:rsidR="00334631" w:rsidRPr="00BA6AE2" w:rsidRDefault="00AE132D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 xml:space="preserve">Produkt leczniczy </w:t>
      </w:r>
      <w:r w:rsidR="00E612B3" w:rsidRPr="00BA6AE2">
        <w:rPr>
          <w:szCs w:val="22"/>
          <w:lang w:val="pl-PL"/>
        </w:rPr>
        <w:t xml:space="preserve">Odomzo </w:t>
      </w:r>
      <w:r w:rsidRPr="00BA6AE2">
        <w:rPr>
          <w:szCs w:val="22"/>
          <w:lang w:val="pl-PL"/>
        </w:rPr>
        <w:t>jest przeznaczony do podawania doustnego</w:t>
      </w:r>
      <w:r w:rsidR="003316DD" w:rsidRPr="00BA6AE2">
        <w:rPr>
          <w:szCs w:val="22"/>
          <w:lang w:val="pl-PL"/>
        </w:rPr>
        <w:t xml:space="preserve">. </w:t>
      </w:r>
      <w:r w:rsidRPr="00BA6AE2">
        <w:rPr>
          <w:szCs w:val="22"/>
          <w:lang w:val="pl-PL"/>
        </w:rPr>
        <w:t>Kapsułki należy połykać w całości</w:t>
      </w:r>
      <w:r w:rsidR="00E612B3" w:rsidRPr="00BA6AE2">
        <w:rPr>
          <w:szCs w:val="22"/>
          <w:lang w:val="pl-PL"/>
        </w:rPr>
        <w:t xml:space="preserve">. </w:t>
      </w:r>
      <w:r w:rsidRPr="00BA6AE2">
        <w:rPr>
          <w:szCs w:val="22"/>
          <w:lang w:val="pl-PL"/>
        </w:rPr>
        <w:t>Nie wolno ich żuć, ani rozkruszać</w:t>
      </w:r>
      <w:r w:rsidR="00E612B3" w:rsidRPr="00BA6AE2">
        <w:rPr>
          <w:szCs w:val="22"/>
          <w:lang w:val="pl-PL"/>
        </w:rPr>
        <w:t xml:space="preserve">. </w:t>
      </w:r>
      <w:r w:rsidRPr="00BA6AE2">
        <w:rPr>
          <w:szCs w:val="22"/>
          <w:lang w:val="pl-PL"/>
        </w:rPr>
        <w:t>Kapsułek nie wolno otwierać z uwagi na ryzyko działań teratogennych</w:t>
      </w:r>
      <w:r w:rsidR="00DC1D5C" w:rsidRPr="00BA6AE2">
        <w:rPr>
          <w:szCs w:val="22"/>
          <w:lang w:val="pl-PL"/>
        </w:rPr>
        <w:t xml:space="preserve"> (</w:t>
      </w:r>
      <w:r w:rsidRPr="00BA6AE2">
        <w:rPr>
          <w:szCs w:val="22"/>
          <w:lang w:val="pl-PL"/>
        </w:rPr>
        <w:t>patrz punkt</w:t>
      </w:r>
      <w:r w:rsidR="00DC1D5C" w:rsidRPr="00BA6AE2">
        <w:rPr>
          <w:szCs w:val="22"/>
          <w:lang w:val="pl-PL"/>
        </w:rPr>
        <w:t> </w:t>
      </w:r>
      <w:r w:rsidR="0082785E" w:rsidRPr="00BA6AE2">
        <w:rPr>
          <w:szCs w:val="22"/>
          <w:lang w:val="pl-PL"/>
        </w:rPr>
        <w:t>5.3).</w:t>
      </w:r>
    </w:p>
    <w:p w14:paraId="344C4BCC" w14:textId="77777777" w:rsidR="00334631" w:rsidRPr="00BA6AE2" w:rsidRDefault="00334631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E04AAA5" w14:textId="77777777" w:rsidR="00E612B3" w:rsidRPr="00BA6AE2" w:rsidRDefault="00AE132D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BA6AE2">
        <w:rPr>
          <w:lang w:val="pl-PL"/>
        </w:rPr>
        <w:t xml:space="preserve">Produkt leczniczy </w:t>
      </w:r>
      <w:r w:rsidR="003316DD" w:rsidRPr="00BA6AE2">
        <w:rPr>
          <w:lang w:val="pl-PL"/>
        </w:rPr>
        <w:t xml:space="preserve">Odomzo </w:t>
      </w:r>
      <w:r w:rsidRPr="00BA6AE2">
        <w:rPr>
          <w:lang w:val="pl-PL"/>
        </w:rPr>
        <w:t>należy przyjmować co najmniej dwie godziny po posiłku i co najmniej jedną godzinę przed kolejnym posiłkiem</w:t>
      </w:r>
      <w:r w:rsidR="00974B20" w:rsidRPr="00BA6AE2">
        <w:rPr>
          <w:lang w:val="pl-PL"/>
        </w:rPr>
        <w:t xml:space="preserve">, aby zapobiec zwiększonemu ryzyku wystąpienia </w:t>
      </w:r>
      <w:r w:rsidR="0058336D" w:rsidRPr="00BA6AE2">
        <w:rPr>
          <w:lang w:val="pl-PL"/>
        </w:rPr>
        <w:t>objawów działań</w:t>
      </w:r>
      <w:r w:rsidR="00612BB9" w:rsidRPr="0058336D">
        <w:rPr>
          <w:lang w:val="pl-PL"/>
        </w:rPr>
        <w:t xml:space="preserve"> </w:t>
      </w:r>
      <w:r w:rsidR="00974B20" w:rsidRPr="0058336D">
        <w:rPr>
          <w:lang w:val="pl-PL"/>
        </w:rPr>
        <w:t>niepożądanych ze względu na większą ekspozycję na sonidegib</w:t>
      </w:r>
      <w:r w:rsidR="00BA5287" w:rsidRPr="003F6332">
        <w:rPr>
          <w:lang w:val="pl-PL"/>
        </w:rPr>
        <w:t>,</w:t>
      </w:r>
      <w:r w:rsidR="00974B20" w:rsidRPr="003F6332">
        <w:rPr>
          <w:lang w:val="pl-PL"/>
        </w:rPr>
        <w:t xml:space="preserve"> gdy przyjmowany jest z posiłkiem</w:t>
      </w:r>
      <w:r w:rsidR="008D7A1D" w:rsidRPr="00A325D2">
        <w:rPr>
          <w:lang w:val="pl-PL"/>
        </w:rPr>
        <w:t xml:space="preserve"> (patrz punkt</w:t>
      </w:r>
      <w:r w:rsidR="0027723F" w:rsidRPr="00A325D2">
        <w:rPr>
          <w:lang w:val="pl-PL"/>
        </w:rPr>
        <w:t> </w:t>
      </w:r>
      <w:r w:rsidR="008D7A1D" w:rsidRPr="00A325D2">
        <w:rPr>
          <w:lang w:val="pl-PL"/>
        </w:rPr>
        <w:t>5.2)</w:t>
      </w:r>
      <w:r w:rsidR="003316DD" w:rsidRPr="00F667A8">
        <w:rPr>
          <w:lang w:val="pl-PL"/>
        </w:rPr>
        <w:t>.</w:t>
      </w:r>
      <w:r w:rsidR="003316DD" w:rsidRPr="00F667A8">
        <w:rPr>
          <w:szCs w:val="22"/>
          <w:lang w:val="pl-PL"/>
        </w:rPr>
        <w:t xml:space="preserve"> </w:t>
      </w:r>
      <w:r w:rsidRPr="00336178">
        <w:rPr>
          <w:szCs w:val="22"/>
          <w:lang w:val="pl-PL"/>
        </w:rPr>
        <w:t>W przypadku wystąpienia wymiotów w trakcie kuracji</w:t>
      </w:r>
      <w:r w:rsidR="003316DD" w:rsidRPr="00336178">
        <w:rPr>
          <w:szCs w:val="22"/>
          <w:lang w:val="pl-PL"/>
        </w:rPr>
        <w:t xml:space="preserve">, </w:t>
      </w:r>
      <w:r w:rsidRPr="00336178">
        <w:rPr>
          <w:szCs w:val="22"/>
          <w:lang w:val="pl-PL"/>
        </w:rPr>
        <w:t>nie należy</w:t>
      </w:r>
      <w:r w:rsidR="00177C5F" w:rsidRPr="00336178">
        <w:rPr>
          <w:szCs w:val="22"/>
          <w:lang w:val="pl-PL"/>
        </w:rPr>
        <w:t xml:space="preserve"> podawać dawki po raz drugi, ale odczekać do wyznaczonego czasu podania kolejnej dawki</w:t>
      </w:r>
      <w:r w:rsidR="003316DD" w:rsidRPr="00336178">
        <w:rPr>
          <w:szCs w:val="22"/>
          <w:lang w:val="pl-PL"/>
        </w:rPr>
        <w:t>.</w:t>
      </w:r>
    </w:p>
    <w:p w14:paraId="44137E77" w14:textId="77777777" w:rsidR="00CA3E92" w:rsidRPr="00BA6AE2" w:rsidRDefault="00CA3E92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AE78541" w14:textId="77777777" w:rsidR="00812D16" w:rsidRPr="00BA6AE2" w:rsidRDefault="00177C5F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>Jeśli pacjent zapomniał przyjąć dawkę leku, powinien to zrobić natychmiast po uświadomieniu sobie tego faktu</w:t>
      </w:r>
      <w:r w:rsidR="00093C59" w:rsidRPr="00BA6AE2">
        <w:rPr>
          <w:szCs w:val="22"/>
          <w:lang w:val="pl-PL"/>
        </w:rPr>
        <w:t xml:space="preserve">, </w:t>
      </w:r>
      <w:r w:rsidRPr="00BA6AE2">
        <w:rPr>
          <w:szCs w:val="22"/>
          <w:lang w:val="pl-PL"/>
        </w:rPr>
        <w:t>chyba, że od wyznaczonej pory przyjęcia dawki minęło ponad sześć godzin</w:t>
      </w:r>
      <w:r w:rsidR="00093C59" w:rsidRPr="00BA6AE2">
        <w:rPr>
          <w:szCs w:val="22"/>
          <w:lang w:val="pl-PL"/>
        </w:rPr>
        <w:t xml:space="preserve">; </w:t>
      </w:r>
      <w:r w:rsidRPr="00BA6AE2">
        <w:rPr>
          <w:szCs w:val="22"/>
          <w:lang w:val="pl-PL"/>
        </w:rPr>
        <w:t>w takim przypadku należy odczekać i przyjąć kolejną dawkę o wyznaczonej porze</w:t>
      </w:r>
      <w:r w:rsidR="00E612B3" w:rsidRPr="00BA6AE2">
        <w:rPr>
          <w:szCs w:val="22"/>
          <w:lang w:val="pl-PL"/>
        </w:rPr>
        <w:t>.</w:t>
      </w:r>
    </w:p>
    <w:p w14:paraId="5EEFE946" w14:textId="77777777" w:rsidR="00E612B3" w:rsidRPr="00BA6AE2" w:rsidRDefault="00E612B3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4D51A64" w14:textId="77777777" w:rsidR="00812D16" w:rsidRPr="00BA6AE2" w:rsidRDefault="00812D16" w:rsidP="004B421C">
      <w:pPr>
        <w:keepNext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pl-PL"/>
        </w:rPr>
      </w:pPr>
      <w:r w:rsidRPr="00BA6AE2">
        <w:rPr>
          <w:b/>
          <w:szCs w:val="22"/>
          <w:lang w:val="pl-PL"/>
        </w:rPr>
        <w:t>4.3</w:t>
      </w:r>
      <w:r w:rsidRPr="00BA6AE2">
        <w:rPr>
          <w:b/>
          <w:szCs w:val="22"/>
          <w:lang w:val="pl-PL"/>
        </w:rPr>
        <w:tab/>
      </w:r>
      <w:r w:rsidR="00E50441" w:rsidRPr="00BA6AE2">
        <w:rPr>
          <w:b/>
          <w:szCs w:val="22"/>
          <w:lang w:val="pl-PL"/>
        </w:rPr>
        <w:t>Przeciwwskazania</w:t>
      </w:r>
    </w:p>
    <w:p w14:paraId="6E6240BF" w14:textId="77777777" w:rsidR="00812D16" w:rsidRPr="00BA6AE2" w:rsidRDefault="00812D16" w:rsidP="001F0787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A5AD819" w14:textId="77777777" w:rsidR="00812D16" w:rsidRPr="00BA6AE2" w:rsidRDefault="007F2D2A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>Nadwrażliwość</w:t>
      </w:r>
      <w:r w:rsidR="009604BB" w:rsidRPr="00BA6AE2">
        <w:rPr>
          <w:szCs w:val="22"/>
          <w:lang w:val="pl-PL"/>
        </w:rPr>
        <w:t xml:space="preserve"> na substancję czynną lub na którąkolwiek substancję pomocniczą wymienioną w punkcie</w:t>
      </w:r>
      <w:r w:rsidR="00CA3E92" w:rsidRPr="00BA6AE2">
        <w:rPr>
          <w:szCs w:val="22"/>
          <w:lang w:val="pl-PL"/>
        </w:rPr>
        <w:t> </w:t>
      </w:r>
      <w:r w:rsidR="00516436" w:rsidRPr="00BA6AE2">
        <w:rPr>
          <w:szCs w:val="22"/>
          <w:lang w:val="pl-PL"/>
        </w:rPr>
        <w:t>6.1.</w:t>
      </w:r>
    </w:p>
    <w:p w14:paraId="1A21028A" w14:textId="77777777" w:rsidR="00812D16" w:rsidRPr="00BA6AE2" w:rsidRDefault="00812D16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F6B183C" w14:textId="77777777" w:rsidR="00630518" w:rsidRPr="00BA6AE2" w:rsidRDefault="009604BB" w:rsidP="004B421C">
      <w:pPr>
        <w:widowControl w:val="0"/>
        <w:tabs>
          <w:tab w:val="clear" w:pos="567"/>
        </w:tabs>
        <w:spacing w:line="240" w:lineRule="auto"/>
        <w:outlineLvl w:val="0"/>
        <w:rPr>
          <w:lang w:val="pl-PL"/>
        </w:rPr>
      </w:pPr>
      <w:r w:rsidRPr="00BA6AE2">
        <w:rPr>
          <w:lang w:val="pl-PL"/>
        </w:rPr>
        <w:t>Ciąża i karmienie piersią</w:t>
      </w:r>
      <w:r w:rsidR="00630518" w:rsidRPr="00BA6AE2">
        <w:rPr>
          <w:lang w:val="pl-PL"/>
        </w:rPr>
        <w:t xml:space="preserve"> (</w:t>
      </w:r>
      <w:r w:rsidRPr="00BA6AE2">
        <w:rPr>
          <w:lang w:val="pl-PL"/>
        </w:rPr>
        <w:t>patrz punkt</w:t>
      </w:r>
      <w:r w:rsidR="00CA3E92" w:rsidRPr="00BA6AE2">
        <w:rPr>
          <w:lang w:val="pl-PL"/>
        </w:rPr>
        <w:t> </w:t>
      </w:r>
      <w:r w:rsidR="00630518" w:rsidRPr="00BA6AE2">
        <w:rPr>
          <w:lang w:val="pl-PL"/>
        </w:rPr>
        <w:t xml:space="preserve">4.4 </w:t>
      </w:r>
      <w:r w:rsidRPr="00BA6AE2">
        <w:rPr>
          <w:lang w:val="pl-PL"/>
        </w:rPr>
        <w:t>i</w:t>
      </w:r>
      <w:r w:rsidR="00630518" w:rsidRPr="00BA6AE2">
        <w:rPr>
          <w:lang w:val="pl-PL"/>
        </w:rPr>
        <w:t xml:space="preserve"> 4.6).</w:t>
      </w:r>
    </w:p>
    <w:p w14:paraId="4A8DA72A" w14:textId="77777777" w:rsidR="009076D4" w:rsidRPr="00BA6AE2" w:rsidRDefault="009076D4" w:rsidP="001F0787">
      <w:pPr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3752C95B" w14:textId="77777777" w:rsidR="009076D4" w:rsidRPr="00BA6AE2" w:rsidRDefault="009076D4" w:rsidP="001F0787">
      <w:pPr>
        <w:widowControl w:val="0"/>
        <w:tabs>
          <w:tab w:val="clear" w:pos="567"/>
        </w:tabs>
        <w:spacing w:line="240" w:lineRule="auto"/>
        <w:rPr>
          <w:lang w:val="pl-PL"/>
        </w:rPr>
      </w:pPr>
      <w:r w:rsidRPr="00BA6AE2">
        <w:rPr>
          <w:lang w:val="pl-PL"/>
        </w:rPr>
        <w:t>Kobiety w wieku rozrodczym niestosujące się do zaleceń Programu Zapobiegania Ciąży w związku z leczeniem produktem leczniczym Odomzo (patrz punkt 4.4 i 4.6).</w:t>
      </w:r>
    </w:p>
    <w:p w14:paraId="7E036C64" w14:textId="77777777" w:rsidR="00BF6FCB" w:rsidRPr="00BA6AE2" w:rsidRDefault="00BF6FCB" w:rsidP="001F0787">
      <w:pPr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64622B57" w14:textId="77777777" w:rsidR="00812D16" w:rsidRPr="00BA6AE2" w:rsidRDefault="00812D16" w:rsidP="004B421C">
      <w:pPr>
        <w:keepNext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  <w:lang w:val="pl-PL"/>
        </w:rPr>
      </w:pPr>
      <w:r w:rsidRPr="00BA6AE2">
        <w:rPr>
          <w:b/>
          <w:szCs w:val="22"/>
          <w:lang w:val="pl-PL"/>
        </w:rPr>
        <w:t>4.4</w:t>
      </w:r>
      <w:r w:rsidRPr="00BA6AE2">
        <w:rPr>
          <w:b/>
          <w:szCs w:val="22"/>
          <w:lang w:val="pl-PL"/>
        </w:rPr>
        <w:tab/>
      </w:r>
      <w:r w:rsidR="009604BB" w:rsidRPr="00BA6AE2">
        <w:rPr>
          <w:b/>
          <w:szCs w:val="22"/>
          <w:lang w:val="pl-PL"/>
        </w:rPr>
        <w:t>Sp</w:t>
      </w:r>
      <w:r w:rsidR="004A4D44" w:rsidRPr="00BA6AE2">
        <w:rPr>
          <w:b/>
          <w:szCs w:val="22"/>
          <w:lang w:val="pl-PL"/>
        </w:rPr>
        <w:t>e</w:t>
      </w:r>
      <w:r w:rsidR="009604BB" w:rsidRPr="00BA6AE2">
        <w:rPr>
          <w:b/>
          <w:szCs w:val="22"/>
          <w:lang w:val="pl-PL"/>
        </w:rPr>
        <w:t>cjalne ostrzeżenia i środki ostrożności dotyczące stosowania</w:t>
      </w:r>
    </w:p>
    <w:p w14:paraId="2525A1EB" w14:textId="77777777" w:rsidR="00812D16" w:rsidRPr="00BA6AE2" w:rsidRDefault="00812D16" w:rsidP="001F0787">
      <w:pPr>
        <w:keepNext/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pl-PL"/>
        </w:rPr>
      </w:pPr>
    </w:p>
    <w:p w14:paraId="2FC16AC5" w14:textId="77777777" w:rsidR="000C2E45" w:rsidRPr="0058336D" w:rsidRDefault="0058336D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szCs w:val="22"/>
          <w:u w:val="single"/>
          <w:lang w:val="pl-PL"/>
        </w:rPr>
      </w:pPr>
      <w:r w:rsidRPr="00BA6AE2">
        <w:rPr>
          <w:szCs w:val="22"/>
          <w:u w:val="single"/>
          <w:lang w:val="pl-PL"/>
        </w:rPr>
        <w:t>Objawy działań</w:t>
      </w:r>
      <w:r w:rsidR="00612BB9" w:rsidRPr="00BA6AE2">
        <w:rPr>
          <w:szCs w:val="22"/>
          <w:u w:val="single"/>
          <w:lang w:val="pl-PL"/>
        </w:rPr>
        <w:t xml:space="preserve"> </w:t>
      </w:r>
      <w:r w:rsidRPr="00BA6AE2">
        <w:rPr>
          <w:szCs w:val="22"/>
          <w:u w:val="single"/>
          <w:lang w:val="pl-PL"/>
        </w:rPr>
        <w:t xml:space="preserve">niepożądanych dotyczące </w:t>
      </w:r>
      <w:r w:rsidR="00B43FCD" w:rsidRPr="00BA6AE2">
        <w:rPr>
          <w:szCs w:val="22"/>
          <w:u w:val="single"/>
          <w:lang w:val="pl-PL"/>
        </w:rPr>
        <w:t>mięśni</w:t>
      </w:r>
      <w:bookmarkStart w:id="2" w:name="_1310029Muscle_related_events"/>
      <w:bookmarkEnd w:id="2"/>
    </w:p>
    <w:p w14:paraId="2A29DC76" w14:textId="77777777" w:rsidR="00CA3E92" w:rsidRPr="003F6332" w:rsidRDefault="00CA3E92" w:rsidP="001F0787">
      <w:pPr>
        <w:keepNext/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22FB6CFE" w14:textId="77777777" w:rsidR="000C2E45" w:rsidRPr="00BA6AE2" w:rsidRDefault="00B43FCD" w:rsidP="001F0787">
      <w:pPr>
        <w:widowControl w:val="0"/>
        <w:tabs>
          <w:tab w:val="clear" w:pos="567"/>
        </w:tabs>
        <w:spacing w:line="240" w:lineRule="auto"/>
        <w:rPr>
          <w:lang w:val="pl-PL"/>
        </w:rPr>
      </w:pPr>
      <w:r w:rsidRPr="00A325D2">
        <w:rPr>
          <w:lang w:val="pl-PL"/>
        </w:rPr>
        <w:t xml:space="preserve">W </w:t>
      </w:r>
      <w:r w:rsidR="00EC068F" w:rsidRPr="00A325D2">
        <w:rPr>
          <w:lang w:val="pl-PL"/>
        </w:rPr>
        <w:t xml:space="preserve">głównym </w:t>
      </w:r>
      <w:r w:rsidRPr="00A325D2">
        <w:rPr>
          <w:lang w:val="pl-PL"/>
        </w:rPr>
        <w:t>badaniu II fazy obserwowano skurc</w:t>
      </w:r>
      <w:r w:rsidR="007F2D2A" w:rsidRPr="00F667A8">
        <w:rPr>
          <w:lang w:val="pl-PL"/>
        </w:rPr>
        <w:t>ze mięśni, bóle mięśni, miopatię</w:t>
      </w:r>
      <w:r w:rsidRPr="00F667A8">
        <w:rPr>
          <w:lang w:val="pl-PL"/>
        </w:rPr>
        <w:t xml:space="preserve"> i przypadki zwię</w:t>
      </w:r>
      <w:r w:rsidRPr="00336178">
        <w:rPr>
          <w:lang w:val="pl-PL"/>
        </w:rPr>
        <w:t>kszonej aktywności CK</w:t>
      </w:r>
      <w:r w:rsidR="000C2E45" w:rsidRPr="00336178">
        <w:rPr>
          <w:lang w:val="pl-PL"/>
        </w:rPr>
        <w:t xml:space="preserve">. </w:t>
      </w:r>
      <w:r w:rsidRPr="00336178">
        <w:rPr>
          <w:lang w:val="pl-PL"/>
        </w:rPr>
        <w:t>U większości pacjentów leczonych produktem leczniczym</w:t>
      </w:r>
      <w:r w:rsidR="003A49AC" w:rsidRPr="00336178">
        <w:rPr>
          <w:lang w:val="pl-PL"/>
        </w:rPr>
        <w:t xml:space="preserve"> Odomzo </w:t>
      </w:r>
      <w:r w:rsidRPr="00336178">
        <w:rPr>
          <w:lang w:val="pl-PL"/>
        </w:rPr>
        <w:t xml:space="preserve">w dawce </w:t>
      </w:r>
      <w:r w:rsidR="003A49AC" w:rsidRPr="00336178">
        <w:rPr>
          <w:lang w:val="pl-PL"/>
        </w:rPr>
        <w:t>200</w:t>
      </w:r>
      <w:r w:rsidR="004E6096" w:rsidRPr="00BA6AE2">
        <w:rPr>
          <w:lang w:val="pl-PL"/>
        </w:rPr>
        <w:t> </w:t>
      </w:r>
      <w:r w:rsidR="003A49AC" w:rsidRPr="00BA6AE2">
        <w:rPr>
          <w:lang w:val="pl-PL"/>
        </w:rPr>
        <w:t xml:space="preserve">mg </w:t>
      </w:r>
      <w:r w:rsidRPr="00BA6AE2">
        <w:rPr>
          <w:lang w:val="pl-PL"/>
        </w:rPr>
        <w:t xml:space="preserve">na dobę, u których obserwowano </w:t>
      </w:r>
      <w:r w:rsidR="00AA20DE" w:rsidRPr="00BA6AE2">
        <w:rPr>
          <w:lang w:val="pl-PL"/>
        </w:rPr>
        <w:t xml:space="preserve">zwiększenie </w:t>
      </w:r>
      <w:r w:rsidRPr="00BA6AE2">
        <w:rPr>
          <w:lang w:val="pl-PL"/>
        </w:rPr>
        <w:t>aktywności CK stopnia 2</w:t>
      </w:r>
      <w:r w:rsidR="00AA20DE" w:rsidRPr="00BA6AE2">
        <w:rPr>
          <w:lang w:val="pl-PL"/>
        </w:rPr>
        <w:t>.</w:t>
      </w:r>
      <w:r w:rsidRPr="00BA6AE2">
        <w:rPr>
          <w:lang w:val="pl-PL"/>
        </w:rPr>
        <w:t xml:space="preserve"> lub wyższego</w:t>
      </w:r>
      <w:r w:rsidR="007F2D2A" w:rsidRPr="00BA6AE2">
        <w:rPr>
          <w:lang w:val="pl-PL"/>
        </w:rPr>
        <w:t>,</w:t>
      </w:r>
      <w:r w:rsidRPr="00BA6AE2">
        <w:rPr>
          <w:lang w:val="pl-PL"/>
        </w:rPr>
        <w:t xml:space="preserve"> </w:t>
      </w:r>
      <w:r w:rsidR="00AA20DE" w:rsidRPr="00BA6AE2">
        <w:rPr>
          <w:lang w:val="pl-PL"/>
        </w:rPr>
        <w:t xml:space="preserve">zwiększenie </w:t>
      </w:r>
      <w:r w:rsidRPr="00BA6AE2">
        <w:rPr>
          <w:lang w:val="pl-PL"/>
        </w:rPr>
        <w:t>aktywności CK poprzedziło wystąpienie objawów mięśniowych</w:t>
      </w:r>
      <w:r w:rsidR="003A49AC" w:rsidRPr="00BA6AE2">
        <w:rPr>
          <w:lang w:val="pl-PL"/>
        </w:rPr>
        <w:t>.</w:t>
      </w:r>
      <w:r w:rsidR="0010154D" w:rsidRPr="00BA6AE2">
        <w:rPr>
          <w:lang w:val="pl-PL"/>
        </w:rPr>
        <w:t xml:space="preserve"> </w:t>
      </w:r>
      <w:r w:rsidRPr="00BA6AE2">
        <w:rPr>
          <w:lang w:val="pl-PL"/>
        </w:rPr>
        <w:t xml:space="preserve">U większości pacjentów objawy ze strony mięśni i </w:t>
      </w:r>
      <w:r w:rsidR="00AA20DE" w:rsidRPr="00BA6AE2">
        <w:rPr>
          <w:lang w:val="pl-PL"/>
        </w:rPr>
        <w:t xml:space="preserve">zwiększenie </w:t>
      </w:r>
      <w:r w:rsidRPr="00BA6AE2">
        <w:rPr>
          <w:lang w:val="pl-PL"/>
        </w:rPr>
        <w:t xml:space="preserve">aktywności CK </w:t>
      </w:r>
      <w:r w:rsidR="00162874" w:rsidRPr="00BA6AE2">
        <w:rPr>
          <w:lang w:val="pl-PL"/>
        </w:rPr>
        <w:t>ustąpiły</w:t>
      </w:r>
      <w:r w:rsidRPr="00BA6AE2">
        <w:rPr>
          <w:lang w:val="pl-PL"/>
        </w:rPr>
        <w:t xml:space="preserve"> w wyniku odpowiedniego postępowania</w:t>
      </w:r>
      <w:r w:rsidR="000C2E45" w:rsidRPr="00BA6AE2">
        <w:rPr>
          <w:lang w:val="pl-PL"/>
        </w:rPr>
        <w:t>.</w:t>
      </w:r>
    </w:p>
    <w:p w14:paraId="229102C0" w14:textId="77777777" w:rsidR="00D86F34" w:rsidRPr="00BA6AE2" w:rsidRDefault="00D86F34" w:rsidP="001F0787">
      <w:pPr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30233540" w14:textId="77777777" w:rsidR="000C2E45" w:rsidRPr="00A325D2" w:rsidRDefault="00B43FCD" w:rsidP="001F0787">
      <w:pPr>
        <w:widowControl w:val="0"/>
        <w:tabs>
          <w:tab w:val="clear" w:pos="567"/>
        </w:tabs>
        <w:spacing w:line="240" w:lineRule="auto"/>
        <w:rPr>
          <w:lang w:val="pl-PL"/>
        </w:rPr>
      </w:pPr>
      <w:r w:rsidRPr="00BA6AE2">
        <w:rPr>
          <w:lang w:val="pl-PL"/>
        </w:rPr>
        <w:t>Wszys</w:t>
      </w:r>
      <w:r w:rsidR="00F157CC" w:rsidRPr="00BA6AE2">
        <w:rPr>
          <w:lang w:val="pl-PL"/>
        </w:rPr>
        <w:t>tkich</w:t>
      </w:r>
      <w:r w:rsidRPr="00BA6AE2">
        <w:rPr>
          <w:lang w:val="pl-PL"/>
        </w:rPr>
        <w:t xml:space="preserve"> pacjen</w:t>
      </w:r>
      <w:r w:rsidR="00F157CC" w:rsidRPr="00BA6AE2">
        <w:rPr>
          <w:lang w:val="pl-PL"/>
        </w:rPr>
        <w:t>tów</w:t>
      </w:r>
      <w:r w:rsidRPr="00BA6AE2">
        <w:rPr>
          <w:lang w:val="pl-PL"/>
        </w:rPr>
        <w:t xml:space="preserve"> </w:t>
      </w:r>
      <w:r w:rsidR="00F157CC" w:rsidRPr="00BA6AE2">
        <w:rPr>
          <w:lang w:val="pl-PL"/>
        </w:rPr>
        <w:t>rozpoczynających leczenie produktem leczniczym</w:t>
      </w:r>
      <w:r w:rsidR="000C2E45" w:rsidRPr="00BA6AE2">
        <w:rPr>
          <w:lang w:val="pl-PL"/>
        </w:rPr>
        <w:t xml:space="preserve"> </w:t>
      </w:r>
      <w:r w:rsidR="00B05465" w:rsidRPr="00BA6AE2">
        <w:rPr>
          <w:lang w:val="pl-PL"/>
        </w:rPr>
        <w:t xml:space="preserve">Odomzo </w:t>
      </w:r>
      <w:r w:rsidR="00F157CC" w:rsidRPr="00BA6AE2">
        <w:rPr>
          <w:lang w:val="pl-PL"/>
        </w:rPr>
        <w:t xml:space="preserve">należy poinformować o ryzyku wystąpienia </w:t>
      </w:r>
      <w:r w:rsidR="0058336D" w:rsidRPr="00BA6AE2">
        <w:rPr>
          <w:lang w:val="pl-PL"/>
        </w:rPr>
        <w:t>objawów działań</w:t>
      </w:r>
      <w:r w:rsidR="00612BB9" w:rsidRPr="0058336D">
        <w:rPr>
          <w:lang w:val="pl-PL"/>
        </w:rPr>
        <w:t xml:space="preserve"> </w:t>
      </w:r>
      <w:r w:rsidR="00F157CC" w:rsidRPr="0058336D">
        <w:rPr>
          <w:lang w:val="pl-PL"/>
        </w:rPr>
        <w:t>niepożądanych dotyczących mięśni</w:t>
      </w:r>
      <w:r w:rsidR="000C2E45" w:rsidRPr="0058336D">
        <w:rPr>
          <w:lang w:val="pl-PL"/>
        </w:rPr>
        <w:t xml:space="preserve">, </w:t>
      </w:r>
      <w:r w:rsidR="00F157CC" w:rsidRPr="0058336D">
        <w:rPr>
          <w:lang w:val="pl-PL"/>
        </w:rPr>
        <w:t>w tym możliwego rozpadu mięśni prążkowanych</w:t>
      </w:r>
      <w:r w:rsidR="00345143" w:rsidRPr="0058336D">
        <w:rPr>
          <w:lang w:val="pl-PL"/>
        </w:rPr>
        <w:t xml:space="preserve">. </w:t>
      </w:r>
      <w:r w:rsidR="006E7D8A" w:rsidRPr="0058336D">
        <w:rPr>
          <w:lang w:val="pl-PL"/>
        </w:rPr>
        <w:t>Pacjentów należy pouczyć o konieczności szybkiego zgłaszania wszelkich niewytłumaczalnych bólów, tkliwości dotykowej lub osłabienia mięśni podczas leczenia produktem leczniczym</w:t>
      </w:r>
      <w:r w:rsidR="004A77BB" w:rsidRPr="0058336D">
        <w:rPr>
          <w:lang w:val="pl-PL"/>
        </w:rPr>
        <w:t xml:space="preserve"> </w:t>
      </w:r>
      <w:r w:rsidR="006A22F8" w:rsidRPr="0058336D">
        <w:rPr>
          <w:lang w:val="pl-PL"/>
        </w:rPr>
        <w:t xml:space="preserve">Odomzo </w:t>
      </w:r>
      <w:r w:rsidR="006E7D8A" w:rsidRPr="0058336D">
        <w:rPr>
          <w:lang w:val="pl-PL"/>
        </w:rPr>
        <w:t xml:space="preserve">lub jeśli objawy te będą utrzymywać się po </w:t>
      </w:r>
      <w:r w:rsidR="00444CC1" w:rsidRPr="003F6332">
        <w:rPr>
          <w:lang w:val="pl-PL"/>
        </w:rPr>
        <w:t xml:space="preserve">zaprzestaniu </w:t>
      </w:r>
      <w:r w:rsidR="006E7D8A" w:rsidRPr="003F6332">
        <w:rPr>
          <w:lang w:val="pl-PL"/>
        </w:rPr>
        <w:t>leczenia</w:t>
      </w:r>
      <w:r w:rsidR="00B250CA" w:rsidRPr="003F6332">
        <w:rPr>
          <w:lang w:val="pl-PL"/>
        </w:rPr>
        <w:t>.</w:t>
      </w:r>
    </w:p>
    <w:p w14:paraId="51BEA640" w14:textId="77777777" w:rsidR="00F85CFF" w:rsidRPr="00F667A8" w:rsidRDefault="00F85CFF" w:rsidP="001F0787">
      <w:pPr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19FCC277" w14:textId="77777777" w:rsidR="000C2E45" w:rsidRPr="00BA6AE2" w:rsidRDefault="006E7D8A" w:rsidP="001F0787">
      <w:pPr>
        <w:widowControl w:val="0"/>
        <w:tabs>
          <w:tab w:val="clear" w:pos="567"/>
        </w:tabs>
        <w:spacing w:line="240" w:lineRule="auto"/>
        <w:rPr>
          <w:lang w:val="pl-PL"/>
        </w:rPr>
      </w:pPr>
      <w:r w:rsidRPr="00336178">
        <w:rPr>
          <w:lang w:val="pl-PL"/>
        </w:rPr>
        <w:t>Aktywność CK należy sprawdzić przed rozpoczęciem leczenia, a następnie w zależności od wskazań klinicznych</w:t>
      </w:r>
      <w:r w:rsidR="00B15252" w:rsidRPr="00336178">
        <w:rPr>
          <w:lang w:val="pl-PL"/>
        </w:rPr>
        <w:t xml:space="preserve">, </w:t>
      </w:r>
      <w:r w:rsidRPr="00BA6AE2">
        <w:rPr>
          <w:lang w:val="pl-PL"/>
        </w:rPr>
        <w:t>np. po zgłoszeniu objawów dotyczących mięśni</w:t>
      </w:r>
      <w:r w:rsidR="00B15252" w:rsidRPr="00BA6AE2">
        <w:rPr>
          <w:lang w:val="pl-PL"/>
        </w:rPr>
        <w:t xml:space="preserve">. </w:t>
      </w:r>
      <w:r w:rsidR="00D60D75" w:rsidRPr="00BA6AE2">
        <w:rPr>
          <w:lang w:val="pl-PL"/>
        </w:rPr>
        <w:t xml:space="preserve">Jeśli </w:t>
      </w:r>
      <w:r w:rsidR="004862D7" w:rsidRPr="00BA6AE2">
        <w:rPr>
          <w:lang w:val="pl-PL"/>
        </w:rPr>
        <w:t xml:space="preserve">zostanie </w:t>
      </w:r>
      <w:r w:rsidR="00AA20DE" w:rsidRPr="00BA6AE2">
        <w:rPr>
          <w:lang w:val="pl-PL"/>
        </w:rPr>
        <w:t xml:space="preserve">stwierdzone </w:t>
      </w:r>
      <w:r w:rsidR="004862D7" w:rsidRPr="00BA6AE2">
        <w:rPr>
          <w:lang w:val="pl-PL"/>
        </w:rPr>
        <w:t xml:space="preserve">klinicznie </w:t>
      </w:r>
      <w:r w:rsidR="00AA20DE" w:rsidRPr="00BA6AE2">
        <w:rPr>
          <w:lang w:val="pl-PL"/>
        </w:rPr>
        <w:t xml:space="preserve">istotne zwiększenie </w:t>
      </w:r>
      <w:r w:rsidR="004862D7" w:rsidRPr="00BA6AE2">
        <w:rPr>
          <w:lang w:val="pl-PL"/>
        </w:rPr>
        <w:t>aktywności CK</w:t>
      </w:r>
      <w:r w:rsidR="00B15252" w:rsidRPr="00BA6AE2">
        <w:rPr>
          <w:lang w:val="pl-PL"/>
        </w:rPr>
        <w:t xml:space="preserve">, </w:t>
      </w:r>
      <w:r w:rsidR="004862D7" w:rsidRPr="00BA6AE2">
        <w:rPr>
          <w:lang w:val="pl-PL"/>
        </w:rPr>
        <w:t>należy dokonać oceny czynności nerek</w:t>
      </w:r>
      <w:r w:rsidR="00B15252" w:rsidRPr="00BA6AE2">
        <w:rPr>
          <w:lang w:val="pl-PL"/>
        </w:rPr>
        <w:t xml:space="preserve"> (</w:t>
      </w:r>
      <w:r w:rsidR="004862D7" w:rsidRPr="00BA6AE2">
        <w:rPr>
          <w:lang w:val="pl-PL"/>
        </w:rPr>
        <w:t>patrz punkt</w:t>
      </w:r>
      <w:r w:rsidR="004E6096" w:rsidRPr="00BA6AE2">
        <w:rPr>
          <w:lang w:val="pl-PL"/>
        </w:rPr>
        <w:t> </w:t>
      </w:r>
      <w:r w:rsidR="00B15252" w:rsidRPr="00BA6AE2">
        <w:rPr>
          <w:lang w:val="pl-PL"/>
        </w:rPr>
        <w:t>4.2)</w:t>
      </w:r>
      <w:r w:rsidR="000C2E45" w:rsidRPr="00BA6AE2">
        <w:rPr>
          <w:lang w:val="pl-PL"/>
        </w:rPr>
        <w:t>.</w:t>
      </w:r>
    </w:p>
    <w:p w14:paraId="10BD0136" w14:textId="77777777" w:rsidR="00D86F34" w:rsidRPr="00BA6AE2" w:rsidRDefault="00D86F34" w:rsidP="001F0787">
      <w:pPr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3DE42E03" w14:textId="77777777" w:rsidR="000C2E45" w:rsidRPr="00BA6AE2" w:rsidRDefault="004862D7" w:rsidP="001F0787">
      <w:pPr>
        <w:widowControl w:val="0"/>
        <w:tabs>
          <w:tab w:val="clear" w:pos="567"/>
        </w:tabs>
        <w:spacing w:line="240" w:lineRule="auto"/>
        <w:rPr>
          <w:lang w:val="pl-PL"/>
        </w:rPr>
      </w:pPr>
      <w:r w:rsidRPr="00BA6AE2">
        <w:rPr>
          <w:lang w:val="pl-PL"/>
        </w:rPr>
        <w:t>Należy przestrzegać wytycznych dotyczących modyfikacji dawkowania lub przerwania leczenia</w:t>
      </w:r>
      <w:r w:rsidR="000C2E45" w:rsidRPr="00BA6AE2">
        <w:rPr>
          <w:lang w:val="pl-PL"/>
        </w:rPr>
        <w:t xml:space="preserve"> </w:t>
      </w:r>
      <w:r w:rsidR="00D86F34" w:rsidRPr="00BA6AE2">
        <w:rPr>
          <w:lang w:val="pl-PL"/>
        </w:rPr>
        <w:t>(</w:t>
      </w:r>
      <w:r w:rsidRPr="00BA6AE2">
        <w:rPr>
          <w:lang w:val="pl-PL"/>
        </w:rPr>
        <w:t>patrz punkt</w:t>
      </w:r>
      <w:r w:rsidR="003650BA" w:rsidRPr="00BA6AE2">
        <w:rPr>
          <w:lang w:val="pl-PL"/>
        </w:rPr>
        <w:t> </w:t>
      </w:r>
      <w:r w:rsidR="00D86F34" w:rsidRPr="00BA6AE2">
        <w:rPr>
          <w:lang w:val="pl-PL"/>
        </w:rPr>
        <w:t>4.2</w:t>
      </w:r>
      <w:r w:rsidR="000C2E45" w:rsidRPr="00BA6AE2">
        <w:rPr>
          <w:lang w:val="pl-PL"/>
        </w:rPr>
        <w:t xml:space="preserve">). </w:t>
      </w:r>
      <w:r w:rsidRPr="00BA6AE2">
        <w:rPr>
          <w:lang w:val="pl-PL"/>
        </w:rPr>
        <w:t xml:space="preserve">W przypadku </w:t>
      </w:r>
      <w:r w:rsidR="00AA20DE" w:rsidRPr="00BA6AE2">
        <w:rPr>
          <w:lang w:val="pl-PL"/>
        </w:rPr>
        <w:t xml:space="preserve">zwiększenia </w:t>
      </w:r>
      <w:r w:rsidRPr="00BA6AE2">
        <w:rPr>
          <w:lang w:val="pl-PL"/>
        </w:rPr>
        <w:t xml:space="preserve">aktywności CK dużego stopnia należy rozważyć postępowanie polegające na leczeniu </w:t>
      </w:r>
      <w:r w:rsidR="00444CC1" w:rsidRPr="00BA6AE2">
        <w:rPr>
          <w:lang w:val="pl-PL"/>
        </w:rPr>
        <w:t>wspomagającym</w:t>
      </w:r>
      <w:r w:rsidR="000C2E45" w:rsidRPr="00BA6AE2">
        <w:rPr>
          <w:lang w:val="pl-PL"/>
        </w:rPr>
        <w:t>,</w:t>
      </w:r>
      <w:r w:rsidRPr="00BA6AE2">
        <w:rPr>
          <w:lang w:val="pl-PL"/>
        </w:rPr>
        <w:t xml:space="preserve"> w tym odpowiednim nawodnieniu, zgodnie z miejscowymi standardami praktyki medycznej i wytycznymi dotyczącymi leczenia</w:t>
      </w:r>
      <w:r w:rsidR="003650BA" w:rsidRPr="00BA6AE2">
        <w:rPr>
          <w:lang w:val="pl-PL"/>
        </w:rPr>
        <w:t>.</w:t>
      </w:r>
    </w:p>
    <w:p w14:paraId="75C6082C" w14:textId="77777777" w:rsidR="00F53983" w:rsidRPr="00BA6AE2" w:rsidRDefault="00F53983" w:rsidP="001F0787">
      <w:pPr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49346D14" w14:textId="77777777" w:rsidR="000C2E45" w:rsidRPr="00BA6AE2" w:rsidRDefault="004862D7" w:rsidP="001F0787">
      <w:pPr>
        <w:widowControl w:val="0"/>
        <w:tabs>
          <w:tab w:val="clear" w:pos="567"/>
        </w:tabs>
        <w:spacing w:line="240" w:lineRule="auto"/>
        <w:rPr>
          <w:lang w:val="pl-PL"/>
        </w:rPr>
      </w:pPr>
      <w:r w:rsidRPr="00BA6AE2">
        <w:rPr>
          <w:lang w:val="pl-PL"/>
        </w:rPr>
        <w:t>Pacjentów należy ści</w:t>
      </w:r>
      <w:r w:rsidR="009A1943" w:rsidRPr="00BA6AE2">
        <w:rPr>
          <w:lang w:val="pl-PL"/>
        </w:rPr>
        <w:t>ś</w:t>
      </w:r>
      <w:r w:rsidRPr="00BA6AE2">
        <w:rPr>
          <w:lang w:val="pl-PL"/>
        </w:rPr>
        <w:t xml:space="preserve">le monitorować </w:t>
      </w:r>
      <w:r w:rsidR="00AA20DE" w:rsidRPr="00BA6AE2">
        <w:rPr>
          <w:lang w:val="pl-PL"/>
        </w:rPr>
        <w:t xml:space="preserve">w celu wykrycia </w:t>
      </w:r>
      <w:r w:rsidRPr="00BA6AE2">
        <w:rPr>
          <w:lang w:val="pl-PL"/>
        </w:rPr>
        <w:t>objawów mięśniowych, jeśli produkt leczniczy</w:t>
      </w:r>
      <w:r w:rsidR="003653BC" w:rsidRPr="00BA6AE2">
        <w:rPr>
          <w:lang w:val="pl-PL"/>
        </w:rPr>
        <w:t xml:space="preserve"> </w:t>
      </w:r>
      <w:r w:rsidR="00B05465" w:rsidRPr="00BA6AE2">
        <w:rPr>
          <w:lang w:val="pl-PL"/>
        </w:rPr>
        <w:t xml:space="preserve">Odomzo </w:t>
      </w:r>
      <w:r w:rsidRPr="00BA6AE2">
        <w:rPr>
          <w:lang w:val="pl-PL"/>
        </w:rPr>
        <w:t>jest stosowany w skojarzeniu z pewnymi produktami leczniczymi mogącymi zwiększać potencjalne ryzyko wystąpienia toksycznych działań na mięśnie</w:t>
      </w:r>
      <w:r w:rsidR="000C2E45" w:rsidRPr="00BA6AE2">
        <w:rPr>
          <w:lang w:val="pl-PL"/>
        </w:rPr>
        <w:t xml:space="preserve"> </w:t>
      </w:r>
      <w:r w:rsidR="00F53983" w:rsidRPr="00BA6AE2">
        <w:rPr>
          <w:lang w:val="pl-PL"/>
        </w:rPr>
        <w:t>(</w:t>
      </w:r>
      <w:r w:rsidRPr="00BA6AE2">
        <w:rPr>
          <w:lang w:val="pl-PL"/>
        </w:rPr>
        <w:t>np</w:t>
      </w:r>
      <w:r w:rsidR="00F53983" w:rsidRPr="00BA6AE2">
        <w:rPr>
          <w:lang w:val="pl-PL"/>
        </w:rPr>
        <w:t xml:space="preserve">. </w:t>
      </w:r>
      <w:r w:rsidRPr="00BA6AE2">
        <w:rPr>
          <w:lang w:val="pl-PL"/>
        </w:rPr>
        <w:t xml:space="preserve">inhibitorami </w:t>
      </w:r>
      <w:r w:rsidR="003653BC" w:rsidRPr="00BA6AE2">
        <w:rPr>
          <w:lang w:val="pl-PL"/>
        </w:rPr>
        <w:t xml:space="preserve">CYP3A4, </w:t>
      </w:r>
      <w:r w:rsidR="00F53983" w:rsidRPr="00BA6AE2">
        <w:rPr>
          <w:lang w:val="pl-PL"/>
        </w:rPr>
        <w:t>chloro</w:t>
      </w:r>
      <w:r w:rsidRPr="00BA6AE2">
        <w:rPr>
          <w:lang w:val="pl-PL"/>
        </w:rPr>
        <w:t>chiną</w:t>
      </w:r>
      <w:r w:rsidR="00F53983" w:rsidRPr="00BA6AE2">
        <w:rPr>
          <w:lang w:val="pl-PL"/>
        </w:rPr>
        <w:t xml:space="preserve">, </w:t>
      </w:r>
      <w:r w:rsidRPr="00BA6AE2">
        <w:rPr>
          <w:lang w:val="pl-PL"/>
        </w:rPr>
        <w:t>hydroksychlorochiną</w:t>
      </w:r>
      <w:r w:rsidR="00F53983" w:rsidRPr="00BA6AE2">
        <w:rPr>
          <w:lang w:val="pl-PL"/>
        </w:rPr>
        <w:t xml:space="preserve">, </w:t>
      </w:r>
      <w:r w:rsidRPr="00BA6AE2">
        <w:rPr>
          <w:lang w:val="pl-PL"/>
        </w:rPr>
        <w:t xml:space="preserve">pochodnymi kwasu </w:t>
      </w:r>
      <w:r w:rsidR="009E319F" w:rsidRPr="00BA6AE2">
        <w:rPr>
          <w:lang w:val="pl-PL"/>
        </w:rPr>
        <w:t>fibrynowego</w:t>
      </w:r>
      <w:r w:rsidR="00F53983" w:rsidRPr="00BA6AE2">
        <w:rPr>
          <w:lang w:val="pl-PL"/>
        </w:rPr>
        <w:t xml:space="preserve">, </w:t>
      </w:r>
      <w:r w:rsidR="009E319F" w:rsidRPr="00BA6AE2">
        <w:rPr>
          <w:lang w:val="pl-PL"/>
        </w:rPr>
        <w:t>penicylaminą, zydowudyną</w:t>
      </w:r>
      <w:r w:rsidR="00F53983" w:rsidRPr="00BA6AE2">
        <w:rPr>
          <w:lang w:val="pl-PL"/>
        </w:rPr>
        <w:t xml:space="preserve">, </w:t>
      </w:r>
      <w:r w:rsidR="007F2D2A" w:rsidRPr="00BA6AE2">
        <w:rPr>
          <w:lang w:val="pl-PL"/>
        </w:rPr>
        <w:t>niacyną oraz</w:t>
      </w:r>
      <w:r w:rsidR="009E319F" w:rsidRPr="00BA6AE2">
        <w:rPr>
          <w:lang w:val="pl-PL"/>
        </w:rPr>
        <w:t xml:space="preserve"> inhibitorami reduktazy </w:t>
      </w:r>
      <w:r w:rsidR="00F53983" w:rsidRPr="00BA6AE2">
        <w:rPr>
          <w:lang w:val="pl-PL"/>
        </w:rPr>
        <w:t>HMG</w:t>
      </w:r>
      <w:r w:rsidR="004E6096" w:rsidRPr="00BA6AE2">
        <w:rPr>
          <w:lang w:val="pl-PL"/>
        </w:rPr>
        <w:noBreakHyphen/>
      </w:r>
      <w:r w:rsidR="00F53983" w:rsidRPr="00BA6AE2">
        <w:rPr>
          <w:lang w:val="pl-PL"/>
        </w:rPr>
        <w:t xml:space="preserve">CoA) </w:t>
      </w:r>
      <w:r w:rsidR="000C2E45" w:rsidRPr="00BA6AE2">
        <w:rPr>
          <w:lang w:val="pl-PL"/>
        </w:rPr>
        <w:t>(</w:t>
      </w:r>
      <w:r w:rsidR="009E319F" w:rsidRPr="00BA6AE2">
        <w:rPr>
          <w:lang w:val="pl-PL"/>
        </w:rPr>
        <w:t>patrz punkt</w:t>
      </w:r>
      <w:r w:rsidR="003650BA" w:rsidRPr="00BA6AE2">
        <w:rPr>
          <w:lang w:val="pl-PL"/>
        </w:rPr>
        <w:t> </w:t>
      </w:r>
      <w:r w:rsidR="00790156" w:rsidRPr="00BA6AE2">
        <w:rPr>
          <w:lang w:val="pl-PL"/>
        </w:rPr>
        <w:t>4.5</w:t>
      </w:r>
      <w:r w:rsidR="000C2E45" w:rsidRPr="00BA6AE2">
        <w:rPr>
          <w:lang w:val="pl-PL"/>
        </w:rPr>
        <w:t>)</w:t>
      </w:r>
      <w:r w:rsidR="00790156" w:rsidRPr="00BA6AE2">
        <w:rPr>
          <w:lang w:val="pl-PL"/>
        </w:rPr>
        <w:t>.</w:t>
      </w:r>
    </w:p>
    <w:p w14:paraId="7B498416" w14:textId="77777777" w:rsidR="00F53983" w:rsidRPr="00BA6AE2" w:rsidRDefault="00F53983" w:rsidP="001F0787">
      <w:pPr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4E5D2871" w14:textId="77777777" w:rsidR="000C2E45" w:rsidRPr="00BA6AE2" w:rsidRDefault="009E319F" w:rsidP="001F0787">
      <w:pPr>
        <w:widowControl w:val="0"/>
        <w:tabs>
          <w:tab w:val="clear" w:pos="567"/>
        </w:tabs>
        <w:spacing w:line="240" w:lineRule="auto"/>
        <w:rPr>
          <w:lang w:val="pl-PL"/>
        </w:rPr>
      </w:pPr>
      <w:r w:rsidRPr="00BA6AE2">
        <w:rPr>
          <w:lang w:val="pl-PL"/>
        </w:rPr>
        <w:t>Pacjenci z zaburzeniami nerwowo-</w:t>
      </w:r>
      <w:r w:rsidR="00162874" w:rsidRPr="00BA6AE2">
        <w:rPr>
          <w:lang w:val="pl-PL"/>
        </w:rPr>
        <w:t>mięśniowymi</w:t>
      </w:r>
      <w:r w:rsidR="000C2E45" w:rsidRPr="00BA6AE2">
        <w:rPr>
          <w:lang w:val="pl-PL"/>
        </w:rPr>
        <w:t xml:space="preserve"> (</w:t>
      </w:r>
      <w:r w:rsidRPr="00BA6AE2">
        <w:rPr>
          <w:lang w:val="pl-PL"/>
        </w:rPr>
        <w:t>takimi jak np. miopatie zapalne</w:t>
      </w:r>
      <w:r w:rsidR="000C2E45" w:rsidRPr="00BA6AE2">
        <w:rPr>
          <w:lang w:val="pl-PL"/>
        </w:rPr>
        <w:t xml:space="preserve">, </w:t>
      </w:r>
      <w:r w:rsidRPr="00BA6AE2">
        <w:rPr>
          <w:lang w:val="pl-PL"/>
        </w:rPr>
        <w:t>dystrofia mięśniowa</w:t>
      </w:r>
      <w:r w:rsidR="000C2E45" w:rsidRPr="00BA6AE2">
        <w:rPr>
          <w:lang w:val="pl-PL"/>
        </w:rPr>
        <w:t xml:space="preserve">, </w:t>
      </w:r>
      <w:r w:rsidRPr="00BA6AE2">
        <w:rPr>
          <w:lang w:val="pl-PL"/>
        </w:rPr>
        <w:t>stwardnienie zanikowe boczne</w:t>
      </w:r>
      <w:r w:rsidR="00430F1A" w:rsidRPr="00BA6AE2">
        <w:rPr>
          <w:lang w:val="pl-PL"/>
        </w:rPr>
        <w:t xml:space="preserve">, </w:t>
      </w:r>
      <w:r w:rsidRPr="00BA6AE2">
        <w:rPr>
          <w:lang w:val="pl-PL"/>
        </w:rPr>
        <w:t>rdzeniowy zanik mięśni</w:t>
      </w:r>
      <w:r w:rsidR="000C2E45" w:rsidRPr="00BA6AE2">
        <w:rPr>
          <w:lang w:val="pl-PL"/>
        </w:rPr>
        <w:t xml:space="preserve">) </w:t>
      </w:r>
      <w:r w:rsidRPr="00BA6AE2">
        <w:rPr>
          <w:lang w:val="pl-PL"/>
        </w:rPr>
        <w:t xml:space="preserve">wymagają ścisłego monitorowania ze względu na zwiększone ryzyko </w:t>
      </w:r>
      <w:r w:rsidR="00E7438A" w:rsidRPr="00BA6AE2">
        <w:rPr>
          <w:lang w:val="pl-PL"/>
        </w:rPr>
        <w:t xml:space="preserve">toksycznego </w:t>
      </w:r>
      <w:r w:rsidRPr="00BA6AE2">
        <w:rPr>
          <w:lang w:val="pl-PL"/>
        </w:rPr>
        <w:t>działa</w:t>
      </w:r>
      <w:r w:rsidR="00E7438A" w:rsidRPr="00BA6AE2">
        <w:rPr>
          <w:lang w:val="pl-PL"/>
        </w:rPr>
        <w:t>nia</w:t>
      </w:r>
      <w:r w:rsidRPr="00BA6AE2">
        <w:rPr>
          <w:lang w:val="pl-PL"/>
        </w:rPr>
        <w:t xml:space="preserve"> na mięśnie</w:t>
      </w:r>
      <w:r w:rsidR="000C2E45" w:rsidRPr="00BA6AE2">
        <w:rPr>
          <w:lang w:val="pl-PL"/>
        </w:rPr>
        <w:t>.</w:t>
      </w:r>
    </w:p>
    <w:p w14:paraId="66E558FB" w14:textId="77777777" w:rsidR="00E62D66" w:rsidRPr="00BA6AE2" w:rsidRDefault="00E62D66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bookmarkStart w:id="3" w:name="_Toc259706915"/>
      <w:bookmarkStart w:id="4" w:name="_Toc259707086"/>
      <w:bookmarkStart w:id="5" w:name="_Toc259707149"/>
      <w:bookmarkStart w:id="6" w:name="_Toc259713090"/>
    </w:p>
    <w:p w14:paraId="07937E89" w14:textId="77777777" w:rsidR="00C85D91" w:rsidRPr="00BA6AE2" w:rsidRDefault="009E319F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u w:val="single"/>
          <w:lang w:val="pl-PL"/>
        </w:rPr>
      </w:pPr>
      <w:r w:rsidRPr="00BA6AE2">
        <w:rPr>
          <w:u w:val="single"/>
          <w:lang w:val="pl-PL"/>
        </w:rPr>
        <w:t>Śmierć zarodka lub płodu lub ciężkie wady wrodzone</w:t>
      </w:r>
    </w:p>
    <w:p w14:paraId="406A1015" w14:textId="77777777" w:rsidR="003650BA" w:rsidRPr="00BA6AE2" w:rsidRDefault="003650BA" w:rsidP="001F0787">
      <w:pPr>
        <w:keepNext/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3FF7C5F4" w14:textId="77777777" w:rsidR="000C2E45" w:rsidRPr="00BA6AE2" w:rsidRDefault="009E319F" w:rsidP="001F0787">
      <w:pPr>
        <w:widowControl w:val="0"/>
        <w:tabs>
          <w:tab w:val="clear" w:pos="567"/>
        </w:tabs>
        <w:spacing w:line="240" w:lineRule="auto"/>
        <w:rPr>
          <w:lang w:val="pl-PL"/>
        </w:rPr>
      </w:pPr>
      <w:r w:rsidRPr="00BA6AE2">
        <w:rPr>
          <w:lang w:val="pl-PL"/>
        </w:rPr>
        <w:t xml:space="preserve">Produkt leczniczy </w:t>
      </w:r>
      <w:r w:rsidR="00B05465" w:rsidRPr="00BA6AE2">
        <w:rPr>
          <w:lang w:val="pl-PL"/>
        </w:rPr>
        <w:t xml:space="preserve">Odomzo </w:t>
      </w:r>
      <w:r w:rsidRPr="00BA6AE2">
        <w:rPr>
          <w:lang w:val="pl-PL"/>
        </w:rPr>
        <w:t>może powodować śmierć zarodka lub płodu lub ciężkie wady wrodzone po podaniu leku kobietom w ciąży</w:t>
      </w:r>
      <w:r w:rsidR="000C2E45" w:rsidRPr="00BA6AE2">
        <w:rPr>
          <w:lang w:val="pl-PL"/>
        </w:rPr>
        <w:t xml:space="preserve">. </w:t>
      </w:r>
      <w:r w:rsidR="0031645C" w:rsidRPr="00BA6AE2">
        <w:rPr>
          <w:lang w:val="pl-PL"/>
        </w:rPr>
        <w:t>Biorąc pod uwagę</w:t>
      </w:r>
      <w:r w:rsidRPr="00BA6AE2">
        <w:rPr>
          <w:lang w:val="pl-PL"/>
        </w:rPr>
        <w:t xml:space="preserve"> mechanizm działania leku</w:t>
      </w:r>
      <w:r w:rsidR="00315C77" w:rsidRPr="00BA6AE2">
        <w:rPr>
          <w:lang w:val="pl-PL"/>
        </w:rPr>
        <w:t>,</w:t>
      </w:r>
      <w:r w:rsidRPr="00BA6AE2">
        <w:rPr>
          <w:lang w:val="pl-PL"/>
        </w:rPr>
        <w:t xml:space="preserve"> badania na zwierzętach wykazały, że</w:t>
      </w:r>
      <w:r w:rsidR="003378F8" w:rsidRPr="00BA6AE2">
        <w:rPr>
          <w:lang w:val="pl-PL"/>
        </w:rPr>
        <w:t xml:space="preserve"> </w:t>
      </w:r>
      <w:r w:rsidR="004C3A73" w:rsidRPr="00BA6AE2">
        <w:rPr>
          <w:lang w:val="pl-PL"/>
        </w:rPr>
        <w:t xml:space="preserve">sonidegib </w:t>
      </w:r>
      <w:r w:rsidRPr="00BA6AE2">
        <w:rPr>
          <w:lang w:val="pl-PL"/>
        </w:rPr>
        <w:t>ma działanie teratogenne i toksyczne dla płodu</w:t>
      </w:r>
      <w:r w:rsidR="000C2E45" w:rsidRPr="00BA6AE2">
        <w:rPr>
          <w:lang w:val="pl-PL"/>
        </w:rPr>
        <w:t xml:space="preserve">. </w:t>
      </w:r>
      <w:r w:rsidRPr="00BA6AE2">
        <w:rPr>
          <w:lang w:val="pl-PL"/>
        </w:rPr>
        <w:t>Kobiety przyjmujące produkt leczniczy</w:t>
      </w:r>
      <w:r w:rsidR="00A6434F" w:rsidRPr="00BA6AE2">
        <w:rPr>
          <w:lang w:val="pl-PL"/>
        </w:rPr>
        <w:t xml:space="preserve"> </w:t>
      </w:r>
      <w:r w:rsidR="00B05465" w:rsidRPr="00BA6AE2">
        <w:rPr>
          <w:lang w:val="pl-PL"/>
        </w:rPr>
        <w:t xml:space="preserve">Odomzo </w:t>
      </w:r>
      <w:r w:rsidRPr="00BA6AE2">
        <w:rPr>
          <w:lang w:val="pl-PL"/>
        </w:rPr>
        <w:t>nie mogą być w ciąży, ani zajść w ciążę podczas leczenia i przez 20 miesięcy po zakończeniu leczenia</w:t>
      </w:r>
      <w:r w:rsidR="000C2E45" w:rsidRPr="00BA6AE2">
        <w:rPr>
          <w:lang w:val="pl-PL"/>
        </w:rPr>
        <w:t>.</w:t>
      </w:r>
    </w:p>
    <w:p w14:paraId="1F71F0B1" w14:textId="77777777" w:rsidR="00A779EA" w:rsidRPr="00BA6AE2" w:rsidRDefault="00A779EA" w:rsidP="001F0787">
      <w:pPr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712B81FA" w14:textId="77777777" w:rsidR="00A779EA" w:rsidRPr="00BA6AE2" w:rsidRDefault="009E319F" w:rsidP="004B421C">
      <w:pPr>
        <w:pStyle w:val="Default"/>
        <w:keepNext/>
        <w:widowControl w:val="0"/>
        <w:outlineLvl w:val="0"/>
        <w:rPr>
          <w:color w:val="auto"/>
          <w:sz w:val="22"/>
          <w:szCs w:val="22"/>
          <w:u w:val="single"/>
          <w:lang w:val="pl-PL"/>
        </w:rPr>
      </w:pPr>
      <w:r w:rsidRPr="00BA6AE2">
        <w:rPr>
          <w:color w:val="auto"/>
          <w:sz w:val="22"/>
          <w:szCs w:val="22"/>
          <w:u w:val="single"/>
          <w:lang w:val="pl-PL"/>
        </w:rPr>
        <w:t>Kryteria określające kobiety w wieku rozrodczym</w:t>
      </w:r>
    </w:p>
    <w:p w14:paraId="2D263F32" w14:textId="77777777" w:rsidR="00A779EA" w:rsidRPr="00BA6AE2" w:rsidRDefault="00A779EA" w:rsidP="001F0787">
      <w:pPr>
        <w:pStyle w:val="Default"/>
        <w:keepNext/>
        <w:widowControl w:val="0"/>
        <w:rPr>
          <w:color w:val="auto"/>
          <w:lang w:val="pl-PL"/>
        </w:rPr>
      </w:pPr>
    </w:p>
    <w:p w14:paraId="2F531FE1" w14:textId="77777777" w:rsidR="00A779EA" w:rsidRPr="00BA6AE2" w:rsidRDefault="009E319F" w:rsidP="001F0787">
      <w:pPr>
        <w:pStyle w:val="Default"/>
        <w:keepNext/>
        <w:widowControl w:val="0"/>
        <w:rPr>
          <w:color w:val="auto"/>
          <w:sz w:val="22"/>
          <w:szCs w:val="22"/>
          <w:lang w:val="pl-PL"/>
        </w:rPr>
      </w:pPr>
      <w:r w:rsidRPr="00BA6AE2">
        <w:rPr>
          <w:color w:val="auto"/>
          <w:sz w:val="22"/>
          <w:szCs w:val="22"/>
          <w:lang w:val="pl-PL"/>
        </w:rPr>
        <w:t xml:space="preserve">Według definicji przyjętej w Programie Zapobiegania Ciąży w związku z leczeniem produktem leczniczym Odomzo, kobieta w wieku </w:t>
      </w:r>
      <w:r w:rsidR="00162874" w:rsidRPr="00BA6AE2">
        <w:rPr>
          <w:color w:val="auto"/>
          <w:sz w:val="22"/>
          <w:szCs w:val="22"/>
          <w:lang w:val="pl-PL"/>
        </w:rPr>
        <w:t>rozrodczym</w:t>
      </w:r>
      <w:r w:rsidRPr="00BA6AE2">
        <w:rPr>
          <w:color w:val="auto"/>
          <w:sz w:val="22"/>
          <w:szCs w:val="22"/>
          <w:lang w:val="pl-PL"/>
        </w:rPr>
        <w:t xml:space="preserve"> to dojrzała płciowo kobieta, która</w:t>
      </w:r>
    </w:p>
    <w:p w14:paraId="22FAD5DA" w14:textId="77777777" w:rsidR="00A779EA" w:rsidRPr="00BA6AE2" w:rsidRDefault="00290D1E" w:rsidP="001F0787">
      <w:pPr>
        <w:pStyle w:val="Default"/>
        <w:widowControl w:val="0"/>
        <w:numPr>
          <w:ilvl w:val="0"/>
          <w:numId w:val="24"/>
        </w:numPr>
        <w:ind w:left="567" w:hanging="567"/>
        <w:rPr>
          <w:color w:val="auto"/>
          <w:sz w:val="22"/>
          <w:szCs w:val="22"/>
          <w:lang w:val="pl-PL"/>
        </w:rPr>
      </w:pPr>
      <w:r w:rsidRPr="00BA6AE2">
        <w:rPr>
          <w:color w:val="auto"/>
          <w:sz w:val="22"/>
          <w:szCs w:val="22"/>
          <w:lang w:val="pl-PL"/>
        </w:rPr>
        <w:t xml:space="preserve">miesiączkowała w dowolnym </w:t>
      </w:r>
      <w:r w:rsidR="00315C77" w:rsidRPr="00BA6AE2">
        <w:rPr>
          <w:color w:val="auto"/>
          <w:sz w:val="22"/>
          <w:szCs w:val="22"/>
          <w:lang w:val="pl-PL"/>
        </w:rPr>
        <w:t>momencie</w:t>
      </w:r>
      <w:r w:rsidRPr="00BA6AE2">
        <w:rPr>
          <w:color w:val="auto"/>
          <w:sz w:val="22"/>
          <w:szCs w:val="22"/>
          <w:lang w:val="pl-PL"/>
        </w:rPr>
        <w:t xml:space="preserve"> w ciągu ostatnich 12 kolejnych miesięcy</w:t>
      </w:r>
      <w:r w:rsidR="00A779EA" w:rsidRPr="00BA6AE2">
        <w:rPr>
          <w:color w:val="auto"/>
          <w:sz w:val="22"/>
          <w:szCs w:val="22"/>
          <w:lang w:val="pl-PL"/>
        </w:rPr>
        <w:t>,</w:t>
      </w:r>
    </w:p>
    <w:p w14:paraId="0BEAE13E" w14:textId="77777777" w:rsidR="00A779EA" w:rsidRPr="00BA6AE2" w:rsidRDefault="00290D1E" w:rsidP="001F0787">
      <w:pPr>
        <w:pStyle w:val="Default"/>
        <w:widowControl w:val="0"/>
        <w:numPr>
          <w:ilvl w:val="0"/>
          <w:numId w:val="24"/>
        </w:numPr>
        <w:ind w:left="567" w:hanging="567"/>
        <w:rPr>
          <w:color w:val="auto"/>
          <w:sz w:val="22"/>
          <w:szCs w:val="22"/>
          <w:lang w:val="pl-PL"/>
        </w:rPr>
      </w:pPr>
      <w:r w:rsidRPr="00BA6AE2">
        <w:rPr>
          <w:color w:val="auto"/>
          <w:sz w:val="22"/>
          <w:szCs w:val="22"/>
          <w:lang w:val="pl-PL"/>
        </w:rPr>
        <w:t>nie przesz</w:t>
      </w:r>
      <w:r w:rsidR="008D019E" w:rsidRPr="00BA6AE2">
        <w:rPr>
          <w:color w:val="auto"/>
          <w:sz w:val="22"/>
          <w:szCs w:val="22"/>
          <w:lang w:val="pl-PL"/>
        </w:rPr>
        <w:t>ł</w:t>
      </w:r>
      <w:r w:rsidR="0031645C" w:rsidRPr="00BA6AE2">
        <w:rPr>
          <w:color w:val="auto"/>
          <w:sz w:val="22"/>
          <w:szCs w:val="22"/>
          <w:lang w:val="pl-PL"/>
        </w:rPr>
        <w:t>a histerektomii ani</w:t>
      </w:r>
      <w:r w:rsidRPr="00BA6AE2">
        <w:rPr>
          <w:color w:val="auto"/>
          <w:sz w:val="22"/>
          <w:szCs w:val="22"/>
          <w:lang w:val="pl-PL"/>
        </w:rPr>
        <w:t xml:space="preserve"> obustronnego usunięcia jajników</w:t>
      </w:r>
      <w:r w:rsidR="00A779EA" w:rsidRPr="00BA6AE2">
        <w:rPr>
          <w:color w:val="auto"/>
          <w:sz w:val="22"/>
          <w:szCs w:val="22"/>
          <w:lang w:val="pl-PL"/>
        </w:rPr>
        <w:t xml:space="preserve"> </w:t>
      </w:r>
      <w:r w:rsidR="00CA134A" w:rsidRPr="00BA6AE2">
        <w:rPr>
          <w:color w:val="auto"/>
          <w:sz w:val="22"/>
          <w:szCs w:val="22"/>
          <w:lang w:val="pl-PL"/>
        </w:rPr>
        <w:t>lub</w:t>
      </w:r>
      <w:r w:rsidRPr="00BA6AE2">
        <w:rPr>
          <w:color w:val="auto"/>
          <w:sz w:val="22"/>
          <w:szCs w:val="22"/>
          <w:lang w:val="pl-PL"/>
        </w:rPr>
        <w:t xml:space="preserve"> nie występuje u niej medycznie potwierdzone trwałe przedwczesne </w:t>
      </w:r>
      <w:r w:rsidR="00CA134A" w:rsidRPr="00BA6AE2">
        <w:rPr>
          <w:color w:val="auto"/>
          <w:sz w:val="22"/>
          <w:szCs w:val="22"/>
          <w:lang w:val="pl-PL"/>
        </w:rPr>
        <w:t xml:space="preserve">wygaśnięcie </w:t>
      </w:r>
      <w:r w:rsidRPr="00BA6AE2">
        <w:rPr>
          <w:color w:val="auto"/>
          <w:sz w:val="22"/>
          <w:szCs w:val="22"/>
          <w:lang w:val="pl-PL"/>
        </w:rPr>
        <w:t>czynności jajników</w:t>
      </w:r>
      <w:r w:rsidR="00A779EA" w:rsidRPr="00BA6AE2">
        <w:rPr>
          <w:color w:val="auto"/>
          <w:sz w:val="22"/>
          <w:szCs w:val="22"/>
          <w:lang w:val="pl-PL"/>
        </w:rPr>
        <w:t>,</w:t>
      </w:r>
    </w:p>
    <w:p w14:paraId="4CCFC138" w14:textId="77777777" w:rsidR="00A779EA" w:rsidRPr="00BA6AE2" w:rsidRDefault="00290D1E" w:rsidP="001F0787">
      <w:pPr>
        <w:pStyle w:val="Default"/>
        <w:widowControl w:val="0"/>
        <w:numPr>
          <w:ilvl w:val="0"/>
          <w:numId w:val="24"/>
        </w:numPr>
        <w:ind w:left="567" w:hanging="567"/>
        <w:rPr>
          <w:color w:val="auto"/>
          <w:sz w:val="22"/>
          <w:szCs w:val="22"/>
          <w:lang w:val="pl-PL"/>
        </w:rPr>
      </w:pPr>
      <w:r w:rsidRPr="00BA6AE2">
        <w:rPr>
          <w:color w:val="auto"/>
          <w:sz w:val="22"/>
          <w:szCs w:val="22"/>
          <w:lang w:val="pl-PL"/>
        </w:rPr>
        <w:t xml:space="preserve">nie </w:t>
      </w:r>
      <w:r w:rsidR="00162874" w:rsidRPr="00BA6AE2">
        <w:rPr>
          <w:color w:val="auto"/>
          <w:sz w:val="22"/>
          <w:szCs w:val="22"/>
          <w:lang w:val="pl-PL"/>
        </w:rPr>
        <w:t>występuje</w:t>
      </w:r>
      <w:r w:rsidRPr="00BA6AE2">
        <w:rPr>
          <w:color w:val="auto"/>
          <w:sz w:val="22"/>
          <w:szCs w:val="22"/>
          <w:lang w:val="pl-PL"/>
        </w:rPr>
        <w:t xml:space="preserve"> u niej genotyp</w:t>
      </w:r>
      <w:r w:rsidR="00A779EA" w:rsidRPr="00BA6AE2">
        <w:rPr>
          <w:color w:val="auto"/>
          <w:sz w:val="22"/>
          <w:szCs w:val="22"/>
          <w:lang w:val="pl-PL"/>
        </w:rPr>
        <w:t xml:space="preserve"> XY, </w:t>
      </w:r>
      <w:r w:rsidR="008D019E" w:rsidRPr="00BA6AE2">
        <w:rPr>
          <w:color w:val="auto"/>
          <w:sz w:val="22"/>
          <w:szCs w:val="22"/>
          <w:lang w:val="pl-PL"/>
        </w:rPr>
        <w:t xml:space="preserve">zespół </w:t>
      </w:r>
      <w:r w:rsidR="00A779EA" w:rsidRPr="00BA6AE2">
        <w:rPr>
          <w:color w:val="auto"/>
          <w:sz w:val="22"/>
          <w:szCs w:val="22"/>
          <w:lang w:val="pl-PL"/>
        </w:rPr>
        <w:t>Turner</w:t>
      </w:r>
      <w:r w:rsidR="008D019E" w:rsidRPr="00BA6AE2">
        <w:rPr>
          <w:color w:val="auto"/>
          <w:sz w:val="22"/>
          <w:szCs w:val="22"/>
          <w:lang w:val="pl-PL"/>
        </w:rPr>
        <w:t xml:space="preserve">a lub </w:t>
      </w:r>
      <w:r w:rsidR="00CA134A" w:rsidRPr="00BA6AE2">
        <w:rPr>
          <w:color w:val="auto"/>
          <w:sz w:val="22"/>
          <w:szCs w:val="22"/>
          <w:lang w:val="pl-PL"/>
        </w:rPr>
        <w:t xml:space="preserve">agenezja </w:t>
      </w:r>
      <w:r w:rsidR="008D019E" w:rsidRPr="00BA6AE2">
        <w:rPr>
          <w:color w:val="auto"/>
          <w:sz w:val="22"/>
          <w:szCs w:val="22"/>
          <w:lang w:val="pl-PL"/>
        </w:rPr>
        <w:t>macicy</w:t>
      </w:r>
      <w:r w:rsidR="00A779EA" w:rsidRPr="00BA6AE2">
        <w:rPr>
          <w:color w:val="auto"/>
          <w:sz w:val="22"/>
          <w:szCs w:val="22"/>
          <w:lang w:val="pl-PL"/>
        </w:rPr>
        <w:t>,</w:t>
      </w:r>
    </w:p>
    <w:p w14:paraId="593455F0" w14:textId="77777777" w:rsidR="00A779EA" w:rsidRPr="00BA6AE2" w:rsidRDefault="008D019E" w:rsidP="001F0787">
      <w:pPr>
        <w:pStyle w:val="Default"/>
        <w:widowControl w:val="0"/>
        <w:numPr>
          <w:ilvl w:val="0"/>
          <w:numId w:val="24"/>
        </w:numPr>
        <w:ind w:left="567" w:hanging="567"/>
        <w:rPr>
          <w:color w:val="auto"/>
          <w:sz w:val="22"/>
          <w:szCs w:val="22"/>
          <w:lang w:val="pl-PL"/>
        </w:rPr>
      </w:pPr>
      <w:r w:rsidRPr="00BA6AE2">
        <w:rPr>
          <w:color w:val="auto"/>
          <w:sz w:val="22"/>
          <w:szCs w:val="22"/>
          <w:lang w:val="pl-PL"/>
        </w:rPr>
        <w:t xml:space="preserve">występuje </w:t>
      </w:r>
      <w:r w:rsidR="00C42AF9" w:rsidRPr="00BA6AE2">
        <w:rPr>
          <w:color w:val="auto"/>
          <w:sz w:val="22"/>
          <w:szCs w:val="22"/>
          <w:lang w:val="pl-PL"/>
        </w:rPr>
        <w:t>u niej brak miesiączki po leczeniu onkologicznym</w:t>
      </w:r>
      <w:r w:rsidR="009076D4" w:rsidRPr="00BA6AE2">
        <w:rPr>
          <w:color w:val="auto"/>
          <w:sz w:val="22"/>
          <w:szCs w:val="22"/>
          <w:lang w:val="pl-PL"/>
        </w:rPr>
        <w:t>, w tym</w:t>
      </w:r>
      <w:r w:rsidR="00A31D30" w:rsidRPr="00BA6AE2">
        <w:rPr>
          <w:color w:val="auto"/>
          <w:sz w:val="22"/>
          <w:szCs w:val="22"/>
          <w:lang w:val="pl-PL"/>
        </w:rPr>
        <w:t xml:space="preserve"> po</w:t>
      </w:r>
      <w:r w:rsidR="009076D4" w:rsidRPr="00BA6AE2">
        <w:rPr>
          <w:color w:val="auto"/>
          <w:sz w:val="22"/>
          <w:szCs w:val="22"/>
          <w:lang w:val="pl-PL"/>
        </w:rPr>
        <w:t xml:space="preserve"> leczeniu produktem leczniczym Odomzo</w:t>
      </w:r>
      <w:r w:rsidR="00A779EA" w:rsidRPr="00BA6AE2">
        <w:rPr>
          <w:color w:val="auto"/>
          <w:sz w:val="22"/>
          <w:szCs w:val="22"/>
          <w:lang w:val="pl-PL"/>
        </w:rPr>
        <w:t>.</w:t>
      </w:r>
    </w:p>
    <w:p w14:paraId="47D1B4CC" w14:textId="77777777" w:rsidR="005B702E" w:rsidRPr="00BA6AE2" w:rsidRDefault="005B702E" w:rsidP="001F0787">
      <w:pPr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5311E36E" w14:textId="77777777" w:rsidR="00C849EC" w:rsidRPr="00BA6AE2" w:rsidRDefault="00C42AF9" w:rsidP="004B421C">
      <w:pPr>
        <w:pStyle w:val="Default"/>
        <w:keepNext/>
        <w:widowControl w:val="0"/>
        <w:outlineLvl w:val="0"/>
        <w:rPr>
          <w:sz w:val="22"/>
          <w:szCs w:val="22"/>
          <w:u w:val="single"/>
          <w:lang w:val="pl-PL"/>
        </w:rPr>
      </w:pPr>
      <w:r w:rsidRPr="00BA6AE2">
        <w:rPr>
          <w:sz w:val="22"/>
          <w:szCs w:val="22"/>
          <w:u w:val="single"/>
          <w:lang w:val="pl-PL"/>
        </w:rPr>
        <w:t>Poradnictwo</w:t>
      </w:r>
    </w:p>
    <w:p w14:paraId="704ECD52" w14:textId="77777777" w:rsidR="00A779EA" w:rsidRPr="00BA6AE2" w:rsidRDefault="00A779EA" w:rsidP="001F0787">
      <w:pPr>
        <w:pStyle w:val="Default"/>
        <w:keepNext/>
        <w:widowControl w:val="0"/>
        <w:rPr>
          <w:color w:val="auto"/>
          <w:sz w:val="22"/>
          <w:szCs w:val="22"/>
          <w:lang w:val="pl-PL"/>
        </w:rPr>
      </w:pPr>
    </w:p>
    <w:p w14:paraId="1A27C53E" w14:textId="77777777" w:rsidR="00A779EA" w:rsidRPr="00BA6AE2" w:rsidRDefault="00C42AF9" w:rsidP="004B421C">
      <w:pPr>
        <w:pStyle w:val="Default"/>
        <w:keepNext/>
        <w:widowControl w:val="0"/>
        <w:outlineLvl w:val="0"/>
        <w:rPr>
          <w:color w:val="auto"/>
          <w:sz w:val="22"/>
          <w:szCs w:val="22"/>
          <w:u w:val="single"/>
          <w:lang w:val="pl-PL"/>
        </w:rPr>
      </w:pPr>
      <w:r w:rsidRPr="00BA6AE2">
        <w:rPr>
          <w:i/>
          <w:iCs/>
          <w:color w:val="auto"/>
          <w:sz w:val="22"/>
          <w:szCs w:val="22"/>
          <w:u w:val="single"/>
          <w:lang w:val="pl-PL"/>
        </w:rPr>
        <w:t>Dla kobiet w wieku rozrodczym</w:t>
      </w:r>
    </w:p>
    <w:p w14:paraId="02C69825" w14:textId="77777777" w:rsidR="00A779EA" w:rsidRPr="00BA6AE2" w:rsidRDefault="009076D4" w:rsidP="00A16685">
      <w:pPr>
        <w:pStyle w:val="Default"/>
        <w:keepNext/>
        <w:widowControl w:val="0"/>
        <w:rPr>
          <w:color w:val="auto"/>
          <w:sz w:val="22"/>
          <w:szCs w:val="22"/>
          <w:lang w:val="pl-PL"/>
        </w:rPr>
      </w:pPr>
      <w:r w:rsidRPr="00BA6AE2">
        <w:rPr>
          <w:color w:val="auto"/>
          <w:sz w:val="22"/>
          <w:szCs w:val="22"/>
          <w:lang w:val="pl-PL"/>
        </w:rPr>
        <w:t>Produkt leczniczy Odomzo jest przeciwwskazany u kobiet w wieku rozrodczym niestosujących się do zaleceń Programu Zapobiegania Ciąży w związku z leczeniem produktem leczniczym Odomzo.</w:t>
      </w:r>
      <w:r w:rsidR="00A16685" w:rsidRPr="00BA6AE2">
        <w:rPr>
          <w:color w:val="auto"/>
          <w:sz w:val="22"/>
          <w:szCs w:val="22"/>
          <w:lang w:val="pl-PL"/>
        </w:rPr>
        <w:t xml:space="preserve"> </w:t>
      </w:r>
      <w:r w:rsidR="006021D9" w:rsidRPr="00BA6AE2">
        <w:rPr>
          <w:color w:val="auto"/>
          <w:sz w:val="22"/>
          <w:szCs w:val="22"/>
          <w:lang w:val="pl-PL"/>
        </w:rPr>
        <w:t>Kobieta w wieku rozrodczym musi mieć świadomość, że</w:t>
      </w:r>
      <w:r w:rsidR="00A779EA" w:rsidRPr="00BA6AE2">
        <w:rPr>
          <w:color w:val="auto"/>
          <w:sz w:val="22"/>
          <w:szCs w:val="22"/>
          <w:lang w:val="pl-PL"/>
        </w:rPr>
        <w:t>:</w:t>
      </w:r>
    </w:p>
    <w:p w14:paraId="17C774E6" w14:textId="77777777" w:rsidR="00A779EA" w:rsidRPr="00BA6AE2" w:rsidRDefault="006021D9" w:rsidP="001F0787">
      <w:pPr>
        <w:pStyle w:val="Default"/>
        <w:widowControl w:val="0"/>
        <w:numPr>
          <w:ilvl w:val="0"/>
          <w:numId w:val="25"/>
        </w:numPr>
        <w:ind w:left="567" w:hanging="567"/>
        <w:rPr>
          <w:color w:val="auto"/>
          <w:sz w:val="22"/>
          <w:szCs w:val="22"/>
          <w:lang w:val="pl-PL"/>
        </w:rPr>
      </w:pPr>
      <w:r w:rsidRPr="00BA6AE2">
        <w:rPr>
          <w:color w:val="auto"/>
          <w:sz w:val="22"/>
          <w:szCs w:val="22"/>
          <w:lang w:val="pl-PL"/>
        </w:rPr>
        <w:t xml:space="preserve">Produkt leczniczy </w:t>
      </w:r>
      <w:r w:rsidR="00A779EA" w:rsidRPr="00BA6AE2">
        <w:rPr>
          <w:color w:val="auto"/>
          <w:sz w:val="22"/>
          <w:szCs w:val="22"/>
          <w:lang w:val="pl-PL"/>
        </w:rPr>
        <w:t xml:space="preserve">Odomzo </w:t>
      </w:r>
      <w:r w:rsidRPr="00BA6AE2">
        <w:rPr>
          <w:color w:val="auto"/>
          <w:sz w:val="22"/>
          <w:szCs w:val="22"/>
          <w:lang w:val="pl-PL"/>
        </w:rPr>
        <w:t>stanowi ryzyko teratogenne dla nienarodzonego dziecka</w:t>
      </w:r>
      <w:r w:rsidR="00A779EA" w:rsidRPr="00BA6AE2">
        <w:rPr>
          <w:color w:val="auto"/>
          <w:sz w:val="22"/>
          <w:szCs w:val="22"/>
          <w:lang w:val="pl-PL"/>
        </w:rPr>
        <w:t>.</w:t>
      </w:r>
    </w:p>
    <w:p w14:paraId="59DC4A89" w14:textId="77777777" w:rsidR="00A779EA" w:rsidRPr="00BA6AE2" w:rsidRDefault="006021D9" w:rsidP="001F0787">
      <w:pPr>
        <w:pStyle w:val="Default"/>
        <w:widowControl w:val="0"/>
        <w:numPr>
          <w:ilvl w:val="0"/>
          <w:numId w:val="25"/>
        </w:numPr>
        <w:ind w:left="567" w:hanging="567"/>
        <w:rPr>
          <w:color w:val="auto"/>
          <w:sz w:val="22"/>
          <w:szCs w:val="22"/>
          <w:lang w:val="pl-PL"/>
        </w:rPr>
      </w:pPr>
      <w:r w:rsidRPr="00BA6AE2">
        <w:rPr>
          <w:color w:val="auto"/>
          <w:sz w:val="22"/>
          <w:szCs w:val="22"/>
          <w:lang w:val="pl-PL"/>
        </w:rPr>
        <w:t xml:space="preserve">Nie wolno </w:t>
      </w:r>
      <w:r w:rsidR="0031645C" w:rsidRPr="00BA6AE2">
        <w:rPr>
          <w:color w:val="auto"/>
          <w:sz w:val="22"/>
          <w:szCs w:val="22"/>
          <w:lang w:val="pl-PL"/>
        </w:rPr>
        <w:t xml:space="preserve">jej </w:t>
      </w:r>
      <w:r w:rsidRPr="00BA6AE2">
        <w:rPr>
          <w:color w:val="auto"/>
          <w:sz w:val="22"/>
          <w:szCs w:val="22"/>
          <w:lang w:val="pl-PL"/>
        </w:rPr>
        <w:t>przyjmować produktu leczniczego</w:t>
      </w:r>
      <w:r w:rsidR="00A779EA" w:rsidRPr="00BA6AE2">
        <w:rPr>
          <w:color w:val="auto"/>
          <w:sz w:val="22"/>
          <w:szCs w:val="22"/>
          <w:lang w:val="pl-PL"/>
        </w:rPr>
        <w:t xml:space="preserve"> Odomzo</w:t>
      </w:r>
      <w:r w:rsidRPr="00BA6AE2">
        <w:rPr>
          <w:color w:val="auto"/>
          <w:sz w:val="22"/>
          <w:szCs w:val="22"/>
          <w:lang w:val="pl-PL"/>
        </w:rPr>
        <w:t>, jeśli</w:t>
      </w:r>
      <w:r w:rsidR="0031645C" w:rsidRPr="00BA6AE2">
        <w:rPr>
          <w:color w:val="auto"/>
          <w:sz w:val="22"/>
          <w:szCs w:val="22"/>
          <w:lang w:val="pl-PL"/>
        </w:rPr>
        <w:t xml:space="preserve"> </w:t>
      </w:r>
      <w:r w:rsidRPr="00BA6AE2">
        <w:rPr>
          <w:color w:val="auto"/>
          <w:sz w:val="22"/>
          <w:szCs w:val="22"/>
          <w:lang w:val="pl-PL"/>
        </w:rPr>
        <w:t>jest w ciąży lub planuje zajść w ciążę</w:t>
      </w:r>
      <w:r w:rsidR="00A779EA" w:rsidRPr="00BA6AE2">
        <w:rPr>
          <w:color w:val="auto"/>
          <w:sz w:val="22"/>
          <w:szCs w:val="22"/>
          <w:lang w:val="pl-PL"/>
        </w:rPr>
        <w:t>.</w:t>
      </w:r>
    </w:p>
    <w:p w14:paraId="73245656" w14:textId="77777777" w:rsidR="00A779EA" w:rsidRPr="00BA6AE2" w:rsidRDefault="006021D9" w:rsidP="001F0787">
      <w:pPr>
        <w:pStyle w:val="Default"/>
        <w:widowControl w:val="0"/>
        <w:numPr>
          <w:ilvl w:val="0"/>
          <w:numId w:val="25"/>
        </w:numPr>
        <w:ind w:left="567" w:hanging="567"/>
        <w:rPr>
          <w:color w:val="auto"/>
          <w:sz w:val="22"/>
          <w:szCs w:val="22"/>
          <w:lang w:val="pl-PL"/>
        </w:rPr>
      </w:pPr>
      <w:r w:rsidRPr="00BA6AE2">
        <w:rPr>
          <w:color w:val="auto"/>
          <w:sz w:val="22"/>
          <w:szCs w:val="22"/>
          <w:lang w:val="pl-PL"/>
        </w:rPr>
        <w:t>Musi mieć ujemny wynik testu ciążowego</w:t>
      </w:r>
      <w:r w:rsidR="00A779EA" w:rsidRPr="00BA6AE2">
        <w:rPr>
          <w:color w:val="auto"/>
          <w:sz w:val="22"/>
          <w:szCs w:val="22"/>
          <w:lang w:val="pl-PL"/>
        </w:rPr>
        <w:t xml:space="preserve"> </w:t>
      </w:r>
      <w:r w:rsidRPr="00BA6AE2">
        <w:rPr>
          <w:color w:val="auto"/>
          <w:sz w:val="22"/>
          <w:szCs w:val="22"/>
          <w:lang w:val="pl-PL"/>
        </w:rPr>
        <w:t>przeprowadzonego przez osobę wykonującą zawód medyczny w ciągu</w:t>
      </w:r>
      <w:r w:rsidR="00A779EA" w:rsidRPr="00BA6AE2">
        <w:rPr>
          <w:color w:val="auto"/>
          <w:sz w:val="22"/>
          <w:szCs w:val="22"/>
          <w:lang w:val="pl-PL"/>
        </w:rPr>
        <w:t xml:space="preserve"> 7 </w:t>
      </w:r>
      <w:r w:rsidRPr="00BA6AE2">
        <w:rPr>
          <w:color w:val="auto"/>
          <w:sz w:val="22"/>
          <w:szCs w:val="22"/>
          <w:lang w:val="pl-PL"/>
        </w:rPr>
        <w:t>dni przed rozpoczęciem leczenia produktem leczniczym</w:t>
      </w:r>
      <w:r w:rsidR="00A779EA" w:rsidRPr="00BA6AE2">
        <w:rPr>
          <w:color w:val="auto"/>
          <w:sz w:val="22"/>
          <w:szCs w:val="22"/>
          <w:lang w:val="pl-PL"/>
        </w:rPr>
        <w:t xml:space="preserve"> Odomzo.</w:t>
      </w:r>
    </w:p>
    <w:p w14:paraId="54112903" w14:textId="77777777" w:rsidR="00A779EA" w:rsidRPr="00BA6AE2" w:rsidRDefault="0031645C" w:rsidP="001F0787">
      <w:pPr>
        <w:pStyle w:val="Default"/>
        <w:widowControl w:val="0"/>
        <w:numPr>
          <w:ilvl w:val="0"/>
          <w:numId w:val="25"/>
        </w:numPr>
        <w:ind w:left="567" w:hanging="567"/>
        <w:rPr>
          <w:color w:val="auto"/>
          <w:sz w:val="22"/>
          <w:szCs w:val="22"/>
          <w:lang w:val="pl-PL"/>
        </w:rPr>
      </w:pPr>
      <w:r w:rsidRPr="00BA6AE2">
        <w:rPr>
          <w:color w:val="auto"/>
          <w:sz w:val="22"/>
          <w:szCs w:val="22"/>
          <w:lang w:val="pl-PL"/>
        </w:rPr>
        <w:t>Musi mieć</w:t>
      </w:r>
      <w:r w:rsidR="006021D9" w:rsidRPr="00BA6AE2">
        <w:rPr>
          <w:color w:val="auto"/>
          <w:sz w:val="22"/>
          <w:szCs w:val="22"/>
          <w:lang w:val="pl-PL"/>
        </w:rPr>
        <w:t xml:space="preserve"> ujemne wyniki test</w:t>
      </w:r>
      <w:r w:rsidRPr="00BA6AE2">
        <w:rPr>
          <w:color w:val="auto"/>
          <w:sz w:val="22"/>
          <w:szCs w:val="22"/>
          <w:lang w:val="pl-PL"/>
        </w:rPr>
        <w:t>ów</w:t>
      </w:r>
      <w:r w:rsidR="006021D9" w:rsidRPr="00BA6AE2">
        <w:rPr>
          <w:color w:val="auto"/>
          <w:sz w:val="22"/>
          <w:szCs w:val="22"/>
          <w:lang w:val="pl-PL"/>
        </w:rPr>
        <w:t xml:space="preserve"> ciążow</w:t>
      </w:r>
      <w:r w:rsidRPr="00BA6AE2">
        <w:rPr>
          <w:color w:val="auto"/>
          <w:sz w:val="22"/>
          <w:szCs w:val="22"/>
          <w:lang w:val="pl-PL"/>
        </w:rPr>
        <w:t>ych</w:t>
      </w:r>
      <w:r w:rsidR="006021D9" w:rsidRPr="00BA6AE2">
        <w:rPr>
          <w:color w:val="auto"/>
          <w:sz w:val="22"/>
          <w:szCs w:val="22"/>
          <w:lang w:val="pl-PL"/>
        </w:rPr>
        <w:t xml:space="preserve"> wykonywan</w:t>
      </w:r>
      <w:r w:rsidRPr="00BA6AE2">
        <w:rPr>
          <w:color w:val="auto"/>
          <w:sz w:val="22"/>
          <w:szCs w:val="22"/>
          <w:lang w:val="pl-PL"/>
        </w:rPr>
        <w:t>ych</w:t>
      </w:r>
      <w:r w:rsidR="006021D9" w:rsidRPr="00BA6AE2">
        <w:rPr>
          <w:color w:val="auto"/>
          <w:sz w:val="22"/>
          <w:szCs w:val="22"/>
          <w:lang w:val="pl-PL"/>
        </w:rPr>
        <w:t xml:space="preserve"> co miesiąc podczas leczenia</w:t>
      </w:r>
      <w:r w:rsidR="00A779EA" w:rsidRPr="00BA6AE2">
        <w:rPr>
          <w:color w:val="auto"/>
          <w:sz w:val="22"/>
          <w:szCs w:val="22"/>
          <w:lang w:val="pl-PL"/>
        </w:rPr>
        <w:t xml:space="preserve">, </w:t>
      </w:r>
      <w:r w:rsidR="006021D9" w:rsidRPr="00BA6AE2">
        <w:rPr>
          <w:color w:val="auto"/>
          <w:sz w:val="22"/>
          <w:szCs w:val="22"/>
          <w:lang w:val="pl-PL"/>
        </w:rPr>
        <w:t>nawet, jeśli przestała miesiączkować</w:t>
      </w:r>
      <w:r w:rsidR="00A779EA" w:rsidRPr="00BA6AE2">
        <w:rPr>
          <w:color w:val="auto"/>
          <w:sz w:val="22"/>
          <w:szCs w:val="22"/>
          <w:lang w:val="pl-PL"/>
        </w:rPr>
        <w:t>.</w:t>
      </w:r>
    </w:p>
    <w:p w14:paraId="315F3706" w14:textId="77777777" w:rsidR="00A779EA" w:rsidRPr="00BA6AE2" w:rsidRDefault="006021D9" w:rsidP="001F0787">
      <w:pPr>
        <w:pStyle w:val="Default"/>
        <w:widowControl w:val="0"/>
        <w:numPr>
          <w:ilvl w:val="0"/>
          <w:numId w:val="25"/>
        </w:numPr>
        <w:ind w:left="567" w:hanging="567"/>
        <w:rPr>
          <w:color w:val="auto"/>
          <w:sz w:val="22"/>
          <w:szCs w:val="22"/>
          <w:lang w:val="pl-PL"/>
        </w:rPr>
      </w:pPr>
      <w:r w:rsidRPr="00BA6AE2">
        <w:rPr>
          <w:color w:val="auto"/>
          <w:sz w:val="22"/>
          <w:szCs w:val="22"/>
          <w:lang w:val="pl-PL"/>
        </w:rPr>
        <w:t>Nie wolno jej zajść w ciążę podczas przyjmowania produktu leczniczego</w:t>
      </w:r>
      <w:r w:rsidR="00A779EA" w:rsidRPr="00BA6AE2">
        <w:rPr>
          <w:color w:val="auto"/>
          <w:sz w:val="22"/>
          <w:szCs w:val="22"/>
          <w:lang w:val="pl-PL"/>
        </w:rPr>
        <w:t xml:space="preserve"> Odomzo </w:t>
      </w:r>
      <w:r w:rsidRPr="00BA6AE2">
        <w:rPr>
          <w:color w:val="auto"/>
          <w:sz w:val="22"/>
          <w:szCs w:val="22"/>
          <w:lang w:val="pl-PL"/>
        </w:rPr>
        <w:t>i przez 20 miesięcy od przyjęcia ostatniej dawki</w:t>
      </w:r>
      <w:r w:rsidR="00A779EA" w:rsidRPr="00BA6AE2">
        <w:rPr>
          <w:color w:val="auto"/>
          <w:sz w:val="22"/>
          <w:szCs w:val="22"/>
          <w:lang w:val="pl-PL"/>
        </w:rPr>
        <w:t>.</w:t>
      </w:r>
    </w:p>
    <w:p w14:paraId="2CCEC057" w14:textId="77777777" w:rsidR="00A779EA" w:rsidRPr="00BA6AE2" w:rsidRDefault="006021D9" w:rsidP="001F0787">
      <w:pPr>
        <w:pStyle w:val="Default"/>
        <w:widowControl w:val="0"/>
        <w:numPr>
          <w:ilvl w:val="0"/>
          <w:numId w:val="25"/>
        </w:numPr>
        <w:ind w:left="567" w:hanging="567"/>
        <w:rPr>
          <w:color w:val="auto"/>
          <w:sz w:val="22"/>
          <w:szCs w:val="22"/>
          <w:lang w:val="pl-PL"/>
        </w:rPr>
      </w:pPr>
      <w:r w:rsidRPr="00BA6AE2">
        <w:rPr>
          <w:color w:val="auto"/>
          <w:sz w:val="22"/>
          <w:szCs w:val="22"/>
          <w:lang w:val="pl-PL"/>
        </w:rPr>
        <w:t xml:space="preserve">Musi </w:t>
      </w:r>
      <w:r w:rsidR="00690D77" w:rsidRPr="00BA6AE2">
        <w:rPr>
          <w:color w:val="auto"/>
          <w:sz w:val="22"/>
          <w:szCs w:val="22"/>
          <w:lang w:val="pl-PL"/>
        </w:rPr>
        <w:t>być w stanie stosować skuteczne metody antykoncepcji</w:t>
      </w:r>
      <w:r w:rsidR="00A779EA" w:rsidRPr="00BA6AE2">
        <w:rPr>
          <w:color w:val="auto"/>
          <w:sz w:val="22"/>
          <w:szCs w:val="22"/>
          <w:lang w:val="pl-PL"/>
        </w:rPr>
        <w:t>.</w:t>
      </w:r>
    </w:p>
    <w:p w14:paraId="12B5974F" w14:textId="77777777" w:rsidR="00A779EA" w:rsidRPr="00BA6AE2" w:rsidRDefault="00690D77" w:rsidP="001F0787">
      <w:pPr>
        <w:pStyle w:val="Default"/>
        <w:widowControl w:val="0"/>
        <w:numPr>
          <w:ilvl w:val="0"/>
          <w:numId w:val="25"/>
        </w:numPr>
        <w:ind w:left="567" w:hanging="567"/>
        <w:rPr>
          <w:color w:val="auto"/>
          <w:sz w:val="22"/>
          <w:szCs w:val="22"/>
          <w:lang w:val="pl-PL"/>
        </w:rPr>
      </w:pPr>
      <w:r w:rsidRPr="00BA6AE2">
        <w:rPr>
          <w:color w:val="auto"/>
          <w:sz w:val="22"/>
          <w:szCs w:val="22"/>
          <w:lang w:val="pl-PL"/>
        </w:rPr>
        <w:t>Musi stosować 2 metody zalecanej antykoncepcji</w:t>
      </w:r>
      <w:r w:rsidR="00A779EA" w:rsidRPr="00BA6AE2">
        <w:rPr>
          <w:color w:val="auto"/>
          <w:sz w:val="22"/>
          <w:szCs w:val="22"/>
          <w:lang w:val="pl-PL"/>
        </w:rPr>
        <w:t xml:space="preserve"> (</w:t>
      </w:r>
      <w:r w:rsidRPr="00BA6AE2">
        <w:rPr>
          <w:color w:val="auto"/>
          <w:sz w:val="22"/>
          <w:szCs w:val="22"/>
          <w:lang w:val="pl-PL"/>
        </w:rPr>
        <w:t>patrz punkt „Antykoncepcja” poniżej oraz punkt</w:t>
      </w:r>
      <w:r w:rsidR="00A779EA" w:rsidRPr="00BA6AE2">
        <w:rPr>
          <w:color w:val="auto"/>
          <w:sz w:val="22"/>
          <w:szCs w:val="22"/>
          <w:lang w:val="pl-PL"/>
        </w:rPr>
        <w:t xml:space="preserve"> 4.6) </w:t>
      </w:r>
      <w:r w:rsidRPr="00BA6AE2">
        <w:rPr>
          <w:color w:val="auto"/>
          <w:sz w:val="22"/>
          <w:szCs w:val="22"/>
          <w:lang w:val="pl-PL"/>
        </w:rPr>
        <w:t>podczas przyjmowania produktu leczniczego</w:t>
      </w:r>
      <w:r w:rsidR="00A779EA" w:rsidRPr="00BA6AE2">
        <w:rPr>
          <w:color w:val="auto"/>
          <w:sz w:val="22"/>
          <w:szCs w:val="22"/>
          <w:lang w:val="pl-PL"/>
        </w:rPr>
        <w:t xml:space="preserve"> Odomzo, </w:t>
      </w:r>
      <w:r w:rsidRPr="00BA6AE2">
        <w:rPr>
          <w:color w:val="auto"/>
          <w:sz w:val="22"/>
          <w:szCs w:val="22"/>
          <w:lang w:val="pl-PL"/>
        </w:rPr>
        <w:t>chyba, że zobowiąże się do niepodejmowania stosunków płciowych</w:t>
      </w:r>
      <w:r w:rsidR="00A779EA" w:rsidRPr="00BA6AE2">
        <w:rPr>
          <w:color w:val="auto"/>
          <w:sz w:val="22"/>
          <w:szCs w:val="22"/>
          <w:lang w:val="pl-PL"/>
        </w:rPr>
        <w:t xml:space="preserve"> (</w:t>
      </w:r>
      <w:r w:rsidRPr="00BA6AE2">
        <w:rPr>
          <w:color w:val="auto"/>
          <w:sz w:val="22"/>
          <w:szCs w:val="22"/>
          <w:lang w:val="pl-PL"/>
        </w:rPr>
        <w:t>wstrzemięźliwoś</w:t>
      </w:r>
      <w:r w:rsidR="0031645C" w:rsidRPr="00BA6AE2">
        <w:rPr>
          <w:color w:val="auto"/>
          <w:sz w:val="22"/>
          <w:szCs w:val="22"/>
          <w:lang w:val="pl-PL"/>
        </w:rPr>
        <w:t>ci</w:t>
      </w:r>
      <w:r w:rsidR="00A779EA" w:rsidRPr="00BA6AE2">
        <w:rPr>
          <w:color w:val="auto"/>
          <w:sz w:val="22"/>
          <w:szCs w:val="22"/>
          <w:lang w:val="pl-PL"/>
        </w:rPr>
        <w:t>).</w:t>
      </w:r>
    </w:p>
    <w:p w14:paraId="5B7A7309" w14:textId="77777777" w:rsidR="00A779EA" w:rsidRPr="00BA6AE2" w:rsidRDefault="00690D77" w:rsidP="001F0787">
      <w:pPr>
        <w:pStyle w:val="Default"/>
        <w:keepNext/>
        <w:widowControl w:val="0"/>
        <w:numPr>
          <w:ilvl w:val="0"/>
          <w:numId w:val="25"/>
        </w:numPr>
        <w:ind w:left="567" w:hanging="567"/>
        <w:rPr>
          <w:color w:val="auto"/>
          <w:sz w:val="22"/>
          <w:szCs w:val="22"/>
          <w:lang w:val="pl-PL"/>
        </w:rPr>
      </w:pPr>
      <w:r w:rsidRPr="00BA6AE2">
        <w:rPr>
          <w:color w:val="auto"/>
          <w:sz w:val="22"/>
          <w:szCs w:val="22"/>
          <w:lang w:val="pl-PL"/>
        </w:rPr>
        <w:t xml:space="preserve">Musi poinformować swojego lekarza, jeśli podczas leczenia lub w ciągu 20 miesięcy od przyjęcia ostatniej dawki </w:t>
      </w:r>
      <w:r w:rsidR="0031645C" w:rsidRPr="00BA6AE2">
        <w:rPr>
          <w:color w:val="auto"/>
          <w:sz w:val="22"/>
          <w:szCs w:val="22"/>
          <w:lang w:val="pl-PL"/>
        </w:rPr>
        <w:t xml:space="preserve">leku </w:t>
      </w:r>
      <w:r w:rsidRPr="00BA6AE2">
        <w:rPr>
          <w:color w:val="auto"/>
          <w:sz w:val="22"/>
          <w:szCs w:val="22"/>
          <w:lang w:val="pl-PL"/>
        </w:rPr>
        <w:t>wystąpi</w:t>
      </w:r>
      <w:r w:rsidR="00034F35" w:rsidRPr="00BA6AE2">
        <w:rPr>
          <w:color w:val="auto"/>
          <w:sz w:val="22"/>
          <w:szCs w:val="22"/>
          <w:lang w:val="pl-PL"/>
        </w:rPr>
        <w:t xml:space="preserve"> którakolwiek z poniższych sytuacji</w:t>
      </w:r>
      <w:r w:rsidR="00A779EA" w:rsidRPr="00BA6AE2">
        <w:rPr>
          <w:color w:val="auto"/>
          <w:sz w:val="22"/>
          <w:szCs w:val="22"/>
          <w:lang w:val="pl-PL"/>
        </w:rPr>
        <w:t>:</w:t>
      </w:r>
    </w:p>
    <w:p w14:paraId="039C0919" w14:textId="77777777" w:rsidR="00A779EA" w:rsidRPr="00BA6AE2" w:rsidRDefault="00034F35" w:rsidP="001F0787">
      <w:pPr>
        <w:widowControl w:val="0"/>
        <w:numPr>
          <w:ilvl w:val="1"/>
          <w:numId w:val="2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  <w:rPr>
          <w:rFonts w:eastAsia="SimSun"/>
          <w:szCs w:val="22"/>
          <w:lang w:val="pl-PL"/>
        </w:rPr>
      </w:pPr>
      <w:r w:rsidRPr="00BA6AE2">
        <w:rPr>
          <w:rFonts w:eastAsia="SimSun"/>
          <w:szCs w:val="22"/>
          <w:lang w:val="pl-PL"/>
        </w:rPr>
        <w:t>pacjentka zajdzie w ciążę lub z jakiejkolwiek przyczyny będzie uważała, że może być w ciąży</w:t>
      </w:r>
      <w:r w:rsidR="00A779EA" w:rsidRPr="00BA6AE2">
        <w:rPr>
          <w:rFonts w:eastAsia="SimSun"/>
          <w:szCs w:val="22"/>
          <w:lang w:val="pl-PL"/>
        </w:rPr>
        <w:t>,</w:t>
      </w:r>
    </w:p>
    <w:p w14:paraId="1415BBFB" w14:textId="77777777" w:rsidR="00A779EA" w:rsidRPr="00BA6AE2" w:rsidRDefault="00034F35" w:rsidP="001F0787">
      <w:pPr>
        <w:widowControl w:val="0"/>
        <w:numPr>
          <w:ilvl w:val="1"/>
          <w:numId w:val="2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  <w:rPr>
          <w:rFonts w:eastAsia="SimSun"/>
          <w:szCs w:val="22"/>
          <w:lang w:val="pl-PL"/>
        </w:rPr>
      </w:pPr>
      <w:r w:rsidRPr="00BA6AE2">
        <w:rPr>
          <w:rFonts w:eastAsia="SimSun"/>
          <w:szCs w:val="22"/>
          <w:lang w:val="pl-PL"/>
        </w:rPr>
        <w:t>u pacjentki minie termin spodziewanej miesiączki</w:t>
      </w:r>
      <w:r w:rsidR="00A779EA" w:rsidRPr="00BA6AE2">
        <w:rPr>
          <w:rFonts w:eastAsia="SimSun"/>
          <w:szCs w:val="22"/>
          <w:lang w:val="pl-PL"/>
        </w:rPr>
        <w:t>,</w:t>
      </w:r>
    </w:p>
    <w:p w14:paraId="20D952FE" w14:textId="77777777" w:rsidR="00A779EA" w:rsidRPr="00BA6AE2" w:rsidRDefault="00034F35" w:rsidP="001F0787">
      <w:pPr>
        <w:widowControl w:val="0"/>
        <w:numPr>
          <w:ilvl w:val="1"/>
          <w:numId w:val="2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  <w:rPr>
          <w:rFonts w:eastAsia="SimSun"/>
          <w:szCs w:val="22"/>
          <w:lang w:val="pl-PL"/>
        </w:rPr>
      </w:pPr>
      <w:r w:rsidRPr="00BA6AE2">
        <w:rPr>
          <w:rFonts w:eastAsia="SimSun"/>
          <w:szCs w:val="22"/>
          <w:lang w:val="pl-PL"/>
        </w:rPr>
        <w:t xml:space="preserve">pacjentka przestanie stosować </w:t>
      </w:r>
      <w:r w:rsidR="00162874" w:rsidRPr="00BA6AE2">
        <w:rPr>
          <w:rFonts w:eastAsia="SimSun"/>
          <w:szCs w:val="22"/>
          <w:lang w:val="pl-PL"/>
        </w:rPr>
        <w:t>antykoncepcję</w:t>
      </w:r>
      <w:r w:rsidRPr="00BA6AE2">
        <w:rPr>
          <w:rFonts w:eastAsia="SimSun"/>
          <w:szCs w:val="22"/>
          <w:lang w:val="pl-PL"/>
        </w:rPr>
        <w:t>, chyba, że zobowiąże się do niepodejmowania aktywności seksualnej</w:t>
      </w:r>
      <w:r w:rsidR="00A779EA" w:rsidRPr="00BA6AE2">
        <w:rPr>
          <w:rFonts w:eastAsia="SimSun"/>
          <w:szCs w:val="22"/>
          <w:lang w:val="pl-PL"/>
        </w:rPr>
        <w:t xml:space="preserve"> (</w:t>
      </w:r>
      <w:r w:rsidR="0031645C" w:rsidRPr="00BA6AE2">
        <w:rPr>
          <w:rFonts w:eastAsia="SimSun"/>
          <w:szCs w:val="22"/>
          <w:lang w:val="pl-PL"/>
        </w:rPr>
        <w:t>wstrzemięźliwości</w:t>
      </w:r>
      <w:r w:rsidR="00E60B2F" w:rsidRPr="00BA6AE2">
        <w:rPr>
          <w:rFonts w:eastAsia="SimSun"/>
          <w:szCs w:val="22"/>
          <w:lang w:val="pl-PL"/>
        </w:rPr>
        <w:t xml:space="preserve"> seksualnej</w:t>
      </w:r>
      <w:r w:rsidR="00A779EA" w:rsidRPr="00BA6AE2">
        <w:rPr>
          <w:rFonts w:eastAsia="SimSun"/>
          <w:szCs w:val="22"/>
          <w:lang w:val="pl-PL"/>
        </w:rPr>
        <w:t>),</w:t>
      </w:r>
    </w:p>
    <w:p w14:paraId="4C51A6B3" w14:textId="77777777" w:rsidR="00A779EA" w:rsidRPr="00BA6AE2" w:rsidRDefault="00034F35" w:rsidP="001F0787">
      <w:pPr>
        <w:widowControl w:val="0"/>
        <w:numPr>
          <w:ilvl w:val="1"/>
          <w:numId w:val="2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134" w:hanging="567"/>
        <w:rPr>
          <w:rFonts w:eastAsia="SimSun"/>
          <w:szCs w:val="22"/>
          <w:lang w:val="pl-PL"/>
        </w:rPr>
      </w:pPr>
      <w:r w:rsidRPr="00BA6AE2">
        <w:rPr>
          <w:rFonts w:eastAsia="SimSun"/>
          <w:szCs w:val="22"/>
          <w:lang w:val="pl-PL"/>
        </w:rPr>
        <w:t>pacjentka będzie wymagała zmiany stosowanej antykoncepcji</w:t>
      </w:r>
      <w:r w:rsidR="00A779EA" w:rsidRPr="00BA6AE2">
        <w:rPr>
          <w:rFonts w:eastAsia="SimSun"/>
          <w:szCs w:val="22"/>
          <w:lang w:val="pl-PL"/>
        </w:rPr>
        <w:t>.</w:t>
      </w:r>
    </w:p>
    <w:p w14:paraId="7375055A" w14:textId="77777777" w:rsidR="00A779EA" w:rsidRPr="00BA6AE2" w:rsidRDefault="00034F35" w:rsidP="001F0787">
      <w:pPr>
        <w:widowControl w:val="0"/>
        <w:numPr>
          <w:ilvl w:val="0"/>
          <w:numId w:val="25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pl-PL"/>
        </w:rPr>
      </w:pPr>
      <w:r w:rsidRPr="00BA6AE2">
        <w:rPr>
          <w:rFonts w:eastAsia="SimSun"/>
          <w:szCs w:val="22"/>
          <w:lang w:val="pl-PL"/>
        </w:rPr>
        <w:t xml:space="preserve">Nie wolno karmić piersią podczas stosowania produktu leczniczego </w:t>
      </w:r>
      <w:r w:rsidR="00A779EA" w:rsidRPr="00BA6AE2">
        <w:rPr>
          <w:rFonts w:eastAsia="SimSun"/>
          <w:szCs w:val="22"/>
          <w:lang w:val="pl-PL"/>
        </w:rPr>
        <w:t xml:space="preserve">Odomzo </w:t>
      </w:r>
      <w:r w:rsidRPr="00BA6AE2">
        <w:rPr>
          <w:rFonts w:eastAsia="SimSun"/>
          <w:szCs w:val="22"/>
          <w:lang w:val="pl-PL"/>
        </w:rPr>
        <w:t>i przez 20 miesięcy od przyjęcia ostatniej dawki</w:t>
      </w:r>
      <w:r w:rsidR="00A779EA" w:rsidRPr="00BA6AE2">
        <w:rPr>
          <w:rFonts w:eastAsia="SimSun"/>
          <w:szCs w:val="22"/>
          <w:lang w:val="pl-PL"/>
        </w:rPr>
        <w:t>.</w:t>
      </w:r>
    </w:p>
    <w:p w14:paraId="6B5B5636" w14:textId="77777777" w:rsidR="00A779EA" w:rsidRPr="00BA6AE2" w:rsidRDefault="00A779EA" w:rsidP="001F078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8"/>
        <w:rPr>
          <w:rFonts w:eastAsia="SimSun"/>
          <w:szCs w:val="22"/>
          <w:lang w:val="pl-PL"/>
        </w:rPr>
      </w:pPr>
    </w:p>
    <w:p w14:paraId="2A075406" w14:textId="77777777" w:rsidR="00A779EA" w:rsidRPr="00BA6AE2" w:rsidRDefault="00C42AF9" w:rsidP="004B421C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rFonts w:eastAsia="SimSun"/>
          <w:szCs w:val="22"/>
          <w:u w:val="single"/>
          <w:lang w:val="pl-PL"/>
        </w:rPr>
      </w:pPr>
      <w:r w:rsidRPr="00BA6AE2">
        <w:rPr>
          <w:rFonts w:eastAsia="SimSun"/>
          <w:i/>
          <w:iCs/>
          <w:szCs w:val="22"/>
          <w:u w:val="single"/>
          <w:lang w:val="pl-PL"/>
        </w:rPr>
        <w:t>Dla mężczyzn</w:t>
      </w:r>
    </w:p>
    <w:p w14:paraId="762F2E23" w14:textId="77777777" w:rsidR="00A779EA" w:rsidRPr="00BA6AE2" w:rsidRDefault="00A779EA" w:rsidP="001F0787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pl-PL"/>
        </w:rPr>
      </w:pPr>
      <w:r w:rsidRPr="00BA6AE2">
        <w:rPr>
          <w:rFonts w:eastAsia="SimSun"/>
          <w:szCs w:val="22"/>
          <w:lang w:val="pl-PL"/>
        </w:rPr>
        <w:t xml:space="preserve">Sonidegib </w:t>
      </w:r>
      <w:r w:rsidR="006021D9" w:rsidRPr="00BA6AE2">
        <w:rPr>
          <w:rFonts w:eastAsia="SimSun"/>
          <w:szCs w:val="22"/>
          <w:lang w:val="pl-PL"/>
        </w:rPr>
        <w:t xml:space="preserve">może przenikać </w:t>
      </w:r>
      <w:r w:rsidR="00034F35" w:rsidRPr="00BA6AE2">
        <w:rPr>
          <w:rFonts w:eastAsia="SimSun"/>
          <w:szCs w:val="22"/>
          <w:lang w:val="pl-PL"/>
        </w:rPr>
        <w:t>do nasienia</w:t>
      </w:r>
      <w:r w:rsidRPr="00BA6AE2">
        <w:rPr>
          <w:rFonts w:eastAsia="SimSun"/>
          <w:szCs w:val="22"/>
          <w:lang w:val="pl-PL"/>
        </w:rPr>
        <w:t xml:space="preserve">. </w:t>
      </w:r>
      <w:r w:rsidR="00034F35" w:rsidRPr="00BA6AE2">
        <w:rPr>
          <w:rFonts w:eastAsia="SimSun"/>
          <w:szCs w:val="22"/>
          <w:lang w:val="pl-PL"/>
        </w:rPr>
        <w:t>Aby uniknąć ewentualnej ekspozycji płodu na lek podczas ciąży</w:t>
      </w:r>
      <w:r w:rsidRPr="00BA6AE2">
        <w:rPr>
          <w:rFonts w:eastAsia="SimSun"/>
          <w:szCs w:val="22"/>
          <w:lang w:val="pl-PL"/>
        </w:rPr>
        <w:t xml:space="preserve">, </w:t>
      </w:r>
      <w:r w:rsidR="00034F35" w:rsidRPr="00BA6AE2">
        <w:rPr>
          <w:rFonts w:eastAsia="SimSun"/>
          <w:szCs w:val="22"/>
          <w:lang w:val="pl-PL"/>
        </w:rPr>
        <w:t>mężczyzna musi mieć świadomość, że</w:t>
      </w:r>
      <w:r w:rsidRPr="00BA6AE2">
        <w:rPr>
          <w:rFonts w:eastAsia="SimSun"/>
          <w:szCs w:val="22"/>
          <w:lang w:val="pl-PL"/>
        </w:rPr>
        <w:t>:</w:t>
      </w:r>
    </w:p>
    <w:p w14:paraId="0B09EB41" w14:textId="77777777" w:rsidR="00A779EA" w:rsidRPr="00BA6AE2" w:rsidRDefault="00034F35" w:rsidP="001F0787">
      <w:pPr>
        <w:widowControl w:val="0"/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pl-PL"/>
        </w:rPr>
      </w:pPr>
      <w:r w:rsidRPr="00BA6AE2">
        <w:rPr>
          <w:szCs w:val="22"/>
          <w:lang w:val="pl-PL"/>
        </w:rPr>
        <w:t>Produkt leczniczy Odomzo stanowi ryzyko teratogenne dla nienarodzonego dziecka</w:t>
      </w:r>
      <w:r w:rsidR="0031645C" w:rsidRPr="00BA6AE2">
        <w:rPr>
          <w:szCs w:val="22"/>
          <w:lang w:val="pl-PL"/>
        </w:rPr>
        <w:t xml:space="preserve"> podczas</w:t>
      </w:r>
      <w:r w:rsidRPr="00BA6AE2">
        <w:rPr>
          <w:szCs w:val="22"/>
          <w:lang w:val="pl-PL"/>
        </w:rPr>
        <w:t xml:space="preserve"> stosunku płciowego bez zabezpieczenia z kobiet</w:t>
      </w:r>
      <w:r w:rsidR="00C11931" w:rsidRPr="00BA6AE2">
        <w:rPr>
          <w:szCs w:val="22"/>
          <w:lang w:val="pl-PL"/>
        </w:rPr>
        <w:t>ą</w:t>
      </w:r>
      <w:r w:rsidRPr="00BA6AE2">
        <w:rPr>
          <w:szCs w:val="22"/>
          <w:lang w:val="pl-PL"/>
        </w:rPr>
        <w:t xml:space="preserve"> w ciąży</w:t>
      </w:r>
      <w:r w:rsidR="00D718EF" w:rsidRPr="00BA6AE2">
        <w:rPr>
          <w:rFonts w:eastAsia="SimSun"/>
          <w:szCs w:val="22"/>
          <w:lang w:val="pl-PL"/>
        </w:rPr>
        <w:t>.</w:t>
      </w:r>
    </w:p>
    <w:p w14:paraId="1692DDE1" w14:textId="77777777" w:rsidR="00A779EA" w:rsidRPr="00BA6AE2" w:rsidRDefault="00C11931" w:rsidP="001F0787">
      <w:pPr>
        <w:widowControl w:val="0"/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pl-PL"/>
        </w:rPr>
      </w:pPr>
      <w:r w:rsidRPr="00BA6AE2">
        <w:rPr>
          <w:rFonts w:eastAsia="SimSun"/>
          <w:szCs w:val="22"/>
          <w:lang w:val="pl-PL"/>
        </w:rPr>
        <w:t>Musi zawsze stosować zalecane metody antykoncepcji</w:t>
      </w:r>
      <w:r w:rsidR="00A779EA" w:rsidRPr="00BA6AE2">
        <w:rPr>
          <w:rFonts w:eastAsia="SimSun"/>
          <w:szCs w:val="22"/>
          <w:lang w:val="pl-PL"/>
        </w:rPr>
        <w:t xml:space="preserve"> (</w:t>
      </w:r>
      <w:r w:rsidRPr="00BA6AE2">
        <w:rPr>
          <w:rFonts w:eastAsia="SimSun"/>
          <w:szCs w:val="22"/>
          <w:lang w:val="pl-PL"/>
        </w:rPr>
        <w:t>patrz punkt „Antykoncepcja</w:t>
      </w:r>
      <w:r w:rsidR="00D718EF" w:rsidRPr="00BA6AE2">
        <w:rPr>
          <w:rFonts w:eastAsia="SimSun"/>
          <w:szCs w:val="22"/>
          <w:lang w:val="pl-PL"/>
        </w:rPr>
        <w:t>”</w:t>
      </w:r>
      <w:r w:rsidR="00A779EA" w:rsidRPr="00BA6AE2">
        <w:rPr>
          <w:rFonts w:eastAsia="SimSun"/>
          <w:szCs w:val="22"/>
          <w:lang w:val="pl-PL"/>
        </w:rPr>
        <w:t xml:space="preserve"> </w:t>
      </w:r>
      <w:r w:rsidRPr="00BA6AE2">
        <w:rPr>
          <w:rFonts w:eastAsia="SimSun"/>
          <w:szCs w:val="22"/>
          <w:lang w:val="pl-PL"/>
        </w:rPr>
        <w:t>poniżej oraz punkt</w:t>
      </w:r>
      <w:r w:rsidR="00D718EF" w:rsidRPr="00BA6AE2">
        <w:rPr>
          <w:rFonts w:eastAsia="SimSun"/>
          <w:szCs w:val="22"/>
          <w:lang w:val="pl-PL"/>
        </w:rPr>
        <w:t> </w:t>
      </w:r>
      <w:r w:rsidR="00A779EA" w:rsidRPr="00BA6AE2">
        <w:rPr>
          <w:rFonts w:eastAsia="SimSun"/>
          <w:szCs w:val="22"/>
          <w:lang w:val="pl-PL"/>
        </w:rPr>
        <w:t>4.6)</w:t>
      </w:r>
      <w:r w:rsidR="00D718EF" w:rsidRPr="00BA6AE2">
        <w:rPr>
          <w:rFonts w:eastAsia="SimSun"/>
          <w:szCs w:val="22"/>
          <w:lang w:val="pl-PL"/>
        </w:rPr>
        <w:t>.</w:t>
      </w:r>
    </w:p>
    <w:p w14:paraId="1B56BC3C" w14:textId="77777777" w:rsidR="00A779EA" w:rsidRPr="00BA6AE2" w:rsidRDefault="00C11931" w:rsidP="001F0787">
      <w:pPr>
        <w:widowControl w:val="0"/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SimSun"/>
          <w:szCs w:val="22"/>
          <w:lang w:val="pl-PL"/>
        </w:rPr>
      </w:pPr>
      <w:r w:rsidRPr="00BA6AE2">
        <w:rPr>
          <w:rFonts w:eastAsia="SimSun"/>
          <w:szCs w:val="22"/>
          <w:lang w:val="pl-PL"/>
        </w:rPr>
        <w:t>Musi poinformować swojego lekarza, jeśli jego partnerka zajdzie w ciążę podczas przyjmowania</w:t>
      </w:r>
      <w:r w:rsidR="00E60B2F" w:rsidRPr="00BA6AE2">
        <w:rPr>
          <w:rFonts w:eastAsia="SimSun"/>
          <w:szCs w:val="22"/>
          <w:lang w:val="pl-PL"/>
        </w:rPr>
        <w:t xml:space="preserve"> przez niego </w:t>
      </w:r>
      <w:r w:rsidRPr="00BA6AE2">
        <w:rPr>
          <w:rFonts w:eastAsia="SimSun"/>
          <w:szCs w:val="22"/>
          <w:lang w:val="pl-PL"/>
        </w:rPr>
        <w:t>produktu leczniczego</w:t>
      </w:r>
      <w:r w:rsidR="00A779EA" w:rsidRPr="00BA6AE2">
        <w:rPr>
          <w:rFonts w:eastAsia="SimSun"/>
          <w:szCs w:val="22"/>
          <w:lang w:val="pl-PL"/>
        </w:rPr>
        <w:t xml:space="preserve"> Odomzo </w:t>
      </w:r>
      <w:r w:rsidRPr="00BA6AE2">
        <w:rPr>
          <w:rFonts w:eastAsia="SimSun"/>
          <w:szCs w:val="22"/>
          <w:lang w:val="pl-PL"/>
        </w:rPr>
        <w:t>lub w ciągu</w:t>
      </w:r>
      <w:r w:rsidR="00A779EA" w:rsidRPr="00BA6AE2">
        <w:rPr>
          <w:rFonts w:eastAsia="SimSun"/>
          <w:szCs w:val="22"/>
          <w:lang w:val="pl-PL"/>
        </w:rPr>
        <w:t xml:space="preserve"> 6</w:t>
      </w:r>
      <w:r w:rsidR="00D718EF" w:rsidRPr="00BA6AE2">
        <w:rPr>
          <w:rFonts w:eastAsia="SimSun"/>
          <w:szCs w:val="22"/>
          <w:lang w:val="pl-PL"/>
        </w:rPr>
        <w:t> </w:t>
      </w:r>
      <w:r w:rsidRPr="00BA6AE2">
        <w:rPr>
          <w:rFonts w:eastAsia="SimSun"/>
          <w:szCs w:val="22"/>
          <w:lang w:val="pl-PL"/>
        </w:rPr>
        <w:t xml:space="preserve">miesięcy od przyjęcia </w:t>
      </w:r>
      <w:r w:rsidR="0031645C" w:rsidRPr="00BA6AE2">
        <w:rPr>
          <w:rFonts w:eastAsia="SimSun"/>
          <w:szCs w:val="22"/>
          <w:lang w:val="pl-PL"/>
        </w:rPr>
        <w:t xml:space="preserve">przez niego </w:t>
      </w:r>
      <w:r w:rsidRPr="00BA6AE2">
        <w:rPr>
          <w:rFonts w:eastAsia="SimSun"/>
          <w:szCs w:val="22"/>
          <w:lang w:val="pl-PL"/>
        </w:rPr>
        <w:t>ostatniej dawki</w:t>
      </w:r>
      <w:r w:rsidR="0031645C" w:rsidRPr="00BA6AE2">
        <w:rPr>
          <w:rFonts w:eastAsia="SimSun"/>
          <w:szCs w:val="22"/>
          <w:lang w:val="pl-PL"/>
        </w:rPr>
        <w:t xml:space="preserve"> leku</w:t>
      </w:r>
      <w:r w:rsidR="00A779EA" w:rsidRPr="00BA6AE2">
        <w:rPr>
          <w:rFonts w:eastAsia="SimSun"/>
          <w:szCs w:val="22"/>
          <w:lang w:val="pl-PL"/>
        </w:rPr>
        <w:t>.</w:t>
      </w:r>
    </w:p>
    <w:p w14:paraId="698005D0" w14:textId="77777777" w:rsidR="00A779EA" w:rsidRPr="00BA6AE2" w:rsidRDefault="00A779EA" w:rsidP="001F078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pl-PL"/>
        </w:rPr>
      </w:pPr>
    </w:p>
    <w:p w14:paraId="6F6BE95B" w14:textId="77777777" w:rsidR="00A779EA" w:rsidRPr="00BA6AE2" w:rsidRDefault="00C11931" w:rsidP="004B421C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rFonts w:eastAsia="SimSun"/>
          <w:szCs w:val="22"/>
          <w:u w:val="single"/>
          <w:lang w:val="pl-PL"/>
        </w:rPr>
      </w:pPr>
      <w:r w:rsidRPr="00BA6AE2">
        <w:rPr>
          <w:rFonts w:eastAsia="SimSun"/>
          <w:i/>
          <w:iCs/>
          <w:szCs w:val="22"/>
          <w:u w:val="single"/>
          <w:lang w:val="pl-PL"/>
        </w:rPr>
        <w:t>Dla fachowego perso</w:t>
      </w:r>
      <w:r w:rsidR="0031645C" w:rsidRPr="00BA6AE2">
        <w:rPr>
          <w:rFonts w:eastAsia="SimSun"/>
          <w:i/>
          <w:iCs/>
          <w:szCs w:val="22"/>
          <w:u w:val="single"/>
          <w:lang w:val="pl-PL"/>
        </w:rPr>
        <w:t>n</w:t>
      </w:r>
      <w:r w:rsidRPr="00BA6AE2">
        <w:rPr>
          <w:rFonts w:eastAsia="SimSun"/>
          <w:i/>
          <w:iCs/>
          <w:szCs w:val="22"/>
          <w:u w:val="single"/>
          <w:lang w:val="pl-PL"/>
        </w:rPr>
        <w:t>elu medycznego</w:t>
      </w:r>
    </w:p>
    <w:p w14:paraId="19E43E5F" w14:textId="77777777" w:rsidR="00A779EA" w:rsidRPr="00BA6AE2" w:rsidRDefault="00C11931" w:rsidP="001F0787">
      <w:pPr>
        <w:pStyle w:val="Default"/>
        <w:widowControl w:val="0"/>
        <w:rPr>
          <w:color w:val="auto"/>
          <w:sz w:val="22"/>
          <w:szCs w:val="22"/>
          <w:lang w:val="pl-PL"/>
        </w:rPr>
      </w:pPr>
      <w:r w:rsidRPr="00BA6AE2">
        <w:rPr>
          <w:color w:val="auto"/>
          <w:sz w:val="22"/>
          <w:szCs w:val="22"/>
          <w:lang w:val="pl-PL"/>
        </w:rPr>
        <w:t>Osoby z fachowego personelu medycznego muszą zapoznać pacjentów ze wszystkimi warunkami Programu Zapobiegania Ciąży w związku ze stosowaniem produktu leczniczego Odomzo i upewnić się, że są one zrozumiałe i akceptowane przez pacjentów.</w:t>
      </w:r>
    </w:p>
    <w:p w14:paraId="64399528" w14:textId="77777777" w:rsidR="00C849EC" w:rsidRPr="00BA6AE2" w:rsidRDefault="00C849EC" w:rsidP="001F0787">
      <w:pPr>
        <w:pStyle w:val="Default"/>
        <w:widowControl w:val="0"/>
        <w:rPr>
          <w:iCs/>
          <w:sz w:val="22"/>
          <w:szCs w:val="22"/>
          <w:lang w:val="pl-PL"/>
        </w:rPr>
      </w:pPr>
    </w:p>
    <w:p w14:paraId="101C06C9" w14:textId="77777777" w:rsidR="00A87001" w:rsidRPr="00BA6AE2" w:rsidRDefault="00C11931" w:rsidP="004B421C">
      <w:pPr>
        <w:pStyle w:val="Default"/>
        <w:keepNext/>
        <w:widowControl w:val="0"/>
        <w:outlineLvl w:val="0"/>
        <w:rPr>
          <w:lang w:val="pl-PL"/>
        </w:rPr>
      </w:pPr>
      <w:r w:rsidRPr="00BA6AE2">
        <w:rPr>
          <w:sz w:val="22"/>
          <w:szCs w:val="22"/>
          <w:u w:val="single"/>
          <w:lang w:val="pl-PL"/>
        </w:rPr>
        <w:t>Antykoncepcja</w:t>
      </w:r>
    </w:p>
    <w:p w14:paraId="1E3D0C09" w14:textId="77777777" w:rsidR="00E12937" w:rsidRPr="00BA6AE2" w:rsidRDefault="00E12937" w:rsidP="001F0787">
      <w:pPr>
        <w:pStyle w:val="Default"/>
        <w:keepNext/>
        <w:widowControl w:val="0"/>
        <w:rPr>
          <w:iCs/>
          <w:sz w:val="22"/>
          <w:szCs w:val="22"/>
          <w:lang w:val="pl-PL"/>
        </w:rPr>
      </w:pPr>
    </w:p>
    <w:p w14:paraId="270385E5" w14:textId="77777777" w:rsidR="00A87001" w:rsidRPr="00BA6AE2" w:rsidRDefault="00CD328A" w:rsidP="004B421C">
      <w:pPr>
        <w:pStyle w:val="Default"/>
        <w:keepNext/>
        <w:widowControl w:val="0"/>
        <w:outlineLvl w:val="0"/>
        <w:rPr>
          <w:sz w:val="22"/>
          <w:szCs w:val="22"/>
          <w:u w:val="single"/>
          <w:lang w:val="pl-PL"/>
        </w:rPr>
      </w:pPr>
      <w:r w:rsidRPr="00BA6AE2">
        <w:rPr>
          <w:i/>
          <w:iCs/>
          <w:sz w:val="22"/>
          <w:szCs w:val="22"/>
          <w:u w:val="single"/>
          <w:lang w:val="pl-PL"/>
        </w:rPr>
        <w:t>Kobiety w wieku rozrodczym</w:t>
      </w:r>
    </w:p>
    <w:p w14:paraId="4D3466C0" w14:textId="77777777" w:rsidR="00A87001" w:rsidRPr="00BA6AE2" w:rsidRDefault="00A72333" w:rsidP="001F0787">
      <w:pPr>
        <w:pStyle w:val="Default"/>
        <w:widowControl w:val="0"/>
        <w:rPr>
          <w:sz w:val="22"/>
          <w:szCs w:val="22"/>
          <w:lang w:val="pl-PL"/>
        </w:rPr>
      </w:pPr>
      <w:r w:rsidRPr="00BA6AE2">
        <w:rPr>
          <w:sz w:val="22"/>
          <w:szCs w:val="22"/>
          <w:lang w:val="pl-PL"/>
        </w:rPr>
        <w:t xml:space="preserve">Podczas przyjmowania produktu leczniczego Odomzo </w:t>
      </w:r>
      <w:r w:rsidR="00B06253" w:rsidRPr="00BA6AE2">
        <w:rPr>
          <w:sz w:val="22"/>
          <w:szCs w:val="22"/>
          <w:lang w:val="pl-PL"/>
        </w:rPr>
        <w:t xml:space="preserve">i przez 20 miesięcy po zakończeniu leczenia </w:t>
      </w:r>
      <w:r w:rsidRPr="00BA6AE2">
        <w:rPr>
          <w:sz w:val="22"/>
          <w:szCs w:val="22"/>
          <w:lang w:val="pl-PL"/>
        </w:rPr>
        <w:t xml:space="preserve">kobiety w wieku rozrodczym muszą stosować dwie </w:t>
      </w:r>
      <w:r w:rsidR="00B06253" w:rsidRPr="00BA6AE2">
        <w:rPr>
          <w:sz w:val="22"/>
          <w:szCs w:val="22"/>
          <w:lang w:val="pl-PL"/>
        </w:rPr>
        <w:t xml:space="preserve">zalecane </w:t>
      </w:r>
      <w:r w:rsidRPr="00BA6AE2">
        <w:rPr>
          <w:sz w:val="22"/>
          <w:szCs w:val="22"/>
          <w:lang w:val="pl-PL"/>
        </w:rPr>
        <w:t>metody antykoncepcji</w:t>
      </w:r>
      <w:r w:rsidR="00D718EF" w:rsidRPr="00BA6AE2">
        <w:rPr>
          <w:sz w:val="22"/>
          <w:szCs w:val="22"/>
          <w:lang w:val="pl-PL"/>
        </w:rPr>
        <w:t xml:space="preserve">, </w:t>
      </w:r>
      <w:r w:rsidRPr="00BA6AE2">
        <w:rPr>
          <w:sz w:val="22"/>
          <w:szCs w:val="22"/>
          <w:lang w:val="pl-PL"/>
        </w:rPr>
        <w:t xml:space="preserve">w tym jedną metodę o dużej skuteczności i metodę </w:t>
      </w:r>
      <w:r w:rsidR="00AF4EAA" w:rsidRPr="00BA6AE2">
        <w:rPr>
          <w:sz w:val="22"/>
          <w:szCs w:val="22"/>
          <w:lang w:val="pl-PL"/>
        </w:rPr>
        <w:t>barierową</w:t>
      </w:r>
      <w:r w:rsidR="00C152A4" w:rsidRPr="00BA6AE2">
        <w:rPr>
          <w:sz w:val="22"/>
          <w:szCs w:val="22"/>
          <w:lang w:val="pl-PL"/>
        </w:rPr>
        <w:t xml:space="preserve"> </w:t>
      </w:r>
      <w:r w:rsidR="00A87001" w:rsidRPr="00BA6AE2">
        <w:rPr>
          <w:sz w:val="22"/>
          <w:szCs w:val="22"/>
          <w:lang w:val="pl-PL"/>
        </w:rPr>
        <w:t>(</w:t>
      </w:r>
      <w:r w:rsidRPr="00BA6AE2">
        <w:rPr>
          <w:sz w:val="22"/>
          <w:szCs w:val="22"/>
          <w:lang w:val="pl-PL"/>
        </w:rPr>
        <w:t>patrz punkt</w:t>
      </w:r>
      <w:r w:rsidR="003650BA" w:rsidRPr="00BA6AE2">
        <w:rPr>
          <w:sz w:val="22"/>
          <w:szCs w:val="22"/>
          <w:lang w:val="pl-PL"/>
        </w:rPr>
        <w:t> </w:t>
      </w:r>
      <w:r w:rsidR="00A87001" w:rsidRPr="00BA6AE2">
        <w:rPr>
          <w:sz w:val="22"/>
          <w:szCs w:val="22"/>
          <w:lang w:val="pl-PL"/>
        </w:rPr>
        <w:t>4.6).</w:t>
      </w:r>
    </w:p>
    <w:p w14:paraId="6E56B54E" w14:textId="77777777" w:rsidR="00A87001" w:rsidRPr="00BA6AE2" w:rsidRDefault="00A87001" w:rsidP="001F0787">
      <w:pPr>
        <w:pStyle w:val="Default"/>
        <w:widowControl w:val="0"/>
        <w:rPr>
          <w:iCs/>
          <w:sz w:val="22"/>
          <w:szCs w:val="22"/>
          <w:lang w:val="pl-PL"/>
        </w:rPr>
      </w:pPr>
    </w:p>
    <w:p w14:paraId="0F765E36" w14:textId="77777777" w:rsidR="003650BA" w:rsidRPr="00BA6AE2" w:rsidRDefault="00A72333" w:rsidP="004B421C">
      <w:pPr>
        <w:pStyle w:val="Default"/>
        <w:keepNext/>
        <w:widowControl w:val="0"/>
        <w:outlineLvl w:val="0"/>
        <w:rPr>
          <w:i/>
          <w:iCs/>
          <w:sz w:val="22"/>
          <w:szCs w:val="22"/>
          <w:u w:val="single"/>
          <w:lang w:val="pl-PL"/>
        </w:rPr>
      </w:pPr>
      <w:r w:rsidRPr="00BA6AE2">
        <w:rPr>
          <w:i/>
          <w:iCs/>
          <w:sz w:val="22"/>
          <w:szCs w:val="22"/>
          <w:u w:val="single"/>
          <w:lang w:val="pl-PL"/>
        </w:rPr>
        <w:t>Mężczyźni</w:t>
      </w:r>
    </w:p>
    <w:p w14:paraId="4B08EE3F" w14:textId="77777777" w:rsidR="00A87001" w:rsidRPr="00BA6AE2" w:rsidRDefault="00A72333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>Mężczyźni, nawet ci, u których wykonano w</w:t>
      </w:r>
      <w:r w:rsidR="007012E0" w:rsidRPr="00BA6AE2">
        <w:rPr>
          <w:szCs w:val="22"/>
          <w:lang w:val="pl-PL"/>
        </w:rPr>
        <w:t>a</w:t>
      </w:r>
      <w:r w:rsidRPr="00BA6AE2">
        <w:rPr>
          <w:szCs w:val="22"/>
          <w:lang w:val="pl-PL"/>
        </w:rPr>
        <w:t>zektomi</w:t>
      </w:r>
      <w:r w:rsidR="007012E0" w:rsidRPr="00BA6AE2">
        <w:rPr>
          <w:szCs w:val="22"/>
          <w:lang w:val="pl-PL"/>
        </w:rPr>
        <w:t>ę</w:t>
      </w:r>
      <w:r w:rsidRPr="00BA6AE2">
        <w:rPr>
          <w:szCs w:val="22"/>
          <w:lang w:val="pl-PL"/>
        </w:rPr>
        <w:t xml:space="preserve">, podczas stosunków płciowych z partnerką </w:t>
      </w:r>
      <w:r w:rsidR="00965B83" w:rsidRPr="00BA6AE2">
        <w:rPr>
          <w:szCs w:val="22"/>
          <w:lang w:val="pl-PL"/>
        </w:rPr>
        <w:t xml:space="preserve">muszą </w:t>
      </w:r>
      <w:r w:rsidR="00295B72" w:rsidRPr="00BA6AE2">
        <w:rPr>
          <w:szCs w:val="22"/>
          <w:lang w:val="pl-PL"/>
        </w:rPr>
        <w:t xml:space="preserve">zawsze </w:t>
      </w:r>
      <w:r w:rsidR="00965B83" w:rsidRPr="00BA6AE2">
        <w:rPr>
          <w:szCs w:val="22"/>
          <w:lang w:val="pl-PL"/>
        </w:rPr>
        <w:t xml:space="preserve">używać prezerwatywy </w:t>
      </w:r>
      <w:r w:rsidR="006551B7" w:rsidRPr="00BA6AE2">
        <w:rPr>
          <w:szCs w:val="22"/>
          <w:lang w:val="pl-PL"/>
        </w:rPr>
        <w:t>(ze ś</w:t>
      </w:r>
      <w:r w:rsidR="00295B72" w:rsidRPr="00BA6AE2">
        <w:rPr>
          <w:szCs w:val="22"/>
          <w:lang w:val="pl-PL"/>
        </w:rPr>
        <w:t>rodkiem p</w:t>
      </w:r>
      <w:r w:rsidR="006551B7" w:rsidRPr="00BA6AE2">
        <w:rPr>
          <w:szCs w:val="22"/>
          <w:lang w:val="pl-PL"/>
        </w:rPr>
        <w:t>lemnikobójczym, jeśli jest dostę</w:t>
      </w:r>
      <w:r w:rsidR="00295B72" w:rsidRPr="00BA6AE2">
        <w:rPr>
          <w:szCs w:val="22"/>
          <w:lang w:val="pl-PL"/>
        </w:rPr>
        <w:t xml:space="preserve">pna) </w:t>
      </w:r>
      <w:r w:rsidRPr="00BA6AE2">
        <w:rPr>
          <w:szCs w:val="22"/>
          <w:lang w:val="pl-PL"/>
        </w:rPr>
        <w:t>w trakcie leczenia produktem leczniczym</w:t>
      </w:r>
      <w:r w:rsidR="00A87001" w:rsidRPr="00BA6AE2">
        <w:rPr>
          <w:szCs w:val="22"/>
          <w:lang w:val="pl-PL"/>
        </w:rPr>
        <w:t xml:space="preserve"> </w:t>
      </w:r>
      <w:r w:rsidR="00B05465" w:rsidRPr="00BA6AE2">
        <w:rPr>
          <w:szCs w:val="22"/>
          <w:lang w:val="pl-PL"/>
        </w:rPr>
        <w:t xml:space="preserve">Odomzo </w:t>
      </w:r>
      <w:r w:rsidRPr="00BA6AE2">
        <w:rPr>
          <w:szCs w:val="22"/>
          <w:lang w:val="pl-PL"/>
        </w:rPr>
        <w:t xml:space="preserve">i przez </w:t>
      </w:r>
      <w:r w:rsidR="00A87001" w:rsidRPr="00BA6AE2">
        <w:rPr>
          <w:szCs w:val="22"/>
          <w:lang w:val="pl-PL"/>
        </w:rPr>
        <w:t>6</w:t>
      </w:r>
      <w:r w:rsidR="003650BA" w:rsidRPr="00BA6AE2">
        <w:rPr>
          <w:szCs w:val="22"/>
          <w:lang w:val="pl-PL"/>
        </w:rPr>
        <w:t> </w:t>
      </w:r>
      <w:r w:rsidRPr="00BA6AE2">
        <w:rPr>
          <w:szCs w:val="22"/>
          <w:lang w:val="pl-PL"/>
        </w:rPr>
        <w:t>miesięcy po zakończeniu leczenia</w:t>
      </w:r>
      <w:r w:rsidR="00A87001" w:rsidRPr="00BA6AE2">
        <w:rPr>
          <w:szCs w:val="22"/>
          <w:lang w:val="pl-PL"/>
        </w:rPr>
        <w:t xml:space="preserve"> </w:t>
      </w:r>
      <w:r w:rsidR="003650BA" w:rsidRPr="00BA6AE2">
        <w:rPr>
          <w:lang w:val="pl-PL"/>
        </w:rPr>
        <w:t>(</w:t>
      </w:r>
      <w:r w:rsidRPr="00BA6AE2">
        <w:rPr>
          <w:lang w:val="pl-PL"/>
        </w:rPr>
        <w:t>patrz punkt</w:t>
      </w:r>
      <w:r w:rsidR="003650BA" w:rsidRPr="00BA6AE2">
        <w:rPr>
          <w:lang w:val="pl-PL"/>
        </w:rPr>
        <w:t> </w:t>
      </w:r>
      <w:r w:rsidR="00C85D91" w:rsidRPr="00BA6AE2">
        <w:rPr>
          <w:lang w:val="pl-PL"/>
        </w:rPr>
        <w:t>4.6</w:t>
      </w:r>
      <w:r w:rsidR="006D1654" w:rsidRPr="00BA6AE2">
        <w:rPr>
          <w:lang w:val="pl-PL"/>
        </w:rPr>
        <w:t xml:space="preserve"> </w:t>
      </w:r>
      <w:r w:rsidRPr="00BA6AE2">
        <w:rPr>
          <w:lang w:val="pl-PL"/>
        </w:rPr>
        <w:t>i</w:t>
      </w:r>
      <w:r w:rsidR="00C85D91" w:rsidRPr="00BA6AE2">
        <w:rPr>
          <w:lang w:val="pl-PL"/>
        </w:rPr>
        <w:t xml:space="preserve"> 5.3)</w:t>
      </w:r>
      <w:r w:rsidR="00C152A4" w:rsidRPr="00BA6AE2">
        <w:rPr>
          <w:lang w:val="pl-PL"/>
        </w:rPr>
        <w:t>.</w:t>
      </w:r>
    </w:p>
    <w:p w14:paraId="30A8BC4E" w14:textId="77777777" w:rsidR="00A87001" w:rsidRPr="00BA6AE2" w:rsidRDefault="00A87001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44CD8DF" w14:textId="77777777" w:rsidR="003650BA" w:rsidRPr="00BA6AE2" w:rsidRDefault="00A72333" w:rsidP="004B421C">
      <w:pPr>
        <w:pStyle w:val="Default"/>
        <w:keepNext/>
        <w:widowControl w:val="0"/>
        <w:outlineLvl w:val="0"/>
        <w:rPr>
          <w:sz w:val="22"/>
          <w:szCs w:val="22"/>
          <w:u w:val="single"/>
          <w:lang w:val="pl-PL"/>
        </w:rPr>
      </w:pPr>
      <w:r w:rsidRPr="00BA6AE2">
        <w:rPr>
          <w:sz w:val="22"/>
          <w:szCs w:val="22"/>
          <w:u w:val="single"/>
          <w:lang w:val="pl-PL"/>
        </w:rPr>
        <w:t>Testy ciążowe</w:t>
      </w:r>
    </w:p>
    <w:p w14:paraId="2328C95E" w14:textId="77777777" w:rsidR="003650BA" w:rsidRPr="00BA6AE2" w:rsidRDefault="003650BA" w:rsidP="001F0787">
      <w:pPr>
        <w:pStyle w:val="Default"/>
        <w:keepNext/>
        <w:widowControl w:val="0"/>
        <w:rPr>
          <w:sz w:val="22"/>
          <w:szCs w:val="22"/>
          <w:lang w:val="pl-PL"/>
        </w:rPr>
      </w:pPr>
    </w:p>
    <w:p w14:paraId="6EC1D344" w14:textId="77777777" w:rsidR="00CC0B59" w:rsidRPr="00BA6AE2" w:rsidRDefault="00A72333" w:rsidP="001F0787">
      <w:pPr>
        <w:pStyle w:val="Default"/>
        <w:widowControl w:val="0"/>
        <w:rPr>
          <w:sz w:val="22"/>
          <w:szCs w:val="22"/>
          <w:lang w:val="pl-PL"/>
        </w:rPr>
      </w:pPr>
      <w:r w:rsidRPr="00BA6AE2">
        <w:rPr>
          <w:sz w:val="22"/>
          <w:szCs w:val="22"/>
          <w:lang w:val="pl-PL"/>
        </w:rPr>
        <w:t>W ciągu 7 dni poprzedzających rozpoczęcie leczenia produktem leczniczym Odomzo należy ustalić, czy pacjentka w wieku rozrodczym jest w ciąży, a następnie powtarzać test ciążowy</w:t>
      </w:r>
      <w:r w:rsidR="007012E0" w:rsidRPr="00BA6AE2">
        <w:rPr>
          <w:sz w:val="22"/>
          <w:szCs w:val="22"/>
          <w:lang w:val="pl-PL"/>
        </w:rPr>
        <w:t>, który musi być</w:t>
      </w:r>
      <w:r w:rsidRPr="00BA6AE2">
        <w:rPr>
          <w:sz w:val="22"/>
          <w:szCs w:val="22"/>
          <w:lang w:val="pl-PL"/>
        </w:rPr>
        <w:t xml:space="preserve"> wykonywany przez osobę z fachowego personelu med</w:t>
      </w:r>
      <w:r w:rsidR="007012E0" w:rsidRPr="00BA6AE2">
        <w:rPr>
          <w:sz w:val="22"/>
          <w:szCs w:val="22"/>
          <w:lang w:val="pl-PL"/>
        </w:rPr>
        <w:t xml:space="preserve">ycznego </w:t>
      </w:r>
      <w:r w:rsidRPr="00BA6AE2">
        <w:rPr>
          <w:sz w:val="22"/>
          <w:szCs w:val="22"/>
          <w:lang w:val="pl-PL"/>
        </w:rPr>
        <w:t>raz na miesiąc w trakcie trwania leczenia</w:t>
      </w:r>
      <w:r w:rsidR="00A5629B" w:rsidRPr="00BA6AE2">
        <w:rPr>
          <w:sz w:val="22"/>
          <w:szCs w:val="22"/>
          <w:lang w:val="pl-PL"/>
        </w:rPr>
        <w:t xml:space="preserve">. </w:t>
      </w:r>
      <w:r w:rsidRPr="00BA6AE2">
        <w:rPr>
          <w:sz w:val="22"/>
          <w:szCs w:val="22"/>
          <w:lang w:val="pl-PL"/>
        </w:rPr>
        <w:t xml:space="preserve">Minimalna </w:t>
      </w:r>
      <w:r w:rsidR="00AF4EAA" w:rsidRPr="00BA6AE2">
        <w:rPr>
          <w:sz w:val="22"/>
          <w:szCs w:val="22"/>
          <w:lang w:val="pl-PL"/>
        </w:rPr>
        <w:t xml:space="preserve">czułość </w:t>
      </w:r>
      <w:r w:rsidRPr="00BA6AE2">
        <w:rPr>
          <w:sz w:val="22"/>
          <w:szCs w:val="22"/>
          <w:lang w:val="pl-PL"/>
        </w:rPr>
        <w:t>testu ciążowego powinna wynosić</w:t>
      </w:r>
      <w:r w:rsidR="00D718EF" w:rsidRPr="00BA6AE2">
        <w:rPr>
          <w:sz w:val="22"/>
          <w:szCs w:val="22"/>
          <w:lang w:val="pl-PL"/>
        </w:rPr>
        <w:t xml:space="preserve"> 25 mIU/ml</w:t>
      </w:r>
      <w:r w:rsidRPr="00BA6AE2">
        <w:rPr>
          <w:sz w:val="22"/>
          <w:szCs w:val="22"/>
          <w:lang w:val="pl-PL"/>
        </w:rPr>
        <w:t xml:space="preserve">, </w:t>
      </w:r>
      <w:r w:rsidR="00257422" w:rsidRPr="00BA6AE2">
        <w:rPr>
          <w:sz w:val="22"/>
          <w:szCs w:val="22"/>
          <w:lang w:val="pl-PL"/>
        </w:rPr>
        <w:t>w zależności</w:t>
      </w:r>
      <w:r w:rsidR="007012E0" w:rsidRPr="00BA6AE2">
        <w:rPr>
          <w:sz w:val="22"/>
          <w:szCs w:val="22"/>
          <w:lang w:val="pl-PL"/>
        </w:rPr>
        <w:t xml:space="preserve"> od miejscowej dostępności testu</w:t>
      </w:r>
      <w:r w:rsidR="00D718EF" w:rsidRPr="00BA6AE2">
        <w:rPr>
          <w:sz w:val="22"/>
          <w:szCs w:val="22"/>
          <w:lang w:val="pl-PL"/>
        </w:rPr>
        <w:t xml:space="preserve">. </w:t>
      </w:r>
      <w:r w:rsidR="00257422" w:rsidRPr="00BA6AE2">
        <w:rPr>
          <w:sz w:val="22"/>
          <w:szCs w:val="22"/>
          <w:lang w:val="pl-PL"/>
        </w:rPr>
        <w:t>W przypadku stwierdzenia ciąży nie wolno rozpoczynać leczenia</w:t>
      </w:r>
      <w:r w:rsidR="00F05B37" w:rsidRPr="00BA6AE2">
        <w:rPr>
          <w:sz w:val="22"/>
          <w:szCs w:val="22"/>
          <w:lang w:val="pl-PL"/>
        </w:rPr>
        <w:t xml:space="preserve">. </w:t>
      </w:r>
      <w:r w:rsidR="00257422" w:rsidRPr="00BA6AE2">
        <w:rPr>
          <w:sz w:val="22"/>
          <w:szCs w:val="22"/>
          <w:lang w:val="pl-PL"/>
        </w:rPr>
        <w:t>Jeśli pacjentka zajdzie w ciąż</w:t>
      </w:r>
      <w:r w:rsidR="007012E0" w:rsidRPr="00BA6AE2">
        <w:rPr>
          <w:sz w:val="22"/>
          <w:szCs w:val="22"/>
          <w:lang w:val="pl-PL"/>
        </w:rPr>
        <w:t>ę</w:t>
      </w:r>
      <w:r w:rsidR="00257422" w:rsidRPr="00BA6AE2">
        <w:rPr>
          <w:sz w:val="22"/>
          <w:szCs w:val="22"/>
          <w:lang w:val="pl-PL"/>
        </w:rPr>
        <w:t xml:space="preserve"> podczas leczenia</w:t>
      </w:r>
      <w:r w:rsidR="00845AA0" w:rsidRPr="00BA6AE2">
        <w:rPr>
          <w:sz w:val="22"/>
          <w:szCs w:val="22"/>
          <w:lang w:val="pl-PL"/>
        </w:rPr>
        <w:t>,</w:t>
      </w:r>
      <w:r w:rsidR="00257422" w:rsidRPr="00BA6AE2">
        <w:rPr>
          <w:sz w:val="22"/>
          <w:szCs w:val="22"/>
          <w:lang w:val="pl-PL"/>
        </w:rPr>
        <w:t xml:space="preserve"> podawanie produktu leczniczego</w:t>
      </w:r>
      <w:r w:rsidR="00845AA0" w:rsidRPr="00BA6AE2">
        <w:rPr>
          <w:sz w:val="22"/>
          <w:szCs w:val="22"/>
          <w:lang w:val="pl-PL"/>
        </w:rPr>
        <w:t xml:space="preserve"> Odomzo </w:t>
      </w:r>
      <w:r w:rsidR="00257422" w:rsidRPr="00BA6AE2">
        <w:rPr>
          <w:sz w:val="22"/>
          <w:szCs w:val="22"/>
          <w:lang w:val="pl-PL"/>
        </w:rPr>
        <w:t>należy natychmiast przerwać</w:t>
      </w:r>
      <w:r w:rsidR="00A5629B" w:rsidRPr="00BA6AE2">
        <w:rPr>
          <w:sz w:val="22"/>
          <w:szCs w:val="22"/>
          <w:lang w:val="pl-PL"/>
        </w:rPr>
        <w:t xml:space="preserve"> (</w:t>
      </w:r>
      <w:r w:rsidR="00257422" w:rsidRPr="00BA6AE2">
        <w:rPr>
          <w:sz w:val="22"/>
          <w:szCs w:val="22"/>
          <w:lang w:val="pl-PL"/>
        </w:rPr>
        <w:t>patrz punkt</w:t>
      </w:r>
      <w:r w:rsidR="00A5629B" w:rsidRPr="00BA6AE2">
        <w:rPr>
          <w:sz w:val="22"/>
          <w:szCs w:val="22"/>
          <w:lang w:val="pl-PL"/>
        </w:rPr>
        <w:t> 5.3).</w:t>
      </w:r>
      <w:r w:rsidR="00295B72" w:rsidRPr="00BA6AE2">
        <w:rPr>
          <w:sz w:val="22"/>
          <w:szCs w:val="22"/>
          <w:lang w:val="pl-PL"/>
        </w:rPr>
        <w:t xml:space="preserve"> Pacjentki, u których podczas leczenia produktem leczniczym Odomzo wystąpi brak miesiączki powinny w czasie trwania leczenia nadal wykonywać comiesięczne testy ciążowe.</w:t>
      </w:r>
    </w:p>
    <w:p w14:paraId="1CD2D9C8" w14:textId="77777777" w:rsidR="00D718EF" w:rsidRPr="00BA6AE2" w:rsidRDefault="00D718EF" w:rsidP="001F0787">
      <w:pPr>
        <w:pStyle w:val="Default"/>
        <w:widowControl w:val="0"/>
        <w:rPr>
          <w:sz w:val="22"/>
          <w:szCs w:val="22"/>
          <w:lang w:val="pl-PL"/>
        </w:rPr>
      </w:pPr>
    </w:p>
    <w:p w14:paraId="5FF98DB8" w14:textId="77777777" w:rsidR="00D718EF" w:rsidRPr="00BA6AE2" w:rsidRDefault="00963B92" w:rsidP="004B421C">
      <w:pPr>
        <w:pStyle w:val="Default"/>
        <w:keepNext/>
        <w:widowControl w:val="0"/>
        <w:outlineLvl w:val="0"/>
        <w:rPr>
          <w:color w:val="auto"/>
          <w:sz w:val="22"/>
          <w:szCs w:val="22"/>
          <w:u w:val="single"/>
          <w:lang w:val="pl-PL"/>
        </w:rPr>
      </w:pPr>
      <w:r w:rsidRPr="00BA6AE2">
        <w:rPr>
          <w:color w:val="auto"/>
          <w:sz w:val="22"/>
          <w:szCs w:val="22"/>
          <w:u w:val="single"/>
          <w:lang w:val="pl-PL"/>
        </w:rPr>
        <w:t>Ograniczenia dotyczące przepisywania i wydawania leku kobietom w wieku rozrodczym</w:t>
      </w:r>
    </w:p>
    <w:p w14:paraId="03BEB14D" w14:textId="77777777" w:rsidR="00D718EF" w:rsidRPr="00BA6AE2" w:rsidRDefault="00D718EF" w:rsidP="001F0787">
      <w:pPr>
        <w:pStyle w:val="Default"/>
        <w:keepNext/>
        <w:widowControl w:val="0"/>
        <w:rPr>
          <w:color w:val="auto"/>
          <w:sz w:val="22"/>
          <w:szCs w:val="22"/>
          <w:lang w:val="pl-PL"/>
        </w:rPr>
      </w:pPr>
    </w:p>
    <w:p w14:paraId="45A48833" w14:textId="77777777" w:rsidR="00D718EF" w:rsidRPr="00BA6AE2" w:rsidRDefault="00963B92" w:rsidP="001F0787">
      <w:pPr>
        <w:pStyle w:val="Default"/>
        <w:widowControl w:val="0"/>
        <w:rPr>
          <w:color w:val="auto"/>
          <w:sz w:val="22"/>
          <w:szCs w:val="22"/>
          <w:lang w:val="pl-PL"/>
        </w:rPr>
      </w:pPr>
      <w:r w:rsidRPr="00BA6AE2">
        <w:rPr>
          <w:color w:val="auto"/>
          <w:sz w:val="22"/>
          <w:szCs w:val="22"/>
          <w:lang w:val="pl-PL"/>
        </w:rPr>
        <w:t>Produkt leczniczy Odomzo może być po raz pierwszy przepisany i wydany pacjentce w ciągu 7 dni od wykonania testu ciążowego potwierdzającego brak ciąży. Produkt leczniczy</w:t>
      </w:r>
      <w:r w:rsidR="00D718EF" w:rsidRPr="00BA6AE2">
        <w:rPr>
          <w:color w:val="auto"/>
          <w:sz w:val="22"/>
          <w:szCs w:val="22"/>
          <w:lang w:val="pl-PL"/>
        </w:rPr>
        <w:t xml:space="preserve"> Odomzo </w:t>
      </w:r>
      <w:r w:rsidRPr="00BA6AE2">
        <w:rPr>
          <w:color w:val="auto"/>
          <w:sz w:val="22"/>
          <w:szCs w:val="22"/>
          <w:lang w:val="pl-PL"/>
        </w:rPr>
        <w:t>należy przepisywać w ilości ograniczonej do 30 dni leczenia</w:t>
      </w:r>
      <w:r w:rsidR="00D718EF" w:rsidRPr="00BA6AE2">
        <w:rPr>
          <w:color w:val="auto"/>
          <w:sz w:val="22"/>
          <w:szCs w:val="22"/>
          <w:lang w:val="pl-PL"/>
        </w:rPr>
        <w:t xml:space="preserve">, </w:t>
      </w:r>
      <w:r w:rsidRPr="00BA6AE2">
        <w:rPr>
          <w:color w:val="auto"/>
          <w:sz w:val="22"/>
          <w:szCs w:val="22"/>
          <w:lang w:val="pl-PL"/>
        </w:rPr>
        <w:t>a kontynuacja leczenia musi wymagać wydania nowej recepty</w:t>
      </w:r>
      <w:r w:rsidR="00D718EF" w:rsidRPr="00BA6AE2">
        <w:rPr>
          <w:color w:val="auto"/>
          <w:sz w:val="22"/>
          <w:szCs w:val="22"/>
          <w:lang w:val="pl-PL"/>
        </w:rPr>
        <w:t>.</w:t>
      </w:r>
    </w:p>
    <w:p w14:paraId="5409F354" w14:textId="77777777" w:rsidR="00A87001" w:rsidRPr="00BA6AE2" w:rsidRDefault="00A87001" w:rsidP="001F0787">
      <w:pPr>
        <w:pStyle w:val="Default"/>
        <w:widowControl w:val="0"/>
        <w:rPr>
          <w:sz w:val="22"/>
          <w:szCs w:val="22"/>
          <w:lang w:val="pl-PL"/>
        </w:rPr>
      </w:pPr>
    </w:p>
    <w:p w14:paraId="1CC8BF73" w14:textId="77777777" w:rsidR="003650BA" w:rsidRPr="00BA6AE2" w:rsidRDefault="00A72333" w:rsidP="004B421C">
      <w:pPr>
        <w:pStyle w:val="Default"/>
        <w:keepNext/>
        <w:widowControl w:val="0"/>
        <w:outlineLvl w:val="0"/>
        <w:rPr>
          <w:sz w:val="22"/>
          <w:szCs w:val="22"/>
          <w:u w:val="single"/>
          <w:lang w:val="pl-PL"/>
        </w:rPr>
      </w:pPr>
      <w:r w:rsidRPr="00BA6AE2">
        <w:rPr>
          <w:sz w:val="22"/>
          <w:szCs w:val="22"/>
          <w:u w:val="single"/>
          <w:lang w:val="pl-PL"/>
        </w:rPr>
        <w:t>Materiały edukacyjne</w:t>
      </w:r>
    </w:p>
    <w:p w14:paraId="5C6561C3" w14:textId="77777777" w:rsidR="003650BA" w:rsidRPr="00BA6AE2" w:rsidRDefault="003650BA" w:rsidP="001F0787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8645E84" w14:textId="77777777" w:rsidR="003650BA" w:rsidRPr="00BA6AE2" w:rsidRDefault="00A72333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 xml:space="preserve">Aby pomóc lekarzom i pacjentom uniknąć narażenia zarodków i płodów na kontakt z produktem leczniczym </w:t>
      </w:r>
      <w:r w:rsidR="00A87001" w:rsidRPr="00BA6AE2">
        <w:rPr>
          <w:szCs w:val="22"/>
          <w:lang w:val="pl-PL"/>
        </w:rPr>
        <w:t>Odomzo</w:t>
      </w:r>
      <w:r w:rsidR="00221FDB" w:rsidRPr="00BA6AE2">
        <w:rPr>
          <w:szCs w:val="22"/>
          <w:lang w:val="pl-PL"/>
        </w:rPr>
        <w:t>,</w:t>
      </w:r>
      <w:r w:rsidR="00A87001" w:rsidRPr="00BA6AE2">
        <w:rPr>
          <w:szCs w:val="22"/>
          <w:lang w:val="pl-PL"/>
        </w:rPr>
        <w:t xml:space="preserve"> </w:t>
      </w:r>
      <w:r w:rsidR="00E7438A" w:rsidRPr="00BA6AE2">
        <w:rPr>
          <w:szCs w:val="22"/>
          <w:lang w:val="pl-PL"/>
        </w:rPr>
        <w:t>p</w:t>
      </w:r>
      <w:r w:rsidR="0002255B" w:rsidRPr="00BA6AE2">
        <w:rPr>
          <w:szCs w:val="22"/>
          <w:lang w:val="pl-PL"/>
        </w:rPr>
        <w:t xml:space="preserve">odmiot </w:t>
      </w:r>
      <w:r w:rsidR="00E7438A" w:rsidRPr="00BA6AE2">
        <w:rPr>
          <w:szCs w:val="22"/>
          <w:lang w:val="pl-PL"/>
        </w:rPr>
        <w:t>o</w:t>
      </w:r>
      <w:r w:rsidRPr="00BA6AE2">
        <w:rPr>
          <w:szCs w:val="22"/>
          <w:lang w:val="pl-PL"/>
        </w:rPr>
        <w:t>dpowiedzialny przygotuje materiały edukacyjne</w:t>
      </w:r>
      <w:r w:rsidR="00A87001" w:rsidRPr="00BA6AE2">
        <w:rPr>
          <w:szCs w:val="22"/>
          <w:lang w:val="pl-PL"/>
        </w:rPr>
        <w:t xml:space="preserve"> (</w:t>
      </w:r>
      <w:r w:rsidRPr="00BA6AE2">
        <w:rPr>
          <w:szCs w:val="22"/>
          <w:lang w:val="pl-PL"/>
        </w:rPr>
        <w:t xml:space="preserve">Program Zapobiegania Ciąży w związku z leczeniem produktem leczniczym </w:t>
      </w:r>
      <w:r w:rsidR="00A87001" w:rsidRPr="00BA6AE2">
        <w:rPr>
          <w:szCs w:val="22"/>
          <w:lang w:val="pl-PL"/>
        </w:rPr>
        <w:t>Odomzo)</w:t>
      </w:r>
      <w:r w:rsidRPr="00BA6AE2">
        <w:rPr>
          <w:szCs w:val="22"/>
          <w:lang w:val="pl-PL"/>
        </w:rPr>
        <w:t xml:space="preserve"> kładące nacisk na potencjalne ryzyko związane ze stosowaniem tego produktu leczniczego</w:t>
      </w:r>
      <w:r w:rsidR="00A87001" w:rsidRPr="00BA6AE2">
        <w:rPr>
          <w:szCs w:val="22"/>
          <w:lang w:val="pl-PL"/>
        </w:rPr>
        <w:t>.</w:t>
      </w:r>
    </w:p>
    <w:p w14:paraId="7D8ABE46" w14:textId="77777777" w:rsidR="00C85D91" w:rsidRPr="00BA6AE2" w:rsidRDefault="00C85D91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EB278D7" w14:textId="77777777" w:rsidR="000C2E45" w:rsidRPr="00BA6AE2" w:rsidRDefault="00A72333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szCs w:val="22"/>
          <w:u w:val="single"/>
          <w:lang w:val="pl-PL"/>
        </w:rPr>
      </w:pPr>
      <w:r w:rsidRPr="00BA6AE2">
        <w:rPr>
          <w:szCs w:val="22"/>
          <w:u w:val="single"/>
          <w:lang w:val="pl-PL"/>
        </w:rPr>
        <w:t>Krwiodawstwo</w:t>
      </w:r>
      <w:bookmarkStart w:id="7" w:name="_1613457Blood_donation"/>
      <w:bookmarkEnd w:id="7"/>
    </w:p>
    <w:p w14:paraId="2FD2C239" w14:textId="77777777" w:rsidR="003650BA" w:rsidRPr="00BA6AE2" w:rsidRDefault="003650BA" w:rsidP="001F0787">
      <w:pPr>
        <w:keepNext/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4371D0AF" w14:textId="77777777" w:rsidR="000C2E45" w:rsidRPr="00BA6AE2" w:rsidRDefault="00A72333" w:rsidP="001F0787">
      <w:pPr>
        <w:widowControl w:val="0"/>
        <w:tabs>
          <w:tab w:val="clear" w:pos="567"/>
        </w:tabs>
        <w:spacing w:line="240" w:lineRule="auto"/>
        <w:rPr>
          <w:lang w:val="pl-PL"/>
        </w:rPr>
      </w:pPr>
      <w:r w:rsidRPr="00BA6AE2">
        <w:rPr>
          <w:lang w:val="pl-PL"/>
        </w:rPr>
        <w:t>Należy pouczyć pacjentów, że nie mogą oni być dawcami krwi podczas przyjmowania produktu leczniczego</w:t>
      </w:r>
      <w:r w:rsidR="000C2E45" w:rsidRPr="00BA6AE2">
        <w:rPr>
          <w:lang w:val="pl-PL"/>
        </w:rPr>
        <w:t xml:space="preserve"> Odomzo </w:t>
      </w:r>
      <w:r w:rsidRPr="00BA6AE2">
        <w:rPr>
          <w:lang w:val="pl-PL"/>
        </w:rPr>
        <w:t>i przez co najmniej 20</w:t>
      </w:r>
      <w:r w:rsidR="002779BF" w:rsidRPr="00BA6AE2">
        <w:rPr>
          <w:lang w:val="pl-PL"/>
        </w:rPr>
        <w:t> </w:t>
      </w:r>
      <w:r w:rsidRPr="00BA6AE2">
        <w:rPr>
          <w:lang w:val="pl-PL"/>
        </w:rPr>
        <w:t>miesięcy po zakończeniu leczenia</w:t>
      </w:r>
      <w:r w:rsidR="000C2E45" w:rsidRPr="00BA6AE2">
        <w:rPr>
          <w:lang w:val="pl-PL"/>
        </w:rPr>
        <w:t>.</w:t>
      </w:r>
    </w:p>
    <w:p w14:paraId="005FAA76" w14:textId="77777777" w:rsidR="00A87001" w:rsidRPr="00BA6AE2" w:rsidRDefault="00A87001" w:rsidP="001F0787">
      <w:pPr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711B1F05" w14:textId="77777777" w:rsidR="003650BA" w:rsidRPr="00BA6AE2" w:rsidRDefault="00963B92" w:rsidP="004B421C">
      <w:pPr>
        <w:pStyle w:val="Default"/>
        <w:keepNext/>
        <w:widowControl w:val="0"/>
        <w:outlineLvl w:val="0"/>
        <w:rPr>
          <w:sz w:val="22"/>
          <w:szCs w:val="22"/>
          <w:u w:val="single"/>
          <w:lang w:val="pl-PL"/>
        </w:rPr>
      </w:pPr>
      <w:r w:rsidRPr="00BA6AE2">
        <w:rPr>
          <w:sz w:val="22"/>
          <w:szCs w:val="22"/>
          <w:u w:val="single"/>
          <w:lang w:val="pl-PL"/>
        </w:rPr>
        <w:t>Dawstwo nasienia</w:t>
      </w:r>
    </w:p>
    <w:p w14:paraId="3881FED3" w14:textId="77777777" w:rsidR="003650BA" w:rsidRPr="00BA6AE2" w:rsidRDefault="003650BA" w:rsidP="001F0787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E19BE30" w14:textId="77777777" w:rsidR="00A87001" w:rsidRPr="00BA6AE2" w:rsidRDefault="00963B92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>Mężczyźni nie powinni być dawcami nasienia podczas przyjmowania produktu leczniczego</w:t>
      </w:r>
      <w:r w:rsidR="003650BA" w:rsidRPr="00BA6AE2">
        <w:rPr>
          <w:szCs w:val="22"/>
          <w:lang w:val="pl-PL"/>
        </w:rPr>
        <w:t xml:space="preserve"> Odomzo </w:t>
      </w:r>
      <w:r w:rsidRPr="00BA6AE2">
        <w:rPr>
          <w:szCs w:val="22"/>
          <w:lang w:val="pl-PL"/>
        </w:rPr>
        <w:t>i przez co najmniej 6 miesięcy po zakończeniu leczenia</w:t>
      </w:r>
      <w:r w:rsidR="00A87001" w:rsidRPr="00BA6AE2">
        <w:rPr>
          <w:szCs w:val="22"/>
          <w:lang w:val="pl-PL"/>
        </w:rPr>
        <w:t>.</w:t>
      </w:r>
    </w:p>
    <w:p w14:paraId="6CA239F6" w14:textId="77777777" w:rsidR="00612BB9" w:rsidRPr="00BA6AE2" w:rsidRDefault="00612BB9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6967C65" w14:textId="77777777" w:rsidR="00612BB9" w:rsidRDefault="00AE7D3F" w:rsidP="00612BB9">
      <w:pPr>
        <w:widowControl w:val="0"/>
        <w:tabs>
          <w:tab w:val="clear" w:pos="567"/>
        </w:tabs>
        <w:spacing w:line="240" w:lineRule="auto"/>
        <w:rPr>
          <w:iCs/>
          <w:szCs w:val="22"/>
          <w:u w:val="single"/>
          <w:lang w:val="pl-PL"/>
        </w:rPr>
      </w:pPr>
      <w:r w:rsidRPr="00BA6AE2">
        <w:rPr>
          <w:iCs/>
          <w:szCs w:val="22"/>
          <w:u w:val="single"/>
          <w:lang w:val="pl-PL"/>
        </w:rPr>
        <w:t>Przedwczesne połączenie nasad kości</w:t>
      </w:r>
    </w:p>
    <w:p w14:paraId="762EE310" w14:textId="77777777" w:rsidR="003300A7" w:rsidRPr="00BA6AE2" w:rsidRDefault="003300A7" w:rsidP="00612BB9">
      <w:pPr>
        <w:widowControl w:val="0"/>
        <w:tabs>
          <w:tab w:val="clear" w:pos="567"/>
        </w:tabs>
        <w:spacing w:line="240" w:lineRule="auto"/>
        <w:rPr>
          <w:iCs/>
          <w:szCs w:val="22"/>
          <w:u w:val="single"/>
          <w:lang w:val="pl-PL"/>
        </w:rPr>
      </w:pPr>
    </w:p>
    <w:p w14:paraId="7FC9DBBD" w14:textId="77777777" w:rsidR="00612BB9" w:rsidRPr="00190DBB" w:rsidRDefault="003300A7" w:rsidP="00BA6AE2">
      <w:pPr>
        <w:rPr>
          <w:szCs w:val="22"/>
          <w:lang w:val="pl-PL"/>
        </w:rPr>
      </w:pPr>
      <w:r w:rsidRPr="00BA6AE2">
        <w:rPr>
          <w:color w:val="000000"/>
          <w:lang w:val="pl-PL"/>
        </w:rPr>
        <w:t xml:space="preserve">Zgłaszano przedwczesne połączenie nasad kości u dzieci i młodzieży narażonych na inhibitory szlaku </w:t>
      </w:r>
      <w:r w:rsidRPr="00BA6AE2">
        <w:rPr>
          <w:i/>
          <w:color w:val="000000"/>
          <w:lang w:val="pl-PL"/>
        </w:rPr>
        <w:t>Hedgehog (Hh).</w:t>
      </w:r>
      <w:r w:rsidRPr="00BA6AE2">
        <w:rPr>
          <w:color w:val="000000"/>
          <w:lang w:val="pl-PL"/>
        </w:rPr>
        <w:t xml:space="preserve"> W niektórych przypadkach </w:t>
      </w:r>
      <w:r w:rsidR="008C4B5F" w:rsidRPr="00BA6AE2">
        <w:rPr>
          <w:color w:val="000000"/>
          <w:lang w:val="pl-PL"/>
        </w:rPr>
        <w:t>połączenie</w:t>
      </w:r>
      <w:r w:rsidRPr="00BA6AE2">
        <w:rPr>
          <w:color w:val="000000"/>
          <w:lang w:val="pl-PL"/>
        </w:rPr>
        <w:t xml:space="preserve"> postępował</w:t>
      </w:r>
      <w:r w:rsidR="008C4B5F" w:rsidRPr="00BA6AE2">
        <w:rPr>
          <w:color w:val="000000"/>
          <w:lang w:val="pl-PL"/>
        </w:rPr>
        <w:t>o</w:t>
      </w:r>
      <w:r w:rsidRPr="00BA6AE2">
        <w:rPr>
          <w:color w:val="000000"/>
          <w:lang w:val="pl-PL"/>
        </w:rPr>
        <w:t xml:space="preserve"> po odstawieniu leku (patrz punkt 4.8).</w:t>
      </w:r>
    </w:p>
    <w:p w14:paraId="7DFFD678" w14:textId="77777777" w:rsidR="00F570D7" w:rsidRPr="00597E8A" w:rsidRDefault="00F570D7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AD3C0B0" w14:textId="77777777" w:rsidR="00512E23" w:rsidRPr="003300A7" w:rsidRDefault="00512E23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szCs w:val="22"/>
          <w:u w:val="single"/>
          <w:lang w:val="pl-PL"/>
        </w:rPr>
      </w:pPr>
      <w:r w:rsidRPr="003300A7">
        <w:rPr>
          <w:szCs w:val="22"/>
          <w:u w:val="single"/>
          <w:lang w:val="pl-PL"/>
        </w:rPr>
        <w:t>Interakcje</w:t>
      </w:r>
    </w:p>
    <w:p w14:paraId="08940CF6" w14:textId="77777777" w:rsidR="00512E23" w:rsidRPr="003300A7" w:rsidRDefault="00512E23" w:rsidP="002E1735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2C1F7DC" w14:textId="77777777" w:rsidR="00512E23" w:rsidRPr="00FC45B7" w:rsidRDefault="00512E23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FC45B7">
        <w:rPr>
          <w:szCs w:val="22"/>
          <w:lang w:val="pl-PL"/>
        </w:rPr>
        <w:t>Należy unikać jednoczesnego leczenia silnymi induktorami CYP (np. ryfampicyną, karbamazepiną lub fenytoiną), ponieważ nie można wykluczyć ryzyka zmniejszenia stężenia sonidegibu w osoczu i obniżenia jego skuteczności (patrz także punkt 4.5).</w:t>
      </w:r>
    </w:p>
    <w:p w14:paraId="564E7921" w14:textId="77777777" w:rsidR="00512E23" w:rsidRPr="00FC45B7" w:rsidRDefault="00512E23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B89C866" w14:textId="77777777" w:rsidR="00D718EF" w:rsidRPr="008C4B5F" w:rsidRDefault="000E649F" w:rsidP="004B421C">
      <w:pPr>
        <w:pStyle w:val="Default"/>
        <w:keepNext/>
        <w:widowControl w:val="0"/>
        <w:outlineLvl w:val="0"/>
        <w:rPr>
          <w:color w:val="auto"/>
          <w:sz w:val="22"/>
          <w:szCs w:val="22"/>
          <w:u w:val="single"/>
          <w:lang w:val="pl-PL"/>
        </w:rPr>
      </w:pPr>
      <w:bookmarkStart w:id="8" w:name="_Toc259706917"/>
      <w:bookmarkStart w:id="9" w:name="_Toc259707088"/>
      <w:bookmarkStart w:id="10" w:name="_Toc259707151"/>
      <w:bookmarkStart w:id="11" w:name="_Toc259713092"/>
      <w:bookmarkEnd w:id="3"/>
      <w:bookmarkEnd w:id="4"/>
      <w:bookmarkEnd w:id="5"/>
      <w:bookmarkEnd w:id="6"/>
      <w:r w:rsidRPr="008C4B5F">
        <w:rPr>
          <w:color w:val="auto"/>
          <w:sz w:val="22"/>
          <w:szCs w:val="22"/>
          <w:u w:val="single"/>
          <w:lang w:val="pl-PL"/>
        </w:rPr>
        <w:t>Rak płaskonabłonkowy skóry</w:t>
      </w:r>
      <w:r w:rsidR="00D718EF" w:rsidRPr="008C4B5F">
        <w:rPr>
          <w:color w:val="auto"/>
          <w:sz w:val="22"/>
          <w:szCs w:val="22"/>
          <w:u w:val="single"/>
          <w:lang w:val="pl-PL"/>
        </w:rPr>
        <w:t xml:space="preserve"> (cuSCC)</w:t>
      </w:r>
    </w:p>
    <w:p w14:paraId="0FD9A9A1" w14:textId="77777777" w:rsidR="00D718EF" w:rsidRPr="008C4B5F" w:rsidRDefault="00D718EF" w:rsidP="001F0787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eastAsia="SimSun" w:hAnsi="TimesNewRomanPSMT" w:cs="TimesNewRomanPSMT"/>
          <w:szCs w:val="22"/>
          <w:lang w:val="pl-PL"/>
        </w:rPr>
      </w:pPr>
    </w:p>
    <w:p w14:paraId="2C4D3E49" w14:textId="77777777" w:rsidR="00D718EF" w:rsidRPr="00336178" w:rsidRDefault="00963B92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16070C">
        <w:rPr>
          <w:szCs w:val="22"/>
          <w:lang w:val="pl-PL"/>
        </w:rPr>
        <w:t xml:space="preserve">Pacjenci z zaawansowanym </w:t>
      </w:r>
      <w:r w:rsidR="00D718EF" w:rsidRPr="0016070C">
        <w:rPr>
          <w:szCs w:val="22"/>
          <w:lang w:val="pl-PL"/>
        </w:rPr>
        <w:t xml:space="preserve">BCC </w:t>
      </w:r>
      <w:r w:rsidRPr="0016070C">
        <w:rPr>
          <w:szCs w:val="22"/>
          <w:lang w:val="pl-PL"/>
        </w:rPr>
        <w:t>podlegają zwiększonemu ryzyku wystąpienia</w:t>
      </w:r>
      <w:r w:rsidR="00D718EF" w:rsidRPr="0016070C">
        <w:rPr>
          <w:szCs w:val="22"/>
          <w:lang w:val="pl-PL"/>
        </w:rPr>
        <w:t xml:space="preserve"> cuSCC. </w:t>
      </w:r>
      <w:r w:rsidRPr="00766E7F">
        <w:rPr>
          <w:szCs w:val="22"/>
          <w:lang w:val="pl-PL"/>
        </w:rPr>
        <w:t>Przypadki</w:t>
      </w:r>
      <w:r w:rsidR="00D718EF" w:rsidRPr="00766E7F">
        <w:rPr>
          <w:szCs w:val="22"/>
          <w:lang w:val="pl-PL"/>
        </w:rPr>
        <w:t xml:space="preserve"> cuSCC </w:t>
      </w:r>
      <w:r w:rsidRPr="0058336D">
        <w:rPr>
          <w:szCs w:val="22"/>
          <w:lang w:val="pl-PL"/>
        </w:rPr>
        <w:t>były zgłaszane u pacjentów z zaawansowanym</w:t>
      </w:r>
      <w:r w:rsidR="00D718EF" w:rsidRPr="0058336D">
        <w:rPr>
          <w:szCs w:val="22"/>
          <w:lang w:val="pl-PL"/>
        </w:rPr>
        <w:t xml:space="preserve"> BCC</w:t>
      </w:r>
      <w:r w:rsidRPr="0058336D">
        <w:rPr>
          <w:szCs w:val="22"/>
          <w:lang w:val="pl-PL"/>
        </w:rPr>
        <w:t xml:space="preserve"> leczonych produktem leczniczym</w:t>
      </w:r>
      <w:r w:rsidR="00D718EF" w:rsidRPr="0058336D">
        <w:rPr>
          <w:szCs w:val="22"/>
          <w:lang w:val="pl-PL"/>
        </w:rPr>
        <w:t xml:space="preserve"> Odomzo. </w:t>
      </w:r>
      <w:r w:rsidRPr="0058336D">
        <w:rPr>
          <w:szCs w:val="22"/>
          <w:lang w:val="pl-PL"/>
        </w:rPr>
        <w:t>Nie ustalono, czy występowanie</w:t>
      </w:r>
      <w:r w:rsidR="00D718EF" w:rsidRPr="003F6332">
        <w:rPr>
          <w:szCs w:val="22"/>
          <w:lang w:val="pl-PL"/>
        </w:rPr>
        <w:t xml:space="preserve"> cuSCC </w:t>
      </w:r>
      <w:r w:rsidRPr="003F6332">
        <w:rPr>
          <w:szCs w:val="22"/>
          <w:lang w:val="pl-PL"/>
        </w:rPr>
        <w:t>ma związek z leczeniem produktem leczniczym</w:t>
      </w:r>
      <w:r w:rsidR="00D718EF" w:rsidRPr="003F6332">
        <w:rPr>
          <w:szCs w:val="22"/>
          <w:lang w:val="pl-PL"/>
        </w:rPr>
        <w:t xml:space="preserve"> Odomzo. </w:t>
      </w:r>
      <w:r w:rsidRPr="00A325D2">
        <w:rPr>
          <w:szCs w:val="22"/>
          <w:lang w:val="pl-PL"/>
        </w:rPr>
        <w:t>Dlatego podczas stosowania produktu leczniczego Odomzo należy rutynowo monitorować wszystkich pacjentów</w:t>
      </w:r>
      <w:r w:rsidR="00D718EF" w:rsidRPr="00F667A8">
        <w:rPr>
          <w:szCs w:val="22"/>
          <w:lang w:val="pl-PL"/>
        </w:rPr>
        <w:t>, a</w:t>
      </w:r>
      <w:r w:rsidRPr="00F667A8">
        <w:rPr>
          <w:szCs w:val="22"/>
          <w:lang w:val="pl-PL"/>
        </w:rPr>
        <w:t xml:space="preserve"> </w:t>
      </w:r>
      <w:r w:rsidR="00D718EF" w:rsidRPr="00336178">
        <w:rPr>
          <w:szCs w:val="22"/>
          <w:lang w:val="pl-PL"/>
        </w:rPr>
        <w:t xml:space="preserve">cuSCC </w:t>
      </w:r>
      <w:r w:rsidRPr="00336178">
        <w:rPr>
          <w:szCs w:val="22"/>
          <w:lang w:val="pl-PL"/>
        </w:rPr>
        <w:t>należy leczyć zgodnie ze standardami postępowania</w:t>
      </w:r>
      <w:r w:rsidR="00D718EF" w:rsidRPr="00336178">
        <w:rPr>
          <w:szCs w:val="22"/>
          <w:lang w:val="pl-PL"/>
        </w:rPr>
        <w:t>.</w:t>
      </w:r>
    </w:p>
    <w:p w14:paraId="2A5B4439" w14:textId="77777777" w:rsidR="00D718EF" w:rsidRPr="00336178" w:rsidRDefault="00D718EF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A55000C" w14:textId="77777777" w:rsidR="00295B72" w:rsidRPr="00BA6AE2" w:rsidRDefault="00295B72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szCs w:val="22"/>
          <w:u w:val="single"/>
          <w:lang w:val="pl-PL"/>
        </w:rPr>
      </w:pPr>
      <w:r w:rsidRPr="00BA6AE2">
        <w:rPr>
          <w:szCs w:val="22"/>
          <w:u w:val="single"/>
          <w:lang w:val="pl-PL"/>
        </w:rPr>
        <w:t>Dodatkowe środki ostrożności</w:t>
      </w:r>
    </w:p>
    <w:p w14:paraId="79EF8ED1" w14:textId="77777777" w:rsidR="00295B72" w:rsidRPr="00BA6AE2" w:rsidRDefault="00295B72" w:rsidP="00A16685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646EC8C" w14:textId="77777777" w:rsidR="00295B72" w:rsidRPr="00BA6AE2" w:rsidRDefault="00295B72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>Należy pouczyć pacjentów, by nigdy nie przekazywali tego produktu leczniczego innym osobom. Wszystkie kapsułki niewykorzystane pod koniec leczenia powinny być przez pacjenta natychmiast usunięte zgodnie z lokalnymi przepisami (np. zwrócone do apteki lub przekazane lekarzowi prowadzącemu).</w:t>
      </w:r>
    </w:p>
    <w:p w14:paraId="19EDA42F" w14:textId="77777777" w:rsidR="00295B72" w:rsidRPr="00BA6AE2" w:rsidRDefault="00295B72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CC05326" w14:textId="77777777" w:rsidR="00A87001" w:rsidRPr="00BA6AE2" w:rsidRDefault="00963B92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szCs w:val="22"/>
          <w:u w:val="single"/>
          <w:lang w:val="pl-PL"/>
        </w:rPr>
      </w:pPr>
      <w:r w:rsidRPr="00BA6AE2">
        <w:rPr>
          <w:szCs w:val="22"/>
          <w:u w:val="single"/>
          <w:lang w:val="pl-PL"/>
        </w:rPr>
        <w:t>Substancje pomocnicze</w:t>
      </w:r>
    </w:p>
    <w:p w14:paraId="0942BBDD" w14:textId="77777777" w:rsidR="003650BA" w:rsidRPr="00BA6AE2" w:rsidRDefault="003650BA" w:rsidP="001F0787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02DC5B4" w14:textId="77777777" w:rsidR="00A87001" w:rsidRPr="00BA6AE2" w:rsidRDefault="00963B92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 xml:space="preserve">Kapsułki </w:t>
      </w:r>
      <w:r w:rsidR="00A87001" w:rsidRPr="00BA6AE2">
        <w:rPr>
          <w:szCs w:val="22"/>
          <w:lang w:val="pl-PL"/>
        </w:rPr>
        <w:t xml:space="preserve">Odomzo </w:t>
      </w:r>
      <w:r w:rsidRPr="00BA6AE2">
        <w:rPr>
          <w:szCs w:val="22"/>
          <w:lang w:val="pl-PL"/>
        </w:rPr>
        <w:t>zawierają laktozę jednowodną</w:t>
      </w:r>
      <w:r w:rsidR="00A87001" w:rsidRPr="00BA6AE2">
        <w:rPr>
          <w:szCs w:val="22"/>
          <w:lang w:val="pl-PL"/>
        </w:rPr>
        <w:t xml:space="preserve">. </w:t>
      </w:r>
      <w:r w:rsidR="00A33369" w:rsidRPr="00BA6AE2">
        <w:rPr>
          <w:szCs w:val="22"/>
          <w:lang w:val="pl-PL"/>
        </w:rPr>
        <w:t>Ten produkt leczniczy nie powinien być stosowany u pacjentów z rzadko występującą dziedziczną nietolerancją galaktozy</w:t>
      </w:r>
      <w:r w:rsidR="00A87001" w:rsidRPr="00BA6AE2">
        <w:rPr>
          <w:szCs w:val="22"/>
          <w:lang w:val="pl-PL"/>
        </w:rPr>
        <w:t>,</w:t>
      </w:r>
      <w:r w:rsidR="00A33369" w:rsidRPr="00BA6AE2">
        <w:rPr>
          <w:szCs w:val="22"/>
          <w:lang w:val="pl-PL"/>
        </w:rPr>
        <w:t xml:space="preserve"> </w:t>
      </w:r>
      <w:r w:rsidR="002C1323" w:rsidRPr="00BA6AE2">
        <w:rPr>
          <w:szCs w:val="22"/>
          <w:lang w:val="pl-PL"/>
        </w:rPr>
        <w:t xml:space="preserve">całkowitym </w:t>
      </w:r>
      <w:r w:rsidR="00A33369" w:rsidRPr="00BA6AE2">
        <w:rPr>
          <w:szCs w:val="22"/>
          <w:lang w:val="pl-PL"/>
        </w:rPr>
        <w:t>niedoborem laktazy lub zespołem złego wchłaniania glukozy-galaktozy</w:t>
      </w:r>
      <w:r w:rsidR="00A87001" w:rsidRPr="00BA6AE2">
        <w:rPr>
          <w:szCs w:val="22"/>
          <w:lang w:val="pl-PL"/>
        </w:rPr>
        <w:t>.</w:t>
      </w:r>
    </w:p>
    <w:p w14:paraId="570681FA" w14:textId="77777777" w:rsidR="00A87001" w:rsidRPr="00BA6AE2" w:rsidRDefault="00A87001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bookmarkEnd w:id="8"/>
    <w:bookmarkEnd w:id="9"/>
    <w:bookmarkEnd w:id="10"/>
    <w:bookmarkEnd w:id="11"/>
    <w:p w14:paraId="2FB529C4" w14:textId="77777777" w:rsidR="00812D16" w:rsidRPr="00BA6AE2" w:rsidRDefault="00812D16" w:rsidP="004B421C">
      <w:pPr>
        <w:keepNext/>
        <w:widowControl w:val="0"/>
        <w:spacing w:line="240" w:lineRule="auto"/>
        <w:outlineLvl w:val="0"/>
        <w:rPr>
          <w:b/>
          <w:lang w:val="pl-PL"/>
        </w:rPr>
      </w:pPr>
      <w:r w:rsidRPr="00BA6AE2">
        <w:rPr>
          <w:b/>
          <w:lang w:val="pl-PL"/>
        </w:rPr>
        <w:t>4.5</w:t>
      </w:r>
      <w:r w:rsidRPr="00BA6AE2">
        <w:rPr>
          <w:b/>
          <w:lang w:val="pl-PL"/>
        </w:rPr>
        <w:tab/>
      </w:r>
      <w:r w:rsidR="00B43FCD" w:rsidRPr="00BA6AE2">
        <w:rPr>
          <w:b/>
          <w:lang w:val="pl-PL"/>
        </w:rPr>
        <w:t>Interakcje z innymi produktami leczniczymi i inne rodzaje interakcji</w:t>
      </w:r>
    </w:p>
    <w:p w14:paraId="541004CA" w14:textId="77777777" w:rsidR="00812D16" w:rsidRPr="00BA6AE2" w:rsidRDefault="00812D16" w:rsidP="00066D9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594A941" w14:textId="77777777" w:rsidR="00895E1A" w:rsidRPr="00BA6AE2" w:rsidRDefault="00895E1A" w:rsidP="004F71A2">
      <w:pPr>
        <w:widowControl w:val="0"/>
        <w:tabs>
          <w:tab w:val="clear" w:pos="567"/>
        </w:tabs>
        <w:spacing w:line="240" w:lineRule="auto"/>
        <w:rPr>
          <w:lang w:val="pl-PL"/>
        </w:rPr>
      </w:pPr>
      <w:bookmarkStart w:id="12" w:name="_Toc259706931"/>
      <w:bookmarkStart w:id="13" w:name="_Toc259707102"/>
      <w:bookmarkStart w:id="14" w:name="_Toc259707165"/>
      <w:bookmarkStart w:id="15" w:name="_Toc259713111"/>
      <w:r w:rsidRPr="00BA6AE2">
        <w:rPr>
          <w:lang w:val="pl-PL"/>
        </w:rPr>
        <w:t xml:space="preserve">Sonidegib </w:t>
      </w:r>
      <w:r w:rsidR="00A33369" w:rsidRPr="00BA6AE2">
        <w:rPr>
          <w:lang w:val="pl-PL"/>
        </w:rPr>
        <w:t>jest metabolizowany głównie przez</w:t>
      </w:r>
      <w:r w:rsidRPr="00BA6AE2">
        <w:rPr>
          <w:lang w:val="pl-PL"/>
        </w:rPr>
        <w:t xml:space="preserve"> CYP3A4, a</w:t>
      </w:r>
      <w:r w:rsidR="00A33369" w:rsidRPr="00BA6AE2">
        <w:rPr>
          <w:lang w:val="pl-PL"/>
        </w:rPr>
        <w:t xml:space="preserve"> jednoczesne podawanie silnych inhibitorów lub induktorów</w:t>
      </w:r>
      <w:r w:rsidRPr="00BA6AE2">
        <w:rPr>
          <w:lang w:val="pl-PL"/>
        </w:rPr>
        <w:t xml:space="preserve"> CYP3A4 </w:t>
      </w:r>
      <w:r w:rsidR="00A33369" w:rsidRPr="00BA6AE2">
        <w:rPr>
          <w:lang w:val="pl-PL"/>
        </w:rPr>
        <w:t>może istotnie zwiększać lub zmniejszać stężenie</w:t>
      </w:r>
      <w:r w:rsidRPr="00BA6AE2">
        <w:rPr>
          <w:lang w:val="pl-PL"/>
        </w:rPr>
        <w:t xml:space="preserve"> sonidegib</w:t>
      </w:r>
      <w:r w:rsidR="00A33369" w:rsidRPr="00BA6AE2">
        <w:rPr>
          <w:lang w:val="pl-PL"/>
        </w:rPr>
        <w:t>u</w:t>
      </w:r>
      <w:r w:rsidRPr="00BA6AE2">
        <w:rPr>
          <w:lang w:val="pl-PL"/>
        </w:rPr>
        <w:t>.</w:t>
      </w:r>
    </w:p>
    <w:p w14:paraId="332DDD5C" w14:textId="77777777" w:rsidR="00895E1A" w:rsidRPr="00BA6AE2" w:rsidRDefault="00895E1A" w:rsidP="00781F34">
      <w:pPr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0191D57D" w14:textId="77777777" w:rsidR="00895E1A" w:rsidRPr="00BA6AE2" w:rsidRDefault="00A33369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szCs w:val="22"/>
          <w:u w:val="single"/>
          <w:lang w:val="pl-PL"/>
        </w:rPr>
      </w:pPr>
      <w:r w:rsidRPr="00BA6AE2">
        <w:rPr>
          <w:szCs w:val="22"/>
          <w:u w:val="single"/>
          <w:lang w:val="pl-PL"/>
        </w:rPr>
        <w:t xml:space="preserve">Leki mogące zwiększać stężenie </w:t>
      </w:r>
      <w:r w:rsidR="00895E1A" w:rsidRPr="00BA6AE2">
        <w:rPr>
          <w:szCs w:val="22"/>
          <w:u w:val="single"/>
          <w:lang w:val="pl-PL"/>
        </w:rPr>
        <w:t>sonidegib</w:t>
      </w:r>
      <w:r w:rsidRPr="00BA6AE2">
        <w:rPr>
          <w:szCs w:val="22"/>
          <w:u w:val="single"/>
          <w:lang w:val="pl-PL"/>
        </w:rPr>
        <w:t>u w osoczu</w:t>
      </w:r>
      <w:bookmarkStart w:id="16" w:name="_2522392Agents_that_may_increase_s"/>
      <w:bookmarkEnd w:id="16"/>
    </w:p>
    <w:p w14:paraId="52B7BF53" w14:textId="77777777" w:rsidR="003650BA" w:rsidRPr="00BA6AE2" w:rsidRDefault="003650BA" w:rsidP="00997206">
      <w:pPr>
        <w:keepNext/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6E33C5B7" w14:textId="77777777" w:rsidR="00895E1A" w:rsidRPr="00BA6AE2" w:rsidRDefault="004347CB" w:rsidP="008D5A92">
      <w:pPr>
        <w:widowControl w:val="0"/>
        <w:tabs>
          <w:tab w:val="clear" w:pos="567"/>
        </w:tabs>
        <w:spacing w:line="240" w:lineRule="auto"/>
        <w:rPr>
          <w:lang w:val="pl-PL"/>
        </w:rPr>
      </w:pPr>
      <w:r w:rsidRPr="00BA6AE2">
        <w:rPr>
          <w:lang w:val="pl-PL"/>
        </w:rPr>
        <w:t>U osób zdrowych jednoczesne podanie pojedynczej dawki</w:t>
      </w:r>
      <w:r w:rsidR="00895E1A" w:rsidRPr="00BA6AE2">
        <w:rPr>
          <w:lang w:val="pl-PL"/>
        </w:rPr>
        <w:t xml:space="preserve"> </w:t>
      </w:r>
      <w:r w:rsidR="003650BA" w:rsidRPr="00BA6AE2">
        <w:rPr>
          <w:lang w:val="pl-PL"/>
        </w:rPr>
        <w:t>800 </w:t>
      </w:r>
      <w:r w:rsidR="00895E1A" w:rsidRPr="00BA6AE2">
        <w:rPr>
          <w:lang w:val="pl-PL"/>
        </w:rPr>
        <w:t>mg sonidegib</w:t>
      </w:r>
      <w:r w:rsidRPr="00BA6AE2">
        <w:rPr>
          <w:lang w:val="pl-PL"/>
        </w:rPr>
        <w:t>u z ketokonazolem</w:t>
      </w:r>
      <w:r w:rsidR="00895E1A" w:rsidRPr="00BA6AE2">
        <w:rPr>
          <w:lang w:val="pl-PL"/>
        </w:rPr>
        <w:t xml:space="preserve"> (200</w:t>
      </w:r>
      <w:r w:rsidR="003650BA" w:rsidRPr="00BA6AE2">
        <w:rPr>
          <w:lang w:val="pl-PL"/>
        </w:rPr>
        <w:t> </w:t>
      </w:r>
      <w:r w:rsidR="00895E1A" w:rsidRPr="00BA6AE2">
        <w:rPr>
          <w:lang w:val="pl-PL"/>
        </w:rPr>
        <w:t xml:space="preserve">mg </w:t>
      </w:r>
      <w:r w:rsidRPr="00BA6AE2">
        <w:rPr>
          <w:lang w:val="pl-PL"/>
        </w:rPr>
        <w:t>dwa razy na dobę przez 14 dni</w:t>
      </w:r>
      <w:r w:rsidR="00895E1A" w:rsidRPr="00BA6AE2">
        <w:rPr>
          <w:lang w:val="pl-PL"/>
        </w:rPr>
        <w:t xml:space="preserve">), </w:t>
      </w:r>
      <w:r w:rsidRPr="00BA6AE2">
        <w:rPr>
          <w:lang w:val="pl-PL"/>
        </w:rPr>
        <w:t>silnym inhibitorem</w:t>
      </w:r>
      <w:r w:rsidR="00895E1A" w:rsidRPr="00BA6AE2">
        <w:rPr>
          <w:lang w:val="pl-PL"/>
        </w:rPr>
        <w:t xml:space="preserve"> CYP3A, </w:t>
      </w:r>
      <w:r w:rsidRPr="00BA6AE2">
        <w:rPr>
          <w:lang w:val="pl-PL"/>
        </w:rPr>
        <w:t>spowodowało</w:t>
      </w:r>
      <w:r w:rsidR="00895E1A" w:rsidRPr="00BA6AE2">
        <w:rPr>
          <w:lang w:val="pl-PL"/>
        </w:rPr>
        <w:t xml:space="preserve"> 2</w:t>
      </w:r>
      <w:r w:rsidRPr="00BA6AE2">
        <w:rPr>
          <w:lang w:val="pl-PL"/>
        </w:rPr>
        <w:t>,</w:t>
      </w:r>
      <w:r w:rsidR="00895E1A" w:rsidRPr="00BA6AE2">
        <w:rPr>
          <w:lang w:val="pl-PL"/>
        </w:rPr>
        <w:t>25</w:t>
      </w:r>
      <w:r w:rsidR="004E6096" w:rsidRPr="00BA6AE2">
        <w:rPr>
          <w:lang w:val="pl-PL"/>
        </w:rPr>
        <w:noBreakHyphen/>
      </w:r>
      <w:r w:rsidR="00B93D22" w:rsidRPr="00BA6AE2">
        <w:rPr>
          <w:lang w:val="pl-PL"/>
        </w:rPr>
        <w:t xml:space="preserve">krotne </w:t>
      </w:r>
      <w:r w:rsidRPr="00BA6AE2">
        <w:rPr>
          <w:lang w:val="pl-PL"/>
        </w:rPr>
        <w:t>i</w:t>
      </w:r>
      <w:r w:rsidR="00895E1A" w:rsidRPr="00BA6AE2">
        <w:rPr>
          <w:lang w:val="pl-PL"/>
        </w:rPr>
        <w:t xml:space="preserve"> 1</w:t>
      </w:r>
      <w:r w:rsidRPr="00BA6AE2">
        <w:rPr>
          <w:lang w:val="pl-PL"/>
        </w:rPr>
        <w:t>,</w:t>
      </w:r>
      <w:r w:rsidR="00895E1A" w:rsidRPr="00BA6AE2">
        <w:rPr>
          <w:lang w:val="pl-PL"/>
        </w:rPr>
        <w:t>49</w:t>
      </w:r>
      <w:r w:rsidR="004E6096" w:rsidRPr="00BA6AE2">
        <w:rPr>
          <w:lang w:val="pl-PL"/>
        </w:rPr>
        <w:noBreakHyphen/>
      </w:r>
      <w:r w:rsidR="00B93D22" w:rsidRPr="00BA6AE2">
        <w:rPr>
          <w:lang w:val="pl-PL"/>
        </w:rPr>
        <w:t xml:space="preserve">krotne zwiększenie </w:t>
      </w:r>
      <w:r w:rsidRPr="00BA6AE2">
        <w:rPr>
          <w:lang w:val="pl-PL"/>
        </w:rPr>
        <w:t>odpowiednio</w:t>
      </w:r>
      <w:r w:rsidR="00895E1A" w:rsidRPr="00BA6AE2">
        <w:rPr>
          <w:lang w:val="pl-PL"/>
        </w:rPr>
        <w:t xml:space="preserve"> AUC </w:t>
      </w:r>
      <w:r w:rsidRPr="00BA6AE2">
        <w:rPr>
          <w:lang w:val="pl-PL"/>
        </w:rPr>
        <w:t>i</w:t>
      </w:r>
      <w:r w:rsidR="00895E1A" w:rsidRPr="00BA6AE2">
        <w:rPr>
          <w:lang w:val="pl-PL"/>
        </w:rPr>
        <w:t xml:space="preserve"> C</w:t>
      </w:r>
      <w:r w:rsidR="00895E1A" w:rsidRPr="00BA6AE2">
        <w:rPr>
          <w:vertAlign w:val="subscript"/>
          <w:lang w:val="pl-PL"/>
        </w:rPr>
        <w:t>max</w:t>
      </w:r>
      <w:r w:rsidRPr="00BA6AE2">
        <w:rPr>
          <w:lang w:val="pl-PL"/>
        </w:rPr>
        <w:t xml:space="preserve"> sonidegibu w porównaniu </w:t>
      </w:r>
      <w:r w:rsidR="00200F4A" w:rsidRPr="00BA6AE2">
        <w:rPr>
          <w:lang w:val="pl-PL"/>
        </w:rPr>
        <w:t xml:space="preserve">z </w:t>
      </w:r>
      <w:r w:rsidR="00895E1A" w:rsidRPr="00BA6AE2">
        <w:rPr>
          <w:lang w:val="pl-PL"/>
        </w:rPr>
        <w:t>sonidegib</w:t>
      </w:r>
      <w:r w:rsidR="00200F4A" w:rsidRPr="00BA6AE2">
        <w:rPr>
          <w:lang w:val="pl-PL"/>
        </w:rPr>
        <w:t>em podawanym</w:t>
      </w:r>
      <w:r w:rsidRPr="00BA6AE2">
        <w:rPr>
          <w:lang w:val="pl-PL"/>
        </w:rPr>
        <w:t xml:space="preserve"> w monoterapii</w:t>
      </w:r>
      <w:r w:rsidR="005B702E" w:rsidRPr="00BA6AE2">
        <w:rPr>
          <w:lang w:val="pl-PL"/>
        </w:rPr>
        <w:t>.</w:t>
      </w:r>
      <w:r w:rsidR="00895E1A" w:rsidRPr="00BA6AE2">
        <w:rPr>
          <w:lang w:val="pl-PL"/>
        </w:rPr>
        <w:t xml:space="preserve"> </w:t>
      </w:r>
      <w:r w:rsidR="00071EF5" w:rsidRPr="00BA6AE2">
        <w:rPr>
          <w:lang w:val="pl-PL"/>
        </w:rPr>
        <w:t>Na podstawie symulacji można stwierdzić, że jednoczesne podawanie silnych inhibitorów CYP3A</w:t>
      </w:r>
      <w:r w:rsidR="00EC6623" w:rsidRPr="00BA6AE2">
        <w:rPr>
          <w:lang w:val="pl-PL"/>
        </w:rPr>
        <w:t xml:space="preserve">4 przez dłuższy czas (np. </w:t>
      </w:r>
      <w:r w:rsidR="00071EF5" w:rsidRPr="00BA6AE2">
        <w:rPr>
          <w:lang w:val="pl-PL"/>
        </w:rPr>
        <w:t xml:space="preserve">dłużej niż </w:t>
      </w:r>
      <w:r w:rsidR="00EC6623" w:rsidRPr="00BA6AE2">
        <w:rPr>
          <w:lang w:val="pl-PL"/>
        </w:rPr>
        <w:t xml:space="preserve">przez </w:t>
      </w:r>
      <w:r w:rsidR="00071EF5" w:rsidRPr="00BA6AE2">
        <w:rPr>
          <w:lang w:val="pl-PL"/>
        </w:rPr>
        <w:t>14</w:t>
      </w:r>
      <w:r w:rsidR="001A18E3" w:rsidRPr="00BA6AE2">
        <w:rPr>
          <w:lang w:val="pl-PL"/>
        </w:rPr>
        <w:t> </w:t>
      </w:r>
      <w:r w:rsidR="00071EF5" w:rsidRPr="00BA6AE2">
        <w:rPr>
          <w:lang w:val="pl-PL"/>
        </w:rPr>
        <w:t>dni)</w:t>
      </w:r>
      <w:r w:rsidR="00F2613A" w:rsidRPr="00BA6AE2">
        <w:rPr>
          <w:lang w:val="pl-PL"/>
        </w:rPr>
        <w:t xml:space="preserve"> spowoduje większą krotność</w:t>
      </w:r>
      <w:r w:rsidR="00071EF5" w:rsidRPr="00BA6AE2">
        <w:rPr>
          <w:lang w:val="pl-PL"/>
        </w:rPr>
        <w:t xml:space="preserve"> </w:t>
      </w:r>
      <w:r w:rsidR="00EC6623" w:rsidRPr="00BA6AE2">
        <w:rPr>
          <w:lang w:val="pl-PL"/>
        </w:rPr>
        <w:t xml:space="preserve">zmiany w </w:t>
      </w:r>
      <w:r w:rsidR="00071EF5" w:rsidRPr="00BA6AE2">
        <w:rPr>
          <w:lang w:val="pl-PL"/>
        </w:rPr>
        <w:t xml:space="preserve">ekspozycji na sonidegib. </w:t>
      </w:r>
      <w:r w:rsidR="00200F4A" w:rsidRPr="00BA6AE2">
        <w:rPr>
          <w:lang w:val="pl-PL"/>
        </w:rPr>
        <w:t xml:space="preserve">Jeśli konieczne jest </w:t>
      </w:r>
      <w:r w:rsidRPr="00BA6AE2">
        <w:rPr>
          <w:lang w:val="pl-PL"/>
        </w:rPr>
        <w:t>jednoczesne stosowani</w:t>
      </w:r>
      <w:r w:rsidR="00200F4A" w:rsidRPr="00BA6AE2">
        <w:rPr>
          <w:lang w:val="pl-PL"/>
        </w:rPr>
        <w:t>e</w:t>
      </w:r>
      <w:r w:rsidRPr="00BA6AE2">
        <w:rPr>
          <w:lang w:val="pl-PL"/>
        </w:rPr>
        <w:t xml:space="preserve"> siln</w:t>
      </w:r>
      <w:r w:rsidR="00200F4A" w:rsidRPr="00BA6AE2">
        <w:rPr>
          <w:lang w:val="pl-PL"/>
        </w:rPr>
        <w:t>ego</w:t>
      </w:r>
      <w:r w:rsidRPr="00BA6AE2">
        <w:rPr>
          <w:lang w:val="pl-PL"/>
        </w:rPr>
        <w:t xml:space="preserve"> inhibitor</w:t>
      </w:r>
      <w:r w:rsidR="00200F4A" w:rsidRPr="00BA6AE2">
        <w:rPr>
          <w:lang w:val="pl-PL"/>
        </w:rPr>
        <w:t>a</w:t>
      </w:r>
      <w:r w:rsidR="00895E1A" w:rsidRPr="00BA6AE2">
        <w:rPr>
          <w:lang w:val="pl-PL"/>
        </w:rPr>
        <w:t xml:space="preserve"> CYP3A</w:t>
      </w:r>
      <w:r w:rsidR="00200F4A" w:rsidRPr="00BA6AE2">
        <w:rPr>
          <w:lang w:val="pl-PL"/>
        </w:rPr>
        <w:t>, dawkę sonidegibu należy zmniejszyć do 200 mg podawanych co drugi dzień.</w:t>
      </w:r>
      <w:r w:rsidR="00F22AD3" w:rsidRPr="00BA6AE2">
        <w:rPr>
          <w:lang w:val="pl-PL"/>
        </w:rPr>
        <w:t xml:space="preserve"> </w:t>
      </w:r>
      <w:r w:rsidR="00200F4A" w:rsidRPr="00BA6AE2">
        <w:rPr>
          <w:lang w:val="pl-PL"/>
        </w:rPr>
        <w:t>Silne inhibitory CYP3A obejmują</w:t>
      </w:r>
      <w:r w:rsidR="00965B83" w:rsidRPr="00BA6AE2">
        <w:rPr>
          <w:lang w:val="pl-PL"/>
        </w:rPr>
        <w:t>, ale nie ogranicza</w:t>
      </w:r>
      <w:r w:rsidR="00200F4A" w:rsidRPr="00BA6AE2">
        <w:rPr>
          <w:lang w:val="pl-PL"/>
        </w:rPr>
        <w:t>ją</w:t>
      </w:r>
      <w:r w:rsidR="00965B83" w:rsidRPr="00BA6AE2">
        <w:rPr>
          <w:lang w:val="pl-PL"/>
        </w:rPr>
        <w:t xml:space="preserve"> się wyłącznie do</w:t>
      </w:r>
      <w:r w:rsidR="00A31D30" w:rsidRPr="00BA6AE2">
        <w:rPr>
          <w:lang w:val="pl-PL"/>
        </w:rPr>
        <w:t>:</w:t>
      </w:r>
      <w:r w:rsidR="00965B83" w:rsidRPr="00BA6AE2">
        <w:rPr>
          <w:lang w:val="pl-PL"/>
        </w:rPr>
        <w:t xml:space="preserve"> </w:t>
      </w:r>
      <w:r w:rsidRPr="00BA6AE2">
        <w:rPr>
          <w:lang w:val="pl-PL"/>
        </w:rPr>
        <w:t xml:space="preserve">rytonawiru, </w:t>
      </w:r>
      <w:r w:rsidR="00895E1A" w:rsidRPr="00BA6AE2">
        <w:rPr>
          <w:lang w:val="pl-PL"/>
        </w:rPr>
        <w:t>sa</w:t>
      </w:r>
      <w:r w:rsidRPr="00BA6AE2">
        <w:rPr>
          <w:lang w:val="pl-PL"/>
        </w:rPr>
        <w:t>kw</w:t>
      </w:r>
      <w:r w:rsidR="00895E1A" w:rsidRPr="00BA6AE2">
        <w:rPr>
          <w:lang w:val="pl-PL"/>
        </w:rPr>
        <w:t>ina</w:t>
      </w:r>
      <w:r w:rsidRPr="00BA6AE2">
        <w:rPr>
          <w:lang w:val="pl-PL"/>
        </w:rPr>
        <w:t>w</w:t>
      </w:r>
      <w:r w:rsidR="00895E1A" w:rsidRPr="00BA6AE2">
        <w:rPr>
          <w:lang w:val="pl-PL"/>
        </w:rPr>
        <w:t>ir</w:t>
      </w:r>
      <w:r w:rsidRPr="00BA6AE2">
        <w:rPr>
          <w:lang w:val="pl-PL"/>
        </w:rPr>
        <w:t>u</w:t>
      </w:r>
      <w:r w:rsidR="00895E1A" w:rsidRPr="00BA6AE2">
        <w:rPr>
          <w:lang w:val="pl-PL"/>
        </w:rPr>
        <w:t>, telitromyc</w:t>
      </w:r>
      <w:r w:rsidRPr="00BA6AE2">
        <w:rPr>
          <w:lang w:val="pl-PL"/>
        </w:rPr>
        <w:t>yny</w:t>
      </w:r>
      <w:r w:rsidR="00895E1A" w:rsidRPr="00BA6AE2">
        <w:rPr>
          <w:lang w:val="pl-PL"/>
        </w:rPr>
        <w:t>, keto</w:t>
      </w:r>
      <w:r w:rsidRPr="00BA6AE2">
        <w:rPr>
          <w:lang w:val="pl-PL"/>
        </w:rPr>
        <w:t>k</w:t>
      </w:r>
      <w:r w:rsidR="00895E1A" w:rsidRPr="00BA6AE2">
        <w:rPr>
          <w:lang w:val="pl-PL"/>
        </w:rPr>
        <w:t>onazol</w:t>
      </w:r>
      <w:r w:rsidRPr="00BA6AE2">
        <w:rPr>
          <w:lang w:val="pl-PL"/>
        </w:rPr>
        <w:t>u</w:t>
      </w:r>
      <w:r w:rsidR="00895E1A" w:rsidRPr="00BA6AE2">
        <w:rPr>
          <w:lang w:val="pl-PL"/>
        </w:rPr>
        <w:t>, itra</w:t>
      </w:r>
      <w:r w:rsidRPr="00BA6AE2">
        <w:rPr>
          <w:lang w:val="pl-PL"/>
        </w:rPr>
        <w:t>k</w:t>
      </w:r>
      <w:r w:rsidR="00895E1A" w:rsidRPr="00BA6AE2">
        <w:rPr>
          <w:lang w:val="pl-PL"/>
        </w:rPr>
        <w:t>onazol</w:t>
      </w:r>
      <w:r w:rsidRPr="00BA6AE2">
        <w:rPr>
          <w:lang w:val="pl-PL"/>
        </w:rPr>
        <w:t>u</w:t>
      </w:r>
      <w:r w:rsidR="00895E1A" w:rsidRPr="00BA6AE2">
        <w:rPr>
          <w:lang w:val="pl-PL"/>
        </w:rPr>
        <w:t xml:space="preserve">, </w:t>
      </w:r>
      <w:r w:rsidRPr="00BA6AE2">
        <w:rPr>
          <w:lang w:val="pl-PL"/>
        </w:rPr>
        <w:t>woryk</w:t>
      </w:r>
      <w:r w:rsidR="00895E1A" w:rsidRPr="00BA6AE2">
        <w:rPr>
          <w:lang w:val="pl-PL"/>
        </w:rPr>
        <w:t>onazol</w:t>
      </w:r>
      <w:r w:rsidRPr="00BA6AE2">
        <w:rPr>
          <w:lang w:val="pl-PL"/>
        </w:rPr>
        <w:t>u</w:t>
      </w:r>
      <w:r w:rsidR="00895E1A" w:rsidRPr="00BA6AE2">
        <w:rPr>
          <w:lang w:val="pl-PL"/>
        </w:rPr>
        <w:t>, posa</w:t>
      </w:r>
      <w:r w:rsidR="00662F57" w:rsidRPr="00BA6AE2">
        <w:rPr>
          <w:lang w:val="pl-PL"/>
        </w:rPr>
        <w:t>k</w:t>
      </w:r>
      <w:r w:rsidR="00895E1A" w:rsidRPr="00BA6AE2">
        <w:rPr>
          <w:lang w:val="pl-PL"/>
        </w:rPr>
        <w:t>onazol</w:t>
      </w:r>
      <w:r w:rsidR="00662F57" w:rsidRPr="00BA6AE2">
        <w:rPr>
          <w:lang w:val="pl-PL"/>
        </w:rPr>
        <w:t>u</w:t>
      </w:r>
      <w:r w:rsidR="00895E1A" w:rsidRPr="00BA6AE2">
        <w:rPr>
          <w:lang w:val="pl-PL"/>
        </w:rPr>
        <w:t xml:space="preserve"> </w:t>
      </w:r>
      <w:r w:rsidR="00662F57" w:rsidRPr="00BA6AE2">
        <w:rPr>
          <w:lang w:val="pl-PL"/>
        </w:rPr>
        <w:t>i nefazodonu</w:t>
      </w:r>
      <w:r w:rsidR="00F22AD3" w:rsidRPr="00BA6AE2">
        <w:rPr>
          <w:lang w:val="pl-PL"/>
        </w:rPr>
        <w:t xml:space="preserve">. </w:t>
      </w:r>
      <w:r w:rsidR="00565624" w:rsidRPr="00BA6AE2">
        <w:rPr>
          <w:lang w:val="pl-PL"/>
        </w:rPr>
        <w:t xml:space="preserve">Pacjenci powinni być starannie monitorowani </w:t>
      </w:r>
      <w:r w:rsidR="00B93D22" w:rsidRPr="00BA6AE2">
        <w:rPr>
          <w:lang w:val="pl-PL"/>
        </w:rPr>
        <w:t xml:space="preserve">w celu wykrycia </w:t>
      </w:r>
      <w:r w:rsidR="00565624" w:rsidRPr="00BA6AE2">
        <w:rPr>
          <w:lang w:val="pl-PL"/>
        </w:rPr>
        <w:t>zdarzeń niepoż</w:t>
      </w:r>
      <w:r w:rsidR="00A027FC" w:rsidRPr="00BA6AE2">
        <w:rPr>
          <w:lang w:val="pl-PL"/>
        </w:rPr>
        <w:t>ądanych, jeśli jeden z tych lekó</w:t>
      </w:r>
      <w:r w:rsidR="00565624" w:rsidRPr="00BA6AE2">
        <w:rPr>
          <w:lang w:val="pl-PL"/>
        </w:rPr>
        <w:t xml:space="preserve">w jest stosowany </w:t>
      </w:r>
      <w:r w:rsidR="00B93D22" w:rsidRPr="00BA6AE2">
        <w:rPr>
          <w:lang w:val="pl-PL"/>
        </w:rPr>
        <w:t xml:space="preserve">jednocześnie </w:t>
      </w:r>
      <w:r w:rsidR="00565624" w:rsidRPr="00BA6AE2">
        <w:rPr>
          <w:lang w:val="pl-PL"/>
        </w:rPr>
        <w:t>z</w:t>
      </w:r>
      <w:r w:rsidR="00FA1AEB" w:rsidRPr="00BA6AE2">
        <w:rPr>
          <w:lang w:val="pl-PL"/>
        </w:rPr>
        <w:t xml:space="preserve"> sonidegib</w:t>
      </w:r>
      <w:r w:rsidR="00565624" w:rsidRPr="00BA6AE2">
        <w:rPr>
          <w:lang w:val="pl-PL"/>
        </w:rPr>
        <w:t>em</w:t>
      </w:r>
      <w:r w:rsidR="001F3F17" w:rsidRPr="00BA6AE2">
        <w:rPr>
          <w:lang w:val="pl-PL"/>
        </w:rPr>
        <w:t>.</w:t>
      </w:r>
    </w:p>
    <w:p w14:paraId="5334FEBB" w14:textId="77777777" w:rsidR="00895E1A" w:rsidRPr="00BA6AE2" w:rsidRDefault="00895E1A" w:rsidP="008D5A92">
      <w:pPr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331D3283" w14:textId="77777777" w:rsidR="00895E1A" w:rsidRPr="00BA6AE2" w:rsidRDefault="00B43FCD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lang w:val="pl-PL"/>
        </w:rPr>
      </w:pPr>
      <w:r w:rsidRPr="00BA6AE2">
        <w:rPr>
          <w:szCs w:val="22"/>
          <w:u w:val="single"/>
          <w:lang w:val="pl-PL"/>
        </w:rPr>
        <w:t>Leki mogące zmniejszać stężenie</w:t>
      </w:r>
      <w:r w:rsidR="00895E1A" w:rsidRPr="00BA6AE2">
        <w:rPr>
          <w:szCs w:val="22"/>
          <w:u w:val="single"/>
          <w:lang w:val="pl-PL"/>
        </w:rPr>
        <w:t xml:space="preserve"> sonidegib</w:t>
      </w:r>
      <w:r w:rsidRPr="00BA6AE2">
        <w:rPr>
          <w:szCs w:val="22"/>
          <w:u w:val="single"/>
          <w:lang w:val="pl-PL"/>
        </w:rPr>
        <w:t>u w osoczu</w:t>
      </w:r>
      <w:bookmarkStart w:id="17" w:name="_2623140Agents_that_may_decrease_s"/>
      <w:bookmarkEnd w:id="17"/>
    </w:p>
    <w:p w14:paraId="0227989F" w14:textId="77777777" w:rsidR="003650BA" w:rsidRPr="00BA6AE2" w:rsidRDefault="003650BA" w:rsidP="00C35630">
      <w:pPr>
        <w:keepNext/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4416B4BF" w14:textId="77777777" w:rsidR="003650BA" w:rsidRPr="00BA6AE2" w:rsidRDefault="002E59ED" w:rsidP="001F0787">
      <w:pPr>
        <w:widowControl w:val="0"/>
        <w:tabs>
          <w:tab w:val="clear" w:pos="567"/>
        </w:tabs>
        <w:spacing w:line="240" w:lineRule="auto"/>
        <w:rPr>
          <w:lang w:val="pl-PL"/>
        </w:rPr>
      </w:pPr>
      <w:r w:rsidRPr="00BA6AE2">
        <w:rPr>
          <w:lang w:val="pl-PL"/>
        </w:rPr>
        <w:t>U osób zdrowych</w:t>
      </w:r>
      <w:r w:rsidR="00D81B69" w:rsidRPr="00BA6AE2">
        <w:rPr>
          <w:lang w:val="pl-PL"/>
        </w:rPr>
        <w:t xml:space="preserve"> jednoczesne podanie pojedynczej dawki sonidegibu w wysokości</w:t>
      </w:r>
      <w:r w:rsidR="00BF0842" w:rsidRPr="00BA6AE2">
        <w:rPr>
          <w:lang w:val="pl-PL"/>
        </w:rPr>
        <w:t xml:space="preserve"> </w:t>
      </w:r>
      <w:r w:rsidR="00895E1A" w:rsidRPr="00BA6AE2">
        <w:rPr>
          <w:lang w:val="pl-PL"/>
        </w:rPr>
        <w:t>800</w:t>
      </w:r>
      <w:r w:rsidR="001C6FDC" w:rsidRPr="00BA6AE2">
        <w:rPr>
          <w:lang w:val="pl-PL"/>
        </w:rPr>
        <w:t> </w:t>
      </w:r>
      <w:r w:rsidR="00895E1A" w:rsidRPr="00BA6AE2">
        <w:rPr>
          <w:lang w:val="pl-PL"/>
        </w:rPr>
        <w:t>mg</w:t>
      </w:r>
      <w:r w:rsidR="00D81B69" w:rsidRPr="00BA6AE2">
        <w:rPr>
          <w:lang w:val="pl-PL"/>
        </w:rPr>
        <w:t xml:space="preserve"> i ryfampicyny</w:t>
      </w:r>
      <w:r w:rsidR="00895E1A" w:rsidRPr="00BA6AE2">
        <w:rPr>
          <w:lang w:val="pl-PL"/>
        </w:rPr>
        <w:t xml:space="preserve"> (</w:t>
      </w:r>
      <w:r w:rsidR="00D81B69" w:rsidRPr="00BA6AE2">
        <w:rPr>
          <w:lang w:val="pl-PL"/>
        </w:rPr>
        <w:t xml:space="preserve">w dawce </w:t>
      </w:r>
      <w:r w:rsidR="00895E1A" w:rsidRPr="00BA6AE2">
        <w:rPr>
          <w:lang w:val="pl-PL"/>
        </w:rPr>
        <w:t>600</w:t>
      </w:r>
      <w:r w:rsidR="003650BA" w:rsidRPr="00BA6AE2">
        <w:rPr>
          <w:lang w:val="pl-PL"/>
        </w:rPr>
        <w:t> </w:t>
      </w:r>
      <w:r w:rsidR="00895E1A" w:rsidRPr="00BA6AE2">
        <w:rPr>
          <w:lang w:val="pl-PL"/>
        </w:rPr>
        <w:t>mg</w:t>
      </w:r>
      <w:r w:rsidR="00D81B69" w:rsidRPr="00BA6AE2">
        <w:rPr>
          <w:lang w:val="pl-PL"/>
        </w:rPr>
        <w:t xml:space="preserve"> raz na dobę przez 14 dni</w:t>
      </w:r>
      <w:r w:rsidR="00895E1A" w:rsidRPr="00BA6AE2">
        <w:rPr>
          <w:lang w:val="pl-PL"/>
        </w:rPr>
        <w:t xml:space="preserve">), </w:t>
      </w:r>
      <w:r w:rsidR="00D81B69" w:rsidRPr="00BA6AE2">
        <w:rPr>
          <w:lang w:val="pl-PL"/>
        </w:rPr>
        <w:t>silnego induktora</w:t>
      </w:r>
      <w:r w:rsidR="00895E1A" w:rsidRPr="00BA6AE2">
        <w:rPr>
          <w:lang w:val="pl-PL"/>
        </w:rPr>
        <w:t xml:space="preserve"> CYP3A, </w:t>
      </w:r>
      <w:r w:rsidR="00D81B69" w:rsidRPr="00BA6AE2">
        <w:rPr>
          <w:lang w:val="pl-PL"/>
        </w:rPr>
        <w:t>spowodowało</w:t>
      </w:r>
      <w:r w:rsidR="00895E1A" w:rsidRPr="00BA6AE2">
        <w:rPr>
          <w:lang w:val="pl-PL"/>
        </w:rPr>
        <w:t xml:space="preserve"> 72% </w:t>
      </w:r>
      <w:r w:rsidR="00D81B69" w:rsidRPr="00BA6AE2">
        <w:rPr>
          <w:lang w:val="pl-PL"/>
        </w:rPr>
        <w:t>i</w:t>
      </w:r>
      <w:r w:rsidR="00895E1A" w:rsidRPr="00BA6AE2">
        <w:rPr>
          <w:lang w:val="pl-PL"/>
        </w:rPr>
        <w:t xml:space="preserve"> 54% </w:t>
      </w:r>
      <w:r w:rsidR="00D81B69" w:rsidRPr="00BA6AE2">
        <w:rPr>
          <w:lang w:val="pl-PL"/>
        </w:rPr>
        <w:t xml:space="preserve">zmniejszenie odpowiednio </w:t>
      </w:r>
      <w:r w:rsidR="00895E1A" w:rsidRPr="00BA6AE2">
        <w:rPr>
          <w:lang w:val="pl-PL"/>
        </w:rPr>
        <w:t xml:space="preserve">AUC </w:t>
      </w:r>
      <w:r w:rsidR="00D81B69" w:rsidRPr="00BA6AE2">
        <w:rPr>
          <w:lang w:val="pl-PL"/>
        </w:rPr>
        <w:t>i</w:t>
      </w:r>
      <w:r w:rsidR="00895E1A" w:rsidRPr="00BA6AE2">
        <w:rPr>
          <w:lang w:val="pl-PL"/>
        </w:rPr>
        <w:t xml:space="preserve"> C</w:t>
      </w:r>
      <w:r w:rsidR="00895E1A" w:rsidRPr="00BA6AE2">
        <w:rPr>
          <w:vertAlign w:val="subscript"/>
          <w:lang w:val="pl-PL"/>
        </w:rPr>
        <w:t>max</w:t>
      </w:r>
      <w:r w:rsidR="00895E1A" w:rsidRPr="00BA6AE2">
        <w:rPr>
          <w:lang w:val="pl-PL"/>
        </w:rPr>
        <w:t xml:space="preserve"> </w:t>
      </w:r>
      <w:r w:rsidR="00D81B69" w:rsidRPr="00BA6AE2">
        <w:rPr>
          <w:lang w:val="pl-PL"/>
        </w:rPr>
        <w:t>sonidegibu</w:t>
      </w:r>
      <w:r w:rsidR="00895E1A" w:rsidRPr="00BA6AE2">
        <w:rPr>
          <w:lang w:val="pl-PL"/>
        </w:rPr>
        <w:t xml:space="preserve">, </w:t>
      </w:r>
      <w:r w:rsidR="00D81B69" w:rsidRPr="00BA6AE2">
        <w:rPr>
          <w:lang w:val="pl-PL"/>
        </w:rPr>
        <w:t>w porównaniu z sytuacją, gdy</w:t>
      </w:r>
      <w:r w:rsidR="00895E1A" w:rsidRPr="00BA6AE2">
        <w:rPr>
          <w:lang w:val="pl-PL"/>
        </w:rPr>
        <w:t xml:space="preserve"> sonidegib </w:t>
      </w:r>
      <w:r w:rsidR="00D81B69" w:rsidRPr="00BA6AE2">
        <w:rPr>
          <w:lang w:val="pl-PL"/>
        </w:rPr>
        <w:t>był podawany w monoterapii</w:t>
      </w:r>
      <w:r w:rsidR="00895E1A" w:rsidRPr="00BA6AE2">
        <w:rPr>
          <w:lang w:val="pl-PL"/>
        </w:rPr>
        <w:t xml:space="preserve">. </w:t>
      </w:r>
      <w:r w:rsidR="00D81B69" w:rsidRPr="00BA6AE2">
        <w:rPr>
          <w:lang w:val="pl-PL"/>
        </w:rPr>
        <w:t>Jednoczesne podawanie</w:t>
      </w:r>
      <w:r w:rsidR="00895E1A" w:rsidRPr="00BA6AE2">
        <w:rPr>
          <w:lang w:val="pl-PL"/>
        </w:rPr>
        <w:t xml:space="preserve"> sonidegib</w:t>
      </w:r>
      <w:r w:rsidR="00D81B69" w:rsidRPr="00BA6AE2">
        <w:rPr>
          <w:lang w:val="pl-PL"/>
        </w:rPr>
        <w:t xml:space="preserve">u z silnymi induktorami </w:t>
      </w:r>
      <w:r w:rsidR="00895E1A" w:rsidRPr="00BA6AE2">
        <w:rPr>
          <w:lang w:val="pl-PL"/>
        </w:rPr>
        <w:t xml:space="preserve">CYP3A </w:t>
      </w:r>
      <w:r w:rsidR="00D81B69" w:rsidRPr="00BA6AE2">
        <w:rPr>
          <w:lang w:val="pl-PL"/>
        </w:rPr>
        <w:t>zmniejsza stężenie</w:t>
      </w:r>
      <w:r w:rsidR="00895E1A" w:rsidRPr="00BA6AE2">
        <w:rPr>
          <w:lang w:val="pl-PL"/>
        </w:rPr>
        <w:t xml:space="preserve"> sonidegib</w:t>
      </w:r>
      <w:r w:rsidR="00D81B69" w:rsidRPr="00BA6AE2">
        <w:rPr>
          <w:lang w:val="pl-PL"/>
        </w:rPr>
        <w:t>u w osoczu</w:t>
      </w:r>
      <w:r w:rsidR="00895E1A" w:rsidRPr="00BA6AE2">
        <w:rPr>
          <w:lang w:val="pl-PL"/>
        </w:rPr>
        <w:t xml:space="preserve">. </w:t>
      </w:r>
      <w:r w:rsidR="00D81B69" w:rsidRPr="00BA6AE2">
        <w:rPr>
          <w:lang w:val="pl-PL"/>
        </w:rPr>
        <w:t xml:space="preserve">Należy unikać jednoczesnego stosowania silnych induktorów </w:t>
      </w:r>
      <w:r w:rsidR="00895E1A" w:rsidRPr="00BA6AE2">
        <w:rPr>
          <w:lang w:val="pl-PL"/>
        </w:rPr>
        <w:t>CYP3A</w:t>
      </w:r>
      <w:r w:rsidR="00914E17" w:rsidRPr="00BA6AE2">
        <w:rPr>
          <w:lang w:val="pl-PL"/>
        </w:rPr>
        <w:t xml:space="preserve">; </w:t>
      </w:r>
      <w:r w:rsidR="00D81B69" w:rsidRPr="00BA6AE2">
        <w:rPr>
          <w:lang w:val="pl-PL"/>
        </w:rPr>
        <w:t>dotyczy to</w:t>
      </w:r>
      <w:r w:rsidR="008758AB" w:rsidRPr="00BA6AE2">
        <w:rPr>
          <w:lang w:val="pl-PL"/>
        </w:rPr>
        <w:t xml:space="preserve">, ale nie ogranicza się wyłącznie do </w:t>
      </w:r>
      <w:r w:rsidR="00D81B69" w:rsidRPr="00BA6AE2">
        <w:rPr>
          <w:lang w:val="pl-PL"/>
        </w:rPr>
        <w:t>karbamazepiny</w:t>
      </w:r>
      <w:r w:rsidR="00895E1A" w:rsidRPr="00BA6AE2">
        <w:rPr>
          <w:lang w:val="pl-PL"/>
        </w:rPr>
        <w:t xml:space="preserve">, </w:t>
      </w:r>
      <w:r w:rsidR="00D81B69" w:rsidRPr="00BA6AE2">
        <w:rPr>
          <w:lang w:val="pl-PL"/>
        </w:rPr>
        <w:t>fenobarbitalu</w:t>
      </w:r>
      <w:r w:rsidR="00895E1A" w:rsidRPr="00BA6AE2">
        <w:rPr>
          <w:lang w:val="pl-PL"/>
        </w:rPr>
        <w:t xml:space="preserve">, </w:t>
      </w:r>
      <w:r w:rsidR="00D81B69" w:rsidRPr="00BA6AE2">
        <w:rPr>
          <w:lang w:val="pl-PL"/>
        </w:rPr>
        <w:t>fenytoiny, ryfabutyny</w:t>
      </w:r>
      <w:r w:rsidR="00895E1A" w:rsidRPr="00BA6AE2">
        <w:rPr>
          <w:lang w:val="pl-PL"/>
        </w:rPr>
        <w:t xml:space="preserve">, </w:t>
      </w:r>
      <w:r w:rsidR="00D81B69" w:rsidRPr="00BA6AE2">
        <w:rPr>
          <w:lang w:val="pl-PL"/>
        </w:rPr>
        <w:t>ryfampicyny i dziurawca</w:t>
      </w:r>
      <w:r w:rsidR="00895E1A" w:rsidRPr="00BA6AE2">
        <w:rPr>
          <w:lang w:val="pl-PL"/>
        </w:rPr>
        <w:t xml:space="preserve"> </w:t>
      </w:r>
      <w:r w:rsidR="00965B83" w:rsidRPr="00BA6AE2">
        <w:rPr>
          <w:lang w:val="pl-PL"/>
        </w:rPr>
        <w:t xml:space="preserve">zwyczajnego </w:t>
      </w:r>
      <w:r w:rsidR="00895E1A" w:rsidRPr="00BA6AE2">
        <w:rPr>
          <w:lang w:val="pl-PL"/>
        </w:rPr>
        <w:t>(</w:t>
      </w:r>
      <w:r w:rsidR="00895E1A" w:rsidRPr="00BA6AE2">
        <w:rPr>
          <w:i/>
          <w:lang w:val="pl-PL"/>
        </w:rPr>
        <w:t>Hypericum perforatum</w:t>
      </w:r>
      <w:r w:rsidR="00895E1A" w:rsidRPr="00BA6AE2">
        <w:rPr>
          <w:lang w:val="pl-PL"/>
        </w:rPr>
        <w:t>)</w:t>
      </w:r>
      <w:r w:rsidR="00914E17" w:rsidRPr="00BA6AE2">
        <w:rPr>
          <w:lang w:val="pl-PL"/>
        </w:rPr>
        <w:t xml:space="preserve">. </w:t>
      </w:r>
      <w:r w:rsidR="003C7E94" w:rsidRPr="00BA6AE2">
        <w:rPr>
          <w:lang w:val="pl-PL"/>
        </w:rPr>
        <w:t>Jeśli konieczne jest zastosowanie silnego induktora</w:t>
      </w:r>
      <w:r w:rsidR="00B7152D" w:rsidRPr="00BA6AE2">
        <w:rPr>
          <w:lang w:val="pl-PL"/>
        </w:rPr>
        <w:t xml:space="preserve"> CYP3A4</w:t>
      </w:r>
      <w:r w:rsidR="003C7E94" w:rsidRPr="00BA6AE2">
        <w:rPr>
          <w:lang w:val="pl-PL"/>
        </w:rPr>
        <w:t xml:space="preserve"> jednocześnie z</w:t>
      </w:r>
      <w:r w:rsidR="00B7152D" w:rsidRPr="00BA6AE2">
        <w:rPr>
          <w:lang w:val="pl-PL"/>
        </w:rPr>
        <w:t xml:space="preserve"> sonidegib</w:t>
      </w:r>
      <w:r w:rsidR="003C7E94" w:rsidRPr="00BA6AE2">
        <w:rPr>
          <w:lang w:val="pl-PL"/>
        </w:rPr>
        <w:t>em</w:t>
      </w:r>
      <w:r w:rsidR="00B7152D" w:rsidRPr="00BA6AE2">
        <w:rPr>
          <w:lang w:val="pl-PL"/>
        </w:rPr>
        <w:t xml:space="preserve">, </w:t>
      </w:r>
      <w:r w:rsidR="003C7E94" w:rsidRPr="00BA6AE2">
        <w:rPr>
          <w:lang w:val="pl-PL"/>
        </w:rPr>
        <w:t xml:space="preserve">należy rozważyć zwiększenie </w:t>
      </w:r>
      <w:r w:rsidR="00295210" w:rsidRPr="00BA6AE2">
        <w:rPr>
          <w:lang w:val="pl-PL"/>
        </w:rPr>
        <w:t xml:space="preserve">dobowej </w:t>
      </w:r>
      <w:r w:rsidR="003C7E94" w:rsidRPr="00BA6AE2">
        <w:rPr>
          <w:lang w:val="pl-PL"/>
        </w:rPr>
        <w:t>dawki</w:t>
      </w:r>
      <w:r w:rsidR="00DC1D5C" w:rsidRPr="00BA6AE2">
        <w:rPr>
          <w:lang w:val="pl-PL"/>
        </w:rPr>
        <w:t xml:space="preserve"> sonidegib</w:t>
      </w:r>
      <w:r w:rsidR="003C7E94" w:rsidRPr="00BA6AE2">
        <w:rPr>
          <w:lang w:val="pl-PL"/>
        </w:rPr>
        <w:t>u</w:t>
      </w:r>
      <w:r w:rsidR="00DC1D5C" w:rsidRPr="00BA6AE2">
        <w:rPr>
          <w:lang w:val="pl-PL"/>
        </w:rPr>
        <w:t xml:space="preserve"> </w:t>
      </w:r>
      <w:r w:rsidR="00295210" w:rsidRPr="00BA6AE2">
        <w:rPr>
          <w:lang w:val="pl-PL"/>
        </w:rPr>
        <w:t>do 400-800 mg</w:t>
      </w:r>
      <w:r w:rsidR="00B7152D" w:rsidRPr="00BA6AE2">
        <w:rPr>
          <w:lang w:val="pl-PL"/>
        </w:rPr>
        <w:t>.</w:t>
      </w:r>
      <w:r w:rsidR="0049737B" w:rsidRPr="00BA6AE2">
        <w:rPr>
          <w:lang w:val="pl-PL"/>
        </w:rPr>
        <w:t xml:space="preserve"> </w:t>
      </w:r>
      <w:r w:rsidR="003C7E94" w:rsidRPr="00BA6AE2">
        <w:rPr>
          <w:lang w:val="pl-PL"/>
        </w:rPr>
        <w:t xml:space="preserve">Na podstawie danych farmakokinetycznych przewiduje się, że po podaniu tej dawki wielkość </w:t>
      </w:r>
      <w:r w:rsidR="0049737B" w:rsidRPr="00BA6AE2">
        <w:rPr>
          <w:lang w:val="pl-PL"/>
        </w:rPr>
        <w:t xml:space="preserve">AUC </w:t>
      </w:r>
      <w:r w:rsidR="003C7E94" w:rsidRPr="00BA6AE2">
        <w:rPr>
          <w:lang w:val="pl-PL"/>
        </w:rPr>
        <w:t>zostanie skorygowana do zakresu obserwowanego po podaniu leku bez jednoczesnego podania induktorów</w:t>
      </w:r>
      <w:r w:rsidR="00200F4A" w:rsidRPr="00BA6AE2">
        <w:rPr>
          <w:lang w:val="pl-PL"/>
        </w:rPr>
        <w:t>, gdy jednoczesne leczenie induktorem nie przekracza 14 dni. Jednoczesne leczenie induktorem przez dłuższy czas nie jest zalecane, ponieważ</w:t>
      </w:r>
      <w:r w:rsidR="005B7E65" w:rsidRPr="00BA6AE2">
        <w:rPr>
          <w:lang w:val="pl-PL"/>
        </w:rPr>
        <w:t xml:space="preserve"> spowoduje zmniejszenie ekspozycji na sonidegib i może </w:t>
      </w:r>
      <w:r w:rsidR="00A31D30" w:rsidRPr="00BA6AE2">
        <w:rPr>
          <w:lang w:val="pl-PL"/>
        </w:rPr>
        <w:t>negatywnie wpłynąć na jego</w:t>
      </w:r>
      <w:r w:rsidR="005B7E65" w:rsidRPr="00BA6AE2">
        <w:rPr>
          <w:lang w:val="pl-PL"/>
        </w:rPr>
        <w:t xml:space="preserve"> skuteczność</w:t>
      </w:r>
      <w:r w:rsidR="0049737B" w:rsidRPr="00BA6AE2">
        <w:rPr>
          <w:lang w:val="pl-PL"/>
        </w:rPr>
        <w:t xml:space="preserve">. </w:t>
      </w:r>
      <w:r w:rsidR="003C7E94" w:rsidRPr="00BA6AE2">
        <w:rPr>
          <w:lang w:val="pl-PL"/>
        </w:rPr>
        <w:t xml:space="preserve">Po odstawieniu silnego induktora należy powrócić do podawania </w:t>
      </w:r>
      <w:r w:rsidR="0049737B" w:rsidRPr="00BA6AE2">
        <w:rPr>
          <w:lang w:val="pl-PL"/>
        </w:rPr>
        <w:t>sonidegib</w:t>
      </w:r>
      <w:r w:rsidR="003C7E94" w:rsidRPr="00BA6AE2">
        <w:rPr>
          <w:lang w:val="pl-PL"/>
        </w:rPr>
        <w:t>u w dawce stosowanej przed rozpoczęciem leczenia skojarzonego</w:t>
      </w:r>
      <w:r w:rsidR="0049737B" w:rsidRPr="00BA6AE2">
        <w:rPr>
          <w:lang w:val="pl-PL"/>
        </w:rPr>
        <w:t>.</w:t>
      </w:r>
    </w:p>
    <w:p w14:paraId="3620EAF1" w14:textId="77777777" w:rsidR="0099304C" w:rsidRPr="00BA6AE2" w:rsidRDefault="0099304C" w:rsidP="0099304C">
      <w:pPr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27E1EB15" w14:textId="77777777" w:rsidR="008B2FBB" w:rsidRPr="00BA6AE2" w:rsidRDefault="0099304C" w:rsidP="0099304C">
      <w:pPr>
        <w:widowControl w:val="0"/>
        <w:tabs>
          <w:tab w:val="clear" w:pos="567"/>
        </w:tabs>
        <w:spacing w:line="240" w:lineRule="auto"/>
        <w:rPr>
          <w:lang w:val="pl-PL"/>
        </w:rPr>
      </w:pPr>
      <w:r w:rsidRPr="00BA6AE2">
        <w:rPr>
          <w:lang w:val="pl-PL"/>
        </w:rPr>
        <w:t>Wyniki badania klinicznego wykazały zmianę w ekspozycji na sonidegib (32% i 38% zmniejszenie AUC i C</w:t>
      </w:r>
      <w:r w:rsidRPr="00BA6AE2">
        <w:rPr>
          <w:vertAlign w:val="subscript"/>
          <w:lang w:val="pl-PL"/>
        </w:rPr>
        <w:t>max</w:t>
      </w:r>
      <w:r w:rsidRPr="00BA6AE2">
        <w:rPr>
          <w:lang w:val="pl-PL"/>
        </w:rPr>
        <w:t>) po jednoczesnym podaniu pojedynczej dawki produkt</w:t>
      </w:r>
      <w:r w:rsidR="00F0638C" w:rsidRPr="00BA6AE2">
        <w:rPr>
          <w:lang w:val="pl-PL"/>
        </w:rPr>
        <w:t>u leczniczego Odomzo 200 mg z ez</w:t>
      </w:r>
      <w:r w:rsidRPr="00BA6AE2">
        <w:rPr>
          <w:lang w:val="pl-PL"/>
        </w:rPr>
        <w:t>omeprazolem (inhibitorem pompy protonowej) podawanym osobom zdrowym w dawce 40 mg na dobę przez 6 dni. Nie należy spodziewać się, by ta interakcja miała znaczenie kliniczne.</w:t>
      </w:r>
    </w:p>
    <w:p w14:paraId="21043BB4" w14:textId="77777777" w:rsidR="00895E1A" w:rsidRPr="00BA6AE2" w:rsidRDefault="00895E1A" w:rsidP="00066D92">
      <w:pPr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3A732F46" w14:textId="77777777" w:rsidR="00895E1A" w:rsidRPr="00BA6AE2" w:rsidRDefault="00295210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szCs w:val="22"/>
          <w:u w:val="single"/>
          <w:lang w:val="pl-PL"/>
        </w:rPr>
      </w:pPr>
      <w:r w:rsidRPr="00BA6AE2">
        <w:rPr>
          <w:szCs w:val="22"/>
          <w:u w:val="single"/>
          <w:lang w:val="pl-PL"/>
        </w:rPr>
        <w:t>Wpływ sonidegibu na inne produkty lecznicze</w:t>
      </w:r>
      <w:bookmarkEnd w:id="12"/>
      <w:bookmarkEnd w:id="13"/>
      <w:bookmarkEnd w:id="14"/>
      <w:bookmarkEnd w:id="15"/>
    </w:p>
    <w:p w14:paraId="6FE963D3" w14:textId="77777777" w:rsidR="003650BA" w:rsidRPr="00BA6AE2" w:rsidRDefault="003650BA" w:rsidP="00781F34">
      <w:pPr>
        <w:keepNext/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67A775DC" w14:textId="77777777" w:rsidR="00895E1A" w:rsidRPr="00BA6AE2" w:rsidRDefault="00895E1A" w:rsidP="00C60FAA">
      <w:pPr>
        <w:widowControl w:val="0"/>
        <w:tabs>
          <w:tab w:val="clear" w:pos="567"/>
        </w:tabs>
        <w:spacing w:line="240" w:lineRule="auto"/>
        <w:rPr>
          <w:lang w:val="pl-PL"/>
        </w:rPr>
      </w:pPr>
      <w:r w:rsidRPr="00BA6AE2">
        <w:rPr>
          <w:lang w:val="pl-PL"/>
        </w:rPr>
        <w:t xml:space="preserve">Sonidegib </w:t>
      </w:r>
      <w:r w:rsidR="00465B13" w:rsidRPr="00BA6AE2">
        <w:rPr>
          <w:lang w:val="pl-PL"/>
        </w:rPr>
        <w:t>jest kompetycyjnym inhibitorem</w:t>
      </w:r>
      <w:r w:rsidRPr="00BA6AE2">
        <w:rPr>
          <w:lang w:val="pl-PL"/>
        </w:rPr>
        <w:t xml:space="preserve"> CYP2B6 </w:t>
      </w:r>
      <w:r w:rsidR="00465B13" w:rsidRPr="00BA6AE2">
        <w:rPr>
          <w:lang w:val="pl-PL"/>
        </w:rPr>
        <w:t>i</w:t>
      </w:r>
      <w:r w:rsidRPr="00BA6AE2">
        <w:rPr>
          <w:lang w:val="pl-PL"/>
        </w:rPr>
        <w:t xml:space="preserve"> CYP2C9 </w:t>
      </w:r>
      <w:r w:rsidRPr="00BA6AE2">
        <w:rPr>
          <w:i/>
          <w:lang w:val="pl-PL"/>
        </w:rPr>
        <w:t>in vitro</w:t>
      </w:r>
      <w:r w:rsidR="00EE0ADB" w:rsidRPr="00BA6AE2">
        <w:rPr>
          <w:lang w:val="pl-PL"/>
        </w:rPr>
        <w:t>.</w:t>
      </w:r>
      <w:r w:rsidRPr="00BA6AE2">
        <w:rPr>
          <w:lang w:val="pl-PL"/>
        </w:rPr>
        <w:t xml:space="preserve"> </w:t>
      </w:r>
      <w:r w:rsidR="00EE0ADB" w:rsidRPr="00BA6AE2">
        <w:rPr>
          <w:lang w:val="pl-PL"/>
        </w:rPr>
        <w:t>J</w:t>
      </w:r>
      <w:r w:rsidR="006A4E29" w:rsidRPr="00BA6AE2">
        <w:rPr>
          <w:lang w:val="pl-PL"/>
        </w:rPr>
        <w:t>ednakże</w:t>
      </w:r>
      <w:r w:rsidR="00EE0ADB" w:rsidRPr="00BA6AE2">
        <w:rPr>
          <w:lang w:val="pl-PL"/>
        </w:rPr>
        <w:t>, wyniki badań interakcji lek-lek u pacjentów z nowotworem złośliwym, wskazują</w:t>
      </w:r>
      <w:r w:rsidR="00781297" w:rsidRPr="00BA6AE2">
        <w:rPr>
          <w:lang w:val="pl-PL"/>
        </w:rPr>
        <w:t>, że</w:t>
      </w:r>
      <w:r w:rsidR="00EE0ADB" w:rsidRPr="00BA6AE2">
        <w:rPr>
          <w:lang w:val="pl-PL"/>
        </w:rPr>
        <w:t xml:space="preserve"> narażenie</w:t>
      </w:r>
      <w:r w:rsidR="00781297" w:rsidRPr="00BA6AE2">
        <w:rPr>
          <w:lang w:val="pl-PL"/>
        </w:rPr>
        <w:t xml:space="preserve"> ogólnoustrojowe na </w:t>
      </w:r>
      <w:r w:rsidR="00EE0ADB" w:rsidRPr="00BA6AE2">
        <w:rPr>
          <w:lang w:val="pl-PL"/>
        </w:rPr>
        <w:t>bupropion (substrat enzymu CYP2B6) i warfaryn</w:t>
      </w:r>
      <w:r w:rsidR="00781297" w:rsidRPr="00BA6AE2">
        <w:rPr>
          <w:lang w:val="pl-PL"/>
        </w:rPr>
        <w:t>ę</w:t>
      </w:r>
      <w:r w:rsidR="00EE0ADB" w:rsidRPr="00BA6AE2">
        <w:rPr>
          <w:lang w:val="pl-PL"/>
        </w:rPr>
        <w:t xml:space="preserve"> (substrat enzymu CYP2C9) nie ulega zmianie</w:t>
      </w:r>
      <w:r w:rsidR="00781297" w:rsidRPr="00BA6AE2">
        <w:rPr>
          <w:lang w:val="pl-PL"/>
        </w:rPr>
        <w:t>, p</w:t>
      </w:r>
      <w:r w:rsidR="006A4E29" w:rsidRPr="00BA6AE2">
        <w:rPr>
          <w:lang w:val="pl-PL"/>
        </w:rPr>
        <w:t>o</w:t>
      </w:r>
      <w:r w:rsidR="00781297" w:rsidRPr="00BA6AE2">
        <w:rPr>
          <w:lang w:val="pl-PL"/>
        </w:rPr>
        <w:t xml:space="preserve"> równoległym podaniu sonidegibu.</w:t>
      </w:r>
      <w:r w:rsidR="00EE0ADB" w:rsidRPr="00BA6AE2">
        <w:rPr>
          <w:lang w:val="pl-PL"/>
        </w:rPr>
        <w:t xml:space="preserve"> </w:t>
      </w:r>
      <w:r w:rsidRPr="00BA6AE2">
        <w:rPr>
          <w:lang w:val="pl-PL"/>
        </w:rPr>
        <w:t xml:space="preserve">Sonidegib </w:t>
      </w:r>
      <w:r w:rsidR="005B5C96" w:rsidRPr="00BA6AE2">
        <w:rPr>
          <w:lang w:val="pl-PL"/>
        </w:rPr>
        <w:t>jest także inhibitorem białka oporności raka piersi</w:t>
      </w:r>
      <w:r w:rsidRPr="00BA6AE2">
        <w:rPr>
          <w:lang w:val="pl-PL"/>
        </w:rPr>
        <w:t xml:space="preserve"> (BCRP) </w:t>
      </w:r>
      <w:r w:rsidR="008B2FBB" w:rsidRPr="00BA6AE2">
        <w:rPr>
          <w:lang w:val="pl-PL"/>
        </w:rPr>
        <w:t>(IC50 ~1</w:t>
      </w:r>
      <w:r w:rsidR="005B5C96" w:rsidRPr="00BA6AE2">
        <w:rPr>
          <w:lang w:val="pl-PL"/>
        </w:rPr>
        <w:t>,</w:t>
      </w:r>
      <w:r w:rsidR="008B2FBB" w:rsidRPr="00BA6AE2">
        <w:rPr>
          <w:lang w:val="pl-PL"/>
        </w:rPr>
        <w:t>5µM)</w:t>
      </w:r>
      <w:r w:rsidRPr="00BA6AE2">
        <w:rPr>
          <w:lang w:val="pl-PL"/>
        </w:rPr>
        <w:t xml:space="preserve">. </w:t>
      </w:r>
      <w:r w:rsidR="005B5C96" w:rsidRPr="00BA6AE2">
        <w:rPr>
          <w:lang w:val="pl-PL"/>
        </w:rPr>
        <w:t xml:space="preserve">Pacjenci stosujący jednocześnie transporter </w:t>
      </w:r>
      <w:r w:rsidR="00A551D5" w:rsidRPr="00BA6AE2">
        <w:rPr>
          <w:lang w:val="pl-PL"/>
        </w:rPr>
        <w:t>BCRP</w:t>
      </w:r>
      <w:r w:rsidR="005B5C96" w:rsidRPr="00BA6AE2">
        <w:rPr>
          <w:lang w:val="pl-PL"/>
        </w:rPr>
        <w:t xml:space="preserve"> powinni być uważnie monitorowani </w:t>
      </w:r>
      <w:r w:rsidR="00BC6C7B" w:rsidRPr="00BA6AE2">
        <w:rPr>
          <w:lang w:val="pl-PL"/>
        </w:rPr>
        <w:t>w celu wykrycia</w:t>
      </w:r>
      <w:r w:rsidR="005B5C96" w:rsidRPr="00BA6AE2">
        <w:rPr>
          <w:lang w:val="pl-PL"/>
        </w:rPr>
        <w:t xml:space="preserve"> działań niepożądanych leku</w:t>
      </w:r>
      <w:r w:rsidRPr="00BA6AE2">
        <w:rPr>
          <w:lang w:val="pl-PL"/>
        </w:rPr>
        <w:t>.</w:t>
      </w:r>
      <w:r w:rsidR="008B2FBB" w:rsidRPr="00BA6AE2">
        <w:rPr>
          <w:bCs/>
          <w:lang w:val="pl-PL"/>
        </w:rPr>
        <w:t xml:space="preserve"> </w:t>
      </w:r>
      <w:r w:rsidR="005B5C96" w:rsidRPr="00BA6AE2">
        <w:rPr>
          <w:bCs/>
          <w:lang w:val="pl-PL"/>
        </w:rPr>
        <w:t xml:space="preserve">Należy unikać substancji będących substratami </w:t>
      </w:r>
      <w:r w:rsidR="005B7E65" w:rsidRPr="00BA6AE2">
        <w:rPr>
          <w:bCs/>
          <w:lang w:val="pl-PL"/>
        </w:rPr>
        <w:t>BCRP o wąskim zakresie terapeutycznym (np. metotreksatu, mitoksantronu, irynotekanu, topotekanu)</w:t>
      </w:r>
      <w:r w:rsidR="008B2FBB" w:rsidRPr="00BA6AE2">
        <w:rPr>
          <w:bCs/>
          <w:lang w:val="pl-PL"/>
        </w:rPr>
        <w:t>.</w:t>
      </w:r>
    </w:p>
    <w:p w14:paraId="1E615B74" w14:textId="77777777" w:rsidR="000576CD" w:rsidRPr="00BA6AE2" w:rsidRDefault="000576CD" w:rsidP="00997206">
      <w:pPr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17FE4583" w14:textId="77777777" w:rsidR="00895E1A" w:rsidRPr="00597E8A" w:rsidRDefault="00002954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szCs w:val="22"/>
          <w:u w:val="single"/>
          <w:lang w:val="pl-PL"/>
        </w:rPr>
      </w:pPr>
      <w:r w:rsidRPr="00BA6AE2">
        <w:rPr>
          <w:szCs w:val="22"/>
          <w:u w:val="single"/>
          <w:lang w:val="pl-PL"/>
        </w:rPr>
        <w:t xml:space="preserve">Leki mogące nasilać </w:t>
      </w:r>
      <w:r w:rsidR="00C52034" w:rsidRPr="00BA6AE2">
        <w:rPr>
          <w:szCs w:val="22"/>
          <w:u w:val="single"/>
          <w:lang w:val="pl-PL"/>
        </w:rPr>
        <w:t xml:space="preserve">objawy </w:t>
      </w:r>
      <w:r w:rsidR="000D032F" w:rsidRPr="00BA6AE2">
        <w:rPr>
          <w:szCs w:val="22"/>
          <w:u w:val="single"/>
          <w:lang w:val="pl-PL"/>
        </w:rPr>
        <w:t>działa</w:t>
      </w:r>
      <w:r w:rsidR="00C52034" w:rsidRPr="00BA6AE2">
        <w:rPr>
          <w:szCs w:val="22"/>
          <w:u w:val="single"/>
          <w:lang w:val="pl-PL"/>
        </w:rPr>
        <w:t>ń</w:t>
      </w:r>
      <w:r w:rsidR="000D032F" w:rsidRPr="00BA6AE2">
        <w:rPr>
          <w:szCs w:val="22"/>
          <w:u w:val="single"/>
          <w:lang w:val="pl-PL"/>
        </w:rPr>
        <w:t xml:space="preserve"> </w:t>
      </w:r>
      <w:r w:rsidR="00597E8A" w:rsidRPr="00BA6AE2">
        <w:rPr>
          <w:szCs w:val="22"/>
          <w:u w:val="single"/>
          <w:lang w:val="pl-PL"/>
        </w:rPr>
        <w:t>niepożądan</w:t>
      </w:r>
      <w:r w:rsidR="00C52034" w:rsidRPr="00BA6AE2">
        <w:rPr>
          <w:szCs w:val="22"/>
          <w:u w:val="single"/>
          <w:lang w:val="pl-PL"/>
        </w:rPr>
        <w:t>ych</w:t>
      </w:r>
      <w:r w:rsidR="00597E8A" w:rsidRPr="00BA6AE2">
        <w:rPr>
          <w:szCs w:val="22"/>
          <w:u w:val="single"/>
          <w:lang w:val="pl-PL"/>
        </w:rPr>
        <w:t xml:space="preserve"> </w:t>
      </w:r>
      <w:r w:rsidRPr="00597E8A">
        <w:rPr>
          <w:szCs w:val="22"/>
          <w:u w:val="single"/>
          <w:lang w:val="pl-PL"/>
        </w:rPr>
        <w:t>dotyczące mięśni</w:t>
      </w:r>
      <w:bookmarkStart w:id="18" w:name="_2824334Agents_that_may_increase_C"/>
      <w:bookmarkEnd w:id="18"/>
    </w:p>
    <w:p w14:paraId="10BD7A4D" w14:textId="77777777" w:rsidR="003650BA" w:rsidRPr="00597E8A" w:rsidRDefault="003650BA" w:rsidP="008D5A92">
      <w:pPr>
        <w:keepNext/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500988EE" w14:textId="77777777" w:rsidR="003650BA" w:rsidRPr="0058336D" w:rsidRDefault="00A83E7E" w:rsidP="00667849">
      <w:pPr>
        <w:widowControl w:val="0"/>
        <w:tabs>
          <w:tab w:val="clear" w:pos="567"/>
        </w:tabs>
        <w:spacing w:line="240" w:lineRule="auto"/>
        <w:rPr>
          <w:lang w:val="pl-PL"/>
        </w:rPr>
      </w:pPr>
      <w:r w:rsidRPr="003300A7">
        <w:rPr>
          <w:lang w:val="pl-PL"/>
        </w:rPr>
        <w:t>Ze względu na nakładanie się działań toksycznych</w:t>
      </w:r>
      <w:r w:rsidR="00375AFA" w:rsidRPr="003300A7">
        <w:rPr>
          <w:lang w:val="pl-PL"/>
        </w:rPr>
        <w:t xml:space="preserve">, </w:t>
      </w:r>
      <w:r w:rsidRPr="003300A7">
        <w:rPr>
          <w:lang w:val="pl-PL"/>
        </w:rPr>
        <w:t xml:space="preserve">pacjenci przyjmujący produkt leczniczy </w:t>
      </w:r>
      <w:r w:rsidR="00BF0842" w:rsidRPr="003300A7">
        <w:rPr>
          <w:lang w:val="pl-PL"/>
        </w:rPr>
        <w:t>Odomzo</w:t>
      </w:r>
      <w:r w:rsidR="00AE2AC1" w:rsidRPr="003300A7">
        <w:rPr>
          <w:lang w:val="pl-PL"/>
        </w:rPr>
        <w:t xml:space="preserve"> jednocześnie z</w:t>
      </w:r>
      <w:r w:rsidR="00095845" w:rsidRPr="003300A7">
        <w:rPr>
          <w:lang w:val="pl-PL"/>
        </w:rPr>
        <w:t xml:space="preserve"> produkt</w:t>
      </w:r>
      <w:r w:rsidR="00AE2AC1" w:rsidRPr="003300A7">
        <w:rPr>
          <w:lang w:val="pl-PL"/>
        </w:rPr>
        <w:t>ami</w:t>
      </w:r>
      <w:r w:rsidR="00095845" w:rsidRPr="003300A7">
        <w:rPr>
          <w:lang w:val="pl-PL"/>
        </w:rPr>
        <w:t xml:space="preserve"> lecznicz</w:t>
      </w:r>
      <w:r w:rsidR="00AE2AC1" w:rsidRPr="00FC45B7">
        <w:rPr>
          <w:lang w:val="pl-PL"/>
        </w:rPr>
        <w:t>ymi</w:t>
      </w:r>
      <w:r w:rsidR="00095845" w:rsidRPr="00FC45B7">
        <w:rPr>
          <w:lang w:val="pl-PL"/>
        </w:rPr>
        <w:t xml:space="preserve">, o których wiadomo, że zwiększają ryzyko działań </w:t>
      </w:r>
      <w:r w:rsidR="00095845" w:rsidRPr="008C4B5F">
        <w:rPr>
          <w:lang w:val="pl-PL"/>
        </w:rPr>
        <w:t>toksycznych na m</w:t>
      </w:r>
      <w:r w:rsidR="00095845" w:rsidRPr="0016070C">
        <w:rPr>
          <w:lang w:val="pl-PL"/>
        </w:rPr>
        <w:t xml:space="preserve">ięśnie mogą podlegać zwiększonemu ryzyku </w:t>
      </w:r>
      <w:r w:rsidR="00F35910" w:rsidRPr="0016070C">
        <w:rPr>
          <w:lang w:val="pl-PL"/>
        </w:rPr>
        <w:t xml:space="preserve">wystąpienia </w:t>
      </w:r>
      <w:r w:rsidR="00AF251D" w:rsidRPr="0016070C">
        <w:rPr>
          <w:lang w:val="pl-PL"/>
        </w:rPr>
        <w:t xml:space="preserve">działań </w:t>
      </w:r>
      <w:r w:rsidR="00F35910" w:rsidRPr="0016070C">
        <w:rPr>
          <w:lang w:val="pl-PL"/>
        </w:rPr>
        <w:t>niepożądanych dotyczących mięśni</w:t>
      </w:r>
      <w:r w:rsidR="00375AFA" w:rsidRPr="00766E7F">
        <w:rPr>
          <w:lang w:val="pl-PL"/>
        </w:rPr>
        <w:t xml:space="preserve">. </w:t>
      </w:r>
      <w:r w:rsidR="00F35910" w:rsidRPr="00766E7F">
        <w:rPr>
          <w:lang w:val="pl-PL"/>
        </w:rPr>
        <w:t>Pacjenci powinni być ściśle monitorowani, a w przypadku wystąpienia objawów mięśniowych należy rozważyć dostosowanie dawki leku</w:t>
      </w:r>
      <w:r w:rsidR="00375AFA" w:rsidRPr="0058336D">
        <w:rPr>
          <w:lang w:val="pl-PL"/>
        </w:rPr>
        <w:t>.</w:t>
      </w:r>
    </w:p>
    <w:p w14:paraId="18D6EBB4" w14:textId="77777777" w:rsidR="00375AFA" w:rsidRPr="00C52034" w:rsidRDefault="00375AFA" w:rsidP="00C35630">
      <w:pPr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081D18AF" w14:textId="77777777" w:rsidR="003650BA" w:rsidRPr="00C52034" w:rsidRDefault="00F35910" w:rsidP="001F0787">
      <w:pPr>
        <w:widowControl w:val="0"/>
        <w:tabs>
          <w:tab w:val="clear" w:pos="567"/>
        </w:tabs>
        <w:spacing w:line="240" w:lineRule="auto"/>
        <w:rPr>
          <w:lang w:val="pl-PL"/>
        </w:rPr>
      </w:pPr>
      <w:r w:rsidRPr="00C52034">
        <w:rPr>
          <w:lang w:val="pl-PL"/>
        </w:rPr>
        <w:t xml:space="preserve">W badaniu </w:t>
      </w:r>
      <w:r w:rsidR="00BC6C7B" w:rsidRPr="00C52034">
        <w:rPr>
          <w:lang w:val="pl-PL"/>
        </w:rPr>
        <w:t xml:space="preserve">głównym </w:t>
      </w:r>
      <w:r w:rsidRPr="00C52034">
        <w:rPr>
          <w:lang w:val="pl-PL"/>
        </w:rPr>
        <w:t>II fazy</w:t>
      </w:r>
      <w:r w:rsidR="00375AFA" w:rsidRPr="00C52034">
        <w:rPr>
          <w:lang w:val="pl-PL"/>
        </w:rPr>
        <w:t xml:space="preserve">, </w:t>
      </w:r>
      <w:r w:rsidR="008B2FBB" w:rsidRPr="00C52034">
        <w:rPr>
          <w:lang w:val="pl-PL"/>
        </w:rPr>
        <w:t>12</w:t>
      </w:r>
      <w:r w:rsidR="00A05FCD" w:rsidRPr="00C52034">
        <w:rPr>
          <w:lang w:val="pl-PL"/>
        </w:rPr>
        <w:t xml:space="preserve"> (</w:t>
      </w:r>
      <w:r w:rsidR="008B2FBB" w:rsidRPr="00C52034">
        <w:rPr>
          <w:lang w:val="pl-PL"/>
        </w:rPr>
        <w:t>15</w:t>
      </w:r>
      <w:r w:rsidRPr="00C52034">
        <w:rPr>
          <w:lang w:val="pl-PL"/>
        </w:rPr>
        <w:t>,</w:t>
      </w:r>
      <w:r w:rsidR="008B2FBB" w:rsidRPr="00C52034">
        <w:rPr>
          <w:lang w:val="pl-PL"/>
        </w:rPr>
        <w:t>2</w:t>
      </w:r>
      <w:r w:rsidR="00375AFA" w:rsidRPr="00C52034">
        <w:rPr>
          <w:lang w:val="pl-PL"/>
        </w:rPr>
        <w:t>%)</w:t>
      </w:r>
      <w:r w:rsidR="003650BA" w:rsidRPr="00C52034">
        <w:rPr>
          <w:lang w:val="pl-PL"/>
        </w:rPr>
        <w:t> </w:t>
      </w:r>
      <w:r w:rsidRPr="00C52034">
        <w:rPr>
          <w:lang w:val="pl-PL"/>
        </w:rPr>
        <w:t>pacjentów leczonych produktem leczniczym</w:t>
      </w:r>
      <w:r w:rsidR="00AA6840" w:rsidRPr="00C52034">
        <w:rPr>
          <w:lang w:val="pl-PL"/>
        </w:rPr>
        <w:t xml:space="preserve"> </w:t>
      </w:r>
      <w:r w:rsidR="00764997" w:rsidRPr="00C52034">
        <w:rPr>
          <w:lang w:val="pl-PL"/>
        </w:rPr>
        <w:t xml:space="preserve">Odomzo </w:t>
      </w:r>
      <w:r w:rsidRPr="00C52034">
        <w:rPr>
          <w:lang w:val="pl-PL"/>
        </w:rPr>
        <w:t xml:space="preserve">w dawce </w:t>
      </w:r>
      <w:r w:rsidR="00375AFA" w:rsidRPr="00C52034">
        <w:rPr>
          <w:lang w:val="pl-PL"/>
        </w:rPr>
        <w:t>200</w:t>
      </w:r>
      <w:r w:rsidR="00DC1D5C" w:rsidRPr="00C52034">
        <w:rPr>
          <w:lang w:val="pl-PL"/>
        </w:rPr>
        <w:t> </w:t>
      </w:r>
      <w:r w:rsidR="00375AFA" w:rsidRPr="00C52034">
        <w:rPr>
          <w:lang w:val="pl-PL"/>
        </w:rPr>
        <w:t xml:space="preserve">mg </w:t>
      </w:r>
      <w:r w:rsidRPr="00C52034">
        <w:rPr>
          <w:lang w:val="pl-PL"/>
        </w:rPr>
        <w:t>przyjmowało jednocześnie inhibitory reduktazy</w:t>
      </w:r>
      <w:r w:rsidR="00895E1A" w:rsidRPr="00C52034">
        <w:rPr>
          <w:lang w:val="pl-PL"/>
        </w:rPr>
        <w:t xml:space="preserve"> </w:t>
      </w:r>
      <w:r w:rsidR="00A05FCD" w:rsidRPr="00C52034">
        <w:rPr>
          <w:lang w:val="pl-PL"/>
        </w:rPr>
        <w:t>HMG</w:t>
      </w:r>
      <w:r w:rsidR="004E6096" w:rsidRPr="00C52034">
        <w:rPr>
          <w:lang w:val="pl-PL"/>
        </w:rPr>
        <w:noBreakHyphen/>
      </w:r>
      <w:r w:rsidR="00A05FCD" w:rsidRPr="00C52034">
        <w:rPr>
          <w:lang w:val="pl-PL"/>
        </w:rPr>
        <w:t xml:space="preserve">CoA </w:t>
      </w:r>
      <w:r w:rsidR="008B2FBB" w:rsidRPr="00C52034">
        <w:rPr>
          <w:lang w:val="pl-PL"/>
        </w:rPr>
        <w:t xml:space="preserve">(9 </w:t>
      </w:r>
      <w:r w:rsidRPr="00C52034">
        <w:rPr>
          <w:lang w:val="pl-PL"/>
        </w:rPr>
        <w:t>pacjentów przyjmowało prawastatynę</w:t>
      </w:r>
      <w:r w:rsidR="008B2FBB" w:rsidRPr="00C52034">
        <w:rPr>
          <w:lang w:val="pl-PL"/>
        </w:rPr>
        <w:t xml:space="preserve">, 3 </w:t>
      </w:r>
      <w:r w:rsidRPr="00C52034">
        <w:rPr>
          <w:lang w:val="pl-PL"/>
        </w:rPr>
        <w:t>pacjent</w:t>
      </w:r>
      <w:r w:rsidR="00000546" w:rsidRPr="00C52034">
        <w:rPr>
          <w:lang w:val="pl-PL"/>
        </w:rPr>
        <w:t xml:space="preserve">ów przyjmowało inne niż prawastatyna inhibitory reduktazy </w:t>
      </w:r>
      <w:r w:rsidR="008B2FBB" w:rsidRPr="00C52034">
        <w:rPr>
          <w:lang w:val="pl-PL"/>
        </w:rPr>
        <w:t>HMG</w:t>
      </w:r>
      <w:r w:rsidR="008B2FBB" w:rsidRPr="00C52034">
        <w:rPr>
          <w:lang w:val="pl-PL"/>
        </w:rPr>
        <w:noBreakHyphen/>
      </w:r>
      <w:r w:rsidR="00000546" w:rsidRPr="00C52034">
        <w:rPr>
          <w:lang w:val="pl-PL"/>
        </w:rPr>
        <w:t>CoA, w tym rozuwastatynę i symwastatynę</w:t>
      </w:r>
      <w:r w:rsidR="008B2FBB" w:rsidRPr="00C52034">
        <w:rPr>
          <w:lang w:val="pl-PL"/>
        </w:rPr>
        <w:t>)</w:t>
      </w:r>
      <w:r w:rsidR="00895E1A" w:rsidRPr="00C52034">
        <w:rPr>
          <w:lang w:val="pl-PL"/>
        </w:rPr>
        <w:t xml:space="preserve">. </w:t>
      </w:r>
      <w:r w:rsidR="00000546" w:rsidRPr="00C52034">
        <w:rPr>
          <w:lang w:val="pl-PL"/>
        </w:rPr>
        <w:t>U 7 (58,3%) spośród tych pacjentów wystąpiły objawy mięśniowe maksymalnie w stopniu 1, natomiast u</w:t>
      </w:r>
      <w:r w:rsidR="000B2509" w:rsidRPr="00C52034">
        <w:rPr>
          <w:lang w:val="pl-PL"/>
        </w:rPr>
        <w:t xml:space="preserve"> 43</w:t>
      </w:r>
      <w:r w:rsidR="00764997" w:rsidRPr="00C52034">
        <w:rPr>
          <w:lang w:val="pl-PL"/>
        </w:rPr>
        <w:t xml:space="preserve"> (</w:t>
      </w:r>
      <w:r w:rsidR="000B2509" w:rsidRPr="00C52034">
        <w:rPr>
          <w:lang w:val="pl-PL"/>
        </w:rPr>
        <w:t>64</w:t>
      </w:r>
      <w:r w:rsidR="00000546" w:rsidRPr="00C52034">
        <w:rPr>
          <w:lang w:val="pl-PL"/>
        </w:rPr>
        <w:t>,</w:t>
      </w:r>
      <w:r w:rsidR="000B2509" w:rsidRPr="00C52034">
        <w:rPr>
          <w:lang w:val="pl-PL"/>
        </w:rPr>
        <w:t>1</w:t>
      </w:r>
      <w:r w:rsidR="00764997" w:rsidRPr="00C52034">
        <w:rPr>
          <w:lang w:val="pl-PL"/>
        </w:rPr>
        <w:t xml:space="preserve">%) </w:t>
      </w:r>
      <w:r w:rsidR="00000546" w:rsidRPr="00C52034">
        <w:rPr>
          <w:lang w:val="pl-PL"/>
        </w:rPr>
        <w:t>pacjentów nieprzyjmujących inhibitorów reduktazy</w:t>
      </w:r>
      <w:r w:rsidR="00764997" w:rsidRPr="00C52034">
        <w:rPr>
          <w:lang w:val="pl-PL"/>
        </w:rPr>
        <w:t xml:space="preserve"> HMG</w:t>
      </w:r>
      <w:r w:rsidR="004E6096" w:rsidRPr="00C52034">
        <w:rPr>
          <w:lang w:val="pl-PL"/>
        </w:rPr>
        <w:noBreakHyphen/>
      </w:r>
      <w:r w:rsidR="00764997" w:rsidRPr="00C52034">
        <w:rPr>
          <w:lang w:val="pl-PL"/>
        </w:rPr>
        <w:t xml:space="preserve">CoA </w:t>
      </w:r>
      <w:r w:rsidR="00000546" w:rsidRPr="00C52034">
        <w:rPr>
          <w:lang w:val="pl-PL"/>
        </w:rPr>
        <w:t>wystąpiły objawy w stopniu maksymalnie 3</w:t>
      </w:r>
      <w:r w:rsidR="00764997" w:rsidRPr="00C52034">
        <w:rPr>
          <w:lang w:val="pl-PL"/>
        </w:rPr>
        <w:t xml:space="preserve">. </w:t>
      </w:r>
      <w:r w:rsidR="00000546" w:rsidRPr="00C52034">
        <w:rPr>
          <w:lang w:val="pl-PL"/>
        </w:rPr>
        <w:t>U żadnego z pacjentów przyjmujących inhibitory reduktazy</w:t>
      </w:r>
      <w:r w:rsidR="00764997" w:rsidRPr="00C52034">
        <w:rPr>
          <w:lang w:val="pl-PL"/>
        </w:rPr>
        <w:t xml:space="preserve"> HMG</w:t>
      </w:r>
      <w:r w:rsidR="004E6096" w:rsidRPr="00C52034">
        <w:rPr>
          <w:lang w:val="pl-PL"/>
        </w:rPr>
        <w:noBreakHyphen/>
      </w:r>
      <w:r w:rsidR="00764997" w:rsidRPr="00C52034">
        <w:rPr>
          <w:lang w:val="pl-PL"/>
        </w:rPr>
        <w:t xml:space="preserve">CoA </w:t>
      </w:r>
      <w:r w:rsidR="00000546" w:rsidRPr="00C52034">
        <w:rPr>
          <w:lang w:val="pl-PL"/>
        </w:rPr>
        <w:t>nie wystąpił</w:t>
      </w:r>
      <w:r w:rsidR="00C84A33" w:rsidRPr="00C52034">
        <w:rPr>
          <w:lang w:val="pl-PL"/>
        </w:rPr>
        <w:t>o</w:t>
      </w:r>
      <w:r w:rsidR="00000546" w:rsidRPr="00C52034">
        <w:rPr>
          <w:lang w:val="pl-PL"/>
        </w:rPr>
        <w:t xml:space="preserve"> </w:t>
      </w:r>
      <w:r w:rsidR="00C84A33" w:rsidRPr="00C52034">
        <w:rPr>
          <w:lang w:val="pl-PL"/>
        </w:rPr>
        <w:t xml:space="preserve">zwiększenie </w:t>
      </w:r>
      <w:r w:rsidR="00000546" w:rsidRPr="00C52034">
        <w:rPr>
          <w:lang w:val="pl-PL"/>
        </w:rPr>
        <w:t>aktywności</w:t>
      </w:r>
      <w:r w:rsidR="00DC1D5C" w:rsidRPr="00C52034">
        <w:rPr>
          <w:lang w:val="pl-PL"/>
        </w:rPr>
        <w:t xml:space="preserve"> </w:t>
      </w:r>
      <w:r w:rsidR="00000546" w:rsidRPr="00C52034">
        <w:rPr>
          <w:lang w:val="pl-PL"/>
        </w:rPr>
        <w:t>CK stopnia</w:t>
      </w:r>
      <w:r w:rsidR="00DC1D5C" w:rsidRPr="00C52034">
        <w:rPr>
          <w:lang w:val="pl-PL"/>
        </w:rPr>
        <w:t> </w:t>
      </w:r>
      <w:r w:rsidR="00000546" w:rsidRPr="00C52034">
        <w:rPr>
          <w:lang w:val="pl-PL"/>
        </w:rPr>
        <w:t>3/4, w przeciwieństwie do</w:t>
      </w:r>
      <w:r w:rsidR="00764997" w:rsidRPr="00C52034">
        <w:rPr>
          <w:lang w:val="pl-PL"/>
        </w:rPr>
        <w:t xml:space="preserve"> </w:t>
      </w:r>
      <w:r w:rsidR="008B2FBB" w:rsidRPr="00C52034">
        <w:rPr>
          <w:lang w:val="pl-PL"/>
        </w:rPr>
        <w:t>6</w:t>
      </w:r>
      <w:r w:rsidR="00764997" w:rsidRPr="00C52034">
        <w:rPr>
          <w:lang w:val="pl-PL"/>
        </w:rPr>
        <w:t xml:space="preserve"> (</w:t>
      </w:r>
      <w:r w:rsidR="008B2FBB" w:rsidRPr="00C52034">
        <w:rPr>
          <w:lang w:val="pl-PL"/>
        </w:rPr>
        <w:t>9</w:t>
      </w:r>
      <w:r w:rsidR="00000546" w:rsidRPr="00C52034">
        <w:rPr>
          <w:lang w:val="pl-PL"/>
        </w:rPr>
        <w:t>,</w:t>
      </w:r>
      <w:r w:rsidR="008B2FBB" w:rsidRPr="00C52034">
        <w:rPr>
          <w:lang w:val="pl-PL"/>
        </w:rPr>
        <w:t>0</w:t>
      </w:r>
      <w:r w:rsidR="00764997" w:rsidRPr="00C52034">
        <w:rPr>
          <w:lang w:val="pl-PL"/>
        </w:rPr>
        <w:t>%)</w:t>
      </w:r>
      <w:r w:rsidR="00000546" w:rsidRPr="00C52034">
        <w:rPr>
          <w:lang w:val="pl-PL"/>
        </w:rPr>
        <w:t xml:space="preserve"> pacjentów nieprzyjmujących inhibitorów reduktazy </w:t>
      </w:r>
      <w:r w:rsidR="00764997" w:rsidRPr="00C52034">
        <w:rPr>
          <w:lang w:val="pl-PL"/>
        </w:rPr>
        <w:t>HMG</w:t>
      </w:r>
      <w:r w:rsidR="004E6096" w:rsidRPr="00C52034">
        <w:rPr>
          <w:lang w:val="pl-PL"/>
        </w:rPr>
        <w:noBreakHyphen/>
      </w:r>
      <w:r w:rsidR="00764997" w:rsidRPr="00C52034">
        <w:rPr>
          <w:lang w:val="pl-PL"/>
        </w:rPr>
        <w:t>CoA</w:t>
      </w:r>
      <w:r w:rsidR="0090085D" w:rsidRPr="00C52034">
        <w:rPr>
          <w:lang w:val="pl-PL"/>
        </w:rPr>
        <w:t>.</w:t>
      </w:r>
    </w:p>
    <w:p w14:paraId="5F489F34" w14:textId="77777777" w:rsidR="00895E1A" w:rsidRPr="00C52034" w:rsidRDefault="00895E1A" w:rsidP="001F0787">
      <w:pPr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00107F7C" w14:textId="77777777" w:rsidR="00895E1A" w:rsidRPr="00C52034" w:rsidRDefault="00A83E7E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szCs w:val="22"/>
          <w:u w:val="single"/>
          <w:lang w:val="pl-PL"/>
        </w:rPr>
      </w:pPr>
      <w:r w:rsidRPr="00C52034">
        <w:rPr>
          <w:szCs w:val="22"/>
          <w:u w:val="single"/>
          <w:lang w:val="pl-PL"/>
        </w:rPr>
        <w:t>Interakcje z pokarmem</w:t>
      </w:r>
      <w:bookmarkStart w:id="19" w:name="_2925258Drug45food_interaction"/>
      <w:bookmarkEnd w:id="19"/>
    </w:p>
    <w:p w14:paraId="13F7799D" w14:textId="77777777" w:rsidR="003650BA" w:rsidRPr="00C52034" w:rsidRDefault="003650BA" w:rsidP="001F0787">
      <w:pPr>
        <w:keepNext/>
        <w:widowControl w:val="0"/>
        <w:tabs>
          <w:tab w:val="clear" w:pos="567"/>
        </w:tabs>
        <w:spacing w:line="240" w:lineRule="auto"/>
        <w:rPr>
          <w:lang w:val="pl-PL"/>
        </w:rPr>
      </w:pPr>
      <w:bookmarkStart w:id="20" w:name="_Toc259706932"/>
      <w:bookmarkStart w:id="21" w:name="_Toc259707103"/>
      <w:bookmarkStart w:id="22" w:name="_Toc259707166"/>
      <w:bookmarkStart w:id="23" w:name="_Toc259713112"/>
      <w:bookmarkStart w:id="24" w:name="_Toc260745243"/>
      <w:bookmarkStart w:id="25" w:name="_Toc266784434"/>
      <w:bookmarkStart w:id="26" w:name="_Toc266880198"/>
    </w:p>
    <w:p w14:paraId="18012D0B" w14:textId="77777777" w:rsidR="00895E1A" w:rsidRPr="00C52034" w:rsidRDefault="00C0193B" w:rsidP="001F0787">
      <w:pPr>
        <w:widowControl w:val="0"/>
        <w:tabs>
          <w:tab w:val="clear" w:pos="567"/>
        </w:tabs>
        <w:spacing w:line="240" w:lineRule="auto"/>
        <w:rPr>
          <w:lang w:val="pl-PL"/>
        </w:rPr>
      </w:pPr>
      <w:r w:rsidRPr="00C52034">
        <w:rPr>
          <w:lang w:val="pl-PL"/>
        </w:rPr>
        <w:t xml:space="preserve">Biodostępność </w:t>
      </w:r>
      <w:r w:rsidR="00895E1A" w:rsidRPr="00C52034">
        <w:rPr>
          <w:lang w:val="pl-PL"/>
        </w:rPr>
        <w:t>sonidegib</w:t>
      </w:r>
      <w:r w:rsidRPr="00C52034">
        <w:rPr>
          <w:lang w:val="pl-PL"/>
        </w:rPr>
        <w:t>u zwiększa się w obecności pokarmu</w:t>
      </w:r>
      <w:r w:rsidR="003650BA" w:rsidRPr="00C52034">
        <w:rPr>
          <w:lang w:val="pl-PL"/>
        </w:rPr>
        <w:t xml:space="preserve"> (</w:t>
      </w:r>
      <w:r w:rsidRPr="00C52034">
        <w:rPr>
          <w:lang w:val="pl-PL"/>
        </w:rPr>
        <w:t>patrz punkt</w:t>
      </w:r>
      <w:r w:rsidR="003650BA" w:rsidRPr="00C52034">
        <w:rPr>
          <w:lang w:val="pl-PL"/>
        </w:rPr>
        <w:t> </w:t>
      </w:r>
      <w:r w:rsidR="00713924" w:rsidRPr="00C52034">
        <w:rPr>
          <w:lang w:val="pl-PL"/>
        </w:rPr>
        <w:t>5.2</w:t>
      </w:r>
      <w:r w:rsidR="00895E1A" w:rsidRPr="00C52034">
        <w:rPr>
          <w:lang w:val="pl-PL"/>
        </w:rPr>
        <w:t xml:space="preserve">). </w:t>
      </w:r>
      <w:r w:rsidRPr="00C52034">
        <w:rPr>
          <w:lang w:val="pl-PL"/>
        </w:rPr>
        <w:t xml:space="preserve">Produkt leczniczy </w:t>
      </w:r>
      <w:r w:rsidR="008B2FBB" w:rsidRPr="00C52034">
        <w:rPr>
          <w:lang w:val="pl-PL"/>
        </w:rPr>
        <w:t>Odomzo</w:t>
      </w:r>
      <w:r w:rsidRPr="00C52034">
        <w:rPr>
          <w:lang w:val="pl-PL"/>
        </w:rPr>
        <w:t xml:space="preserve"> należy przyjmować co najmniej dwie godziny po posiłku i co najmniej jedną godzinę przed kolejnym posiłkiem</w:t>
      </w:r>
      <w:r w:rsidR="004B5154" w:rsidRPr="00C52034">
        <w:rPr>
          <w:lang w:val="pl-PL"/>
        </w:rPr>
        <w:t>.</w:t>
      </w:r>
      <w:bookmarkEnd w:id="20"/>
      <w:bookmarkEnd w:id="21"/>
      <w:bookmarkEnd w:id="22"/>
      <w:bookmarkEnd w:id="23"/>
      <w:bookmarkEnd w:id="24"/>
      <w:bookmarkEnd w:id="25"/>
      <w:bookmarkEnd w:id="26"/>
    </w:p>
    <w:p w14:paraId="0029B830" w14:textId="77777777" w:rsidR="00812D16" w:rsidRPr="00C52034" w:rsidRDefault="00812D16" w:rsidP="001F0787">
      <w:pPr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5B8BCBC4" w14:textId="77777777" w:rsidR="00812D16" w:rsidRPr="00C52034" w:rsidRDefault="00812D16" w:rsidP="004B421C">
      <w:pPr>
        <w:keepNext/>
        <w:widowControl w:val="0"/>
        <w:spacing w:line="240" w:lineRule="auto"/>
        <w:outlineLvl w:val="0"/>
        <w:rPr>
          <w:b/>
          <w:lang w:val="pl-PL"/>
        </w:rPr>
      </w:pPr>
      <w:r w:rsidRPr="00C52034">
        <w:rPr>
          <w:b/>
          <w:lang w:val="pl-PL"/>
        </w:rPr>
        <w:t>4.6</w:t>
      </w:r>
      <w:r w:rsidRPr="00C52034">
        <w:rPr>
          <w:b/>
          <w:lang w:val="pl-PL"/>
        </w:rPr>
        <w:tab/>
      </w:r>
      <w:r w:rsidR="00B91462" w:rsidRPr="00C52034">
        <w:rPr>
          <w:b/>
          <w:lang w:val="pl-PL"/>
        </w:rPr>
        <w:t>Wpływ na płodność, ciążę i laktację</w:t>
      </w:r>
    </w:p>
    <w:p w14:paraId="1D150D0B" w14:textId="77777777" w:rsidR="00812D16" w:rsidRPr="00C52034" w:rsidRDefault="00812D16" w:rsidP="00066D9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BA231CB" w14:textId="77777777" w:rsidR="00BB06DB" w:rsidRPr="00C52034" w:rsidRDefault="00B91462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szCs w:val="22"/>
          <w:u w:val="single"/>
          <w:lang w:val="pl-PL"/>
        </w:rPr>
      </w:pPr>
      <w:r w:rsidRPr="00C52034">
        <w:rPr>
          <w:szCs w:val="22"/>
          <w:u w:val="single"/>
          <w:lang w:val="pl-PL"/>
        </w:rPr>
        <w:t>Kobiety w wieku rozrodczym</w:t>
      </w:r>
    </w:p>
    <w:p w14:paraId="285D0793" w14:textId="77777777" w:rsidR="00BB06DB" w:rsidRPr="00C52034" w:rsidRDefault="00BB06DB" w:rsidP="00781F34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3F8492E" w14:textId="77777777" w:rsidR="005F24F8" w:rsidRPr="00C52034" w:rsidRDefault="00B91462" w:rsidP="00C60FAA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C52034">
        <w:rPr>
          <w:szCs w:val="22"/>
          <w:lang w:val="pl-PL"/>
        </w:rPr>
        <w:t>Ze względu na ryzyko śmierci zarodka lub płodu</w:t>
      </w:r>
      <w:r w:rsidR="00544BDA" w:rsidRPr="00C52034">
        <w:rPr>
          <w:szCs w:val="22"/>
          <w:lang w:val="pl-PL"/>
        </w:rPr>
        <w:t xml:space="preserve"> bądź</w:t>
      </w:r>
      <w:r w:rsidRPr="00C52034">
        <w:rPr>
          <w:szCs w:val="22"/>
          <w:lang w:val="pl-PL"/>
        </w:rPr>
        <w:t xml:space="preserve"> ciężkich wad wrodzonych spowodowanych przez</w:t>
      </w:r>
      <w:r w:rsidR="00BB06DB" w:rsidRPr="00C52034">
        <w:rPr>
          <w:szCs w:val="22"/>
          <w:lang w:val="pl-PL"/>
        </w:rPr>
        <w:t xml:space="preserve"> sonidegib, </w:t>
      </w:r>
      <w:r w:rsidR="00E52215" w:rsidRPr="00C52034">
        <w:rPr>
          <w:szCs w:val="22"/>
          <w:lang w:val="pl-PL"/>
        </w:rPr>
        <w:t>kobiety przyjmujące produkt leczniczy Odomzo nie mogą być w ciąży ani zajść w ciążę podczas leczenia</w:t>
      </w:r>
      <w:r w:rsidR="003E139F" w:rsidRPr="00C52034">
        <w:rPr>
          <w:szCs w:val="22"/>
          <w:lang w:val="pl-PL"/>
        </w:rPr>
        <w:t xml:space="preserve"> </w:t>
      </w:r>
      <w:r w:rsidRPr="00C52034">
        <w:rPr>
          <w:szCs w:val="22"/>
          <w:lang w:val="pl-PL"/>
        </w:rPr>
        <w:t>i przez</w:t>
      </w:r>
      <w:r w:rsidR="00C12A4A" w:rsidRPr="00C52034">
        <w:rPr>
          <w:szCs w:val="22"/>
          <w:lang w:val="pl-PL"/>
        </w:rPr>
        <w:t xml:space="preserve"> 20</w:t>
      </w:r>
      <w:r w:rsidR="003650BA" w:rsidRPr="00C52034">
        <w:rPr>
          <w:szCs w:val="22"/>
          <w:lang w:val="pl-PL"/>
        </w:rPr>
        <w:t> </w:t>
      </w:r>
      <w:r w:rsidRPr="00C52034">
        <w:rPr>
          <w:szCs w:val="22"/>
          <w:lang w:val="pl-PL"/>
        </w:rPr>
        <w:t xml:space="preserve">miesięcy po </w:t>
      </w:r>
      <w:r w:rsidR="00E52215" w:rsidRPr="00C52034">
        <w:rPr>
          <w:szCs w:val="22"/>
          <w:lang w:val="pl-PL"/>
        </w:rPr>
        <w:t xml:space="preserve">jego </w:t>
      </w:r>
      <w:r w:rsidRPr="00C52034">
        <w:rPr>
          <w:szCs w:val="22"/>
          <w:lang w:val="pl-PL"/>
        </w:rPr>
        <w:t>zakończeniu</w:t>
      </w:r>
      <w:r w:rsidR="00295210" w:rsidRPr="00C52034">
        <w:rPr>
          <w:szCs w:val="22"/>
          <w:lang w:val="pl-PL"/>
        </w:rPr>
        <w:t xml:space="preserve"> (patrz punkt 4.4)</w:t>
      </w:r>
      <w:r w:rsidR="005F24F8" w:rsidRPr="00C52034">
        <w:rPr>
          <w:szCs w:val="22"/>
          <w:lang w:val="pl-PL"/>
        </w:rPr>
        <w:t>.</w:t>
      </w:r>
    </w:p>
    <w:p w14:paraId="371C14B8" w14:textId="77777777" w:rsidR="00E52215" w:rsidRPr="00C52034" w:rsidRDefault="00E52215" w:rsidP="00C60FAA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B53BAB9" w14:textId="77777777" w:rsidR="00E52215" w:rsidRPr="00C52034" w:rsidRDefault="00E52215" w:rsidP="00C60FAA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C52034">
        <w:rPr>
          <w:szCs w:val="22"/>
          <w:lang w:val="pl-PL"/>
        </w:rPr>
        <w:t>Produkt leczniczy Odomzo jest przeciwwskazany u kobiet w wieku rozrodczym niestosujących się do zaleceń Programu Zapobiegania Ciąży w związku z leczeniem produktem leczniczym Odomzo</w:t>
      </w:r>
      <w:r w:rsidR="00295210" w:rsidRPr="00C52034">
        <w:rPr>
          <w:szCs w:val="22"/>
          <w:lang w:val="pl-PL"/>
        </w:rPr>
        <w:t xml:space="preserve"> (patrz punkt 4.3)</w:t>
      </w:r>
      <w:r w:rsidRPr="00C52034">
        <w:rPr>
          <w:szCs w:val="22"/>
          <w:lang w:val="pl-PL"/>
        </w:rPr>
        <w:t>.</w:t>
      </w:r>
    </w:p>
    <w:p w14:paraId="662F29EA" w14:textId="77777777" w:rsidR="00E52215" w:rsidRPr="00C52034" w:rsidRDefault="00E52215" w:rsidP="00C60FAA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A67E6A0" w14:textId="77777777" w:rsidR="00E52215" w:rsidRPr="00C52034" w:rsidRDefault="00896326" w:rsidP="004B421C">
      <w:pPr>
        <w:widowControl w:val="0"/>
        <w:tabs>
          <w:tab w:val="clear" w:pos="567"/>
        </w:tabs>
        <w:spacing w:line="240" w:lineRule="auto"/>
        <w:outlineLvl w:val="0"/>
        <w:rPr>
          <w:i/>
          <w:szCs w:val="22"/>
          <w:u w:val="single"/>
          <w:lang w:val="pl-PL"/>
        </w:rPr>
      </w:pPr>
      <w:r w:rsidRPr="00C52034">
        <w:rPr>
          <w:i/>
          <w:szCs w:val="22"/>
          <w:u w:val="single"/>
          <w:lang w:val="pl-PL"/>
        </w:rPr>
        <w:t>W przypadku ciąży lub braku miesiączki</w:t>
      </w:r>
    </w:p>
    <w:p w14:paraId="3F076230" w14:textId="77777777" w:rsidR="00896326" w:rsidRPr="00C52034" w:rsidRDefault="00896326" w:rsidP="00C60FAA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C52034">
        <w:rPr>
          <w:szCs w:val="22"/>
          <w:lang w:val="pl-PL"/>
        </w:rPr>
        <w:t>Jeśli pacjentka zajdzie w ciążę, nie wystąpi u niej miesiączka lub będzie z jakiegokolwiek innego p</w:t>
      </w:r>
      <w:r w:rsidR="006551B7" w:rsidRPr="00C52034">
        <w:rPr>
          <w:szCs w:val="22"/>
          <w:lang w:val="pl-PL"/>
        </w:rPr>
        <w:t>owodu podejrzewać, że jest w cią</w:t>
      </w:r>
      <w:r w:rsidRPr="00C52034">
        <w:rPr>
          <w:szCs w:val="22"/>
          <w:lang w:val="pl-PL"/>
        </w:rPr>
        <w:t>ży, musi natychmiast poinformować o tym lekarza prowadzącego.</w:t>
      </w:r>
    </w:p>
    <w:p w14:paraId="194EB204" w14:textId="77777777" w:rsidR="00896326" w:rsidRPr="00C52034" w:rsidRDefault="00896326" w:rsidP="00C60FAA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B10107A" w14:textId="77777777" w:rsidR="00896326" w:rsidRPr="00C52034" w:rsidRDefault="00896326" w:rsidP="00C60FAA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C52034">
        <w:rPr>
          <w:szCs w:val="22"/>
          <w:lang w:val="pl-PL"/>
        </w:rPr>
        <w:t xml:space="preserve">Utrzymujący się brak krwawienia miesiączkowego podczas leczenia produktem leczniczym </w:t>
      </w:r>
      <w:r w:rsidR="00A31D30" w:rsidRPr="00C52034">
        <w:rPr>
          <w:szCs w:val="22"/>
          <w:lang w:val="pl-PL"/>
        </w:rPr>
        <w:t>O</w:t>
      </w:r>
      <w:r w:rsidRPr="00C52034">
        <w:rPr>
          <w:szCs w:val="22"/>
          <w:lang w:val="pl-PL"/>
        </w:rPr>
        <w:t>domzo należy uznać za stan wskazujący na ciążę do czasu wykonania badań lekarskich i potwierdzenia ciąży.</w:t>
      </w:r>
    </w:p>
    <w:p w14:paraId="32550E09" w14:textId="77777777" w:rsidR="005F24F8" w:rsidRPr="00C52034" w:rsidRDefault="005F24F8" w:rsidP="00C60FAA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4083089" w14:textId="77777777" w:rsidR="00BB06DB" w:rsidRPr="00C52034" w:rsidRDefault="00B91462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szCs w:val="22"/>
          <w:u w:val="single"/>
          <w:lang w:val="pl-PL"/>
        </w:rPr>
      </w:pPr>
      <w:r w:rsidRPr="00C52034">
        <w:rPr>
          <w:szCs w:val="22"/>
          <w:u w:val="single"/>
          <w:lang w:val="pl-PL"/>
        </w:rPr>
        <w:t>Antykoncepcja u kobiet i mężczyzn</w:t>
      </w:r>
    </w:p>
    <w:p w14:paraId="493AB343" w14:textId="77777777" w:rsidR="00BB06DB" w:rsidRPr="00C52034" w:rsidRDefault="00BB06DB" w:rsidP="008D5A9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BFBF3B8" w14:textId="77777777" w:rsidR="00BB06DB" w:rsidRPr="00C52034" w:rsidRDefault="00B91462" w:rsidP="004B421C">
      <w:pPr>
        <w:pStyle w:val="Default"/>
        <w:keepNext/>
        <w:widowControl w:val="0"/>
        <w:outlineLvl w:val="0"/>
        <w:rPr>
          <w:color w:val="auto"/>
          <w:sz w:val="22"/>
          <w:szCs w:val="22"/>
          <w:u w:val="single"/>
          <w:lang w:val="pl-PL"/>
        </w:rPr>
      </w:pPr>
      <w:r w:rsidRPr="00C52034">
        <w:rPr>
          <w:i/>
          <w:iCs/>
          <w:color w:val="auto"/>
          <w:sz w:val="22"/>
          <w:szCs w:val="22"/>
          <w:u w:val="single"/>
          <w:lang w:val="pl-PL"/>
        </w:rPr>
        <w:t>Kobiety w wieku rozrodczym</w:t>
      </w:r>
    </w:p>
    <w:p w14:paraId="3BC1C6A4" w14:textId="77777777" w:rsidR="00BB06DB" w:rsidRPr="00C52034" w:rsidRDefault="0077799C" w:rsidP="00667849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C52034">
        <w:rPr>
          <w:szCs w:val="22"/>
          <w:lang w:val="pl-PL"/>
        </w:rPr>
        <w:t>Kobiety w wieku rozrodczym muszą być w stanie stosować skuteczne metody antykoncepcji. Konieczne jest stosowanie dwóch zalecanych metod antykoncepcji</w:t>
      </w:r>
      <w:r w:rsidR="00BB06DB" w:rsidRPr="00C52034">
        <w:rPr>
          <w:szCs w:val="22"/>
          <w:lang w:val="pl-PL"/>
        </w:rPr>
        <w:t xml:space="preserve">, </w:t>
      </w:r>
      <w:r w:rsidRPr="00C52034">
        <w:rPr>
          <w:szCs w:val="22"/>
          <w:lang w:val="pl-PL"/>
        </w:rPr>
        <w:t xml:space="preserve">w tym jednej metody o wysokiej skuteczności i metody </w:t>
      </w:r>
      <w:r w:rsidR="002A230B" w:rsidRPr="00C52034">
        <w:rPr>
          <w:szCs w:val="22"/>
          <w:lang w:val="pl-PL"/>
        </w:rPr>
        <w:t>barierowej</w:t>
      </w:r>
      <w:r w:rsidRPr="00C52034">
        <w:rPr>
          <w:szCs w:val="22"/>
          <w:lang w:val="pl-PL"/>
        </w:rPr>
        <w:t>, które należy stosować podczas leczenia produktem leczniczym</w:t>
      </w:r>
      <w:r w:rsidR="00BB06DB" w:rsidRPr="00C52034">
        <w:rPr>
          <w:szCs w:val="22"/>
          <w:lang w:val="pl-PL"/>
        </w:rPr>
        <w:t xml:space="preserve"> Odomzo </w:t>
      </w:r>
      <w:r w:rsidRPr="00C52034">
        <w:rPr>
          <w:szCs w:val="22"/>
          <w:lang w:val="pl-PL"/>
        </w:rPr>
        <w:t>i przez 20 miesięcy po przyjęciu ostatniej dawki</w:t>
      </w:r>
      <w:r w:rsidR="00BB06DB" w:rsidRPr="00C52034">
        <w:rPr>
          <w:szCs w:val="22"/>
          <w:lang w:val="pl-PL"/>
        </w:rPr>
        <w:t xml:space="preserve">. </w:t>
      </w:r>
      <w:r w:rsidRPr="00C52034">
        <w:rPr>
          <w:szCs w:val="22"/>
          <w:lang w:val="pl-PL"/>
        </w:rPr>
        <w:t>Kobiety w wi</w:t>
      </w:r>
      <w:r w:rsidR="00544BDA" w:rsidRPr="00C52034">
        <w:rPr>
          <w:szCs w:val="22"/>
          <w:lang w:val="pl-PL"/>
        </w:rPr>
        <w:t>eku rozrodczym, u których miesią</w:t>
      </w:r>
      <w:r w:rsidRPr="00C52034">
        <w:rPr>
          <w:szCs w:val="22"/>
          <w:lang w:val="pl-PL"/>
        </w:rPr>
        <w:t>czka występuje nieregularnie lub przestała występować muszą stosować się do wszystkich zaleceń dotyczących skutecznej antykoncepcji</w:t>
      </w:r>
      <w:r w:rsidR="00BB06DB" w:rsidRPr="00C52034">
        <w:rPr>
          <w:szCs w:val="22"/>
          <w:lang w:val="pl-PL"/>
        </w:rPr>
        <w:t>.</w:t>
      </w:r>
    </w:p>
    <w:p w14:paraId="13EE5188" w14:textId="77777777" w:rsidR="00BB06DB" w:rsidRPr="00C52034" w:rsidRDefault="00BB06DB" w:rsidP="00C35630">
      <w:pPr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38BA7A9D" w14:textId="77777777" w:rsidR="00BB06DB" w:rsidRPr="00C52034" w:rsidRDefault="0077799C" w:rsidP="004B421C">
      <w:pPr>
        <w:pStyle w:val="Default"/>
        <w:keepNext/>
        <w:widowControl w:val="0"/>
        <w:outlineLvl w:val="0"/>
        <w:rPr>
          <w:i/>
          <w:iCs/>
          <w:color w:val="auto"/>
          <w:sz w:val="22"/>
          <w:szCs w:val="22"/>
          <w:u w:val="single"/>
          <w:lang w:val="pl-PL"/>
        </w:rPr>
      </w:pPr>
      <w:r w:rsidRPr="00C52034">
        <w:rPr>
          <w:i/>
          <w:iCs/>
          <w:color w:val="auto"/>
          <w:sz w:val="22"/>
          <w:szCs w:val="22"/>
          <w:u w:val="single"/>
          <w:lang w:val="pl-PL"/>
        </w:rPr>
        <w:t>Mężczyźni</w:t>
      </w:r>
    </w:p>
    <w:p w14:paraId="64FEB951" w14:textId="77777777" w:rsidR="0059741C" w:rsidRPr="00C52034" w:rsidRDefault="002440C6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C52034">
        <w:rPr>
          <w:lang w:val="pl-PL"/>
        </w:rPr>
        <w:t>Nie wiadomo, czy sonidegib</w:t>
      </w:r>
      <w:r w:rsidR="00DA1C45" w:rsidRPr="00C52034">
        <w:rPr>
          <w:lang w:val="pl-PL"/>
        </w:rPr>
        <w:t xml:space="preserve"> przenika do nasienia. </w:t>
      </w:r>
      <w:r w:rsidR="0077799C" w:rsidRPr="00C52034">
        <w:rPr>
          <w:lang w:val="pl-PL"/>
        </w:rPr>
        <w:t>Podczas przyjmowania produktu leczniczego Odomzo i przez co najmniej 6 miesięcy od zakończenia leczenia mężczyźni nie powinni poczynać dziecka, ani być dawcami nasienia</w:t>
      </w:r>
      <w:r w:rsidR="00834B7C" w:rsidRPr="00C52034">
        <w:rPr>
          <w:lang w:val="pl-PL"/>
        </w:rPr>
        <w:t xml:space="preserve">. </w:t>
      </w:r>
      <w:r w:rsidR="00DA1C45" w:rsidRPr="00C52034">
        <w:rPr>
          <w:lang w:val="pl-PL"/>
        </w:rPr>
        <w:t>Aby uniknąć potencjalnego narażenia płodu na lek podczas ciąży</w:t>
      </w:r>
      <w:r w:rsidR="00A31D30" w:rsidRPr="00C52034">
        <w:rPr>
          <w:lang w:val="pl-PL"/>
        </w:rPr>
        <w:t>,</w:t>
      </w:r>
      <w:r w:rsidR="00DA1C45" w:rsidRPr="00C52034">
        <w:rPr>
          <w:lang w:val="pl-PL"/>
        </w:rPr>
        <w:t xml:space="preserve"> m</w:t>
      </w:r>
      <w:r w:rsidR="0077799C" w:rsidRPr="00C52034">
        <w:rPr>
          <w:szCs w:val="22"/>
          <w:lang w:val="pl-PL"/>
        </w:rPr>
        <w:t>ężczyźni,</w:t>
      </w:r>
      <w:r w:rsidR="00544BDA" w:rsidRPr="00C52034">
        <w:rPr>
          <w:szCs w:val="22"/>
          <w:lang w:val="pl-PL"/>
        </w:rPr>
        <w:t xml:space="preserve"> nawet ci, u których wykonano wa</w:t>
      </w:r>
      <w:r w:rsidR="0077799C" w:rsidRPr="00C52034">
        <w:rPr>
          <w:szCs w:val="22"/>
          <w:lang w:val="pl-PL"/>
        </w:rPr>
        <w:t xml:space="preserve">zektomię, podczas stosunków płciowych z partnerką </w:t>
      </w:r>
      <w:r w:rsidR="002A230B" w:rsidRPr="00C52034">
        <w:rPr>
          <w:szCs w:val="22"/>
          <w:lang w:val="pl-PL"/>
        </w:rPr>
        <w:t xml:space="preserve">muszą </w:t>
      </w:r>
      <w:r w:rsidR="00DA1C45" w:rsidRPr="00C52034">
        <w:rPr>
          <w:szCs w:val="22"/>
          <w:lang w:val="pl-PL"/>
        </w:rPr>
        <w:t xml:space="preserve">zawsze </w:t>
      </w:r>
      <w:r w:rsidR="002A230B" w:rsidRPr="00C52034">
        <w:rPr>
          <w:szCs w:val="22"/>
          <w:lang w:val="pl-PL"/>
        </w:rPr>
        <w:t xml:space="preserve">używać prezerwatywy </w:t>
      </w:r>
      <w:r w:rsidR="00DA1C45" w:rsidRPr="00C52034">
        <w:rPr>
          <w:szCs w:val="22"/>
          <w:lang w:val="pl-PL"/>
        </w:rPr>
        <w:t xml:space="preserve">(ze </w:t>
      </w:r>
      <w:r w:rsidR="006551B7" w:rsidRPr="00C52034">
        <w:rPr>
          <w:szCs w:val="22"/>
          <w:lang w:val="pl-PL"/>
        </w:rPr>
        <w:t>ś</w:t>
      </w:r>
      <w:r w:rsidR="00DA1C45" w:rsidRPr="00C52034">
        <w:rPr>
          <w:szCs w:val="22"/>
          <w:lang w:val="pl-PL"/>
        </w:rPr>
        <w:t xml:space="preserve">rodkiem plemnikobójczym, jeśli jest dostępna) </w:t>
      </w:r>
      <w:r w:rsidR="0077799C" w:rsidRPr="00C52034">
        <w:rPr>
          <w:szCs w:val="22"/>
          <w:lang w:val="pl-PL"/>
        </w:rPr>
        <w:t xml:space="preserve">w trakcie </w:t>
      </w:r>
      <w:r w:rsidR="00DA1C45" w:rsidRPr="00C52034">
        <w:rPr>
          <w:szCs w:val="22"/>
          <w:lang w:val="pl-PL"/>
        </w:rPr>
        <w:t>przyjmowania produktu leczniczego Odomzo</w:t>
      </w:r>
      <w:r w:rsidR="0077799C" w:rsidRPr="00C52034">
        <w:rPr>
          <w:szCs w:val="22"/>
          <w:lang w:val="pl-PL"/>
        </w:rPr>
        <w:t xml:space="preserve"> i przez 6 miesięcy po </w:t>
      </w:r>
      <w:r w:rsidR="00DA1C45" w:rsidRPr="00C52034">
        <w:rPr>
          <w:szCs w:val="22"/>
          <w:lang w:val="pl-PL"/>
        </w:rPr>
        <w:t>przyjęciu ostatniej dawki</w:t>
      </w:r>
      <w:r w:rsidR="009675A4" w:rsidRPr="00C52034">
        <w:rPr>
          <w:szCs w:val="22"/>
          <w:lang w:val="pl-PL"/>
        </w:rPr>
        <w:t>.</w:t>
      </w:r>
    </w:p>
    <w:p w14:paraId="1B1841ED" w14:textId="77777777" w:rsidR="00BB06DB" w:rsidRPr="00C52034" w:rsidRDefault="00BB06DB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CA5F159" w14:textId="77777777" w:rsidR="00BB06DB" w:rsidRPr="00C52034" w:rsidRDefault="0077799C" w:rsidP="004B421C">
      <w:pPr>
        <w:pStyle w:val="Default"/>
        <w:keepNext/>
        <w:widowControl w:val="0"/>
        <w:outlineLvl w:val="0"/>
        <w:rPr>
          <w:color w:val="auto"/>
          <w:sz w:val="22"/>
          <w:szCs w:val="22"/>
          <w:lang w:val="pl-PL"/>
        </w:rPr>
      </w:pPr>
      <w:r w:rsidRPr="00C52034">
        <w:rPr>
          <w:i/>
          <w:iCs/>
          <w:color w:val="auto"/>
          <w:sz w:val="22"/>
          <w:szCs w:val="22"/>
          <w:u w:val="single"/>
          <w:lang w:val="pl-PL"/>
        </w:rPr>
        <w:t>Zaleca się następujące wysoce skuteczne metody antykoncepcji</w:t>
      </w:r>
    </w:p>
    <w:p w14:paraId="5528AB69" w14:textId="77777777" w:rsidR="00BB06DB" w:rsidRPr="00C52034" w:rsidRDefault="002A230B" w:rsidP="001F0787">
      <w:pPr>
        <w:pStyle w:val="Default"/>
        <w:widowControl w:val="0"/>
        <w:numPr>
          <w:ilvl w:val="0"/>
          <w:numId w:val="27"/>
        </w:numPr>
        <w:ind w:left="567" w:hanging="567"/>
        <w:rPr>
          <w:color w:val="auto"/>
          <w:sz w:val="22"/>
          <w:szCs w:val="22"/>
          <w:lang w:val="pl-PL"/>
        </w:rPr>
      </w:pPr>
      <w:r w:rsidRPr="00C52034">
        <w:rPr>
          <w:color w:val="auto"/>
          <w:sz w:val="22"/>
          <w:szCs w:val="22"/>
          <w:lang w:val="pl-PL"/>
        </w:rPr>
        <w:t>Sterylizacja jajowodowa</w:t>
      </w:r>
    </w:p>
    <w:p w14:paraId="1444D14F" w14:textId="77777777" w:rsidR="00BB06DB" w:rsidRPr="00C52034" w:rsidRDefault="0077799C" w:rsidP="001F0787">
      <w:pPr>
        <w:pStyle w:val="Default"/>
        <w:widowControl w:val="0"/>
        <w:numPr>
          <w:ilvl w:val="0"/>
          <w:numId w:val="27"/>
        </w:numPr>
        <w:ind w:left="567" w:hanging="567"/>
        <w:rPr>
          <w:color w:val="auto"/>
          <w:sz w:val="22"/>
          <w:szCs w:val="22"/>
          <w:lang w:val="pl-PL"/>
        </w:rPr>
      </w:pPr>
      <w:r w:rsidRPr="00C52034">
        <w:rPr>
          <w:color w:val="auto"/>
          <w:sz w:val="22"/>
          <w:szCs w:val="22"/>
          <w:lang w:val="pl-PL"/>
        </w:rPr>
        <w:t>Wazektomia</w:t>
      </w:r>
    </w:p>
    <w:p w14:paraId="2F1E8856" w14:textId="77777777" w:rsidR="00BB06DB" w:rsidRPr="00C52034" w:rsidRDefault="0077799C" w:rsidP="001F0787">
      <w:pPr>
        <w:pStyle w:val="Default"/>
        <w:widowControl w:val="0"/>
        <w:numPr>
          <w:ilvl w:val="0"/>
          <w:numId w:val="27"/>
        </w:numPr>
        <w:ind w:left="567" w:hanging="567"/>
        <w:rPr>
          <w:color w:val="auto"/>
          <w:sz w:val="22"/>
          <w:szCs w:val="22"/>
          <w:lang w:val="pl-PL"/>
        </w:rPr>
      </w:pPr>
      <w:r w:rsidRPr="00C52034">
        <w:rPr>
          <w:color w:val="auto"/>
          <w:sz w:val="22"/>
          <w:szCs w:val="22"/>
          <w:lang w:val="pl-PL"/>
        </w:rPr>
        <w:t>Wewnątrzmaciczna wkładka antykoncepcyjna</w:t>
      </w:r>
      <w:r w:rsidR="00BB06DB" w:rsidRPr="00C52034">
        <w:rPr>
          <w:color w:val="auto"/>
          <w:sz w:val="22"/>
          <w:szCs w:val="22"/>
          <w:lang w:val="pl-PL"/>
        </w:rPr>
        <w:t xml:space="preserve"> (IUD)</w:t>
      </w:r>
    </w:p>
    <w:p w14:paraId="41610D67" w14:textId="77777777" w:rsidR="00BB06DB" w:rsidRPr="00C52034" w:rsidRDefault="00BB06DB" w:rsidP="001F0787">
      <w:pPr>
        <w:pStyle w:val="Default"/>
        <w:widowControl w:val="0"/>
        <w:rPr>
          <w:color w:val="auto"/>
          <w:sz w:val="22"/>
          <w:szCs w:val="22"/>
          <w:lang w:val="pl-PL"/>
        </w:rPr>
      </w:pPr>
    </w:p>
    <w:p w14:paraId="434C112B" w14:textId="77777777" w:rsidR="00BB06DB" w:rsidRPr="00C52034" w:rsidRDefault="0077799C" w:rsidP="004B421C">
      <w:pPr>
        <w:pStyle w:val="Default"/>
        <w:keepNext/>
        <w:widowControl w:val="0"/>
        <w:outlineLvl w:val="0"/>
        <w:rPr>
          <w:i/>
          <w:iCs/>
          <w:color w:val="auto"/>
          <w:sz w:val="22"/>
          <w:szCs w:val="22"/>
          <w:u w:val="single"/>
          <w:lang w:val="pl-PL"/>
        </w:rPr>
      </w:pPr>
      <w:r w:rsidRPr="00C52034">
        <w:rPr>
          <w:i/>
          <w:iCs/>
          <w:color w:val="auto"/>
          <w:sz w:val="22"/>
          <w:szCs w:val="22"/>
          <w:u w:val="single"/>
          <w:lang w:val="pl-PL"/>
        </w:rPr>
        <w:t>Zaleca się stosowanie następujących metod bariery</w:t>
      </w:r>
    </w:p>
    <w:p w14:paraId="583B75E9" w14:textId="77777777" w:rsidR="00BB06DB" w:rsidRPr="00C52034" w:rsidRDefault="00C830ED" w:rsidP="001F0787">
      <w:pPr>
        <w:pStyle w:val="Default"/>
        <w:widowControl w:val="0"/>
        <w:numPr>
          <w:ilvl w:val="0"/>
          <w:numId w:val="27"/>
        </w:numPr>
        <w:ind w:left="567" w:hanging="567"/>
        <w:rPr>
          <w:color w:val="auto"/>
          <w:sz w:val="22"/>
          <w:szCs w:val="22"/>
          <w:lang w:val="pl-PL"/>
        </w:rPr>
      </w:pPr>
      <w:r w:rsidRPr="00C52034">
        <w:rPr>
          <w:color w:val="auto"/>
          <w:sz w:val="22"/>
          <w:szCs w:val="22"/>
          <w:lang w:val="pl-PL"/>
        </w:rPr>
        <w:t>Prezerwatywa dla mężczyzn</w:t>
      </w:r>
      <w:r w:rsidR="00BB06DB" w:rsidRPr="00C52034">
        <w:rPr>
          <w:color w:val="auto"/>
          <w:sz w:val="22"/>
          <w:szCs w:val="22"/>
          <w:lang w:val="pl-PL"/>
        </w:rPr>
        <w:t xml:space="preserve"> (</w:t>
      </w:r>
      <w:r w:rsidRPr="00C52034">
        <w:rPr>
          <w:color w:val="auto"/>
          <w:sz w:val="22"/>
          <w:szCs w:val="22"/>
          <w:lang w:val="pl-PL"/>
        </w:rPr>
        <w:t>ze środkiem plemnikobójczym, jeśli jest dostępna</w:t>
      </w:r>
      <w:r w:rsidR="00BB06DB" w:rsidRPr="00C52034">
        <w:rPr>
          <w:color w:val="auto"/>
          <w:sz w:val="22"/>
          <w:szCs w:val="22"/>
          <w:lang w:val="pl-PL"/>
        </w:rPr>
        <w:t>)</w:t>
      </w:r>
    </w:p>
    <w:p w14:paraId="7C275CEF" w14:textId="77777777" w:rsidR="00BB06DB" w:rsidRPr="00C52034" w:rsidRDefault="00C830ED" w:rsidP="001F0787">
      <w:pPr>
        <w:pStyle w:val="Default"/>
        <w:widowControl w:val="0"/>
        <w:numPr>
          <w:ilvl w:val="0"/>
          <w:numId w:val="27"/>
        </w:numPr>
        <w:ind w:left="567" w:hanging="567"/>
        <w:rPr>
          <w:color w:val="auto"/>
          <w:sz w:val="22"/>
          <w:szCs w:val="22"/>
          <w:lang w:val="pl-PL"/>
        </w:rPr>
      </w:pPr>
      <w:r w:rsidRPr="00C52034">
        <w:rPr>
          <w:color w:val="auto"/>
          <w:sz w:val="22"/>
          <w:szCs w:val="22"/>
          <w:lang w:val="pl-PL"/>
        </w:rPr>
        <w:t>Kapturek antykoncepcyjny</w:t>
      </w:r>
      <w:r w:rsidR="00BB06DB" w:rsidRPr="00C52034">
        <w:rPr>
          <w:color w:val="auto"/>
          <w:sz w:val="22"/>
          <w:szCs w:val="22"/>
          <w:lang w:val="pl-PL"/>
        </w:rPr>
        <w:t xml:space="preserve"> (</w:t>
      </w:r>
      <w:r w:rsidRPr="00C52034">
        <w:rPr>
          <w:color w:val="auto"/>
          <w:sz w:val="22"/>
          <w:szCs w:val="22"/>
          <w:lang w:val="pl-PL"/>
        </w:rPr>
        <w:t xml:space="preserve">ze </w:t>
      </w:r>
      <w:r w:rsidR="00162874" w:rsidRPr="00C52034">
        <w:rPr>
          <w:color w:val="auto"/>
          <w:sz w:val="22"/>
          <w:szCs w:val="22"/>
          <w:lang w:val="pl-PL"/>
        </w:rPr>
        <w:t>środkiem</w:t>
      </w:r>
      <w:r w:rsidRPr="00C52034">
        <w:rPr>
          <w:color w:val="auto"/>
          <w:sz w:val="22"/>
          <w:szCs w:val="22"/>
          <w:lang w:val="pl-PL"/>
        </w:rPr>
        <w:t xml:space="preserve"> plemnikobójczym, jeśli jest dostępny</w:t>
      </w:r>
      <w:r w:rsidR="00BB06DB" w:rsidRPr="00C52034">
        <w:rPr>
          <w:color w:val="auto"/>
          <w:sz w:val="22"/>
          <w:szCs w:val="22"/>
          <w:lang w:val="pl-PL"/>
        </w:rPr>
        <w:t>)</w:t>
      </w:r>
    </w:p>
    <w:p w14:paraId="0D252F3E" w14:textId="77777777" w:rsidR="005F24F8" w:rsidRPr="00C52034" w:rsidRDefault="005F24F8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6921F15" w14:textId="77777777" w:rsidR="003650BA" w:rsidRPr="00C52034" w:rsidRDefault="00B91462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szCs w:val="22"/>
          <w:u w:val="single"/>
          <w:lang w:val="pl-PL"/>
        </w:rPr>
      </w:pPr>
      <w:r w:rsidRPr="00C52034">
        <w:rPr>
          <w:szCs w:val="22"/>
          <w:u w:val="single"/>
          <w:lang w:val="pl-PL"/>
        </w:rPr>
        <w:t>Ciąża</w:t>
      </w:r>
    </w:p>
    <w:p w14:paraId="0EBF665D" w14:textId="77777777" w:rsidR="003650BA" w:rsidRPr="00C52034" w:rsidRDefault="003650BA" w:rsidP="001F0787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FC6A951" w14:textId="77777777" w:rsidR="005F24F8" w:rsidRPr="00C52034" w:rsidRDefault="00C830ED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C52034">
        <w:rPr>
          <w:szCs w:val="22"/>
          <w:lang w:val="pl-PL"/>
        </w:rPr>
        <w:t>Brak danych dotyczących stosowania</w:t>
      </w:r>
      <w:r w:rsidR="005F24F8" w:rsidRPr="00C52034">
        <w:rPr>
          <w:szCs w:val="22"/>
          <w:lang w:val="pl-PL"/>
        </w:rPr>
        <w:t xml:space="preserve"> sonidegib</w:t>
      </w:r>
      <w:r w:rsidRPr="00C52034">
        <w:rPr>
          <w:szCs w:val="22"/>
          <w:lang w:val="pl-PL"/>
        </w:rPr>
        <w:t>u u kobiet w okresie ciąży</w:t>
      </w:r>
      <w:r w:rsidR="005F24F8" w:rsidRPr="00C52034">
        <w:rPr>
          <w:szCs w:val="22"/>
          <w:lang w:val="pl-PL"/>
        </w:rPr>
        <w:t xml:space="preserve">. </w:t>
      </w:r>
      <w:r w:rsidRPr="00C52034">
        <w:rPr>
          <w:szCs w:val="22"/>
          <w:lang w:val="pl-PL"/>
        </w:rPr>
        <w:t>Badania na zwierz</w:t>
      </w:r>
      <w:r w:rsidR="00544BDA" w:rsidRPr="00C52034">
        <w:rPr>
          <w:szCs w:val="22"/>
          <w:lang w:val="pl-PL"/>
        </w:rPr>
        <w:t>ę</w:t>
      </w:r>
      <w:r w:rsidRPr="00C52034">
        <w:rPr>
          <w:szCs w:val="22"/>
          <w:lang w:val="pl-PL"/>
        </w:rPr>
        <w:t>tach wykazały wpływ teratogenny i działanie toksyczne na płód</w:t>
      </w:r>
      <w:r w:rsidR="005F24F8" w:rsidRPr="00C52034">
        <w:rPr>
          <w:szCs w:val="22"/>
          <w:lang w:val="pl-PL"/>
        </w:rPr>
        <w:t xml:space="preserve"> (</w:t>
      </w:r>
      <w:r w:rsidRPr="00C52034">
        <w:rPr>
          <w:szCs w:val="22"/>
          <w:lang w:val="pl-PL"/>
        </w:rPr>
        <w:t>patrz punkt</w:t>
      </w:r>
      <w:r w:rsidR="003650BA" w:rsidRPr="00C52034">
        <w:rPr>
          <w:szCs w:val="22"/>
          <w:lang w:val="pl-PL"/>
        </w:rPr>
        <w:t> </w:t>
      </w:r>
      <w:r w:rsidR="00AD4BDE" w:rsidRPr="00C52034">
        <w:rPr>
          <w:szCs w:val="22"/>
          <w:lang w:val="pl-PL"/>
        </w:rPr>
        <w:t>5.3</w:t>
      </w:r>
      <w:r w:rsidR="005F24F8" w:rsidRPr="00C52034">
        <w:rPr>
          <w:szCs w:val="22"/>
          <w:lang w:val="pl-PL"/>
        </w:rPr>
        <w:t xml:space="preserve">). </w:t>
      </w:r>
      <w:r w:rsidRPr="00C52034">
        <w:rPr>
          <w:szCs w:val="22"/>
          <w:lang w:val="pl-PL"/>
        </w:rPr>
        <w:t xml:space="preserve">Produkt leczniczy </w:t>
      </w:r>
      <w:r w:rsidR="003756E5" w:rsidRPr="00C52034">
        <w:rPr>
          <w:szCs w:val="22"/>
          <w:lang w:val="pl-PL"/>
        </w:rPr>
        <w:t xml:space="preserve">Odomzo </w:t>
      </w:r>
      <w:r w:rsidRPr="00C52034">
        <w:rPr>
          <w:szCs w:val="22"/>
          <w:lang w:val="pl-PL"/>
        </w:rPr>
        <w:t>jest przeciwwskazany do stosowania podczas ciąży</w:t>
      </w:r>
      <w:r w:rsidR="005F24F8" w:rsidRPr="00C52034">
        <w:rPr>
          <w:szCs w:val="22"/>
          <w:lang w:val="pl-PL"/>
        </w:rPr>
        <w:t>.</w:t>
      </w:r>
    </w:p>
    <w:p w14:paraId="635A76B8" w14:textId="77777777" w:rsidR="005F24F8" w:rsidRPr="00C52034" w:rsidRDefault="005F24F8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0895912" w14:textId="77777777" w:rsidR="005F24F8" w:rsidRPr="00C52034" w:rsidRDefault="00B91462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szCs w:val="22"/>
          <w:u w:val="single"/>
          <w:lang w:val="pl-PL"/>
        </w:rPr>
      </w:pPr>
      <w:r w:rsidRPr="00C52034">
        <w:rPr>
          <w:szCs w:val="22"/>
          <w:u w:val="single"/>
          <w:lang w:val="pl-PL"/>
        </w:rPr>
        <w:t>Karmienie piersią</w:t>
      </w:r>
      <w:bookmarkStart w:id="27" w:name="_3127283Breast45feeding"/>
      <w:bookmarkEnd w:id="27"/>
    </w:p>
    <w:p w14:paraId="502AD46A" w14:textId="77777777" w:rsidR="00A2400E" w:rsidRPr="00C52034" w:rsidRDefault="00A2400E" w:rsidP="001F0787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623CE49" w14:textId="77777777" w:rsidR="005F24F8" w:rsidRPr="00C52034" w:rsidRDefault="00C830ED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C52034">
        <w:rPr>
          <w:szCs w:val="22"/>
          <w:lang w:val="pl-PL"/>
        </w:rPr>
        <w:t>Nie wiadomo, czy</w:t>
      </w:r>
      <w:r w:rsidR="005F24F8" w:rsidRPr="00C52034">
        <w:rPr>
          <w:szCs w:val="22"/>
          <w:lang w:val="pl-PL"/>
        </w:rPr>
        <w:t xml:space="preserve"> sonidegib </w:t>
      </w:r>
      <w:r w:rsidRPr="00C52034">
        <w:rPr>
          <w:szCs w:val="22"/>
          <w:lang w:val="pl-PL"/>
        </w:rPr>
        <w:t>przenika do mleka ludzkiego</w:t>
      </w:r>
      <w:r w:rsidR="005F24F8" w:rsidRPr="00C52034">
        <w:rPr>
          <w:szCs w:val="22"/>
          <w:lang w:val="pl-PL"/>
        </w:rPr>
        <w:t xml:space="preserve">. </w:t>
      </w:r>
      <w:r w:rsidR="00295210" w:rsidRPr="00C52034">
        <w:rPr>
          <w:szCs w:val="22"/>
          <w:lang w:val="pl-PL"/>
        </w:rPr>
        <w:t>Z</w:t>
      </w:r>
      <w:r w:rsidR="00B435C7" w:rsidRPr="00C52034">
        <w:rPr>
          <w:szCs w:val="22"/>
          <w:lang w:val="pl-PL"/>
        </w:rPr>
        <w:t>e względu na ryzyko wystąpienia poważnych działań niepożądanych sonidegibu</w:t>
      </w:r>
      <w:r w:rsidR="00295210" w:rsidRPr="00C52034">
        <w:rPr>
          <w:szCs w:val="22"/>
          <w:lang w:val="pl-PL"/>
        </w:rPr>
        <w:t>, takich jak poważne wady rozwojowe</w:t>
      </w:r>
      <w:r w:rsidR="00B435C7" w:rsidRPr="00C52034">
        <w:rPr>
          <w:szCs w:val="22"/>
          <w:lang w:val="pl-PL"/>
        </w:rPr>
        <w:t xml:space="preserve"> u noworodków/niemowląt karmionych piersią</w:t>
      </w:r>
      <w:r w:rsidR="005F24F8" w:rsidRPr="00C52034">
        <w:rPr>
          <w:szCs w:val="22"/>
          <w:lang w:val="pl-PL"/>
        </w:rPr>
        <w:t>,</w:t>
      </w:r>
      <w:r w:rsidR="005F24F8" w:rsidRPr="00C52034" w:rsidDel="00FE3666">
        <w:rPr>
          <w:szCs w:val="22"/>
          <w:lang w:val="pl-PL"/>
        </w:rPr>
        <w:t xml:space="preserve"> </w:t>
      </w:r>
      <w:r w:rsidR="00B435C7" w:rsidRPr="00C52034">
        <w:rPr>
          <w:szCs w:val="22"/>
          <w:lang w:val="pl-PL"/>
        </w:rPr>
        <w:t>kobiety nie mogą karmić piersią podczas przyjmowania produktu leczniczego</w:t>
      </w:r>
      <w:r w:rsidR="005F24F8" w:rsidRPr="00C52034">
        <w:rPr>
          <w:szCs w:val="22"/>
          <w:lang w:val="pl-PL"/>
        </w:rPr>
        <w:t xml:space="preserve"> </w:t>
      </w:r>
      <w:r w:rsidR="00723245" w:rsidRPr="00C52034">
        <w:rPr>
          <w:szCs w:val="22"/>
          <w:lang w:val="pl-PL"/>
        </w:rPr>
        <w:t xml:space="preserve">Odomzo </w:t>
      </w:r>
      <w:r w:rsidR="00B435C7" w:rsidRPr="00C52034">
        <w:rPr>
          <w:szCs w:val="22"/>
          <w:lang w:val="pl-PL"/>
        </w:rPr>
        <w:t>i przez</w:t>
      </w:r>
      <w:r w:rsidR="005F24F8" w:rsidRPr="00C52034">
        <w:rPr>
          <w:szCs w:val="22"/>
          <w:lang w:val="pl-PL"/>
        </w:rPr>
        <w:t xml:space="preserve"> </w:t>
      </w:r>
      <w:r w:rsidR="00C12A4A" w:rsidRPr="00C52034">
        <w:rPr>
          <w:szCs w:val="22"/>
          <w:lang w:val="pl-PL"/>
        </w:rPr>
        <w:t>20</w:t>
      </w:r>
      <w:r w:rsidR="005F24F8" w:rsidRPr="00C52034">
        <w:rPr>
          <w:szCs w:val="22"/>
          <w:lang w:val="pl-PL"/>
        </w:rPr>
        <w:t> </w:t>
      </w:r>
      <w:r w:rsidR="00B435C7" w:rsidRPr="00C52034">
        <w:rPr>
          <w:szCs w:val="22"/>
          <w:lang w:val="pl-PL"/>
        </w:rPr>
        <w:t>miesięcy po zakończeniu leczenia</w:t>
      </w:r>
      <w:r w:rsidR="005F24F8" w:rsidRPr="00C52034">
        <w:rPr>
          <w:szCs w:val="22"/>
          <w:lang w:val="pl-PL"/>
        </w:rPr>
        <w:t xml:space="preserve"> (</w:t>
      </w:r>
      <w:r w:rsidR="00B435C7" w:rsidRPr="00C52034">
        <w:rPr>
          <w:szCs w:val="22"/>
          <w:lang w:val="pl-PL"/>
        </w:rPr>
        <w:t>patrz punkt</w:t>
      </w:r>
      <w:r w:rsidR="00A2400E" w:rsidRPr="00C52034">
        <w:rPr>
          <w:szCs w:val="22"/>
          <w:lang w:val="pl-PL"/>
        </w:rPr>
        <w:t> </w:t>
      </w:r>
      <w:r w:rsidR="00AD4BDE" w:rsidRPr="00C52034">
        <w:rPr>
          <w:szCs w:val="22"/>
          <w:lang w:val="pl-PL"/>
        </w:rPr>
        <w:t>5.3</w:t>
      </w:r>
      <w:r w:rsidR="005F24F8" w:rsidRPr="00C52034">
        <w:rPr>
          <w:szCs w:val="22"/>
          <w:lang w:val="pl-PL"/>
        </w:rPr>
        <w:t>).</w:t>
      </w:r>
    </w:p>
    <w:p w14:paraId="76AD8FF2" w14:textId="77777777" w:rsidR="005F24F8" w:rsidRPr="00C52034" w:rsidRDefault="005F24F8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B78376A" w14:textId="77777777" w:rsidR="005F24F8" w:rsidRPr="00C52034" w:rsidRDefault="00B91462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i/>
          <w:szCs w:val="22"/>
          <w:u w:val="single"/>
          <w:lang w:val="pl-PL"/>
        </w:rPr>
      </w:pPr>
      <w:bookmarkStart w:id="28" w:name="_3227656Fertility"/>
      <w:bookmarkEnd w:id="28"/>
      <w:r w:rsidRPr="00C52034">
        <w:rPr>
          <w:szCs w:val="22"/>
          <w:u w:val="single"/>
          <w:lang w:val="pl-PL"/>
        </w:rPr>
        <w:t>Płodność</w:t>
      </w:r>
    </w:p>
    <w:p w14:paraId="4DF2CB21" w14:textId="77777777" w:rsidR="00A2400E" w:rsidRPr="00C52034" w:rsidRDefault="00A2400E" w:rsidP="001F0787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66780EF" w14:textId="77777777" w:rsidR="005F24F8" w:rsidRPr="00C52034" w:rsidRDefault="00295210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C52034">
        <w:rPr>
          <w:lang w:val="pl-PL"/>
        </w:rPr>
        <w:t>Dane z badań na szczurach i psach wskazują, że</w:t>
      </w:r>
      <w:r w:rsidR="00BB06DB" w:rsidRPr="00C52034">
        <w:rPr>
          <w:lang w:val="pl-PL"/>
        </w:rPr>
        <w:t xml:space="preserve"> </w:t>
      </w:r>
      <w:r w:rsidRPr="00C52034">
        <w:rPr>
          <w:lang w:val="pl-PL"/>
        </w:rPr>
        <w:t xml:space="preserve">leczenie </w:t>
      </w:r>
      <w:r w:rsidR="00C830ED" w:rsidRPr="00C52034">
        <w:rPr>
          <w:lang w:val="pl-PL"/>
        </w:rPr>
        <w:t>produkt</w:t>
      </w:r>
      <w:r w:rsidRPr="00C52034">
        <w:rPr>
          <w:lang w:val="pl-PL"/>
        </w:rPr>
        <w:t>em</w:t>
      </w:r>
      <w:r w:rsidR="00C830ED" w:rsidRPr="00C52034">
        <w:rPr>
          <w:lang w:val="pl-PL"/>
        </w:rPr>
        <w:t xml:space="preserve"> leczniczy</w:t>
      </w:r>
      <w:r w:rsidRPr="00C52034">
        <w:rPr>
          <w:lang w:val="pl-PL"/>
        </w:rPr>
        <w:t>m</w:t>
      </w:r>
      <w:r w:rsidR="00C830ED" w:rsidRPr="00C52034">
        <w:rPr>
          <w:lang w:val="pl-PL"/>
        </w:rPr>
        <w:t xml:space="preserve"> Odomzo może negatywnie </w:t>
      </w:r>
      <w:r w:rsidRPr="00C52034">
        <w:rPr>
          <w:lang w:val="pl-PL"/>
        </w:rPr>
        <w:t xml:space="preserve">i nieodwracalnie </w:t>
      </w:r>
      <w:r w:rsidR="00C830ED" w:rsidRPr="00C52034">
        <w:rPr>
          <w:lang w:val="pl-PL"/>
        </w:rPr>
        <w:t>wpływać na płodność mężczyzn i kobiet</w:t>
      </w:r>
      <w:r w:rsidR="00BB06DB" w:rsidRPr="00C52034">
        <w:rPr>
          <w:lang w:val="pl-PL"/>
        </w:rPr>
        <w:t xml:space="preserve"> </w:t>
      </w:r>
      <w:r w:rsidR="00BB06DB" w:rsidRPr="00C52034">
        <w:rPr>
          <w:szCs w:val="22"/>
          <w:lang w:val="pl-PL"/>
        </w:rPr>
        <w:t>(</w:t>
      </w:r>
      <w:r w:rsidR="00C830ED" w:rsidRPr="00C52034">
        <w:rPr>
          <w:szCs w:val="22"/>
          <w:lang w:val="pl-PL"/>
        </w:rPr>
        <w:t>patrz punkt</w:t>
      </w:r>
      <w:r w:rsidR="00BB06DB" w:rsidRPr="00C52034">
        <w:rPr>
          <w:szCs w:val="22"/>
          <w:lang w:val="pl-PL"/>
        </w:rPr>
        <w:t xml:space="preserve"> 5.3). </w:t>
      </w:r>
      <w:r w:rsidR="006005E8" w:rsidRPr="00C52034">
        <w:rPr>
          <w:szCs w:val="22"/>
          <w:lang w:val="pl-PL"/>
        </w:rPr>
        <w:t xml:space="preserve">Ponadto, w badaniach klinicznych obserwowano brak miesiączki u kobiet w wieku rozrodczym (patrz punkt 4.8). </w:t>
      </w:r>
      <w:r w:rsidR="00C830ED" w:rsidRPr="00C52034">
        <w:rPr>
          <w:szCs w:val="22"/>
          <w:lang w:val="pl-PL"/>
        </w:rPr>
        <w:t xml:space="preserve">Przed rozpoczęciem leczenia produktem leczniczym Odomzo należy omówić </w:t>
      </w:r>
      <w:r w:rsidR="006005E8" w:rsidRPr="00C52034">
        <w:rPr>
          <w:szCs w:val="22"/>
          <w:lang w:val="pl-PL"/>
        </w:rPr>
        <w:t xml:space="preserve">z kobietami w wieku rozrodczym </w:t>
      </w:r>
      <w:r w:rsidR="00C830ED" w:rsidRPr="00C52034">
        <w:rPr>
          <w:szCs w:val="22"/>
          <w:lang w:val="pl-PL"/>
        </w:rPr>
        <w:t>strategie zachowywania płodności</w:t>
      </w:r>
      <w:r w:rsidR="005F24F8" w:rsidRPr="00C52034">
        <w:rPr>
          <w:szCs w:val="22"/>
          <w:lang w:val="pl-PL"/>
        </w:rPr>
        <w:t>.</w:t>
      </w:r>
    </w:p>
    <w:p w14:paraId="7BCA49C1" w14:textId="77777777" w:rsidR="005F24F8" w:rsidRPr="00C52034" w:rsidRDefault="005F24F8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A7C77E9" w14:textId="77777777" w:rsidR="00812D16" w:rsidRPr="00C52034" w:rsidRDefault="00812D16" w:rsidP="004B421C">
      <w:pPr>
        <w:keepNext/>
        <w:widowControl w:val="0"/>
        <w:spacing w:line="240" w:lineRule="auto"/>
        <w:outlineLvl w:val="0"/>
        <w:rPr>
          <w:b/>
          <w:lang w:val="pl-PL"/>
        </w:rPr>
      </w:pPr>
      <w:r w:rsidRPr="00C52034">
        <w:rPr>
          <w:b/>
          <w:lang w:val="pl-PL"/>
        </w:rPr>
        <w:t>4.7</w:t>
      </w:r>
      <w:r w:rsidRPr="00C52034">
        <w:rPr>
          <w:b/>
          <w:lang w:val="pl-PL"/>
        </w:rPr>
        <w:tab/>
      </w:r>
      <w:r w:rsidR="00B91462" w:rsidRPr="00C52034">
        <w:rPr>
          <w:b/>
          <w:lang w:val="pl-PL"/>
        </w:rPr>
        <w:t>Wpływ na zdolność prowadzenia pojazdów i obsługiwania maszyn</w:t>
      </w:r>
    </w:p>
    <w:p w14:paraId="3410F6CB" w14:textId="77777777" w:rsidR="00812D16" w:rsidRPr="00C52034" w:rsidRDefault="00812D16" w:rsidP="00066D9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9D898B9" w14:textId="77777777" w:rsidR="003650BA" w:rsidRPr="00C52034" w:rsidRDefault="004F03FB" w:rsidP="004F71A2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C52034">
        <w:rPr>
          <w:szCs w:val="22"/>
          <w:lang w:val="pl-PL"/>
        </w:rPr>
        <w:t>Odomzo</w:t>
      </w:r>
      <w:r w:rsidR="00812D16" w:rsidRPr="00C52034">
        <w:rPr>
          <w:szCs w:val="22"/>
          <w:lang w:val="pl-PL"/>
        </w:rPr>
        <w:t xml:space="preserve"> </w:t>
      </w:r>
      <w:r w:rsidR="00B91462" w:rsidRPr="00C52034">
        <w:rPr>
          <w:szCs w:val="22"/>
          <w:lang w:val="pl-PL"/>
        </w:rPr>
        <w:t>nie ma wpływu lub wywiera nieistotny wpływ na zdolność prowadzenia pojazdów i obsługiwania maszyn</w:t>
      </w:r>
      <w:r w:rsidR="00812D16" w:rsidRPr="00C52034">
        <w:rPr>
          <w:szCs w:val="22"/>
          <w:lang w:val="pl-PL"/>
        </w:rPr>
        <w:t>.</w:t>
      </w:r>
    </w:p>
    <w:p w14:paraId="5567B5EA" w14:textId="77777777" w:rsidR="00B64B2F" w:rsidRPr="00C52034" w:rsidRDefault="00B64B2F" w:rsidP="00781F34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6BAC181" w14:textId="77777777" w:rsidR="00812D16" w:rsidRPr="00C52034" w:rsidRDefault="00855481" w:rsidP="004B421C">
      <w:pPr>
        <w:keepNext/>
        <w:widowControl w:val="0"/>
        <w:spacing w:line="240" w:lineRule="auto"/>
        <w:outlineLvl w:val="0"/>
        <w:rPr>
          <w:b/>
          <w:lang w:val="pl-PL"/>
        </w:rPr>
      </w:pPr>
      <w:r w:rsidRPr="00C52034">
        <w:rPr>
          <w:b/>
          <w:lang w:val="pl-PL"/>
        </w:rPr>
        <w:t>4.8</w:t>
      </w:r>
      <w:r w:rsidRPr="00C52034">
        <w:rPr>
          <w:b/>
          <w:lang w:val="pl-PL"/>
        </w:rPr>
        <w:tab/>
      </w:r>
      <w:r w:rsidR="00B91462" w:rsidRPr="00C52034">
        <w:rPr>
          <w:b/>
          <w:lang w:val="pl-PL"/>
        </w:rPr>
        <w:t>Działania niepożądane</w:t>
      </w:r>
    </w:p>
    <w:p w14:paraId="459E3021" w14:textId="77777777" w:rsidR="00812D16" w:rsidRPr="00C52034" w:rsidRDefault="00812D16" w:rsidP="001F0787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60A939A7" w14:textId="77777777" w:rsidR="00E05C57" w:rsidRPr="00C52034" w:rsidRDefault="00B435C7" w:rsidP="004B421C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szCs w:val="22"/>
          <w:u w:val="single"/>
          <w:lang w:val="pl-PL"/>
        </w:rPr>
      </w:pPr>
      <w:r w:rsidRPr="00C52034">
        <w:rPr>
          <w:szCs w:val="22"/>
          <w:u w:val="single"/>
          <w:lang w:val="pl-PL"/>
        </w:rPr>
        <w:t>Podsumowanie profilu bezpieczeństwa</w:t>
      </w:r>
      <w:bookmarkStart w:id="29" w:name="_1813733Summary_of_the_safety_prof"/>
      <w:bookmarkEnd w:id="29"/>
    </w:p>
    <w:p w14:paraId="5715A970" w14:textId="77777777" w:rsidR="00A2400E" w:rsidRPr="00C52034" w:rsidRDefault="00A2400E" w:rsidP="004F71A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75120B7F" w14:textId="77777777" w:rsidR="00295E0E" w:rsidRPr="00C52034" w:rsidRDefault="00835F77" w:rsidP="00781F3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pl-PL"/>
        </w:rPr>
      </w:pPr>
      <w:r w:rsidRPr="00C52034">
        <w:rPr>
          <w:szCs w:val="22"/>
          <w:lang w:val="pl-PL"/>
        </w:rPr>
        <w:t xml:space="preserve">W badaniu </w:t>
      </w:r>
      <w:r w:rsidR="000F75E8" w:rsidRPr="00C52034">
        <w:rPr>
          <w:szCs w:val="22"/>
          <w:lang w:val="pl-PL"/>
        </w:rPr>
        <w:t xml:space="preserve">głównym </w:t>
      </w:r>
      <w:r w:rsidRPr="00C52034">
        <w:rPr>
          <w:szCs w:val="22"/>
          <w:lang w:val="pl-PL"/>
        </w:rPr>
        <w:t>II fazy oceniano bezpieczeństwo stosowania produktu leczniczego</w:t>
      </w:r>
      <w:r w:rsidR="00E05C57" w:rsidRPr="00C52034">
        <w:rPr>
          <w:szCs w:val="22"/>
          <w:lang w:val="pl-PL"/>
        </w:rPr>
        <w:t xml:space="preserve"> Odomzo </w:t>
      </w:r>
      <w:r w:rsidRPr="00C52034">
        <w:rPr>
          <w:szCs w:val="22"/>
          <w:lang w:val="pl-PL"/>
        </w:rPr>
        <w:t>u łącznej liczby</w:t>
      </w:r>
      <w:r w:rsidR="00A2400E" w:rsidRPr="00C52034">
        <w:rPr>
          <w:szCs w:val="22"/>
          <w:lang w:val="pl-PL"/>
        </w:rPr>
        <w:t xml:space="preserve"> </w:t>
      </w:r>
      <w:r w:rsidR="00513226" w:rsidRPr="00C52034">
        <w:rPr>
          <w:szCs w:val="22"/>
          <w:lang w:val="pl-PL"/>
        </w:rPr>
        <w:t>229</w:t>
      </w:r>
      <w:r w:rsidR="00A2400E" w:rsidRPr="00C52034">
        <w:rPr>
          <w:szCs w:val="22"/>
          <w:lang w:val="pl-PL"/>
        </w:rPr>
        <w:t> </w:t>
      </w:r>
      <w:r w:rsidRPr="00C52034">
        <w:rPr>
          <w:szCs w:val="22"/>
          <w:lang w:val="pl-PL"/>
        </w:rPr>
        <w:t xml:space="preserve">dorosłych pacjentów z miejscowo zaawansowanym lub </w:t>
      </w:r>
      <w:r w:rsidR="002A230B" w:rsidRPr="00C52034">
        <w:rPr>
          <w:szCs w:val="22"/>
          <w:lang w:val="pl-PL"/>
        </w:rPr>
        <w:t xml:space="preserve">przerzutowym </w:t>
      </w:r>
      <w:r w:rsidR="00295E0E" w:rsidRPr="00C52034">
        <w:rPr>
          <w:szCs w:val="22"/>
          <w:lang w:val="pl-PL"/>
        </w:rPr>
        <w:t>BCC</w:t>
      </w:r>
      <w:r w:rsidR="001A1EE2" w:rsidRPr="00C52034">
        <w:rPr>
          <w:szCs w:val="22"/>
          <w:lang w:val="pl-PL"/>
        </w:rPr>
        <w:t xml:space="preserve">. </w:t>
      </w:r>
      <w:r w:rsidRPr="00C52034">
        <w:rPr>
          <w:szCs w:val="22"/>
          <w:lang w:val="pl-PL"/>
        </w:rPr>
        <w:t>Pacjenci byli leczeni produktem leczniczym</w:t>
      </w:r>
      <w:r w:rsidR="00E05C57" w:rsidRPr="00C52034">
        <w:rPr>
          <w:szCs w:val="22"/>
          <w:lang w:val="pl-PL"/>
        </w:rPr>
        <w:t xml:space="preserve"> </w:t>
      </w:r>
      <w:r w:rsidR="00C3168B" w:rsidRPr="00C52034">
        <w:rPr>
          <w:szCs w:val="22"/>
          <w:lang w:val="pl-PL"/>
        </w:rPr>
        <w:t xml:space="preserve">Odomzo </w:t>
      </w:r>
      <w:r w:rsidRPr="00C52034">
        <w:rPr>
          <w:szCs w:val="22"/>
          <w:lang w:val="pl-PL"/>
        </w:rPr>
        <w:t xml:space="preserve">w dawce </w:t>
      </w:r>
      <w:r w:rsidR="00C65BC1" w:rsidRPr="00C52034">
        <w:rPr>
          <w:szCs w:val="22"/>
          <w:lang w:val="pl-PL"/>
        </w:rPr>
        <w:t>200</w:t>
      </w:r>
      <w:r w:rsidR="00C3168B" w:rsidRPr="00C52034">
        <w:rPr>
          <w:szCs w:val="22"/>
          <w:lang w:val="pl-PL"/>
        </w:rPr>
        <w:t xml:space="preserve"> mg </w:t>
      </w:r>
      <w:r w:rsidRPr="00C52034">
        <w:rPr>
          <w:szCs w:val="22"/>
          <w:lang w:val="pl-PL"/>
        </w:rPr>
        <w:t>na dobę</w:t>
      </w:r>
      <w:r w:rsidR="00C3168B" w:rsidRPr="00C52034">
        <w:rPr>
          <w:szCs w:val="22"/>
          <w:lang w:val="pl-PL"/>
        </w:rPr>
        <w:t xml:space="preserve"> </w:t>
      </w:r>
      <w:r w:rsidR="00C65BC1" w:rsidRPr="00C52034">
        <w:rPr>
          <w:szCs w:val="22"/>
          <w:lang w:val="pl-PL"/>
        </w:rPr>
        <w:t xml:space="preserve">(n=79) </w:t>
      </w:r>
      <w:r w:rsidRPr="00C52034">
        <w:rPr>
          <w:szCs w:val="22"/>
          <w:lang w:val="pl-PL"/>
        </w:rPr>
        <w:t>lub produktem leczniczym</w:t>
      </w:r>
      <w:r w:rsidR="00C3168B" w:rsidRPr="00C52034">
        <w:rPr>
          <w:szCs w:val="22"/>
          <w:lang w:val="pl-PL"/>
        </w:rPr>
        <w:t xml:space="preserve"> Odomzo</w:t>
      </w:r>
      <w:r w:rsidR="00E05C57" w:rsidRPr="00C52034">
        <w:rPr>
          <w:szCs w:val="22"/>
          <w:lang w:val="pl-PL"/>
        </w:rPr>
        <w:t xml:space="preserve"> </w:t>
      </w:r>
      <w:r w:rsidRPr="00C52034">
        <w:rPr>
          <w:szCs w:val="22"/>
          <w:lang w:val="pl-PL"/>
        </w:rPr>
        <w:t xml:space="preserve">w dawce </w:t>
      </w:r>
      <w:r w:rsidR="00C65BC1" w:rsidRPr="00C52034">
        <w:rPr>
          <w:szCs w:val="22"/>
          <w:lang w:val="pl-PL"/>
        </w:rPr>
        <w:t>8</w:t>
      </w:r>
      <w:r w:rsidR="00E05C57" w:rsidRPr="00C52034">
        <w:rPr>
          <w:szCs w:val="22"/>
          <w:lang w:val="pl-PL"/>
        </w:rPr>
        <w:t>00</w:t>
      </w:r>
      <w:r w:rsidR="00A2400E" w:rsidRPr="00C52034">
        <w:rPr>
          <w:szCs w:val="22"/>
          <w:lang w:val="pl-PL"/>
        </w:rPr>
        <w:t> </w:t>
      </w:r>
      <w:r w:rsidR="00E05C57" w:rsidRPr="00C52034">
        <w:rPr>
          <w:szCs w:val="22"/>
          <w:lang w:val="pl-PL"/>
        </w:rPr>
        <w:t>mg</w:t>
      </w:r>
      <w:r w:rsidR="00C3168B" w:rsidRPr="00C52034">
        <w:rPr>
          <w:szCs w:val="22"/>
          <w:lang w:val="pl-PL"/>
        </w:rPr>
        <w:t xml:space="preserve"> </w:t>
      </w:r>
      <w:r w:rsidRPr="00C52034">
        <w:rPr>
          <w:szCs w:val="22"/>
          <w:lang w:val="pl-PL"/>
        </w:rPr>
        <w:t>na dobę</w:t>
      </w:r>
      <w:r w:rsidR="00C65BC1" w:rsidRPr="00C52034">
        <w:rPr>
          <w:szCs w:val="22"/>
          <w:lang w:val="pl-PL"/>
        </w:rPr>
        <w:t xml:space="preserve"> (n=150)</w:t>
      </w:r>
      <w:r w:rsidR="00E05C57" w:rsidRPr="00C52034">
        <w:rPr>
          <w:szCs w:val="22"/>
          <w:lang w:val="pl-PL"/>
        </w:rPr>
        <w:t xml:space="preserve">. </w:t>
      </w:r>
      <w:r w:rsidRPr="00C52034">
        <w:rPr>
          <w:szCs w:val="22"/>
          <w:lang w:val="pl-PL"/>
        </w:rPr>
        <w:t>Mediana czasu trwania leczenia wyniosła</w:t>
      </w:r>
      <w:r w:rsidR="00E05C57" w:rsidRPr="00C52034">
        <w:rPr>
          <w:szCs w:val="22"/>
          <w:lang w:val="pl-PL"/>
        </w:rPr>
        <w:t xml:space="preserve"> </w:t>
      </w:r>
      <w:r w:rsidR="00A60FCA" w:rsidRPr="00C52034">
        <w:rPr>
          <w:szCs w:val="22"/>
          <w:lang w:val="pl-PL"/>
        </w:rPr>
        <w:t>11</w:t>
      </w:r>
      <w:r w:rsidRPr="00C52034">
        <w:rPr>
          <w:szCs w:val="22"/>
          <w:lang w:val="pl-PL"/>
        </w:rPr>
        <w:t>,</w:t>
      </w:r>
      <w:r w:rsidR="00A60FCA" w:rsidRPr="00C52034">
        <w:rPr>
          <w:szCs w:val="22"/>
          <w:lang w:val="pl-PL"/>
        </w:rPr>
        <w:t>0</w:t>
      </w:r>
      <w:r w:rsidR="00A2400E" w:rsidRPr="00C52034">
        <w:rPr>
          <w:szCs w:val="22"/>
          <w:lang w:val="pl-PL"/>
        </w:rPr>
        <w:t> </w:t>
      </w:r>
      <w:r w:rsidRPr="00C52034">
        <w:rPr>
          <w:szCs w:val="22"/>
          <w:lang w:val="pl-PL"/>
        </w:rPr>
        <w:t>miesięcy u pacjentów leczonych produktem leczniczym</w:t>
      </w:r>
      <w:r w:rsidR="001A706F" w:rsidRPr="00C52034">
        <w:rPr>
          <w:szCs w:val="22"/>
          <w:lang w:val="pl-PL"/>
        </w:rPr>
        <w:t xml:space="preserve"> </w:t>
      </w:r>
      <w:r w:rsidR="002C3C14" w:rsidRPr="00C52034">
        <w:rPr>
          <w:szCs w:val="22"/>
          <w:lang w:val="pl-PL"/>
        </w:rPr>
        <w:t xml:space="preserve">Odomzo </w:t>
      </w:r>
      <w:r w:rsidRPr="00C52034">
        <w:rPr>
          <w:szCs w:val="22"/>
          <w:lang w:val="pl-PL"/>
        </w:rPr>
        <w:t>w zalecanej dawce</w:t>
      </w:r>
      <w:r w:rsidR="00C65BC1" w:rsidRPr="00C52034">
        <w:rPr>
          <w:szCs w:val="22"/>
          <w:lang w:val="pl-PL"/>
        </w:rPr>
        <w:t xml:space="preserve"> </w:t>
      </w:r>
      <w:r w:rsidR="002C3C14" w:rsidRPr="00C52034">
        <w:rPr>
          <w:szCs w:val="22"/>
          <w:lang w:val="pl-PL"/>
        </w:rPr>
        <w:t>200</w:t>
      </w:r>
      <w:r w:rsidR="00CC0B59" w:rsidRPr="00C52034">
        <w:rPr>
          <w:szCs w:val="22"/>
          <w:lang w:val="pl-PL"/>
        </w:rPr>
        <w:t> </w:t>
      </w:r>
      <w:r w:rsidR="002C3C14" w:rsidRPr="00C52034">
        <w:rPr>
          <w:szCs w:val="22"/>
          <w:lang w:val="pl-PL"/>
        </w:rPr>
        <w:t>mg</w:t>
      </w:r>
      <w:r w:rsidR="00E05C57" w:rsidRPr="00C52034">
        <w:rPr>
          <w:szCs w:val="22"/>
          <w:lang w:val="pl-PL"/>
        </w:rPr>
        <w:t xml:space="preserve"> (</w:t>
      </w:r>
      <w:r w:rsidRPr="00C52034">
        <w:rPr>
          <w:szCs w:val="22"/>
          <w:lang w:val="pl-PL"/>
        </w:rPr>
        <w:t>zakres:</w:t>
      </w:r>
      <w:r w:rsidR="00E05C57" w:rsidRPr="00C52034">
        <w:rPr>
          <w:szCs w:val="22"/>
          <w:lang w:val="pl-PL"/>
        </w:rPr>
        <w:t xml:space="preserve"> </w:t>
      </w:r>
      <w:r w:rsidR="00295E0E" w:rsidRPr="00C52034">
        <w:rPr>
          <w:szCs w:val="22"/>
          <w:lang w:val="pl-PL"/>
        </w:rPr>
        <w:t>1</w:t>
      </w:r>
      <w:r w:rsidRPr="00C52034">
        <w:rPr>
          <w:szCs w:val="22"/>
          <w:lang w:val="pl-PL"/>
        </w:rPr>
        <w:t>,</w:t>
      </w:r>
      <w:r w:rsidR="00295E0E" w:rsidRPr="00C52034">
        <w:rPr>
          <w:szCs w:val="22"/>
          <w:lang w:val="pl-PL"/>
        </w:rPr>
        <w:t>3</w:t>
      </w:r>
      <w:r w:rsidR="00A2400E" w:rsidRPr="00C52034">
        <w:rPr>
          <w:szCs w:val="22"/>
          <w:lang w:val="pl-PL"/>
        </w:rPr>
        <w:t xml:space="preserve"> </w:t>
      </w:r>
      <w:r w:rsidRPr="00C52034">
        <w:rPr>
          <w:szCs w:val="22"/>
          <w:lang w:val="pl-PL"/>
        </w:rPr>
        <w:t>do</w:t>
      </w:r>
      <w:r w:rsidR="00A2400E" w:rsidRPr="00C52034">
        <w:rPr>
          <w:szCs w:val="22"/>
          <w:lang w:val="pl-PL"/>
        </w:rPr>
        <w:t xml:space="preserve"> </w:t>
      </w:r>
      <w:r w:rsidR="00E50442" w:rsidRPr="00C52034">
        <w:rPr>
          <w:szCs w:val="22"/>
          <w:lang w:val="pl-PL"/>
        </w:rPr>
        <w:t>41,3</w:t>
      </w:r>
      <w:r w:rsidR="00A2400E" w:rsidRPr="00C52034">
        <w:rPr>
          <w:szCs w:val="22"/>
          <w:lang w:val="pl-PL"/>
        </w:rPr>
        <w:t> </w:t>
      </w:r>
      <w:r w:rsidRPr="00C52034">
        <w:rPr>
          <w:szCs w:val="22"/>
          <w:lang w:val="pl-PL"/>
        </w:rPr>
        <w:t>miesięcy</w:t>
      </w:r>
      <w:r w:rsidR="00E05C57" w:rsidRPr="00C52034">
        <w:rPr>
          <w:szCs w:val="22"/>
          <w:lang w:val="pl-PL"/>
        </w:rPr>
        <w:t>).</w:t>
      </w:r>
      <w:r w:rsidR="001A706F" w:rsidRPr="00C52034">
        <w:rPr>
          <w:szCs w:val="22"/>
          <w:lang w:val="pl-PL"/>
        </w:rPr>
        <w:t xml:space="preserve"> </w:t>
      </w:r>
      <w:r w:rsidRPr="00C52034">
        <w:rPr>
          <w:szCs w:val="22"/>
          <w:lang w:val="pl-PL"/>
        </w:rPr>
        <w:t>Odnotowano jeden zgon podczas leczenia lub w ciągu</w:t>
      </w:r>
      <w:r w:rsidR="00A60FCA" w:rsidRPr="00C52034">
        <w:rPr>
          <w:lang w:val="pl-PL"/>
        </w:rPr>
        <w:t xml:space="preserve"> 30 </w:t>
      </w:r>
      <w:r w:rsidRPr="00C52034">
        <w:rPr>
          <w:lang w:val="pl-PL"/>
        </w:rPr>
        <w:t xml:space="preserve">dni od przyjęcia ostatniej dawki u pacjentów z </w:t>
      </w:r>
      <w:r w:rsidR="002A230B" w:rsidRPr="00C52034">
        <w:rPr>
          <w:lang w:val="pl-PL"/>
        </w:rPr>
        <w:t xml:space="preserve">przerzutowym </w:t>
      </w:r>
      <w:r w:rsidR="001A706F" w:rsidRPr="00C52034">
        <w:rPr>
          <w:lang w:val="pl-PL"/>
        </w:rPr>
        <w:t xml:space="preserve">BCC </w:t>
      </w:r>
      <w:r w:rsidRPr="00C52034">
        <w:rPr>
          <w:lang w:val="pl-PL"/>
        </w:rPr>
        <w:t>lub miejscowo zaawansowanym</w:t>
      </w:r>
      <w:r w:rsidR="0039458D" w:rsidRPr="00C52034">
        <w:rPr>
          <w:lang w:val="pl-PL"/>
        </w:rPr>
        <w:t xml:space="preserve"> </w:t>
      </w:r>
      <w:r w:rsidR="001A706F" w:rsidRPr="00C52034">
        <w:rPr>
          <w:lang w:val="pl-PL"/>
        </w:rPr>
        <w:t xml:space="preserve">BCC </w:t>
      </w:r>
      <w:r w:rsidRPr="00C52034">
        <w:rPr>
          <w:lang w:val="pl-PL"/>
        </w:rPr>
        <w:t xml:space="preserve">przyjmujących produkt leczniczy </w:t>
      </w:r>
      <w:r w:rsidR="00B6312C" w:rsidRPr="00C52034">
        <w:rPr>
          <w:lang w:val="pl-PL"/>
        </w:rPr>
        <w:t>Odomzo</w:t>
      </w:r>
      <w:r w:rsidRPr="00C52034">
        <w:rPr>
          <w:lang w:val="pl-PL"/>
        </w:rPr>
        <w:t xml:space="preserve"> w dawce</w:t>
      </w:r>
      <w:r w:rsidR="00B6312C" w:rsidRPr="00C52034">
        <w:rPr>
          <w:lang w:val="pl-PL"/>
        </w:rPr>
        <w:t xml:space="preserve"> 200</w:t>
      </w:r>
      <w:r w:rsidR="00CC0B59" w:rsidRPr="00C52034">
        <w:rPr>
          <w:lang w:val="pl-PL"/>
        </w:rPr>
        <w:t> </w:t>
      </w:r>
      <w:r w:rsidR="00B6312C" w:rsidRPr="00C52034">
        <w:rPr>
          <w:lang w:val="pl-PL"/>
        </w:rPr>
        <w:t>mg</w:t>
      </w:r>
      <w:r w:rsidR="001A706F" w:rsidRPr="00C52034">
        <w:rPr>
          <w:lang w:val="pl-PL"/>
        </w:rPr>
        <w:t>.</w:t>
      </w:r>
    </w:p>
    <w:p w14:paraId="504FF0DC" w14:textId="77777777" w:rsidR="00295E0E" w:rsidRPr="00C52034" w:rsidRDefault="00295E0E" w:rsidP="00C60FA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pl-PL"/>
        </w:rPr>
      </w:pPr>
    </w:p>
    <w:p w14:paraId="25D80D27" w14:textId="77777777" w:rsidR="00295E0E" w:rsidRPr="00C52034" w:rsidRDefault="00835F77" w:rsidP="0099720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pl-PL"/>
        </w:rPr>
      </w:pPr>
      <w:bookmarkStart w:id="30" w:name="_206142179Table_114579Number_and_p"/>
      <w:bookmarkStart w:id="31" w:name="_207142195Table_114579Number_and_p"/>
      <w:bookmarkStart w:id="32" w:name="_207142278Table_114579Number_and_p"/>
      <w:bookmarkStart w:id="33" w:name="_207142384Table_114579Number_and_p"/>
      <w:bookmarkStart w:id="34" w:name="_207142514Table_114579Number_and_p"/>
      <w:bookmarkStart w:id="35" w:name="_207142470Table_114579Number_and_p"/>
      <w:bookmarkStart w:id="36" w:name="_207142496Table_114579Number_and_p"/>
      <w:bookmarkStart w:id="37" w:name="_206142531Table_114579Number_and_p"/>
      <w:bookmarkStart w:id="38" w:name="_206142341Table_114579Number_and_p"/>
      <w:bookmarkStart w:id="39" w:name="_206141981Table_114579Number_and_p"/>
      <w:bookmarkStart w:id="40" w:name="_206141949Table_114579Number_and_p"/>
      <w:bookmarkStart w:id="41" w:name="_206141905Table_114579Number_and_p"/>
      <w:bookmarkStart w:id="42" w:name="_206141963Table_114579Number_and_p"/>
      <w:bookmarkStart w:id="43" w:name="_205142466Table_114579Number_and_p"/>
      <w:bookmarkStart w:id="44" w:name="_205142522Table_114579Number_and_p"/>
      <w:bookmarkStart w:id="45" w:name="_205142570Table_114579Number_and_p"/>
      <w:bookmarkStart w:id="46" w:name="_205142508Table_104579Number_and_p"/>
      <w:bookmarkStart w:id="47" w:name="_184142508Table_104579Number_and_p"/>
      <w:bookmarkStart w:id="48" w:name="_205142535Table_104579Number_and_p"/>
      <w:bookmarkStart w:id="49" w:name="_205142524Table_104579Number_and_p"/>
      <w:bookmarkStart w:id="50" w:name="_205142569Table_104579Number_and_p"/>
      <w:bookmarkStart w:id="51" w:name="_205142601Table_104579Number_and_p"/>
      <w:bookmarkStart w:id="52" w:name="_205142591Table_104579Number_and_p"/>
      <w:bookmarkStart w:id="53" w:name="_205142821Table_104579Number_and_p"/>
      <w:bookmarkStart w:id="54" w:name="_205142994Table_104579Number_and_p"/>
      <w:bookmarkStart w:id="55" w:name="_139194610Table_54549Number_and_pe"/>
      <w:bookmarkStart w:id="56" w:name="_155225074Table_54549Number_and_pe"/>
      <w:bookmarkStart w:id="57" w:name="_148219794Table_54549Number_and_pe"/>
      <w:bookmarkStart w:id="58" w:name="_150220179Table_54549Number_and_pe"/>
      <w:bookmarkStart w:id="59" w:name="_151220263Table_545549Number_and_p"/>
      <w:bookmarkStart w:id="60" w:name="_151220260Table_54559Number_and_pe"/>
      <w:bookmarkStart w:id="61" w:name="_151220832Table_54559Number_and_pe"/>
      <w:bookmarkStart w:id="62" w:name="_151220888Table_54559Number_and_pe"/>
      <w:bookmarkStart w:id="63" w:name="_151220945Table_54559Number_and_pe"/>
      <w:bookmarkStart w:id="64" w:name="_151221235Table_54559Number_and_pe"/>
      <w:bookmarkStart w:id="65" w:name="_151221291Table_54559Number_and_pe"/>
      <w:bookmarkStart w:id="66" w:name="_151221330Table_54559Number_and_pe"/>
      <w:bookmarkStart w:id="67" w:name="_151221347Table_54559Number_and_pe"/>
      <w:bookmarkStart w:id="68" w:name="_151221403Table_54559Number_and_pe"/>
      <w:bookmarkStart w:id="69" w:name="_151221459Table_54559Number_and_pe"/>
      <w:bookmarkStart w:id="70" w:name="_151221515Table_54559Number_and_pe"/>
      <w:bookmarkStart w:id="71" w:name="_151221571Table_54559Number_and_pe"/>
      <w:bookmarkStart w:id="72" w:name="_151221627Table_54559Number_and_pe"/>
      <w:bookmarkStart w:id="73" w:name="_151221683Table_54559Number_and_pe"/>
      <w:bookmarkStart w:id="74" w:name="_151221722Table_54559Number_and_pe"/>
      <w:bookmarkStart w:id="75" w:name="_151221739Table_54559Number_and_pe"/>
      <w:bookmarkStart w:id="76" w:name="_151221795Table_54559Number_and_pe"/>
      <w:bookmarkStart w:id="77" w:name="_151221851Table_54559Number_and_pe"/>
      <w:bookmarkStart w:id="78" w:name="_151221907Table_54559Number_and_pe"/>
      <w:bookmarkStart w:id="79" w:name="_151221963Table_54559Number_and_pe"/>
      <w:bookmarkStart w:id="80" w:name="_151222019Table_54559Number_and_pe"/>
      <w:bookmarkStart w:id="81" w:name="_151222075Table_54559Number_and_pe"/>
      <w:bookmarkStart w:id="82" w:name="_151222131Table_54559Number_and_pe"/>
      <w:bookmarkStart w:id="83" w:name="_151222187Table_54559Number_and_pe"/>
      <w:bookmarkStart w:id="84" w:name="_151222243Table_54559Number_and_pe"/>
      <w:bookmarkStart w:id="85" w:name="_151222299Table_54559Number_and_pe"/>
      <w:bookmarkStart w:id="86" w:name="_151222355Table_54559Number_and_pe"/>
      <w:bookmarkStart w:id="87" w:name="_151222411Table_54559Number_and_pe"/>
      <w:bookmarkStart w:id="88" w:name="_151222467Table_54559Number_and_pe"/>
      <w:bookmarkStart w:id="89" w:name="_151222523Table_54559Number_and_pe"/>
      <w:bookmarkStart w:id="90" w:name="_151222579Table_54559Number_and_pe"/>
      <w:bookmarkStart w:id="91" w:name="_151222635Table_54559Number_and_pe"/>
      <w:bookmarkStart w:id="92" w:name="_151222691Table_54559Number_and_pe"/>
      <w:bookmarkStart w:id="93" w:name="_151222747Table_54559Number_and_pe"/>
      <w:bookmarkStart w:id="94" w:name="_151222803Table_54559Number_and_pe"/>
      <w:bookmarkStart w:id="95" w:name="_151222859Table_54559Number_and_pe"/>
      <w:bookmarkStart w:id="96" w:name="_151224549Table_54559Number_and_pe"/>
      <w:bookmarkStart w:id="97" w:name="_149225686Table_54559Number_and_pe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r w:rsidRPr="00C52034">
        <w:rPr>
          <w:lang w:val="pl-PL"/>
        </w:rPr>
        <w:t>Najczęstszymi działaniami niepożądanymi występującymi u</w:t>
      </w:r>
      <w:r w:rsidR="00295E0E" w:rsidRPr="00C52034">
        <w:rPr>
          <w:lang w:val="pl-PL"/>
        </w:rPr>
        <w:t xml:space="preserve"> ≥10% </w:t>
      </w:r>
      <w:r w:rsidRPr="00C52034">
        <w:rPr>
          <w:lang w:val="pl-PL"/>
        </w:rPr>
        <w:t>pacjentów leczonych produktem leczniczym</w:t>
      </w:r>
      <w:r w:rsidR="001F1CAD" w:rsidRPr="00C52034">
        <w:rPr>
          <w:lang w:val="pl-PL"/>
        </w:rPr>
        <w:t xml:space="preserve"> </w:t>
      </w:r>
      <w:r w:rsidR="00B6312C" w:rsidRPr="00C52034">
        <w:rPr>
          <w:lang w:val="pl-PL"/>
        </w:rPr>
        <w:t xml:space="preserve">Odomzo </w:t>
      </w:r>
      <w:r w:rsidRPr="00C52034">
        <w:rPr>
          <w:lang w:val="pl-PL"/>
        </w:rPr>
        <w:t xml:space="preserve">w dawce </w:t>
      </w:r>
      <w:r w:rsidR="00B6312C" w:rsidRPr="00C52034">
        <w:rPr>
          <w:lang w:val="pl-PL"/>
        </w:rPr>
        <w:t>200</w:t>
      </w:r>
      <w:r w:rsidR="00CC0B59" w:rsidRPr="00C52034">
        <w:rPr>
          <w:lang w:val="pl-PL"/>
        </w:rPr>
        <w:t> </w:t>
      </w:r>
      <w:r w:rsidR="00B6312C" w:rsidRPr="00C52034">
        <w:rPr>
          <w:lang w:val="pl-PL"/>
        </w:rPr>
        <w:t xml:space="preserve">mg </w:t>
      </w:r>
      <w:r w:rsidRPr="00C52034">
        <w:rPr>
          <w:lang w:val="pl-PL"/>
        </w:rPr>
        <w:t>były skurcze mięśni</w:t>
      </w:r>
      <w:r w:rsidR="00295E0E" w:rsidRPr="00C52034">
        <w:rPr>
          <w:lang w:val="pl-PL"/>
        </w:rPr>
        <w:t xml:space="preserve">, </w:t>
      </w:r>
      <w:r w:rsidRPr="00C52034">
        <w:rPr>
          <w:lang w:val="pl-PL"/>
        </w:rPr>
        <w:t>łysienie</w:t>
      </w:r>
      <w:r w:rsidR="001630AC" w:rsidRPr="00C52034">
        <w:rPr>
          <w:lang w:val="pl-PL"/>
        </w:rPr>
        <w:t xml:space="preserve">, </w:t>
      </w:r>
      <w:r w:rsidR="00E35B14" w:rsidRPr="00C52034">
        <w:rPr>
          <w:lang w:val="pl-PL"/>
        </w:rPr>
        <w:t>zaburzenia smaku</w:t>
      </w:r>
      <w:r w:rsidR="001630AC" w:rsidRPr="00C52034">
        <w:rPr>
          <w:lang w:val="pl-PL"/>
        </w:rPr>
        <w:t xml:space="preserve">, </w:t>
      </w:r>
      <w:r w:rsidR="00E35B14" w:rsidRPr="00C52034">
        <w:rPr>
          <w:lang w:val="pl-PL"/>
        </w:rPr>
        <w:t>uczucie zmęczenia</w:t>
      </w:r>
      <w:r w:rsidR="001630AC" w:rsidRPr="00C52034">
        <w:rPr>
          <w:lang w:val="pl-PL"/>
        </w:rPr>
        <w:t xml:space="preserve">, </w:t>
      </w:r>
      <w:r w:rsidR="00E35B14" w:rsidRPr="00C52034">
        <w:rPr>
          <w:lang w:val="pl-PL"/>
        </w:rPr>
        <w:t>nudności</w:t>
      </w:r>
      <w:r w:rsidR="00295E0E" w:rsidRPr="00C52034">
        <w:rPr>
          <w:lang w:val="pl-PL"/>
        </w:rPr>
        <w:t xml:space="preserve">, </w:t>
      </w:r>
      <w:r w:rsidR="00E35B14" w:rsidRPr="00C52034">
        <w:rPr>
          <w:lang w:val="pl-PL"/>
        </w:rPr>
        <w:t>bóle mięśniowo-szkieletowe</w:t>
      </w:r>
      <w:r w:rsidR="001630AC" w:rsidRPr="00C52034">
        <w:rPr>
          <w:lang w:val="pl-PL"/>
        </w:rPr>
        <w:t xml:space="preserve">, </w:t>
      </w:r>
      <w:r w:rsidR="00E35B14" w:rsidRPr="00C52034">
        <w:rPr>
          <w:lang w:val="pl-PL"/>
        </w:rPr>
        <w:t>biegunka</w:t>
      </w:r>
      <w:r w:rsidR="00A60FCA" w:rsidRPr="00C52034">
        <w:rPr>
          <w:lang w:val="pl-PL"/>
        </w:rPr>
        <w:t xml:space="preserve">, </w:t>
      </w:r>
      <w:r w:rsidR="00E35B14" w:rsidRPr="00C52034">
        <w:rPr>
          <w:lang w:val="pl-PL"/>
        </w:rPr>
        <w:t>zmniejszenie masy ciała</w:t>
      </w:r>
      <w:r w:rsidR="0083546A" w:rsidRPr="00C52034">
        <w:rPr>
          <w:lang w:val="pl-PL"/>
        </w:rPr>
        <w:t xml:space="preserve">, </w:t>
      </w:r>
      <w:r w:rsidR="00E35B14" w:rsidRPr="00C52034">
        <w:rPr>
          <w:lang w:val="pl-PL"/>
        </w:rPr>
        <w:t>osłabiony apetyt</w:t>
      </w:r>
      <w:r w:rsidR="00295E0E" w:rsidRPr="00C52034">
        <w:rPr>
          <w:lang w:val="pl-PL"/>
        </w:rPr>
        <w:t xml:space="preserve">, </w:t>
      </w:r>
      <w:r w:rsidR="00E35B14" w:rsidRPr="00C52034">
        <w:rPr>
          <w:lang w:val="pl-PL"/>
        </w:rPr>
        <w:t>ból mięśni</w:t>
      </w:r>
      <w:r w:rsidR="00295E0E" w:rsidRPr="00C52034">
        <w:rPr>
          <w:lang w:val="pl-PL"/>
        </w:rPr>
        <w:t xml:space="preserve">, </w:t>
      </w:r>
      <w:r w:rsidR="00E35B14" w:rsidRPr="00C52034">
        <w:rPr>
          <w:lang w:val="pl-PL"/>
        </w:rPr>
        <w:t>ból brzucha</w:t>
      </w:r>
      <w:r w:rsidR="00A04FC5" w:rsidRPr="00C52034">
        <w:rPr>
          <w:lang w:val="pl-PL"/>
        </w:rPr>
        <w:t xml:space="preserve">, </w:t>
      </w:r>
      <w:r w:rsidR="00E35B14" w:rsidRPr="00C52034">
        <w:rPr>
          <w:lang w:val="pl-PL"/>
        </w:rPr>
        <w:t>ból głowy</w:t>
      </w:r>
      <w:r w:rsidR="00295E0E" w:rsidRPr="00C52034">
        <w:rPr>
          <w:lang w:val="pl-PL"/>
        </w:rPr>
        <w:t xml:space="preserve">, </w:t>
      </w:r>
      <w:r w:rsidR="00E35B14" w:rsidRPr="00C52034">
        <w:rPr>
          <w:lang w:val="pl-PL"/>
        </w:rPr>
        <w:t>ból</w:t>
      </w:r>
      <w:r w:rsidR="00A04FC5" w:rsidRPr="00C52034">
        <w:rPr>
          <w:lang w:val="pl-PL"/>
        </w:rPr>
        <w:t xml:space="preserve">, </w:t>
      </w:r>
      <w:r w:rsidR="00E35B14" w:rsidRPr="00C52034">
        <w:rPr>
          <w:lang w:val="pl-PL"/>
        </w:rPr>
        <w:t>wymioty i świąd</w:t>
      </w:r>
      <w:r w:rsidR="001630AC" w:rsidRPr="00C52034">
        <w:rPr>
          <w:lang w:val="pl-PL"/>
        </w:rPr>
        <w:t>.</w:t>
      </w:r>
    </w:p>
    <w:p w14:paraId="6C7D53DA" w14:textId="77777777" w:rsidR="002345F0" w:rsidRPr="00C52034" w:rsidRDefault="002345F0" w:rsidP="008D5A9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pl-PL"/>
        </w:rPr>
      </w:pPr>
    </w:p>
    <w:p w14:paraId="1F06C55D" w14:textId="77777777" w:rsidR="006F5645" w:rsidRPr="00C52034" w:rsidRDefault="00E35B14" w:rsidP="008D5A9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pl-PL"/>
        </w:rPr>
      </w:pPr>
      <w:r w:rsidRPr="00C52034">
        <w:rPr>
          <w:lang w:val="pl-PL"/>
        </w:rPr>
        <w:t>Najczęstszym działaniem niepożądanym leku stopnia</w:t>
      </w:r>
      <w:r w:rsidR="00A2400E" w:rsidRPr="00C52034">
        <w:rPr>
          <w:lang w:val="pl-PL"/>
        </w:rPr>
        <w:t> </w:t>
      </w:r>
      <w:r w:rsidR="00544BDA" w:rsidRPr="00C52034">
        <w:rPr>
          <w:lang w:val="pl-PL"/>
        </w:rPr>
        <w:t>3</w:t>
      </w:r>
      <w:r w:rsidR="00AE0F83" w:rsidRPr="00C52034">
        <w:rPr>
          <w:lang w:val="pl-PL"/>
        </w:rPr>
        <w:t>.</w:t>
      </w:r>
      <w:r w:rsidR="00544BDA" w:rsidRPr="00C52034">
        <w:rPr>
          <w:lang w:val="pl-PL"/>
        </w:rPr>
        <w:t>/4</w:t>
      </w:r>
      <w:r w:rsidR="00AE0F83" w:rsidRPr="00C52034">
        <w:rPr>
          <w:lang w:val="pl-PL"/>
        </w:rPr>
        <w:t>.</w:t>
      </w:r>
      <w:r w:rsidRPr="00C52034">
        <w:rPr>
          <w:lang w:val="pl-PL"/>
        </w:rPr>
        <w:t>, występującym u</w:t>
      </w:r>
      <w:r w:rsidR="00D47DEF" w:rsidRPr="00C52034">
        <w:rPr>
          <w:lang w:val="pl-PL"/>
        </w:rPr>
        <w:t xml:space="preserve"> </w:t>
      </w:r>
      <w:r w:rsidR="00837635" w:rsidRPr="00C52034">
        <w:rPr>
          <w:lang w:val="pl-PL"/>
        </w:rPr>
        <w:t>≥</w:t>
      </w:r>
      <w:r w:rsidR="00295E0E" w:rsidRPr="00C52034">
        <w:rPr>
          <w:lang w:val="pl-PL"/>
        </w:rPr>
        <w:t xml:space="preserve">2% </w:t>
      </w:r>
      <w:r w:rsidRPr="00C52034">
        <w:rPr>
          <w:lang w:val="pl-PL"/>
        </w:rPr>
        <w:t>pacjentów leczonych produktem leczniczym</w:t>
      </w:r>
      <w:r w:rsidR="00D47DEF" w:rsidRPr="00C52034">
        <w:rPr>
          <w:lang w:val="pl-PL"/>
        </w:rPr>
        <w:t xml:space="preserve"> </w:t>
      </w:r>
      <w:r w:rsidR="00B6312C" w:rsidRPr="00C52034">
        <w:rPr>
          <w:lang w:val="pl-PL"/>
        </w:rPr>
        <w:t xml:space="preserve">Odomzo </w:t>
      </w:r>
      <w:r w:rsidRPr="00C52034">
        <w:rPr>
          <w:lang w:val="pl-PL"/>
        </w:rPr>
        <w:t xml:space="preserve">w dawce </w:t>
      </w:r>
      <w:r w:rsidR="00D47DEF" w:rsidRPr="00C52034">
        <w:rPr>
          <w:lang w:val="pl-PL"/>
        </w:rPr>
        <w:t>200</w:t>
      </w:r>
      <w:r w:rsidR="00CC0B59" w:rsidRPr="00C52034">
        <w:rPr>
          <w:lang w:val="pl-PL"/>
        </w:rPr>
        <w:t> </w:t>
      </w:r>
      <w:r w:rsidR="00D47DEF" w:rsidRPr="00C52034">
        <w:rPr>
          <w:lang w:val="pl-PL"/>
        </w:rPr>
        <w:t xml:space="preserve">mg </w:t>
      </w:r>
      <w:r w:rsidRPr="00C52034">
        <w:rPr>
          <w:lang w:val="pl-PL"/>
        </w:rPr>
        <w:t>było uczucie zmęczenia</w:t>
      </w:r>
      <w:r w:rsidR="00151004" w:rsidRPr="00C52034">
        <w:rPr>
          <w:lang w:val="pl-PL"/>
        </w:rPr>
        <w:t xml:space="preserve">, </w:t>
      </w:r>
      <w:r w:rsidRPr="00C52034">
        <w:rPr>
          <w:lang w:val="pl-PL"/>
        </w:rPr>
        <w:t>zmniejszenie masy ciała i skurcze mięśni</w:t>
      </w:r>
      <w:r w:rsidR="00151004" w:rsidRPr="00C52034">
        <w:rPr>
          <w:lang w:val="pl-PL"/>
        </w:rPr>
        <w:t>.</w:t>
      </w:r>
    </w:p>
    <w:p w14:paraId="61CE3B4D" w14:textId="77777777" w:rsidR="0022670E" w:rsidRPr="00C52034" w:rsidRDefault="0022670E" w:rsidP="0066784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pl-PL"/>
        </w:rPr>
      </w:pPr>
    </w:p>
    <w:p w14:paraId="3FC5F3DB" w14:textId="77777777" w:rsidR="00832200" w:rsidRPr="00C52034" w:rsidRDefault="00E35B14" w:rsidP="00C3563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pl-PL"/>
        </w:rPr>
      </w:pPr>
      <w:r w:rsidRPr="00C52034">
        <w:rPr>
          <w:lang w:val="pl-PL"/>
        </w:rPr>
        <w:t>Wśród zgłaszanych działań niepożądanych</w:t>
      </w:r>
      <w:r w:rsidR="00A60FCA" w:rsidRPr="00C52034">
        <w:rPr>
          <w:lang w:val="pl-PL"/>
        </w:rPr>
        <w:t xml:space="preserve"> (</w:t>
      </w:r>
      <w:r w:rsidRPr="00C52034">
        <w:rPr>
          <w:lang w:val="pl-PL"/>
        </w:rPr>
        <w:t>Tabela</w:t>
      </w:r>
      <w:r w:rsidR="00A60FCA" w:rsidRPr="00C52034">
        <w:rPr>
          <w:lang w:val="pl-PL"/>
        </w:rPr>
        <w:t xml:space="preserve"> 2), </w:t>
      </w:r>
      <w:r w:rsidRPr="00C52034">
        <w:rPr>
          <w:lang w:val="pl-PL"/>
        </w:rPr>
        <w:t>częstość występowania była większa u pacjentów przyjmujących produkt leczniczy</w:t>
      </w:r>
      <w:r w:rsidR="008565E3" w:rsidRPr="00C52034">
        <w:rPr>
          <w:lang w:val="pl-PL"/>
        </w:rPr>
        <w:t xml:space="preserve"> </w:t>
      </w:r>
      <w:r w:rsidR="001C3152" w:rsidRPr="00C52034">
        <w:rPr>
          <w:lang w:val="pl-PL"/>
        </w:rPr>
        <w:t xml:space="preserve">Odomzo </w:t>
      </w:r>
      <w:r w:rsidRPr="00C52034">
        <w:rPr>
          <w:lang w:val="pl-PL"/>
        </w:rPr>
        <w:t xml:space="preserve">w dawce </w:t>
      </w:r>
      <w:r w:rsidR="008565E3" w:rsidRPr="00C52034">
        <w:rPr>
          <w:lang w:val="pl-PL"/>
        </w:rPr>
        <w:t>800</w:t>
      </w:r>
      <w:r w:rsidR="00CC0B59" w:rsidRPr="00C52034">
        <w:rPr>
          <w:lang w:val="pl-PL"/>
        </w:rPr>
        <w:t> </w:t>
      </w:r>
      <w:r w:rsidR="008565E3" w:rsidRPr="00C52034">
        <w:rPr>
          <w:lang w:val="pl-PL"/>
        </w:rPr>
        <w:t xml:space="preserve">mg </w:t>
      </w:r>
      <w:r w:rsidRPr="00C52034">
        <w:rPr>
          <w:lang w:val="pl-PL"/>
        </w:rPr>
        <w:t>niż u pacjentów przyjmujących produkt leczniczy</w:t>
      </w:r>
      <w:r w:rsidR="00BD5903" w:rsidRPr="00C52034">
        <w:rPr>
          <w:lang w:val="pl-PL"/>
        </w:rPr>
        <w:t xml:space="preserve"> Odomzo </w:t>
      </w:r>
      <w:r w:rsidRPr="00C52034">
        <w:rPr>
          <w:lang w:val="pl-PL"/>
        </w:rPr>
        <w:t xml:space="preserve">w dawce </w:t>
      </w:r>
      <w:r w:rsidR="00832200" w:rsidRPr="00C52034">
        <w:rPr>
          <w:lang w:val="pl-PL"/>
        </w:rPr>
        <w:t>200</w:t>
      </w:r>
      <w:r w:rsidR="00CC0B59" w:rsidRPr="00C52034">
        <w:rPr>
          <w:lang w:val="pl-PL"/>
        </w:rPr>
        <w:t> </w:t>
      </w:r>
      <w:r w:rsidR="00832200" w:rsidRPr="00C52034">
        <w:rPr>
          <w:lang w:val="pl-PL"/>
        </w:rPr>
        <w:t>mg</w:t>
      </w:r>
      <w:r w:rsidR="00544BDA" w:rsidRPr="00C52034">
        <w:rPr>
          <w:lang w:val="pl-PL"/>
        </w:rPr>
        <w:t>, z wyjątkiem bólów</w:t>
      </w:r>
      <w:r w:rsidRPr="00C52034">
        <w:rPr>
          <w:lang w:val="pl-PL"/>
        </w:rPr>
        <w:t xml:space="preserve"> mięśniowo-szkieletowych</w:t>
      </w:r>
      <w:r w:rsidR="00832200" w:rsidRPr="00C52034">
        <w:rPr>
          <w:lang w:val="pl-PL"/>
        </w:rPr>
        <w:t xml:space="preserve">, </w:t>
      </w:r>
      <w:r w:rsidRPr="00C52034">
        <w:rPr>
          <w:lang w:val="pl-PL"/>
        </w:rPr>
        <w:t>biegunki</w:t>
      </w:r>
      <w:r w:rsidR="00A60FCA" w:rsidRPr="00C52034">
        <w:rPr>
          <w:lang w:val="pl-PL"/>
        </w:rPr>
        <w:t xml:space="preserve">, </w:t>
      </w:r>
      <w:r w:rsidRPr="00C52034">
        <w:rPr>
          <w:lang w:val="pl-PL"/>
        </w:rPr>
        <w:t>bólu brzucha</w:t>
      </w:r>
      <w:r w:rsidR="00E4364A" w:rsidRPr="00C52034">
        <w:rPr>
          <w:lang w:val="pl-PL"/>
        </w:rPr>
        <w:t xml:space="preserve">, </w:t>
      </w:r>
      <w:r w:rsidRPr="00C52034">
        <w:rPr>
          <w:lang w:val="pl-PL"/>
        </w:rPr>
        <w:t>bólu głowy i świądu</w:t>
      </w:r>
      <w:r w:rsidR="00832200" w:rsidRPr="00C52034">
        <w:rPr>
          <w:lang w:val="pl-PL"/>
        </w:rPr>
        <w:t xml:space="preserve">. </w:t>
      </w:r>
      <w:r w:rsidR="00190398" w:rsidRPr="00C52034">
        <w:rPr>
          <w:lang w:val="pl-PL"/>
        </w:rPr>
        <w:t>Odnosi się to również do działań niepożądanych stopnia</w:t>
      </w:r>
      <w:r w:rsidR="00DC1D5C" w:rsidRPr="00C52034">
        <w:rPr>
          <w:lang w:val="pl-PL"/>
        </w:rPr>
        <w:t> </w:t>
      </w:r>
      <w:r w:rsidR="00544BDA" w:rsidRPr="00C52034">
        <w:rPr>
          <w:lang w:val="pl-PL"/>
        </w:rPr>
        <w:t>3</w:t>
      </w:r>
      <w:r w:rsidR="00AE0F83" w:rsidRPr="00C52034">
        <w:rPr>
          <w:lang w:val="pl-PL"/>
        </w:rPr>
        <w:t>.</w:t>
      </w:r>
      <w:r w:rsidR="00544BDA" w:rsidRPr="00C52034">
        <w:rPr>
          <w:lang w:val="pl-PL"/>
        </w:rPr>
        <w:t>/4</w:t>
      </w:r>
      <w:r w:rsidR="00AE0F83" w:rsidRPr="00C52034">
        <w:rPr>
          <w:lang w:val="pl-PL"/>
        </w:rPr>
        <w:t>.</w:t>
      </w:r>
      <w:r w:rsidR="00190398" w:rsidRPr="00C52034">
        <w:rPr>
          <w:lang w:val="pl-PL"/>
        </w:rPr>
        <w:t>, z wyjątkiem uczucia zmęczenia</w:t>
      </w:r>
      <w:r w:rsidR="00832200" w:rsidRPr="00C52034">
        <w:rPr>
          <w:lang w:val="pl-PL"/>
        </w:rPr>
        <w:t>.</w:t>
      </w:r>
    </w:p>
    <w:p w14:paraId="2828EE34" w14:textId="77777777" w:rsidR="00832200" w:rsidRPr="00C52034" w:rsidRDefault="00832200" w:rsidP="001F078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45470BF8" w14:textId="77777777" w:rsidR="00FD75B1" w:rsidRPr="00C52034" w:rsidRDefault="00AE0F83" w:rsidP="004B421C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szCs w:val="22"/>
          <w:u w:val="single"/>
          <w:lang w:val="pl-PL"/>
        </w:rPr>
      </w:pPr>
      <w:r w:rsidRPr="00C52034">
        <w:rPr>
          <w:szCs w:val="22"/>
          <w:u w:val="single"/>
          <w:lang w:val="pl-PL"/>
        </w:rPr>
        <w:t xml:space="preserve">Tabelaryczne zestawienie </w:t>
      </w:r>
      <w:r w:rsidR="00190398" w:rsidRPr="00C52034">
        <w:rPr>
          <w:szCs w:val="22"/>
          <w:u w:val="single"/>
          <w:lang w:val="pl-PL"/>
        </w:rPr>
        <w:t>działań niepożądanych</w:t>
      </w:r>
      <w:bookmarkStart w:id="98" w:name="_1916317Tabulated_summary_of_adver"/>
      <w:bookmarkEnd w:id="98"/>
    </w:p>
    <w:p w14:paraId="51A30315" w14:textId="77777777" w:rsidR="00A2400E" w:rsidRPr="00C52034" w:rsidRDefault="00A2400E" w:rsidP="004F71A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75BA1C3C" w14:textId="77777777" w:rsidR="00E05C57" w:rsidRPr="00C52034" w:rsidRDefault="00190398" w:rsidP="000C52BB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  <w:r w:rsidRPr="00C52034">
        <w:rPr>
          <w:szCs w:val="22"/>
          <w:lang w:val="pl-PL"/>
        </w:rPr>
        <w:t xml:space="preserve">Działania niepożądane po zastosowaniu zalecanej dawki leku, występujące w </w:t>
      </w:r>
      <w:r w:rsidR="003775D7" w:rsidRPr="00C52034">
        <w:rPr>
          <w:szCs w:val="22"/>
          <w:lang w:val="pl-PL"/>
        </w:rPr>
        <w:t xml:space="preserve">głównym </w:t>
      </w:r>
      <w:r w:rsidRPr="00C52034">
        <w:rPr>
          <w:szCs w:val="22"/>
          <w:lang w:val="pl-PL"/>
        </w:rPr>
        <w:t>badaniu klinicznym II fazy</w:t>
      </w:r>
      <w:r w:rsidR="002345F0" w:rsidRPr="00C52034">
        <w:rPr>
          <w:szCs w:val="22"/>
          <w:lang w:val="pl-PL"/>
        </w:rPr>
        <w:t xml:space="preserve"> </w:t>
      </w:r>
      <w:r w:rsidR="00E56A54" w:rsidRPr="00C52034">
        <w:rPr>
          <w:szCs w:val="22"/>
          <w:lang w:val="pl-PL"/>
        </w:rPr>
        <w:t>(</w:t>
      </w:r>
      <w:r w:rsidRPr="00C52034">
        <w:rPr>
          <w:szCs w:val="22"/>
          <w:lang w:val="pl-PL"/>
        </w:rPr>
        <w:t>Tabela</w:t>
      </w:r>
      <w:r w:rsidR="00A2400E" w:rsidRPr="00C52034">
        <w:rPr>
          <w:szCs w:val="22"/>
          <w:lang w:val="pl-PL"/>
        </w:rPr>
        <w:t> </w:t>
      </w:r>
      <w:r w:rsidR="00E56A54" w:rsidRPr="00C52034">
        <w:rPr>
          <w:szCs w:val="22"/>
          <w:lang w:val="pl-PL"/>
        </w:rPr>
        <w:t>2</w:t>
      </w:r>
      <w:r w:rsidR="00E05C57" w:rsidRPr="00C52034">
        <w:rPr>
          <w:szCs w:val="22"/>
          <w:lang w:val="pl-PL"/>
        </w:rPr>
        <w:t xml:space="preserve">) </w:t>
      </w:r>
      <w:r w:rsidRPr="00C52034">
        <w:rPr>
          <w:szCs w:val="22"/>
          <w:lang w:val="pl-PL"/>
        </w:rPr>
        <w:t xml:space="preserve">zostały wymienione według </w:t>
      </w:r>
      <w:r w:rsidR="009B4092" w:rsidRPr="00C52034">
        <w:rPr>
          <w:szCs w:val="22"/>
          <w:lang w:val="pl-PL"/>
        </w:rPr>
        <w:t>klasyfikacji układów i narządów słownika terminów medycznych stosowanych podczas czynności rejestracyjnych</w:t>
      </w:r>
      <w:r w:rsidR="00A60FCA" w:rsidRPr="00C52034">
        <w:rPr>
          <w:lang w:val="pl-PL"/>
        </w:rPr>
        <w:t xml:space="preserve"> (</w:t>
      </w:r>
      <w:r w:rsidR="00E05C57" w:rsidRPr="00C52034">
        <w:rPr>
          <w:szCs w:val="22"/>
          <w:lang w:val="pl-PL"/>
        </w:rPr>
        <w:t>MedDRA</w:t>
      </w:r>
      <w:r w:rsidR="00A60FCA" w:rsidRPr="00C52034">
        <w:rPr>
          <w:szCs w:val="22"/>
          <w:lang w:val="pl-PL"/>
        </w:rPr>
        <w:t>)</w:t>
      </w:r>
      <w:r w:rsidR="009B4092" w:rsidRPr="00C52034">
        <w:rPr>
          <w:szCs w:val="22"/>
          <w:lang w:val="pl-PL"/>
        </w:rPr>
        <w:t>, wersja</w:t>
      </w:r>
      <w:r w:rsidR="00107317" w:rsidRPr="00C52034">
        <w:rPr>
          <w:szCs w:val="22"/>
          <w:lang w:val="pl-PL"/>
        </w:rPr>
        <w:t> </w:t>
      </w:r>
      <w:r w:rsidR="00890AEC" w:rsidRPr="00C52034">
        <w:rPr>
          <w:szCs w:val="22"/>
          <w:lang w:val="pl-PL"/>
        </w:rPr>
        <w:t>18</w:t>
      </w:r>
      <w:r w:rsidR="00E05C57" w:rsidRPr="00C52034">
        <w:rPr>
          <w:szCs w:val="22"/>
          <w:lang w:val="pl-PL"/>
        </w:rPr>
        <w:t xml:space="preserve">. </w:t>
      </w:r>
      <w:r w:rsidR="00AE0F83" w:rsidRPr="00C52034">
        <w:rPr>
          <w:szCs w:val="22"/>
          <w:lang w:val="pl-PL"/>
        </w:rPr>
        <w:t>W </w:t>
      </w:r>
      <w:r w:rsidR="009B4092" w:rsidRPr="00C52034">
        <w:rPr>
          <w:szCs w:val="22"/>
          <w:lang w:val="pl-PL"/>
        </w:rPr>
        <w:t>każdej kategorii układów i narządów działania niepożądane wymieniono według częstości ich występowania, poczynając od najczęstszych</w:t>
      </w:r>
      <w:r w:rsidR="00E05C57" w:rsidRPr="00C52034">
        <w:rPr>
          <w:szCs w:val="22"/>
          <w:lang w:val="pl-PL"/>
        </w:rPr>
        <w:t xml:space="preserve">. </w:t>
      </w:r>
      <w:r w:rsidR="009B4092" w:rsidRPr="00C52034">
        <w:rPr>
          <w:szCs w:val="22"/>
          <w:lang w:val="pl-PL"/>
        </w:rPr>
        <w:t xml:space="preserve">W obrębie każdej grupy o określonej częstości występowania działania niepożądane zostały przedstawione </w:t>
      </w:r>
      <w:r w:rsidR="003775D7" w:rsidRPr="00C52034">
        <w:rPr>
          <w:szCs w:val="22"/>
          <w:lang w:val="pl-PL"/>
        </w:rPr>
        <w:t>zgodnie ze zmniejszającym się nasileniem</w:t>
      </w:r>
      <w:r w:rsidR="00E05C57" w:rsidRPr="00C52034">
        <w:rPr>
          <w:szCs w:val="22"/>
          <w:lang w:val="pl-PL"/>
        </w:rPr>
        <w:t xml:space="preserve">. </w:t>
      </w:r>
      <w:r w:rsidR="009C573A" w:rsidRPr="00C52034">
        <w:rPr>
          <w:szCs w:val="22"/>
          <w:lang w:val="pl-PL"/>
        </w:rPr>
        <w:t>Ponadto</w:t>
      </w:r>
      <w:r w:rsidR="00E05C57" w:rsidRPr="00C52034">
        <w:rPr>
          <w:szCs w:val="22"/>
          <w:lang w:val="pl-PL"/>
        </w:rPr>
        <w:t xml:space="preserve">, </w:t>
      </w:r>
      <w:r w:rsidR="009C573A" w:rsidRPr="00C52034">
        <w:rPr>
          <w:szCs w:val="22"/>
          <w:lang w:val="pl-PL"/>
        </w:rPr>
        <w:t>kategorie częstości podane dla każdego działania niepożądanego oparte są na następującej konwencji</w:t>
      </w:r>
      <w:r w:rsidR="00E05C57" w:rsidRPr="00C52034">
        <w:rPr>
          <w:szCs w:val="22"/>
          <w:lang w:val="pl-PL"/>
        </w:rPr>
        <w:t xml:space="preserve"> (CIOMS III): </w:t>
      </w:r>
      <w:r w:rsidR="009C573A" w:rsidRPr="00C52034">
        <w:rPr>
          <w:szCs w:val="22"/>
          <w:lang w:val="pl-PL"/>
        </w:rPr>
        <w:t>bardzo często</w:t>
      </w:r>
      <w:r w:rsidR="00E05C57" w:rsidRPr="00C52034">
        <w:rPr>
          <w:szCs w:val="22"/>
          <w:lang w:val="pl-PL"/>
        </w:rPr>
        <w:t xml:space="preserve"> (≥1/10); </w:t>
      </w:r>
      <w:r w:rsidR="009C573A" w:rsidRPr="00C52034">
        <w:rPr>
          <w:szCs w:val="22"/>
          <w:lang w:val="pl-PL"/>
        </w:rPr>
        <w:t>często</w:t>
      </w:r>
      <w:r w:rsidR="00E05C57" w:rsidRPr="00C52034">
        <w:rPr>
          <w:szCs w:val="22"/>
          <w:lang w:val="pl-PL"/>
        </w:rPr>
        <w:t xml:space="preserve"> (≥1/100 </w:t>
      </w:r>
      <w:r w:rsidR="009C573A" w:rsidRPr="00C52034">
        <w:rPr>
          <w:szCs w:val="22"/>
          <w:lang w:val="pl-PL"/>
        </w:rPr>
        <w:t>do</w:t>
      </w:r>
      <w:r w:rsidR="00E05C57" w:rsidRPr="00C52034">
        <w:rPr>
          <w:szCs w:val="22"/>
          <w:lang w:val="pl-PL"/>
        </w:rPr>
        <w:t xml:space="preserve"> &lt;1/10); </w:t>
      </w:r>
      <w:r w:rsidR="009C573A" w:rsidRPr="00C52034">
        <w:rPr>
          <w:szCs w:val="22"/>
          <w:lang w:val="pl-PL"/>
        </w:rPr>
        <w:t>niezbyt często</w:t>
      </w:r>
      <w:r w:rsidR="00E05C57" w:rsidRPr="00C52034">
        <w:rPr>
          <w:szCs w:val="22"/>
          <w:lang w:val="pl-PL"/>
        </w:rPr>
        <w:t xml:space="preserve"> (≥1/1</w:t>
      </w:r>
      <w:r w:rsidR="009C573A" w:rsidRPr="00C52034">
        <w:rPr>
          <w:szCs w:val="22"/>
          <w:lang w:val="pl-PL"/>
        </w:rPr>
        <w:t> </w:t>
      </w:r>
      <w:r w:rsidR="00E05C57" w:rsidRPr="00C52034">
        <w:rPr>
          <w:szCs w:val="22"/>
          <w:lang w:val="pl-PL"/>
        </w:rPr>
        <w:t xml:space="preserve">000 </w:t>
      </w:r>
      <w:r w:rsidR="009C573A" w:rsidRPr="00C52034">
        <w:rPr>
          <w:szCs w:val="22"/>
          <w:lang w:val="pl-PL"/>
        </w:rPr>
        <w:t>do</w:t>
      </w:r>
      <w:r w:rsidR="00E05C57" w:rsidRPr="00C52034">
        <w:rPr>
          <w:szCs w:val="22"/>
          <w:lang w:val="pl-PL"/>
        </w:rPr>
        <w:t xml:space="preserve"> &lt;1/100); </w:t>
      </w:r>
      <w:r w:rsidR="009C573A" w:rsidRPr="00C52034">
        <w:rPr>
          <w:szCs w:val="22"/>
          <w:lang w:val="pl-PL"/>
        </w:rPr>
        <w:t>rzadko</w:t>
      </w:r>
      <w:r w:rsidR="00E05C57" w:rsidRPr="00C52034">
        <w:rPr>
          <w:szCs w:val="22"/>
          <w:lang w:val="pl-PL"/>
        </w:rPr>
        <w:t xml:space="preserve"> (≥1/10</w:t>
      </w:r>
      <w:r w:rsidR="009C573A" w:rsidRPr="00C52034">
        <w:rPr>
          <w:szCs w:val="22"/>
          <w:lang w:val="pl-PL"/>
        </w:rPr>
        <w:t> </w:t>
      </w:r>
      <w:r w:rsidR="00E05C57" w:rsidRPr="00C52034">
        <w:rPr>
          <w:szCs w:val="22"/>
          <w:lang w:val="pl-PL"/>
        </w:rPr>
        <w:t xml:space="preserve">000 </w:t>
      </w:r>
      <w:r w:rsidR="009C573A" w:rsidRPr="00C52034">
        <w:rPr>
          <w:szCs w:val="22"/>
          <w:lang w:val="pl-PL"/>
        </w:rPr>
        <w:t>do</w:t>
      </w:r>
      <w:r w:rsidR="00E05C57" w:rsidRPr="00C52034">
        <w:rPr>
          <w:szCs w:val="22"/>
          <w:lang w:val="pl-PL"/>
        </w:rPr>
        <w:t xml:space="preserve"> &lt;1/1</w:t>
      </w:r>
      <w:r w:rsidR="009C573A" w:rsidRPr="00C52034">
        <w:rPr>
          <w:szCs w:val="22"/>
          <w:lang w:val="pl-PL"/>
        </w:rPr>
        <w:t> </w:t>
      </w:r>
      <w:r w:rsidR="00E05C57" w:rsidRPr="00C52034">
        <w:rPr>
          <w:szCs w:val="22"/>
          <w:lang w:val="pl-PL"/>
        </w:rPr>
        <w:t xml:space="preserve">000); </w:t>
      </w:r>
      <w:r w:rsidR="009C573A" w:rsidRPr="00C52034">
        <w:rPr>
          <w:szCs w:val="22"/>
          <w:lang w:val="pl-PL"/>
        </w:rPr>
        <w:t>bardzo rzadko</w:t>
      </w:r>
      <w:r w:rsidR="00E05C57" w:rsidRPr="00C52034">
        <w:rPr>
          <w:szCs w:val="22"/>
          <w:lang w:val="pl-PL"/>
        </w:rPr>
        <w:t xml:space="preserve"> (&lt;1/10</w:t>
      </w:r>
      <w:r w:rsidR="009C573A" w:rsidRPr="00C52034">
        <w:rPr>
          <w:szCs w:val="22"/>
          <w:lang w:val="pl-PL"/>
        </w:rPr>
        <w:t> </w:t>
      </w:r>
      <w:r w:rsidR="00E05C57" w:rsidRPr="00C52034">
        <w:rPr>
          <w:szCs w:val="22"/>
          <w:lang w:val="pl-PL"/>
        </w:rPr>
        <w:t>000);</w:t>
      </w:r>
      <w:r w:rsidR="00AE0F83" w:rsidRPr="00C52034">
        <w:rPr>
          <w:szCs w:val="22"/>
          <w:lang w:val="pl-PL"/>
        </w:rPr>
        <w:t xml:space="preserve"> częstość</w:t>
      </w:r>
      <w:r w:rsidR="00E05C57" w:rsidRPr="00C52034">
        <w:rPr>
          <w:szCs w:val="22"/>
          <w:lang w:val="pl-PL"/>
        </w:rPr>
        <w:t xml:space="preserve"> </w:t>
      </w:r>
      <w:r w:rsidR="009C573A" w:rsidRPr="00C52034">
        <w:rPr>
          <w:szCs w:val="22"/>
          <w:lang w:val="pl-PL"/>
        </w:rPr>
        <w:t>nieznana</w:t>
      </w:r>
      <w:r w:rsidR="00E05C57" w:rsidRPr="00C52034">
        <w:rPr>
          <w:szCs w:val="22"/>
          <w:lang w:val="pl-PL"/>
        </w:rPr>
        <w:t xml:space="preserve"> (</w:t>
      </w:r>
      <w:r w:rsidR="009C573A" w:rsidRPr="00C52034">
        <w:rPr>
          <w:szCs w:val="22"/>
          <w:lang w:val="pl-PL"/>
        </w:rPr>
        <w:t>nie może</w:t>
      </w:r>
      <w:r w:rsidR="00544BDA" w:rsidRPr="00C52034">
        <w:rPr>
          <w:szCs w:val="22"/>
          <w:lang w:val="pl-PL"/>
        </w:rPr>
        <w:t xml:space="preserve"> </w:t>
      </w:r>
      <w:r w:rsidR="009C573A" w:rsidRPr="00C52034">
        <w:rPr>
          <w:szCs w:val="22"/>
          <w:lang w:val="pl-PL"/>
        </w:rPr>
        <w:t>być określona na podstawie dostępnych danych</w:t>
      </w:r>
      <w:r w:rsidR="00E05C57" w:rsidRPr="00C52034">
        <w:rPr>
          <w:szCs w:val="22"/>
          <w:lang w:val="pl-PL"/>
        </w:rPr>
        <w:t>).</w:t>
      </w:r>
    </w:p>
    <w:p w14:paraId="7FDA214E" w14:textId="77777777" w:rsidR="006F5645" w:rsidRPr="00C52034" w:rsidRDefault="006F5645" w:rsidP="001B18D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pl-PL"/>
        </w:rPr>
      </w:pPr>
    </w:p>
    <w:p w14:paraId="6E3CA2BF" w14:textId="77777777" w:rsidR="00666C11" w:rsidRPr="00C52034" w:rsidRDefault="006561E6" w:rsidP="00C60FAA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pl-PL"/>
        </w:rPr>
      </w:pPr>
      <w:r w:rsidRPr="00C52034">
        <w:rPr>
          <w:b/>
          <w:szCs w:val="22"/>
          <w:lang w:val="pl-PL"/>
        </w:rPr>
        <w:t>Tabela</w:t>
      </w:r>
      <w:r w:rsidR="00A2400E" w:rsidRPr="00C52034">
        <w:rPr>
          <w:b/>
          <w:szCs w:val="22"/>
          <w:lang w:val="pl-PL"/>
        </w:rPr>
        <w:t> 2</w:t>
      </w:r>
      <w:r w:rsidR="00FD75B1" w:rsidRPr="00C52034">
        <w:rPr>
          <w:b/>
          <w:szCs w:val="22"/>
          <w:lang w:val="pl-PL"/>
        </w:rPr>
        <w:tab/>
      </w:r>
      <w:r w:rsidRPr="00C52034">
        <w:rPr>
          <w:b/>
          <w:szCs w:val="22"/>
          <w:lang w:val="pl-PL"/>
        </w:rPr>
        <w:t xml:space="preserve">Działania niepożądane występujące w badaniu </w:t>
      </w:r>
      <w:r w:rsidR="00EC068F" w:rsidRPr="00C52034">
        <w:rPr>
          <w:b/>
          <w:szCs w:val="22"/>
          <w:lang w:val="pl-PL"/>
        </w:rPr>
        <w:t xml:space="preserve">głównym </w:t>
      </w:r>
      <w:r w:rsidRPr="00C52034">
        <w:rPr>
          <w:b/>
          <w:szCs w:val="22"/>
          <w:lang w:val="pl-PL"/>
        </w:rPr>
        <w:t>II fazy</w:t>
      </w:r>
    </w:p>
    <w:p w14:paraId="273C6B81" w14:textId="77777777" w:rsidR="008F5A55" w:rsidRPr="00C52034" w:rsidRDefault="008F5A55" w:rsidP="00997206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8F5A55" w:rsidRPr="00C52034" w14:paraId="70CFFEA0" w14:textId="77777777" w:rsidTr="006005E8">
        <w:tc>
          <w:tcPr>
            <w:tcW w:w="4643" w:type="dxa"/>
            <w:shd w:val="clear" w:color="auto" w:fill="auto"/>
            <w:vAlign w:val="center"/>
          </w:tcPr>
          <w:p w14:paraId="53F4FFEA" w14:textId="77777777" w:rsidR="008F5A55" w:rsidRPr="00C52034" w:rsidRDefault="00544BDA" w:rsidP="008D5A9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Główna klasyfikacja układów i narządów</w:t>
            </w:r>
          </w:p>
          <w:p w14:paraId="790A9BDB" w14:textId="77777777" w:rsidR="008F5A55" w:rsidRPr="00C52034" w:rsidRDefault="009C573A" w:rsidP="008D5A9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Terminologia zalecana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70A1752" w14:textId="77777777" w:rsidR="008F5A55" w:rsidRPr="00C52034" w:rsidRDefault="000A2DEB" w:rsidP="008D5A9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Częstość występowania, wszystkie stopnie nasilenia</w:t>
            </w:r>
          </w:p>
          <w:p w14:paraId="492D7AE2" w14:textId="77777777" w:rsidR="008F5A55" w:rsidRPr="00C52034" w:rsidRDefault="008F5A55" w:rsidP="00667849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200 mg</w:t>
            </w:r>
          </w:p>
        </w:tc>
      </w:tr>
      <w:tr w:rsidR="008F5A55" w:rsidRPr="00C52034" w14:paraId="14C9D2AF" w14:textId="77777777" w:rsidTr="006005E8">
        <w:tc>
          <w:tcPr>
            <w:tcW w:w="9287" w:type="dxa"/>
            <w:gridSpan w:val="2"/>
            <w:shd w:val="clear" w:color="auto" w:fill="auto"/>
          </w:tcPr>
          <w:p w14:paraId="766827BF" w14:textId="77777777" w:rsidR="008F5A55" w:rsidRPr="00C52034" w:rsidRDefault="009C573A" w:rsidP="00066D9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Zaburzenia metaboliz</w:t>
            </w:r>
            <w:r w:rsidR="00544BDA" w:rsidRPr="00C52034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mu i od</w:t>
            </w:r>
            <w:r w:rsidR="000A2DEB" w:rsidRPr="00C52034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żywiania</w:t>
            </w:r>
          </w:p>
        </w:tc>
      </w:tr>
      <w:tr w:rsidR="008F5A55" w:rsidRPr="00C52034" w14:paraId="45516857" w14:textId="77777777" w:rsidTr="006005E8">
        <w:tc>
          <w:tcPr>
            <w:tcW w:w="4643" w:type="dxa"/>
            <w:shd w:val="clear" w:color="auto" w:fill="auto"/>
          </w:tcPr>
          <w:p w14:paraId="1DA446A3" w14:textId="77777777" w:rsidR="008F5A55" w:rsidRPr="00C52034" w:rsidRDefault="009C573A" w:rsidP="00066D92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Osłabiony apetyt</w:t>
            </w:r>
          </w:p>
        </w:tc>
        <w:tc>
          <w:tcPr>
            <w:tcW w:w="4644" w:type="dxa"/>
            <w:shd w:val="clear" w:color="auto" w:fill="auto"/>
          </w:tcPr>
          <w:p w14:paraId="4236A47F" w14:textId="77777777" w:rsidR="008F5A55" w:rsidRPr="00C52034" w:rsidRDefault="009B4092" w:rsidP="004F71A2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Bardzo często</w:t>
            </w:r>
          </w:p>
        </w:tc>
      </w:tr>
      <w:tr w:rsidR="00A60FCA" w:rsidRPr="00C52034" w14:paraId="71BCD494" w14:textId="77777777" w:rsidTr="006005E8">
        <w:tc>
          <w:tcPr>
            <w:tcW w:w="4643" w:type="dxa"/>
            <w:shd w:val="clear" w:color="auto" w:fill="auto"/>
          </w:tcPr>
          <w:p w14:paraId="5F1CA107" w14:textId="77777777" w:rsidR="00A60FCA" w:rsidRPr="00C52034" w:rsidRDefault="009C573A" w:rsidP="00066D92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Odwodnienie</w:t>
            </w:r>
          </w:p>
        </w:tc>
        <w:tc>
          <w:tcPr>
            <w:tcW w:w="4644" w:type="dxa"/>
            <w:shd w:val="clear" w:color="auto" w:fill="auto"/>
          </w:tcPr>
          <w:p w14:paraId="685A780F" w14:textId="77777777" w:rsidR="00A60FCA" w:rsidRPr="00C52034" w:rsidRDefault="009B4092" w:rsidP="004F71A2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Często</w:t>
            </w:r>
          </w:p>
        </w:tc>
      </w:tr>
      <w:tr w:rsidR="000A65D4" w:rsidRPr="00C52034" w14:paraId="0DA2348E" w14:textId="77777777" w:rsidTr="006005E8">
        <w:tc>
          <w:tcPr>
            <w:tcW w:w="9287" w:type="dxa"/>
            <w:gridSpan w:val="2"/>
            <w:shd w:val="clear" w:color="auto" w:fill="auto"/>
          </w:tcPr>
          <w:p w14:paraId="743418A4" w14:textId="77777777" w:rsidR="000A65D4" w:rsidRPr="00C52034" w:rsidRDefault="000A2DEB" w:rsidP="00066D9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Zaburzenia układu nerwowego</w:t>
            </w:r>
          </w:p>
        </w:tc>
      </w:tr>
      <w:tr w:rsidR="008F5A55" w:rsidRPr="00C52034" w14:paraId="2B42418B" w14:textId="77777777" w:rsidTr="006005E8">
        <w:tc>
          <w:tcPr>
            <w:tcW w:w="4643" w:type="dxa"/>
            <w:shd w:val="clear" w:color="auto" w:fill="auto"/>
          </w:tcPr>
          <w:p w14:paraId="22C6F17F" w14:textId="77777777" w:rsidR="008F5A55" w:rsidRPr="00C52034" w:rsidRDefault="009C573A" w:rsidP="00066D9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Zaburzenia smaku</w:t>
            </w:r>
          </w:p>
        </w:tc>
        <w:tc>
          <w:tcPr>
            <w:tcW w:w="4644" w:type="dxa"/>
            <w:shd w:val="clear" w:color="auto" w:fill="auto"/>
          </w:tcPr>
          <w:p w14:paraId="452B5AAC" w14:textId="77777777" w:rsidR="008F5A55" w:rsidRPr="00C52034" w:rsidRDefault="009B4092" w:rsidP="004F71A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Bardzo często</w:t>
            </w:r>
          </w:p>
        </w:tc>
      </w:tr>
      <w:tr w:rsidR="008F5A55" w:rsidRPr="00C52034" w14:paraId="5A6C81CD" w14:textId="77777777" w:rsidTr="006005E8">
        <w:tc>
          <w:tcPr>
            <w:tcW w:w="4643" w:type="dxa"/>
            <w:shd w:val="clear" w:color="auto" w:fill="auto"/>
          </w:tcPr>
          <w:p w14:paraId="27D928CC" w14:textId="77777777" w:rsidR="008F5A55" w:rsidRPr="00C52034" w:rsidRDefault="009C573A" w:rsidP="00066D92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Ból głowy</w:t>
            </w:r>
          </w:p>
        </w:tc>
        <w:tc>
          <w:tcPr>
            <w:tcW w:w="4644" w:type="dxa"/>
            <w:shd w:val="clear" w:color="auto" w:fill="auto"/>
          </w:tcPr>
          <w:p w14:paraId="50FECF88" w14:textId="77777777" w:rsidR="008F5A55" w:rsidRPr="00C52034" w:rsidRDefault="009B4092" w:rsidP="004F71A2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Bardzo często</w:t>
            </w:r>
          </w:p>
        </w:tc>
      </w:tr>
      <w:tr w:rsidR="000A65D4" w:rsidRPr="00C52034" w14:paraId="4C2694CD" w14:textId="77777777" w:rsidTr="006005E8">
        <w:tc>
          <w:tcPr>
            <w:tcW w:w="9287" w:type="dxa"/>
            <w:gridSpan w:val="2"/>
            <w:shd w:val="clear" w:color="auto" w:fill="auto"/>
          </w:tcPr>
          <w:p w14:paraId="0FBC76CF" w14:textId="77777777" w:rsidR="000A65D4" w:rsidRPr="00C52034" w:rsidRDefault="000A2DEB" w:rsidP="00066D9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Zaburzenia żołądka i jelit</w:t>
            </w:r>
          </w:p>
        </w:tc>
      </w:tr>
      <w:tr w:rsidR="008F5A55" w:rsidRPr="00C52034" w14:paraId="72C87FE8" w14:textId="77777777" w:rsidTr="006005E8">
        <w:tc>
          <w:tcPr>
            <w:tcW w:w="4643" w:type="dxa"/>
            <w:shd w:val="clear" w:color="auto" w:fill="auto"/>
          </w:tcPr>
          <w:p w14:paraId="7F275FC0" w14:textId="77777777" w:rsidR="008F5A55" w:rsidRPr="00C52034" w:rsidRDefault="009C573A" w:rsidP="00066D9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Nudności</w:t>
            </w:r>
          </w:p>
        </w:tc>
        <w:tc>
          <w:tcPr>
            <w:tcW w:w="4644" w:type="dxa"/>
            <w:shd w:val="clear" w:color="auto" w:fill="auto"/>
          </w:tcPr>
          <w:p w14:paraId="24913C71" w14:textId="77777777" w:rsidR="008F5A55" w:rsidRPr="00C52034" w:rsidRDefault="009B4092" w:rsidP="004F71A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Bardzo często</w:t>
            </w:r>
          </w:p>
        </w:tc>
      </w:tr>
      <w:tr w:rsidR="008F5A55" w:rsidRPr="00C52034" w14:paraId="14E44B06" w14:textId="77777777" w:rsidTr="006005E8">
        <w:tc>
          <w:tcPr>
            <w:tcW w:w="4643" w:type="dxa"/>
            <w:shd w:val="clear" w:color="auto" w:fill="auto"/>
          </w:tcPr>
          <w:p w14:paraId="10DFE4B7" w14:textId="77777777" w:rsidR="008F5A55" w:rsidRPr="00C52034" w:rsidRDefault="009C573A" w:rsidP="00066D9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Biegunka</w:t>
            </w:r>
          </w:p>
        </w:tc>
        <w:tc>
          <w:tcPr>
            <w:tcW w:w="4644" w:type="dxa"/>
            <w:shd w:val="clear" w:color="auto" w:fill="auto"/>
          </w:tcPr>
          <w:p w14:paraId="7855F6A7" w14:textId="77777777" w:rsidR="008F5A55" w:rsidRPr="00C52034" w:rsidRDefault="009B4092" w:rsidP="004F71A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Bardzo często</w:t>
            </w:r>
          </w:p>
        </w:tc>
      </w:tr>
      <w:tr w:rsidR="008F5A55" w:rsidRPr="00C52034" w14:paraId="2FF329C9" w14:textId="77777777" w:rsidTr="006005E8">
        <w:tc>
          <w:tcPr>
            <w:tcW w:w="4643" w:type="dxa"/>
            <w:shd w:val="clear" w:color="auto" w:fill="auto"/>
          </w:tcPr>
          <w:p w14:paraId="151EDD74" w14:textId="77777777" w:rsidR="008F5A55" w:rsidRPr="00C52034" w:rsidRDefault="009C573A" w:rsidP="00066D9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Ból brzucha</w:t>
            </w:r>
          </w:p>
        </w:tc>
        <w:tc>
          <w:tcPr>
            <w:tcW w:w="4644" w:type="dxa"/>
            <w:shd w:val="clear" w:color="auto" w:fill="auto"/>
          </w:tcPr>
          <w:p w14:paraId="5C226E6D" w14:textId="77777777" w:rsidR="008F5A55" w:rsidRPr="00C52034" w:rsidRDefault="009B4092" w:rsidP="004F71A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Bardzo często</w:t>
            </w:r>
          </w:p>
        </w:tc>
      </w:tr>
      <w:tr w:rsidR="00E4648B" w:rsidRPr="00C52034" w14:paraId="15C6A28D" w14:textId="77777777" w:rsidTr="006005E8">
        <w:tc>
          <w:tcPr>
            <w:tcW w:w="4643" w:type="dxa"/>
            <w:shd w:val="clear" w:color="auto" w:fill="auto"/>
          </w:tcPr>
          <w:p w14:paraId="1E96C3DC" w14:textId="77777777" w:rsidR="00E4648B" w:rsidRPr="00C52034" w:rsidRDefault="009C573A" w:rsidP="00066D9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Wymioty</w:t>
            </w:r>
          </w:p>
        </w:tc>
        <w:tc>
          <w:tcPr>
            <w:tcW w:w="4644" w:type="dxa"/>
            <w:shd w:val="clear" w:color="auto" w:fill="auto"/>
          </w:tcPr>
          <w:p w14:paraId="18E49F79" w14:textId="77777777" w:rsidR="00E4648B" w:rsidRPr="00C52034" w:rsidRDefault="009B4092" w:rsidP="004F71A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Bardzo często</w:t>
            </w:r>
          </w:p>
        </w:tc>
      </w:tr>
      <w:tr w:rsidR="008F5A55" w:rsidRPr="00C52034" w14:paraId="7EE03924" w14:textId="77777777" w:rsidTr="006005E8">
        <w:tc>
          <w:tcPr>
            <w:tcW w:w="4643" w:type="dxa"/>
            <w:shd w:val="clear" w:color="auto" w:fill="auto"/>
          </w:tcPr>
          <w:p w14:paraId="0056BA8B" w14:textId="77777777" w:rsidR="008F5A55" w:rsidRPr="00C52034" w:rsidRDefault="009C573A" w:rsidP="00066D9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Niestrawność</w:t>
            </w:r>
          </w:p>
        </w:tc>
        <w:tc>
          <w:tcPr>
            <w:tcW w:w="4644" w:type="dxa"/>
            <w:shd w:val="clear" w:color="auto" w:fill="auto"/>
          </w:tcPr>
          <w:p w14:paraId="1A3F0645" w14:textId="77777777" w:rsidR="008F5A55" w:rsidRPr="00C52034" w:rsidRDefault="009B4092" w:rsidP="004F71A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Często</w:t>
            </w:r>
          </w:p>
        </w:tc>
      </w:tr>
      <w:tr w:rsidR="008F5A55" w:rsidRPr="00C52034" w14:paraId="4EEFD862" w14:textId="77777777" w:rsidTr="006005E8">
        <w:tc>
          <w:tcPr>
            <w:tcW w:w="4643" w:type="dxa"/>
            <w:shd w:val="clear" w:color="auto" w:fill="auto"/>
          </w:tcPr>
          <w:p w14:paraId="7AFD0B7F" w14:textId="77777777" w:rsidR="008F5A55" w:rsidRPr="00C52034" w:rsidRDefault="009C573A" w:rsidP="00066D9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Zaparcie</w:t>
            </w:r>
          </w:p>
        </w:tc>
        <w:tc>
          <w:tcPr>
            <w:tcW w:w="4644" w:type="dxa"/>
            <w:shd w:val="clear" w:color="auto" w:fill="auto"/>
          </w:tcPr>
          <w:p w14:paraId="58AF0F6E" w14:textId="77777777" w:rsidR="008F5A55" w:rsidRPr="00C52034" w:rsidRDefault="009B4092" w:rsidP="004F71A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Często</w:t>
            </w:r>
          </w:p>
        </w:tc>
      </w:tr>
      <w:tr w:rsidR="008F5A55" w:rsidRPr="00C52034" w14:paraId="00B479C9" w14:textId="77777777" w:rsidTr="006005E8">
        <w:tc>
          <w:tcPr>
            <w:tcW w:w="4643" w:type="dxa"/>
            <w:shd w:val="clear" w:color="auto" w:fill="auto"/>
          </w:tcPr>
          <w:p w14:paraId="624D173E" w14:textId="77777777" w:rsidR="008F5A55" w:rsidRPr="00C52034" w:rsidRDefault="009C573A" w:rsidP="00066D92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Choroba refluksowa przełyku</w:t>
            </w:r>
          </w:p>
        </w:tc>
        <w:tc>
          <w:tcPr>
            <w:tcW w:w="4644" w:type="dxa"/>
            <w:shd w:val="clear" w:color="auto" w:fill="auto"/>
          </w:tcPr>
          <w:p w14:paraId="42819817" w14:textId="77777777" w:rsidR="008F5A55" w:rsidRPr="00C52034" w:rsidRDefault="009B4092" w:rsidP="004F71A2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Często</w:t>
            </w:r>
          </w:p>
        </w:tc>
      </w:tr>
      <w:tr w:rsidR="000A65D4" w:rsidRPr="00C52034" w14:paraId="643BC354" w14:textId="77777777" w:rsidTr="006005E8">
        <w:tc>
          <w:tcPr>
            <w:tcW w:w="9287" w:type="dxa"/>
            <w:gridSpan w:val="2"/>
            <w:shd w:val="clear" w:color="auto" w:fill="auto"/>
          </w:tcPr>
          <w:p w14:paraId="26B0B5D0" w14:textId="77777777" w:rsidR="000A65D4" w:rsidRPr="00C52034" w:rsidRDefault="000A2DEB" w:rsidP="00066D9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Zaburzenia skóry i tkanki podskórnej</w:t>
            </w:r>
          </w:p>
        </w:tc>
      </w:tr>
      <w:tr w:rsidR="008F5A55" w:rsidRPr="00C52034" w14:paraId="713EA973" w14:textId="77777777" w:rsidTr="006005E8">
        <w:tc>
          <w:tcPr>
            <w:tcW w:w="4643" w:type="dxa"/>
            <w:shd w:val="clear" w:color="auto" w:fill="auto"/>
          </w:tcPr>
          <w:p w14:paraId="63C15FE4" w14:textId="77777777" w:rsidR="008F5A55" w:rsidRPr="00C52034" w:rsidRDefault="009C573A" w:rsidP="00066D9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Łysienie</w:t>
            </w:r>
          </w:p>
        </w:tc>
        <w:tc>
          <w:tcPr>
            <w:tcW w:w="4644" w:type="dxa"/>
            <w:shd w:val="clear" w:color="auto" w:fill="auto"/>
          </w:tcPr>
          <w:p w14:paraId="0C88A56B" w14:textId="77777777" w:rsidR="008F5A55" w:rsidRPr="00C52034" w:rsidRDefault="009B4092" w:rsidP="004F71A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Bardzo często</w:t>
            </w:r>
          </w:p>
        </w:tc>
      </w:tr>
      <w:tr w:rsidR="008F5A55" w:rsidRPr="00C52034" w14:paraId="64B49B89" w14:textId="77777777" w:rsidTr="006005E8">
        <w:tc>
          <w:tcPr>
            <w:tcW w:w="4643" w:type="dxa"/>
            <w:shd w:val="clear" w:color="auto" w:fill="auto"/>
          </w:tcPr>
          <w:p w14:paraId="0BF787BB" w14:textId="77777777" w:rsidR="008F5A55" w:rsidRPr="00C52034" w:rsidRDefault="009C573A" w:rsidP="00066D9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Świąd</w:t>
            </w:r>
          </w:p>
        </w:tc>
        <w:tc>
          <w:tcPr>
            <w:tcW w:w="4644" w:type="dxa"/>
            <w:shd w:val="clear" w:color="auto" w:fill="auto"/>
          </w:tcPr>
          <w:p w14:paraId="321EDA97" w14:textId="77777777" w:rsidR="008F5A55" w:rsidRPr="00C52034" w:rsidRDefault="009B4092" w:rsidP="004F71A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Bardzo często</w:t>
            </w:r>
          </w:p>
        </w:tc>
      </w:tr>
      <w:tr w:rsidR="008F5A55" w:rsidRPr="00C52034" w14:paraId="3011ECA5" w14:textId="77777777" w:rsidTr="006005E8">
        <w:tc>
          <w:tcPr>
            <w:tcW w:w="4643" w:type="dxa"/>
            <w:shd w:val="clear" w:color="auto" w:fill="auto"/>
          </w:tcPr>
          <w:p w14:paraId="7FBFB7F3" w14:textId="77777777" w:rsidR="008F5A55" w:rsidRPr="00C52034" w:rsidRDefault="009C573A" w:rsidP="00066D9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Wysypka</w:t>
            </w:r>
          </w:p>
        </w:tc>
        <w:tc>
          <w:tcPr>
            <w:tcW w:w="4644" w:type="dxa"/>
            <w:shd w:val="clear" w:color="auto" w:fill="auto"/>
          </w:tcPr>
          <w:p w14:paraId="7900D5AB" w14:textId="77777777" w:rsidR="008F5A55" w:rsidRPr="00C52034" w:rsidRDefault="009B4092" w:rsidP="004F71A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Często</w:t>
            </w:r>
          </w:p>
        </w:tc>
      </w:tr>
      <w:tr w:rsidR="008F5A55" w:rsidRPr="00C52034" w14:paraId="32F90C26" w14:textId="77777777" w:rsidTr="006005E8">
        <w:tc>
          <w:tcPr>
            <w:tcW w:w="4643" w:type="dxa"/>
            <w:shd w:val="clear" w:color="auto" w:fill="auto"/>
          </w:tcPr>
          <w:p w14:paraId="3AB04298" w14:textId="77777777" w:rsidR="008F5A55" w:rsidRPr="00C52034" w:rsidRDefault="009C573A" w:rsidP="00066D92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Nieprawidłowy wzrost włosów</w:t>
            </w:r>
          </w:p>
        </w:tc>
        <w:tc>
          <w:tcPr>
            <w:tcW w:w="4644" w:type="dxa"/>
            <w:shd w:val="clear" w:color="auto" w:fill="auto"/>
          </w:tcPr>
          <w:p w14:paraId="16F79418" w14:textId="77777777" w:rsidR="008F5A55" w:rsidRPr="00C52034" w:rsidRDefault="009B4092" w:rsidP="004F71A2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Często</w:t>
            </w:r>
          </w:p>
        </w:tc>
      </w:tr>
      <w:tr w:rsidR="000A65D4" w:rsidRPr="00C52034" w14:paraId="08CAD80A" w14:textId="77777777" w:rsidTr="006005E8">
        <w:tc>
          <w:tcPr>
            <w:tcW w:w="9287" w:type="dxa"/>
            <w:gridSpan w:val="2"/>
            <w:shd w:val="clear" w:color="auto" w:fill="auto"/>
          </w:tcPr>
          <w:p w14:paraId="1753E6D3" w14:textId="77777777" w:rsidR="000A65D4" w:rsidRPr="00C52034" w:rsidRDefault="000A2DEB" w:rsidP="00066D9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Zaburzenia mięśniowo-szkieletowe i tkanki łącznej</w:t>
            </w:r>
          </w:p>
        </w:tc>
      </w:tr>
      <w:tr w:rsidR="008F5A55" w:rsidRPr="00C52034" w14:paraId="643E8E58" w14:textId="77777777" w:rsidTr="006005E8">
        <w:tc>
          <w:tcPr>
            <w:tcW w:w="4643" w:type="dxa"/>
            <w:shd w:val="clear" w:color="auto" w:fill="auto"/>
          </w:tcPr>
          <w:p w14:paraId="68CEB1A0" w14:textId="77777777" w:rsidR="008F5A55" w:rsidRPr="00C52034" w:rsidRDefault="009B4092" w:rsidP="00066D9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Skurcze mięśni</w:t>
            </w:r>
          </w:p>
        </w:tc>
        <w:tc>
          <w:tcPr>
            <w:tcW w:w="4644" w:type="dxa"/>
            <w:shd w:val="clear" w:color="auto" w:fill="auto"/>
          </w:tcPr>
          <w:p w14:paraId="5C813797" w14:textId="77777777" w:rsidR="008F5A55" w:rsidRPr="00C52034" w:rsidRDefault="009B4092" w:rsidP="004F71A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Bardzo często</w:t>
            </w:r>
          </w:p>
        </w:tc>
      </w:tr>
      <w:tr w:rsidR="008F5A55" w:rsidRPr="00C52034" w14:paraId="2E21AACA" w14:textId="77777777" w:rsidTr="006005E8">
        <w:tc>
          <w:tcPr>
            <w:tcW w:w="4643" w:type="dxa"/>
            <w:shd w:val="clear" w:color="auto" w:fill="auto"/>
          </w:tcPr>
          <w:p w14:paraId="4EE7B4C9" w14:textId="77777777" w:rsidR="008F5A55" w:rsidRPr="00C52034" w:rsidRDefault="009B4092" w:rsidP="00066D9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Bóle mięśniowo-szkieletowe</w:t>
            </w:r>
          </w:p>
        </w:tc>
        <w:tc>
          <w:tcPr>
            <w:tcW w:w="4644" w:type="dxa"/>
            <w:shd w:val="clear" w:color="auto" w:fill="auto"/>
          </w:tcPr>
          <w:p w14:paraId="2A0F75A9" w14:textId="77777777" w:rsidR="008F5A55" w:rsidRPr="00C52034" w:rsidRDefault="009B4092" w:rsidP="004F71A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Bardzo często</w:t>
            </w:r>
          </w:p>
        </w:tc>
      </w:tr>
      <w:tr w:rsidR="008F5A55" w:rsidRPr="00C52034" w14:paraId="60B21971" w14:textId="77777777" w:rsidTr="006005E8">
        <w:tc>
          <w:tcPr>
            <w:tcW w:w="4643" w:type="dxa"/>
            <w:shd w:val="clear" w:color="auto" w:fill="auto"/>
          </w:tcPr>
          <w:p w14:paraId="5CA1CB6B" w14:textId="77777777" w:rsidR="008F5A55" w:rsidRPr="00C52034" w:rsidRDefault="009B4092" w:rsidP="00066D9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Ból mięśni</w:t>
            </w:r>
          </w:p>
        </w:tc>
        <w:tc>
          <w:tcPr>
            <w:tcW w:w="4644" w:type="dxa"/>
            <w:shd w:val="clear" w:color="auto" w:fill="auto"/>
          </w:tcPr>
          <w:p w14:paraId="46059F03" w14:textId="77777777" w:rsidR="008F5A55" w:rsidRPr="00C52034" w:rsidRDefault="009B4092" w:rsidP="004F71A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Bardzo często</w:t>
            </w:r>
          </w:p>
        </w:tc>
      </w:tr>
      <w:tr w:rsidR="008F5A55" w:rsidRPr="00C52034" w14:paraId="44A6E9F1" w14:textId="77777777" w:rsidTr="006005E8">
        <w:tc>
          <w:tcPr>
            <w:tcW w:w="4643" w:type="dxa"/>
            <w:shd w:val="clear" w:color="auto" w:fill="auto"/>
          </w:tcPr>
          <w:p w14:paraId="2B86FEB6" w14:textId="77777777" w:rsidR="008F5A55" w:rsidRPr="00C52034" w:rsidRDefault="009B4092" w:rsidP="00066D92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Miopatia</w:t>
            </w:r>
          </w:p>
          <w:p w14:paraId="74E64CDA" w14:textId="77777777" w:rsidR="00BD5903" w:rsidRPr="00C52034" w:rsidRDefault="00BD5903" w:rsidP="004F71A2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[</w:t>
            </w:r>
            <w:r w:rsidR="009C573A" w:rsidRPr="00C52034">
              <w:rPr>
                <w:rFonts w:ascii="Times New Roman" w:hAnsi="Times New Roman"/>
                <w:sz w:val="22"/>
                <w:szCs w:val="22"/>
                <w:lang w:val="pl-PL"/>
              </w:rPr>
              <w:t>zmęczenie mięśni i osłabienie mięśni</w:t>
            </w: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]</w:t>
            </w:r>
          </w:p>
        </w:tc>
        <w:tc>
          <w:tcPr>
            <w:tcW w:w="4644" w:type="dxa"/>
            <w:shd w:val="clear" w:color="auto" w:fill="auto"/>
          </w:tcPr>
          <w:p w14:paraId="421F4500" w14:textId="77777777" w:rsidR="008F5A55" w:rsidRPr="00C52034" w:rsidRDefault="009B4092" w:rsidP="00781F34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Często</w:t>
            </w:r>
          </w:p>
        </w:tc>
      </w:tr>
      <w:tr w:rsidR="006005E8" w:rsidRPr="00C52034" w14:paraId="1089075F" w14:textId="77777777" w:rsidTr="006005E8">
        <w:tc>
          <w:tcPr>
            <w:tcW w:w="4643" w:type="dxa"/>
            <w:shd w:val="clear" w:color="auto" w:fill="auto"/>
          </w:tcPr>
          <w:p w14:paraId="52698D54" w14:textId="77777777" w:rsidR="006005E8" w:rsidRPr="00C52034" w:rsidRDefault="006005E8" w:rsidP="00066D92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Zaburzenia układu rozrodczego i piersi</w:t>
            </w:r>
          </w:p>
        </w:tc>
        <w:tc>
          <w:tcPr>
            <w:tcW w:w="4644" w:type="dxa"/>
            <w:shd w:val="clear" w:color="auto" w:fill="auto"/>
          </w:tcPr>
          <w:p w14:paraId="365FB3FF" w14:textId="77777777" w:rsidR="006005E8" w:rsidRPr="00C52034" w:rsidRDefault="006005E8" w:rsidP="00781F34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</w:tr>
      <w:tr w:rsidR="006005E8" w:rsidRPr="00C52034" w14:paraId="0FA8A58B" w14:textId="77777777" w:rsidTr="006005E8">
        <w:tc>
          <w:tcPr>
            <w:tcW w:w="4643" w:type="dxa"/>
            <w:shd w:val="clear" w:color="auto" w:fill="auto"/>
          </w:tcPr>
          <w:p w14:paraId="73EC70CB" w14:textId="77777777" w:rsidR="006005E8" w:rsidRPr="00C52034" w:rsidRDefault="006005E8" w:rsidP="00066D92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Brak miesiączki*</w:t>
            </w:r>
          </w:p>
        </w:tc>
        <w:tc>
          <w:tcPr>
            <w:tcW w:w="4644" w:type="dxa"/>
            <w:shd w:val="clear" w:color="auto" w:fill="auto"/>
          </w:tcPr>
          <w:p w14:paraId="50B01F2B" w14:textId="77777777" w:rsidR="006005E8" w:rsidRPr="00C52034" w:rsidRDefault="006005E8" w:rsidP="00781F34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Bardzo często</w:t>
            </w:r>
          </w:p>
        </w:tc>
      </w:tr>
      <w:tr w:rsidR="000A65D4" w:rsidRPr="00C52034" w14:paraId="571AEBD8" w14:textId="77777777" w:rsidTr="006005E8">
        <w:tc>
          <w:tcPr>
            <w:tcW w:w="9287" w:type="dxa"/>
            <w:gridSpan w:val="2"/>
            <w:shd w:val="clear" w:color="auto" w:fill="auto"/>
          </w:tcPr>
          <w:p w14:paraId="53E36EB5" w14:textId="77777777" w:rsidR="000A65D4" w:rsidRPr="00C52034" w:rsidRDefault="000A2DEB" w:rsidP="00066D9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Zaburzenia ogólne i stany w miejscu podania</w:t>
            </w:r>
          </w:p>
        </w:tc>
      </w:tr>
      <w:tr w:rsidR="008F5A55" w:rsidRPr="00C52034" w14:paraId="0A42FF6F" w14:textId="77777777" w:rsidTr="006005E8">
        <w:tc>
          <w:tcPr>
            <w:tcW w:w="4643" w:type="dxa"/>
            <w:shd w:val="clear" w:color="auto" w:fill="auto"/>
          </w:tcPr>
          <w:p w14:paraId="3ED6B25B" w14:textId="77777777" w:rsidR="008F5A55" w:rsidRPr="00C52034" w:rsidRDefault="000A2DEB" w:rsidP="00066D9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Uczucie zmęczenia</w:t>
            </w:r>
          </w:p>
        </w:tc>
        <w:tc>
          <w:tcPr>
            <w:tcW w:w="4644" w:type="dxa"/>
            <w:shd w:val="clear" w:color="auto" w:fill="auto"/>
          </w:tcPr>
          <w:p w14:paraId="4D8534AF" w14:textId="77777777" w:rsidR="008F5A55" w:rsidRPr="00C52034" w:rsidRDefault="009B4092" w:rsidP="004F71A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Bardzo często</w:t>
            </w:r>
          </w:p>
        </w:tc>
      </w:tr>
      <w:tr w:rsidR="008F5A55" w:rsidRPr="00C52034" w14:paraId="200A665E" w14:textId="77777777" w:rsidTr="006005E8">
        <w:tc>
          <w:tcPr>
            <w:tcW w:w="4643" w:type="dxa"/>
            <w:shd w:val="clear" w:color="auto" w:fill="auto"/>
          </w:tcPr>
          <w:p w14:paraId="474E0157" w14:textId="77777777" w:rsidR="008F5A55" w:rsidRPr="00C52034" w:rsidRDefault="000A2DEB" w:rsidP="00066D92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Ból</w:t>
            </w:r>
          </w:p>
        </w:tc>
        <w:tc>
          <w:tcPr>
            <w:tcW w:w="4644" w:type="dxa"/>
            <w:shd w:val="clear" w:color="auto" w:fill="auto"/>
          </w:tcPr>
          <w:p w14:paraId="16965367" w14:textId="77777777" w:rsidR="008F5A55" w:rsidRPr="00C52034" w:rsidRDefault="009B4092" w:rsidP="004F71A2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Bardzo często</w:t>
            </w:r>
          </w:p>
        </w:tc>
      </w:tr>
      <w:tr w:rsidR="00847863" w:rsidRPr="00C52034" w14:paraId="61D6D120" w14:textId="77777777" w:rsidTr="006005E8">
        <w:tc>
          <w:tcPr>
            <w:tcW w:w="9287" w:type="dxa"/>
            <w:gridSpan w:val="2"/>
            <w:shd w:val="clear" w:color="auto" w:fill="auto"/>
          </w:tcPr>
          <w:p w14:paraId="4A05F6B8" w14:textId="77777777" w:rsidR="00847863" w:rsidRPr="00C52034" w:rsidRDefault="000A2DEB" w:rsidP="00066D9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Badania diagnostyczne</w:t>
            </w:r>
          </w:p>
        </w:tc>
      </w:tr>
      <w:tr w:rsidR="008F5A55" w:rsidRPr="00C52034" w14:paraId="6B97DA74" w14:textId="77777777" w:rsidTr="006005E8">
        <w:tc>
          <w:tcPr>
            <w:tcW w:w="4643" w:type="dxa"/>
            <w:shd w:val="clear" w:color="auto" w:fill="auto"/>
          </w:tcPr>
          <w:p w14:paraId="0921A221" w14:textId="77777777" w:rsidR="008F5A55" w:rsidRPr="00C52034" w:rsidRDefault="000A2DEB" w:rsidP="00066D92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Zmniejszenie masy ciała</w:t>
            </w:r>
          </w:p>
        </w:tc>
        <w:tc>
          <w:tcPr>
            <w:tcW w:w="4644" w:type="dxa"/>
            <w:shd w:val="clear" w:color="auto" w:fill="auto"/>
          </w:tcPr>
          <w:p w14:paraId="6A5575DF" w14:textId="77777777" w:rsidR="008F5A55" w:rsidRPr="00C52034" w:rsidRDefault="009B4092" w:rsidP="004F71A2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Bardzo często</w:t>
            </w:r>
          </w:p>
        </w:tc>
      </w:tr>
      <w:tr w:rsidR="006005E8" w:rsidRPr="00C52034" w14:paraId="325A970C" w14:textId="77777777" w:rsidTr="008D6B8C">
        <w:tc>
          <w:tcPr>
            <w:tcW w:w="9287" w:type="dxa"/>
            <w:gridSpan w:val="2"/>
            <w:shd w:val="clear" w:color="auto" w:fill="auto"/>
          </w:tcPr>
          <w:p w14:paraId="3BA48A4E" w14:textId="77777777" w:rsidR="006005E8" w:rsidRPr="00C52034" w:rsidRDefault="006005E8" w:rsidP="006005E8">
            <w:pPr>
              <w:pStyle w:val="Table"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* W grupie 79</w:t>
            </w:r>
            <w:r w:rsidR="001A18E3" w:rsidRPr="00C52034">
              <w:rPr>
                <w:rFonts w:ascii="Times New Roman" w:hAnsi="Times New Roman"/>
                <w:sz w:val="22"/>
                <w:szCs w:val="22"/>
                <w:lang w:val="pl-PL"/>
              </w:rPr>
              <w:t> </w:t>
            </w: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pacjentów otrzymujących produkt leczniczy Odomzo w dawce 200 mg było 5 kobiet w wieku rozrodczym. Spośród tych kobiet brak miesiączki obserwowano u 1</w:t>
            </w:r>
            <w:r w:rsidR="001A18E3" w:rsidRPr="00C52034">
              <w:rPr>
                <w:rFonts w:ascii="Times New Roman" w:hAnsi="Times New Roman"/>
                <w:sz w:val="22"/>
                <w:szCs w:val="22"/>
                <w:lang w:val="pl-PL"/>
              </w:rPr>
              <w:t> </w:t>
            </w: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pacjentki (20%).</w:t>
            </w:r>
          </w:p>
        </w:tc>
      </w:tr>
    </w:tbl>
    <w:p w14:paraId="5861707D" w14:textId="77777777" w:rsidR="000C5747" w:rsidRPr="00C52034" w:rsidRDefault="000C5747" w:rsidP="00066D92">
      <w:pPr>
        <w:pStyle w:val="Table"/>
        <w:keepLines w:val="0"/>
        <w:widowControl w:val="0"/>
        <w:spacing w:before="0" w:after="0"/>
        <w:rPr>
          <w:rFonts w:ascii="Times New Roman" w:hAnsi="Times New Roman"/>
          <w:sz w:val="22"/>
          <w:szCs w:val="22"/>
          <w:lang w:val="pl-PL"/>
        </w:rPr>
      </w:pPr>
    </w:p>
    <w:p w14:paraId="2D25500A" w14:textId="77777777" w:rsidR="00E4648B" w:rsidRPr="00C52034" w:rsidRDefault="00907F80" w:rsidP="004B421C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szCs w:val="22"/>
          <w:u w:val="single"/>
          <w:lang w:val="pl-PL"/>
        </w:rPr>
      </w:pPr>
      <w:r w:rsidRPr="00C52034">
        <w:rPr>
          <w:szCs w:val="22"/>
          <w:u w:val="single"/>
          <w:lang w:val="pl-PL"/>
        </w:rPr>
        <w:t>Klinicznie istotne odchylenia w</w:t>
      </w:r>
      <w:r w:rsidR="009B04D9" w:rsidRPr="00C52034">
        <w:rPr>
          <w:szCs w:val="22"/>
          <w:u w:val="single"/>
          <w:lang w:val="pl-PL"/>
        </w:rPr>
        <w:t>yników</w:t>
      </w:r>
      <w:r w:rsidRPr="00C52034">
        <w:rPr>
          <w:szCs w:val="22"/>
          <w:u w:val="single"/>
          <w:lang w:val="pl-PL"/>
        </w:rPr>
        <w:t xml:space="preserve"> </w:t>
      </w:r>
      <w:r w:rsidR="009B04D9" w:rsidRPr="00C52034">
        <w:rPr>
          <w:szCs w:val="22"/>
          <w:u w:val="single"/>
          <w:lang w:val="pl-PL"/>
        </w:rPr>
        <w:t xml:space="preserve">badań </w:t>
      </w:r>
      <w:r w:rsidRPr="00C52034">
        <w:rPr>
          <w:szCs w:val="22"/>
          <w:u w:val="single"/>
          <w:lang w:val="pl-PL"/>
        </w:rPr>
        <w:t>laboratoryjnych</w:t>
      </w:r>
    </w:p>
    <w:p w14:paraId="0B7C674D" w14:textId="77777777" w:rsidR="00E4648B" w:rsidRPr="00C52034" w:rsidRDefault="00E4648B" w:rsidP="001F0787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3E93BC61" w14:textId="77777777" w:rsidR="00E4648B" w:rsidRPr="00C52034" w:rsidRDefault="00907F80" w:rsidP="004F71A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  <w:r w:rsidRPr="00C52034">
        <w:rPr>
          <w:szCs w:val="22"/>
          <w:lang w:val="pl-PL"/>
        </w:rPr>
        <w:t>Najczęściej zgłaszanym odchyleniem w</w:t>
      </w:r>
      <w:r w:rsidR="009B04D9" w:rsidRPr="00C52034">
        <w:rPr>
          <w:szCs w:val="22"/>
          <w:lang w:val="pl-PL"/>
        </w:rPr>
        <w:t>yników</w:t>
      </w:r>
      <w:r w:rsidRPr="00C52034">
        <w:rPr>
          <w:szCs w:val="22"/>
          <w:lang w:val="pl-PL"/>
        </w:rPr>
        <w:t xml:space="preserve"> </w:t>
      </w:r>
      <w:r w:rsidR="009B04D9" w:rsidRPr="00C52034">
        <w:rPr>
          <w:szCs w:val="22"/>
          <w:lang w:val="pl-PL"/>
        </w:rPr>
        <w:t xml:space="preserve">badań </w:t>
      </w:r>
      <w:r w:rsidRPr="00C52034">
        <w:rPr>
          <w:szCs w:val="22"/>
          <w:lang w:val="pl-PL"/>
        </w:rPr>
        <w:t>laboratoryjnych stopnia 3</w:t>
      </w:r>
      <w:r w:rsidR="009B04D9" w:rsidRPr="00C52034">
        <w:rPr>
          <w:szCs w:val="22"/>
          <w:lang w:val="pl-PL"/>
        </w:rPr>
        <w:t>.</w:t>
      </w:r>
      <w:r w:rsidRPr="00C52034">
        <w:rPr>
          <w:szCs w:val="22"/>
          <w:lang w:val="pl-PL"/>
        </w:rPr>
        <w:t>/4</w:t>
      </w:r>
      <w:r w:rsidR="009B04D9" w:rsidRPr="00C52034">
        <w:rPr>
          <w:szCs w:val="22"/>
          <w:lang w:val="pl-PL"/>
        </w:rPr>
        <w:t>.</w:t>
      </w:r>
      <w:r w:rsidRPr="00C52034">
        <w:rPr>
          <w:szCs w:val="22"/>
          <w:lang w:val="pl-PL"/>
        </w:rPr>
        <w:t>, z częstością występowania</w:t>
      </w:r>
      <w:r w:rsidR="00E4648B" w:rsidRPr="00C52034">
        <w:rPr>
          <w:szCs w:val="22"/>
          <w:lang w:val="pl-PL"/>
        </w:rPr>
        <w:t xml:space="preserve"> ≥5% </w:t>
      </w:r>
      <w:r w:rsidRPr="00C52034">
        <w:rPr>
          <w:szCs w:val="22"/>
          <w:lang w:val="pl-PL"/>
        </w:rPr>
        <w:t>u pacjentów leczonych produktem leczniczym</w:t>
      </w:r>
      <w:r w:rsidR="00E4648B" w:rsidRPr="00C52034">
        <w:rPr>
          <w:szCs w:val="22"/>
          <w:lang w:val="pl-PL"/>
        </w:rPr>
        <w:t xml:space="preserve"> Odomzo </w:t>
      </w:r>
      <w:r w:rsidRPr="00C52034">
        <w:rPr>
          <w:szCs w:val="22"/>
          <w:lang w:val="pl-PL"/>
        </w:rPr>
        <w:t xml:space="preserve">w dawce </w:t>
      </w:r>
      <w:r w:rsidR="00E4648B" w:rsidRPr="00C52034">
        <w:rPr>
          <w:szCs w:val="22"/>
          <w:lang w:val="pl-PL"/>
        </w:rPr>
        <w:t>200</w:t>
      </w:r>
      <w:r w:rsidR="0010154D" w:rsidRPr="00C52034">
        <w:rPr>
          <w:szCs w:val="22"/>
          <w:lang w:val="pl-PL"/>
        </w:rPr>
        <w:t> </w:t>
      </w:r>
      <w:r w:rsidR="00E4648B" w:rsidRPr="00C52034">
        <w:rPr>
          <w:szCs w:val="22"/>
          <w:lang w:val="pl-PL"/>
        </w:rPr>
        <w:t xml:space="preserve">mg </w:t>
      </w:r>
      <w:r w:rsidRPr="00C52034">
        <w:rPr>
          <w:szCs w:val="22"/>
          <w:lang w:val="pl-PL"/>
        </w:rPr>
        <w:t>był</w:t>
      </w:r>
      <w:r w:rsidR="009B04D9" w:rsidRPr="00C52034">
        <w:rPr>
          <w:szCs w:val="22"/>
          <w:lang w:val="pl-PL"/>
        </w:rPr>
        <w:t>y</w:t>
      </w:r>
      <w:r w:rsidRPr="00C52034">
        <w:rPr>
          <w:szCs w:val="22"/>
          <w:lang w:val="pl-PL"/>
        </w:rPr>
        <w:t xml:space="preserve"> </w:t>
      </w:r>
      <w:r w:rsidR="009B04D9" w:rsidRPr="00C52034">
        <w:rPr>
          <w:szCs w:val="22"/>
          <w:lang w:val="pl-PL"/>
        </w:rPr>
        <w:t xml:space="preserve">zwiększenie </w:t>
      </w:r>
      <w:r w:rsidRPr="00C52034">
        <w:rPr>
          <w:szCs w:val="22"/>
          <w:lang w:val="pl-PL"/>
        </w:rPr>
        <w:t xml:space="preserve">aktywności lipazy i </w:t>
      </w:r>
      <w:r w:rsidR="009B04D9" w:rsidRPr="00C52034">
        <w:rPr>
          <w:szCs w:val="22"/>
          <w:lang w:val="pl-PL"/>
        </w:rPr>
        <w:t xml:space="preserve">zwiększenie </w:t>
      </w:r>
      <w:r w:rsidRPr="00C52034">
        <w:rPr>
          <w:szCs w:val="22"/>
          <w:lang w:val="pl-PL"/>
        </w:rPr>
        <w:t>aktywności</w:t>
      </w:r>
      <w:r w:rsidR="00E4648B" w:rsidRPr="00C52034">
        <w:rPr>
          <w:szCs w:val="22"/>
          <w:lang w:val="pl-PL"/>
        </w:rPr>
        <w:t xml:space="preserve"> CK </w:t>
      </w:r>
      <w:r w:rsidRPr="00C52034">
        <w:rPr>
          <w:szCs w:val="22"/>
          <w:lang w:val="pl-PL"/>
        </w:rPr>
        <w:t>we krwi</w:t>
      </w:r>
      <w:r w:rsidR="00E4648B" w:rsidRPr="00C52034">
        <w:rPr>
          <w:szCs w:val="22"/>
          <w:lang w:val="pl-PL"/>
        </w:rPr>
        <w:t xml:space="preserve"> (</w:t>
      </w:r>
      <w:r w:rsidRPr="00C52034">
        <w:rPr>
          <w:szCs w:val="22"/>
          <w:lang w:val="pl-PL"/>
        </w:rPr>
        <w:t>Tabela</w:t>
      </w:r>
      <w:r w:rsidR="001B18DF" w:rsidRPr="00C52034">
        <w:rPr>
          <w:szCs w:val="22"/>
          <w:lang w:val="pl-PL"/>
        </w:rPr>
        <w:t> </w:t>
      </w:r>
      <w:r w:rsidR="00E4648B" w:rsidRPr="00C52034">
        <w:rPr>
          <w:szCs w:val="22"/>
          <w:lang w:val="pl-PL"/>
        </w:rPr>
        <w:t>3).</w:t>
      </w:r>
    </w:p>
    <w:p w14:paraId="44AEB30C" w14:textId="77777777" w:rsidR="00E4648B" w:rsidRPr="00C52034" w:rsidRDefault="00E4648B" w:rsidP="004F71A2">
      <w:pPr>
        <w:pStyle w:val="Table"/>
        <w:keepLines w:val="0"/>
        <w:widowControl w:val="0"/>
        <w:spacing w:before="0" w:after="0"/>
        <w:rPr>
          <w:rFonts w:ascii="Times New Roman" w:hAnsi="Times New Roman"/>
          <w:sz w:val="22"/>
          <w:szCs w:val="22"/>
          <w:lang w:val="pl-PL"/>
        </w:rPr>
      </w:pPr>
    </w:p>
    <w:p w14:paraId="7D17BD14" w14:textId="77777777" w:rsidR="00E05C57" w:rsidRPr="00C52034" w:rsidRDefault="001769B1" w:rsidP="00781F34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pl-PL"/>
        </w:rPr>
      </w:pPr>
      <w:r w:rsidRPr="00C52034">
        <w:rPr>
          <w:b/>
          <w:szCs w:val="22"/>
          <w:lang w:val="pl-PL"/>
        </w:rPr>
        <w:t>Tabela</w:t>
      </w:r>
      <w:r w:rsidR="00CC0B59" w:rsidRPr="00C52034">
        <w:rPr>
          <w:b/>
          <w:szCs w:val="22"/>
          <w:lang w:val="pl-PL"/>
        </w:rPr>
        <w:t> </w:t>
      </w:r>
      <w:r w:rsidR="00BD5903" w:rsidRPr="00C52034">
        <w:rPr>
          <w:b/>
          <w:szCs w:val="22"/>
          <w:lang w:val="pl-PL"/>
        </w:rPr>
        <w:t>3</w:t>
      </w:r>
      <w:r w:rsidR="00CC4397" w:rsidRPr="00C52034">
        <w:rPr>
          <w:b/>
          <w:szCs w:val="22"/>
          <w:lang w:val="pl-PL"/>
        </w:rPr>
        <w:tab/>
      </w:r>
      <w:r w:rsidRPr="00C52034">
        <w:rPr>
          <w:b/>
          <w:szCs w:val="22"/>
          <w:lang w:val="pl-PL"/>
        </w:rPr>
        <w:t>Odchylenia w wynikach badań laboratoryjnych</w:t>
      </w:r>
      <w:bookmarkStart w:id="99" w:name="_2020043Clinically_relevant_labora"/>
      <w:bookmarkEnd w:id="99"/>
      <w:r w:rsidRPr="00C52034">
        <w:rPr>
          <w:b/>
          <w:szCs w:val="22"/>
          <w:lang w:val="pl-PL"/>
        </w:rPr>
        <w:t xml:space="preserve"> </w:t>
      </w:r>
      <w:r w:rsidR="000371BF" w:rsidRPr="00C52034">
        <w:rPr>
          <w:b/>
          <w:szCs w:val="22"/>
          <w:lang w:val="pl-PL"/>
        </w:rPr>
        <w:t>*</w:t>
      </w:r>
    </w:p>
    <w:p w14:paraId="12BDB3C9" w14:textId="77777777" w:rsidR="00A2400E" w:rsidRPr="00C52034" w:rsidRDefault="00A2400E" w:rsidP="001B18DF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tbl>
      <w:tblPr>
        <w:tblW w:w="9322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394"/>
      </w:tblGrid>
      <w:tr w:rsidR="00BD5903" w:rsidRPr="00C52034" w14:paraId="366AC9CB" w14:textId="77777777" w:rsidTr="00611AC1">
        <w:trPr>
          <w:trHeight w:val="313"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E1E4" w14:textId="77777777" w:rsidR="00446AB5" w:rsidRPr="00C52034" w:rsidRDefault="001769B1" w:rsidP="00C60FAA">
            <w:pPr>
              <w:pStyle w:val="Table"/>
              <w:keepNext/>
              <w:keepLines w:val="0"/>
              <w:widowControl w:val="0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Badanie laboratoryjne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A053" w14:textId="77777777" w:rsidR="00BD5903" w:rsidRPr="00C52034" w:rsidRDefault="001769B1" w:rsidP="00997206">
            <w:pPr>
              <w:pStyle w:val="Table"/>
              <w:keepNext/>
              <w:keepLines w:val="0"/>
              <w:widowControl w:val="0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Częstość występowania, wszystkie stopnie nasilenia</w:t>
            </w:r>
          </w:p>
          <w:p w14:paraId="28F76858" w14:textId="77777777" w:rsidR="00BD5903" w:rsidRPr="00C52034" w:rsidRDefault="00BD5903" w:rsidP="008D5A92">
            <w:pPr>
              <w:pStyle w:val="Table"/>
              <w:keepNext/>
              <w:keepLines w:val="0"/>
              <w:widowControl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200</w:t>
            </w:r>
            <w:r w:rsidR="005D6A69" w:rsidRPr="00C52034">
              <w:rPr>
                <w:rFonts w:ascii="Times New Roman" w:hAnsi="Times New Roman"/>
                <w:sz w:val="22"/>
                <w:szCs w:val="22"/>
                <w:lang w:val="pl-PL"/>
              </w:rPr>
              <w:t> </w:t>
            </w: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mg</w:t>
            </w:r>
          </w:p>
        </w:tc>
      </w:tr>
      <w:tr w:rsidR="00BD5903" w:rsidRPr="00C52034" w14:paraId="1AE486F3" w14:textId="77777777" w:rsidTr="00611AC1">
        <w:trPr>
          <w:trHeight w:val="313"/>
          <w:tblHeader/>
        </w:trPr>
        <w:tc>
          <w:tcPr>
            <w:tcW w:w="4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C31B6" w14:textId="77777777" w:rsidR="00BD5903" w:rsidRPr="00C52034" w:rsidRDefault="00BD5903" w:rsidP="001F0787">
            <w:pPr>
              <w:pStyle w:val="Table"/>
              <w:keepNext/>
              <w:keepLines w:val="0"/>
              <w:widowControl w:val="0"/>
              <w:spacing w:before="0" w:after="0"/>
              <w:rPr>
                <w:rFonts w:cs="Arial"/>
                <w:sz w:val="22"/>
                <w:szCs w:val="22"/>
                <w:lang w:val="pl-PL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D919" w14:textId="77777777" w:rsidR="00BD5903" w:rsidRPr="00C52034" w:rsidRDefault="00BD5903" w:rsidP="001F0787">
            <w:pPr>
              <w:pStyle w:val="Table"/>
              <w:keepNext/>
              <w:keepLines w:val="0"/>
              <w:widowControl w:val="0"/>
              <w:spacing w:before="0" w:after="0"/>
              <w:jc w:val="center"/>
              <w:rPr>
                <w:rFonts w:cs="Arial"/>
                <w:sz w:val="22"/>
                <w:szCs w:val="22"/>
                <w:lang w:val="pl-PL"/>
              </w:rPr>
            </w:pPr>
          </w:p>
        </w:tc>
      </w:tr>
      <w:tr w:rsidR="00446AB5" w:rsidRPr="00C52034" w14:paraId="17483EA8" w14:textId="77777777" w:rsidTr="00611AC1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DD36" w14:textId="77777777" w:rsidR="00446AB5" w:rsidRPr="00C52034" w:rsidRDefault="001769B1" w:rsidP="00066D9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Parametry hematologiczne</w:t>
            </w:r>
          </w:p>
        </w:tc>
      </w:tr>
      <w:tr w:rsidR="00866377" w:rsidRPr="00C52034" w14:paraId="1B62533E" w14:textId="77777777" w:rsidTr="00611AC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864EF" w14:textId="77777777" w:rsidR="00866377" w:rsidRPr="00C52034" w:rsidRDefault="001769B1" w:rsidP="00066D9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Zmniejszone stężenie hemoglobiny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FD9C" w14:textId="77777777" w:rsidR="00866377" w:rsidRPr="00C52034" w:rsidRDefault="001769B1" w:rsidP="004F71A2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Bardzo często</w:t>
            </w:r>
          </w:p>
        </w:tc>
      </w:tr>
      <w:tr w:rsidR="00866377" w:rsidRPr="00C52034" w14:paraId="28B2D653" w14:textId="77777777" w:rsidTr="00611AC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037E2" w14:textId="77777777" w:rsidR="00866377" w:rsidRPr="00C52034" w:rsidRDefault="001769B1" w:rsidP="00066D9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Zmniejszona liczba limfocytów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A215" w14:textId="77777777" w:rsidR="00866377" w:rsidRPr="00C52034" w:rsidRDefault="001769B1" w:rsidP="004F71A2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Bardzo często</w:t>
            </w:r>
          </w:p>
        </w:tc>
      </w:tr>
      <w:tr w:rsidR="00866377" w:rsidRPr="00C52034" w14:paraId="2EF41281" w14:textId="77777777" w:rsidTr="00611AC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4E7B2" w14:textId="77777777" w:rsidR="00866377" w:rsidRPr="00C52034" w:rsidRDefault="001769B1" w:rsidP="00066D9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Parametry biochemiczne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84AF" w14:textId="77777777" w:rsidR="00866377" w:rsidRPr="00C52034" w:rsidRDefault="00866377" w:rsidP="004F71A2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</w:tr>
      <w:tr w:rsidR="005573C6" w:rsidRPr="00C52034" w14:paraId="63388EAE" w14:textId="77777777" w:rsidTr="00611AC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AC0A" w14:textId="77777777" w:rsidR="005573C6" w:rsidRPr="00C52034" w:rsidRDefault="003775D7" w:rsidP="00066D9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Zwiększenie </w:t>
            </w:r>
            <w:r w:rsidR="001769B1" w:rsidRPr="00C52034">
              <w:rPr>
                <w:rFonts w:ascii="Times New Roman" w:hAnsi="Times New Roman"/>
                <w:sz w:val="22"/>
                <w:szCs w:val="22"/>
                <w:lang w:val="pl-PL"/>
              </w:rPr>
              <w:t>stężenia kreatyniny w surowicy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D8EB" w14:textId="77777777" w:rsidR="005573C6" w:rsidRPr="00C52034" w:rsidRDefault="001769B1" w:rsidP="004F71A2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Bardzo często</w:t>
            </w:r>
          </w:p>
        </w:tc>
      </w:tr>
      <w:tr w:rsidR="005573C6" w:rsidRPr="00C52034" w14:paraId="01BEF876" w14:textId="77777777" w:rsidTr="00611AC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684DA" w14:textId="77777777" w:rsidR="005573C6" w:rsidRPr="00C52034" w:rsidRDefault="003775D7" w:rsidP="00EC068F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Zwiększenie </w:t>
            </w:r>
            <w:r w:rsidR="001769B1" w:rsidRPr="00C52034">
              <w:rPr>
                <w:rFonts w:ascii="Times New Roman" w:hAnsi="Times New Roman"/>
                <w:sz w:val="22"/>
                <w:szCs w:val="22"/>
                <w:lang w:val="pl-PL"/>
              </w:rPr>
              <w:t>aktywności kinazy kreatynowej (CK) w surowicy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584A" w14:textId="77777777" w:rsidR="005573C6" w:rsidRPr="00C52034" w:rsidRDefault="001769B1" w:rsidP="004F71A2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Bardzo często</w:t>
            </w:r>
          </w:p>
        </w:tc>
      </w:tr>
      <w:tr w:rsidR="005573C6" w:rsidRPr="00C52034" w14:paraId="35CD30CC" w14:textId="77777777" w:rsidTr="00611AC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77B9" w14:textId="77777777" w:rsidR="005573C6" w:rsidRPr="00C52034" w:rsidRDefault="003775D7" w:rsidP="00066D9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Zwiększenie </w:t>
            </w:r>
            <w:r w:rsidR="001769B1" w:rsidRPr="00C52034">
              <w:rPr>
                <w:rFonts w:ascii="Times New Roman" w:hAnsi="Times New Roman"/>
                <w:sz w:val="22"/>
                <w:szCs w:val="22"/>
                <w:lang w:val="pl-PL"/>
              </w:rPr>
              <w:t>stężenia glukozy we krwi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B82B" w14:textId="77777777" w:rsidR="005573C6" w:rsidRPr="00C52034" w:rsidRDefault="001769B1" w:rsidP="004F71A2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Bardzo często</w:t>
            </w:r>
          </w:p>
        </w:tc>
      </w:tr>
      <w:tr w:rsidR="005573C6" w:rsidRPr="00C52034" w14:paraId="3434E100" w14:textId="77777777" w:rsidTr="00611AC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E086" w14:textId="77777777" w:rsidR="005573C6" w:rsidRPr="00C52034" w:rsidRDefault="003775D7" w:rsidP="00066D9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Zwiększenie </w:t>
            </w:r>
            <w:r w:rsidR="001769B1" w:rsidRPr="00C52034">
              <w:rPr>
                <w:rFonts w:ascii="Times New Roman" w:hAnsi="Times New Roman"/>
                <w:sz w:val="22"/>
                <w:szCs w:val="22"/>
                <w:lang w:val="pl-PL"/>
              </w:rPr>
              <w:t>aktywności lipazy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230F" w14:textId="77777777" w:rsidR="005573C6" w:rsidRPr="00C52034" w:rsidRDefault="001769B1" w:rsidP="004F71A2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Bardzo często</w:t>
            </w:r>
          </w:p>
        </w:tc>
      </w:tr>
      <w:tr w:rsidR="005573C6" w:rsidRPr="00C52034" w14:paraId="7EF3CE31" w14:textId="77777777" w:rsidTr="00611AC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7BDD" w14:textId="77777777" w:rsidR="005573C6" w:rsidRPr="00C52034" w:rsidRDefault="003775D7" w:rsidP="009B04D9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Zwiększenie </w:t>
            </w:r>
            <w:r w:rsidR="001769B1" w:rsidRPr="00C52034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aktywności aminotransferazy alaninowej </w:t>
            </w:r>
            <w:r w:rsidR="005573C6" w:rsidRPr="00C52034">
              <w:rPr>
                <w:rFonts w:ascii="Times New Roman" w:hAnsi="Times New Roman"/>
                <w:sz w:val="22"/>
                <w:szCs w:val="22"/>
                <w:lang w:val="pl-PL"/>
              </w:rPr>
              <w:t>(</w:t>
            </w:r>
            <w:r w:rsidR="009B04D9" w:rsidRPr="00C52034">
              <w:rPr>
                <w:rFonts w:ascii="Times New Roman" w:hAnsi="Times New Roman"/>
                <w:sz w:val="22"/>
                <w:szCs w:val="22"/>
                <w:lang w:val="pl-PL"/>
              </w:rPr>
              <w:t>AlAT</w:t>
            </w:r>
            <w:r w:rsidR="005573C6" w:rsidRPr="00C52034">
              <w:rPr>
                <w:rFonts w:ascii="Times New Roman" w:hAnsi="Times New Roman"/>
                <w:sz w:val="22"/>
                <w:szCs w:val="22"/>
                <w:lang w:val="pl-PL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B656" w14:textId="77777777" w:rsidR="005573C6" w:rsidRPr="00C52034" w:rsidRDefault="001769B1" w:rsidP="004F71A2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Bardzo często</w:t>
            </w:r>
          </w:p>
        </w:tc>
      </w:tr>
      <w:tr w:rsidR="005573C6" w:rsidRPr="00C52034" w14:paraId="2B27C7E1" w14:textId="77777777" w:rsidTr="00611AC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1C8B" w14:textId="77777777" w:rsidR="005573C6" w:rsidRPr="00C52034" w:rsidRDefault="003775D7" w:rsidP="009B04D9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Zwiększenie </w:t>
            </w:r>
            <w:r w:rsidR="001769B1" w:rsidRPr="00C52034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aktywności aminotransferazy asparaginianowej </w:t>
            </w:r>
            <w:r w:rsidR="005573C6" w:rsidRPr="00C52034">
              <w:rPr>
                <w:rFonts w:ascii="Times New Roman" w:hAnsi="Times New Roman"/>
                <w:sz w:val="22"/>
                <w:szCs w:val="22"/>
                <w:lang w:val="pl-PL"/>
              </w:rPr>
              <w:t>(</w:t>
            </w:r>
            <w:r w:rsidR="009B04D9" w:rsidRPr="00C52034">
              <w:rPr>
                <w:rFonts w:ascii="Times New Roman" w:hAnsi="Times New Roman"/>
                <w:sz w:val="22"/>
                <w:szCs w:val="22"/>
                <w:lang w:val="pl-PL"/>
              </w:rPr>
              <w:t>AspAT</w:t>
            </w:r>
            <w:r w:rsidR="005573C6" w:rsidRPr="00C52034">
              <w:rPr>
                <w:rFonts w:ascii="Times New Roman" w:hAnsi="Times New Roman"/>
                <w:sz w:val="22"/>
                <w:szCs w:val="22"/>
                <w:lang w:val="pl-PL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EC51" w14:textId="77777777" w:rsidR="005573C6" w:rsidRPr="00C52034" w:rsidRDefault="001769B1" w:rsidP="004F71A2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Bardzo często</w:t>
            </w:r>
          </w:p>
        </w:tc>
      </w:tr>
      <w:tr w:rsidR="005573C6" w:rsidRPr="00C52034" w14:paraId="1CDE1178" w14:textId="77777777" w:rsidTr="00611AC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BE28" w14:textId="77777777" w:rsidR="005573C6" w:rsidRPr="00C52034" w:rsidRDefault="003775D7" w:rsidP="00066D92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Zwiększenie </w:t>
            </w:r>
            <w:r w:rsidR="001769B1" w:rsidRPr="00C52034">
              <w:rPr>
                <w:rFonts w:ascii="Times New Roman" w:hAnsi="Times New Roman"/>
                <w:sz w:val="22"/>
                <w:szCs w:val="22"/>
                <w:lang w:val="pl-PL"/>
              </w:rPr>
              <w:t>aktywności amylazy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DFF2" w14:textId="77777777" w:rsidR="005573C6" w:rsidRPr="00C52034" w:rsidRDefault="001769B1" w:rsidP="004F71A2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Fonts w:ascii="Times New Roman" w:hAnsi="Times New Roman"/>
                <w:sz w:val="22"/>
                <w:szCs w:val="22"/>
                <w:lang w:val="pl-PL"/>
              </w:rPr>
              <w:t>Bardzo często</w:t>
            </w:r>
          </w:p>
        </w:tc>
      </w:tr>
      <w:tr w:rsidR="005573C6" w:rsidRPr="00C52034" w14:paraId="534D5FB6" w14:textId="77777777" w:rsidTr="00611AC1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0F82C" w14:textId="77777777" w:rsidR="005573C6" w:rsidRPr="00C52034" w:rsidRDefault="005573C6" w:rsidP="00066D92">
            <w:pPr>
              <w:pStyle w:val="Table"/>
              <w:keepLines w:val="0"/>
              <w:widowControl w:val="0"/>
              <w:spacing w:before="0" w:after="0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C52034">
              <w:rPr>
                <w:rStyle w:val="LegendChar"/>
                <w:rFonts w:ascii="Times New Roman" w:hAnsi="Times New Roman" w:cs="Times New Roman"/>
                <w:sz w:val="22"/>
                <w:szCs w:val="22"/>
                <w:lang w:val="pl-PL"/>
              </w:rPr>
              <w:t>*</w:t>
            </w:r>
            <w:r w:rsidR="005D6A69" w:rsidRPr="00C52034">
              <w:rPr>
                <w:rStyle w:val="LegendChar"/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 </w:t>
            </w:r>
            <w:r w:rsidR="00C72BCE" w:rsidRPr="00C52034">
              <w:rPr>
                <w:rStyle w:val="LegendChar"/>
                <w:rFonts w:ascii="Times New Roman" w:hAnsi="Times New Roman" w:cs="Times New Roman"/>
                <w:sz w:val="22"/>
                <w:szCs w:val="22"/>
                <w:lang w:val="pl-PL"/>
              </w:rPr>
              <w:t>Na podstawie najgorszego wyniku badania laboratoryjnego po zakończeniu leczenia, niezależnie</w:t>
            </w:r>
            <w:r w:rsidR="00A137F9" w:rsidRPr="00C52034">
              <w:rPr>
                <w:rStyle w:val="LegendChar"/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 od wartości począ</w:t>
            </w:r>
            <w:r w:rsidR="00C72BCE" w:rsidRPr="00C52034">
              <w:rPr>
                <w:rStyle w:val="LegendChar"/>
                <w:rFonts w:ascii="Times New Roman" w:hAnsi="Times New Roman" w:cs="Times New Roman"/>
                <w:sz w:val="22"/>
                <w:szCs w:val="22"/>
                <w:lang w:val="pl-PL"/>
              </w:rPr>
              <w:t>tkowych</w:t>
            </w:r>
            <w:r w:rsidRPr="00C52034">
              <w:rPr>
                <w:rStyle w:val="LegendChar"/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, </w:t>
            </w:r>
            <w:r w:rsidR="00C72BCE" w:rsidRPr="00C52034">
              <w:rPr>
                <w:rStyle w:val="LegendChar"/>
                <w:rFonts w:ascii="Times New Roman" w:hAnsi="Times New Roman" w:cs="Times New Roman"/>
                <w:sz w:val="22"/>
                <w:szCs w:val="22"/>
                <w:lang w:val="pl-PL"/>
              </w:rPr>
              <w:t>stopniowanie wg</w:t>
            </w:r>
            <w:r w:rsidRPr="00C52034">
              <w:rPr>
                <w:rStyle w:val="LegendChar"/>
                <w:rFonts w:ascii="Times New Roman" w:hAnsi="Times New Roman" w:cs="Times New Roman"/>
                <w:sz w:val="22"/>
                <w:szCs w:val="22"/>
                <w:lang w:val="pl-PL"/>
              </w:rPr>
              <w:t xml:space="preserve"> CTCAE </w:t>
            </w:r>
            <w:r w:rsidR="00C72BCE" w:rsidRPr="00C52034">
              <w:rPr>
                <w:rStyle w:val="LegendChar"/>
                <w:rFonts w:ascii="Times New Roman" w:hAnsi="Times New Roman" w:cs="Times New Roman"/>
                <w:sz w:val="22"/>
                <w:szCs w:val="22"/>
                <w:lang w:val="pl-PL"/>
              </w:rPr>
              <w:t>wersja</w:t>
            </w:r>
            <w:r w:rsidR="00DC1D5C" w:rsidRPr="00C52034">
              <w:rPr>
                <w:rStyle w:val="LegendChar"/>
                <w:rFonts w:ascii="Times New Roman" w:hAnsi="Times New Roman" w:cs="Times New Roman"/>
                <w:sz w:val="22"/>
                <w:szCs w:val="22"/>
                <w:lang w:val="pl-PL"/>
              </w:rPr>
              <w:t> </w:t>
            </w:r>
            <w:r w:rsidRPr="00C52034">
              <w:rPr>
                <w:rStyle w:val="LegendChar"/>
                <w:rFonts w:ascii="Times New Roman" w:hAnsi="Times New Roman" w:cs="Times New Roman"/>
                <w:sz w:val="22"/>
                <w:szCs w:val="22"/>
                <w:lang w:val="pl-PL"/>
              </w:rPr>
              <w:t>4.03</w:t>
            </w:r>
          </w:p>
        </w:tc>
      </w:tr>
    </w:tbl>
    <w:p w14:paraId="5A5DBE01" w14:textId="77777777" w:rsidR="00E05C57" w:rsidRPr="00C52034" w:rsidRDefault="00E05C57" w:rsidP="00066D9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594F13FD" w14:textId="77777777" w:rsidR="003650BA" w:rsidRPr="00C52034" w:rsidRDefault="001769B1" w:rsidP="004B421C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szCs w:val="22"/>
          <w:u w:val="single"/>
          <w:lang w:val="pl-PL"/>
        </w:rPr>
      </w:pPr>
      <w:r w:rsidRPr="00C52034">
        <w:rPr>
          <w:szCs w:val="22"/>
          <w:u w:val="single"/>
          <w:lang w:val="pl-PL"/>
        </w:rPr>
        <w:t>Opis wybranych działań niepożądanych</w:t>
      </w:r>
    </w:p>
    <w:p w14:paraId="49BEB2C4" w14:textId="77777777" w:rsidR="00847863" w:rsidRPr="00C52034" w:rsidRDefault="00847863" w:rsidP="004F71A2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33DCEB96" w14:textId="77777777" w:rsidR="003650BA" w:rsidRPr="00597E8A" w:rsidRDefault="00C52034" w:rsidP="004B421C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i/>
          <w:szCs w:val="22"/>
          <w:u w:val="single"/>
          <w:lang w:val="pl-PL"/>
        </w:rPr>
      </w:pPr>
      <w:r w:rsidRPr="00BA6AE2">
        <w:rPr>
          <w:i/>
          <w:szCs w:val="22"/>
          <w:u w:val="single"/>
          <w:lang w:val="pl-PL"/>
        </w:rPr>
        <w:t>Działania n</w:t>
      </w:r>
      <w:r w:rsidR="00597E8A" w:rsidRPr="00BA6AE2">
        <w:rPr>
          <w:i/>
          <w:szCs w:val="22"/>
          <w:u w:val="single"/>
          <w:lang w:val="pl-PL"/>
        </w:rPr>
        <w:t xml:space="preserve">iepożądane </w:t>
      </w:r>
      <w:r w:rsidR="00C72BCE" w:rsidRPr="00BA6AE2">
        <w:rPr>
          <w:i/>
          <w:szCs w:val="22"/>
          <w:u w:val="single"/>
          <w:lang w:val="pl-PL"/>
        </w:rPr>
        <w:t>dotyczące</w:t>
      </w:r>
      <w:r w:rsidR="00C72BCE" w:rsidRPr="00597E8A">
        <w:rPr>
          <w:i/>
          <w:szCs w:val="22"/>
          <w:u w:val="single"/>
          <w:lang w:val="pl-PL"/>
        </w:rPr>
        <w:t xml:space="preserve"> mięśni, w tym </w:t>
      </w:r>
      <w:r w:rsidR="003775D7" w:rsidRPr="00597E8A">
        <w:rPr>
          <w:i/>
          <w:szCs w:val="22"/>
          <w:u w:val="single"/>
          <w:lang w:val="pl-PL"/>
        </w:rPr>
        <w:t>zwi</w:t>
      </w:r>
      <w:r w:rsidR="00EC068F" w:rsidRPr="00597E8A">
        <w:rPr>
          <w:i/>
          <w:szCs w:val="22"/>
          <w:u w:val="single"/>
          <w:lang w:val="pl-PL"/>
        </w:rPr>
        <w:t>ę</w:t>
      </w:r>
      <w:r w:rsidR="003775D7" w:rsidRPr="00597E8A">
        <w:rPr>
          <w:i/>
          <w:szCs w:val="22"/>
          <w:u w:val="single"/>
          <w:lang w:val="pl-PL"/>
        </w:rPr>
        <w:t xml:space="preserve">kszenie </w:t>
      </w:r>
      <w:r w:rsidR="00C72BCE" w:rsidRPr="00597E8A">
        <w:rPr>
          <w:i/>
          <w:szCs w:val="22"/>
          <w:u w:val="single"/>
          <w:lang w:val="pl-PL"/>
        </w:rPr>
        <w:t>aktywności</w:t>
      </w:r>
      <w:r w:rsidR="00E05C57" w:rsidRPr="00597E8A">
        <w:rPr>
          <w:i/>
          <w:szCs w:val="22"/>
          <w:u w:val="single"/>
          <w:lang w:val="pl-PL"/>
        </w:rPr>
        <w:t xml:space="preserve"> CK</w:t>
      </w:r>
    </w:p>
    <w:p w14:paraId="3D469FED" w14:textId="77777777" w:rsidR="00CA429A" w:rsidRPr="0058336D" w:rsidRDefault="00C72BCE" w:rsidP="001B18DF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  <w:r w:rsidRPr="00597E8A">
        <w:rPr>
          <w:szCs w:val="22"/>
          <w:lang w:val="pl-PL"/>
        </w:rPr>
        <w:t>Toksyczny wpływ na mięśnie jest najistotniejszym klinicznie działaniem niepożądanym zgłaszanym u pacjentów otrzymujących</w:t>
      </w:r>
      <w:r w:rsidR="00CA429A" w:rsidRPr="003300A7">
        <w:rPr>
          <w:szCs w:val="22"/>
          <w:lang w:val="pl-PL"/>
        </w:rPr>
        <w:t xml:space="preserve"> sonidegib </w:t>
      </w:r>
      <w:r w:rsidR="00B42DE5" w:rsidRPr="003300A7">
        <w:rPr>
          <w:szCs w:val="22"/>
          <w:lang w:val="pl-PL"/>
        </w:rPr>
        <w:t>i uważa się, że jest to efekt klasy inhibitorów</w:t>
      </w:r>
      <w:r w:rsidR="00CA429A" w:rsidRPr="003300A7">
        <w:rPr>
          <w:szCs w:val="22"/>
          <w:lang w:val="pl-PL"/>
        </w:rPr>
        <w:t xml:space="preserve"> </w:t>
      </w:r>
      <w:r w:rsidR="00B42DE5" w:rsidRPr="003300A7">
        <w:rPr>
          <w:szCs w:val="22"/>
          <w:lang w:val="pl-PL"/>
        </w:rPr>
        <w:t xml:space="preserve">szlaku sygnałowego </w:t>
      </w:r>
      <w:r w:rsidR="001B6E6D" w:rsidRPr="003300A7">
        <w:rPr>
          <w:szCs w:val="22"/>
          <w:lang w:val="pl-PL"/>
        </w:rPr>
        <w:t>Hedgehog (</w:t>
      </w:r>
      <w:r w:rsidR="00CA429A" w:rsidRPr="003300A7">
        <w:rPr>
          <w:szCs w:val="22"/>
          <w:lang w:val="pl-PL"/>
        </w:rPr>
        <w:t>Hh</w:t>
      </w:r>
      <w:r w:rsidR="001B6E6D" w:rsidRPr="003300A7">
        <w:rPr>
          <w:szCs w:val="22"/>
          <w:lang w:val="pl-PL"/>
        </w:rPr>
        <w:t>)</w:t>
      </w:r>
      <w:r w:rsidR="00CA429A" w:rsidRPr="003300A7">
        <w:rPr>
          <w:szCs w:val="22"/>
          <w:lang w:val="pl-PL"/>
        </w:rPr>
        <w:t xml:space="preserve">. </w:t>
      </w:r>
      <w:r w:rsidR="00B42DE5" w:rsidRPr="00FC45B7">
        <w:rPr>
          <w:szCs w:val="22"/>
          <w:lang w:val="pl-PL"/>
        </w:rPr>
        <w:t xml:space="preserve">W </w:t>
      </w:r>
      <w:r w:rsidR="003775D7" w:rsidRPr="00FC45B7">
        <w:rPr>
          <w:szCs w:val="22"/>
          <w:lang w:val="pl-PL"/>
        </w:rPr>
        <w:t>gł</w:t>
      </w:r>
      <w:r w:rsidR="008833FC" w:rsidRPr="00FC45B7">
        <w:rPr>
          <w:szCs w:val="22"/>
          <w:lang w:val="pl-PL"/>
        </w:rPr>
        <w:t>ó</w:t>
      </w:r>
      <w:r w:rsidR="003775D7" w:rsidRPr="00FC45B7">
        <w:rPr>
          <w:szCs w:val="22"/>
          <w:lang w:val="pl-PL"/>
        </w:rPr>
        <w:t xml:space="preserve">wnym </w:t>
      </w:r>
      <w:r w:rsidR="00B42DE5" w:rsidRPr="00FC45B7">
        <w:rPr>
          <w:szCs w:val="22"/>
          <w:lang w:val="pl-PL"/>
        </w:rPr>
        <w:t xml:space="preserve">badaniu II fazy najczęstszymi </w:t>
      </w:r>
      <w:r w:rsidR="00C52034" w:rsidRPr="00BA6AE2">
        <w:rPr>
          <w:szCs w:val="22"/>
          <w:lang w:val="pl-PL"/>
        </w:rPr>
        <w:t>działaniami</w:t>
      </w:r>
      <w:r w:rsidR="002C1323" w:rsidRPr="00FC45B7">
        <w:rPr>
          <w:szCs w:val="22"/>
          <w:lang w:val="pl-PL"/>
        </w:rPr>
        <w:t xml:space="preserve"> </w:t>
      </w:r>
      <w:r w:rsidR="00B42DE5" w:rsidRPr="00FC45B7">
        <w:rPr>
          <w:szCs w:val="22"/>
          <w:lang w:val="pl-PL"/>
        </w:rPr>
        <w:t xml:space="preserve">niepożądanymi „dotyczącymi mięśni” </w:t>
      </w:r>
      <w:r w:rsidR="00B42DE5" w:rsidRPr="008C4B5F">
        <w:rPr>
          <w:szCs w:val="22"/>
          <w:lang w:val="pl-PL"/>
        </w:rPr>
        <w:t>były skurcze mięśni</w:t>
      </w:r>
      <w:r w:rsidR="00CA429A" w:rsidRPr="008C4B5F">
        <w:rPr>
          <w:szCs w:val="22"/>
          <w:lang w:val="pl-PL"/>
        </w:rPr>
        <w:t xml:space="preserve">, </w:t>
      </w:r>
      <w:r w:rsidR="00B42DE5" w:rsidRPr="008C4B5F">
        <w:rPr>
          <w:szCs w:val="22"/>
          <w:lang w:val="pl-PL"/>
        </w:rPr>
        <w:t xml:space="preserve">które zgłaszano u mniejszej liczby pacjentów z grupy produktu leczniczego </w:t>
      </w:r>
      <w:r w:rsidR="00CA429A" w:rsidRPr="008C4B5F">
        <w:rPr>
          <w:szCs w:val="22"/>
          <w:lang w:val="pl-PL"/>
        </w:rPr>
        <w:t>Odomzo 200</w:t>
      </w:r>
      <w:r w:rsidR="00FC33D7" w:rsidRPr="008C4B5F">
        <w:rPr>
          <w:szCs w:val="22"/>
          <w:lang w:val="pl-PL"/>
        </w:rPr>
        <w:t> </w:t>
      </w:r>
      <w:r w:rsidR="00CA429A" w:rsidRPr="0016070C">
        <w:rPr>
          <w:szCs w:val="22"/>
          <w:lang w:val="pl-PL"/>
        </w:rPr>
        <w:t>mg (</w:t>
      </w:r>
      <w:r w:rsidR="00657A17" w:rsidRPr="0016070C">
        <w:rPr>
          <w:szCs w:val="22"/>
          <w:lang w:val="pl-PL"/>
        </w:rPr>
        <w:t>54</w:t>
      </w:r>
      <w:r w:rsidR="00CA429A" w:rsidRPr="0016070C">
        <w:rPr>
          <w:szCs w:val="22"/>
          <w:lang w:val="pl-PL"/>
        </w:rPr>
        <w:t>%)</w:t>
      </w:r>
      <w:r w:rsidR="00B42DE5" w:rsidRPr="0016070C">
        <w:rPr>
          <w:szCs w:val="22"/>
          <w:lang w:val="pl-PL"/>
        </w:rPr>
        <w:t xml:space="preserve"> niż w grupie</w:t>
      </w:r>
      <w:r w:rsidR="00CA429A" w:rsidRPr="00766E7F">
        <w:rPr>
          <w:szCs w:val="22"/>
          <w:lang w:val="pl-PL"/>
        </w:rPr>
        <w:t xml:space="preserve"> Odomzo 800</w:t>
      </w:r>
      <w:r w:rsidR="00FC33D7" w:rsidRPr="00766E7F">
        <w:rPr>
          <w:szCs w:val="22"/>
          <w:lang w:val="pl-PL"/>
        </w:rPr>
        <w:t> </w:t>
      </w:r>
      <w:r w:rsidR="00CA429A" w:rsidRPr="0058336D">
        <w:rPr>
          <w:szCs w:val="22"/>
          <w:lang w:val="pl-PL"/>
        </w:rPr>
        <w:t>mg (</w:t>
      </w:r>
      <w:r w:rsidR="007B1220" w:rsidRPr="0058336D">
        <w:rPr>
          <w:szCs w:val="22"/>
          <w:lang w:val="pl-PL"/>
        </w:rPr>
        <w:t>69</w:t>
      </w:r>
      <w:r w:rsidR="00CA429A" w:rsidRPr="0058336D">
        <w:rPr>
          <w:szCs w:val="22"/>
          <w:lang w:val="pl-PL"/>
        </w:rPr>
        <w:t>%).</w:t>
      </w:r>
    </w:p>
    <w:p w14:paraId="5972170B" w14:textId="77777777" w:rsidR="00CA429A" w:rsidRPr="003F6332" w:rsidRDefault="00CA429A" w:rsidP="00C60FA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08EAF9EF" w14:textId="77777777" w:rsidR="00E05C57" w:rsidRPr="00BA6AE2" w:rsidRDefault="003775D7" w:rsidP="0099720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  <w:r w:rsidRPr="00A325D2">
        <w:rPr>
          <w:szCs w:val="22"/>
          <w:lang w:val="pl-PL"/>
        </w:rPr>
        <w:t xml:space="preserve">Zwiększenie </w:t>
      </w:r>
      <w:r w:rsidR="0055029F" w:rsidRPr="00A325D2">
        <w:rPr>
          <w:szCs w:val="24"/>
          <w:lang w:val="pl-PL"/>
        </w:rPr>
        <w:t>aktywności CK we krwi stopnia</w:t>
      </w:r>
      <w:r w:rsidR="00A137F9" w:rsidRPr="00F667A8">
        <w:rPr>
          <w:szCs w:val="24"/>
          <w:lang w:val="pl-PL"/>
        </w:rPr>
        <w:t xml:space="preserve"> 3</w:t>
      </w:r>
      <w:r w:rsidRPr="00F667A8">
        <w:rPr>
          <w:szCs w:val="24"/>
          <w:lang w:val="pl-PL"/>
        </w:rPr>
        <w:t>.</w:t>
      </w:r>
      <w:r w:rsidR="00A137F9" w:rsidRPr="00336178">
        <w:rPr>
          <w:szCs w:val="24"/>
          <w:lang w:val="pl-PL"/>
        </w:rPr>
        <w:t>/4</w:t>
      </w:r>
      <w:r w:rsidRPr="00336178">
        <w:rPr>
          <w:szCs w:val="24"/>
          <w:lang w:val="pl-PL"/>
        </w:rPr>
        <w:t>.</w:t>
      </w:r>
      <w:r w:rsidR="0055029F" w:rsidRPr="00336178">
        <w:rPr>
          <w:szCs w:val="24"/>
          <w:lang w:val="pl-PL"/>
        </w:rPr>
        <w:t xml:space="preserve"> zgłaszano u</w:t>
      </w:r>
      <w:r w:rsidR="007B1220" w:rsidRPr="00336178">
        <w:rPr>
          <w:szCs w:val="24"/>
          <w:lang w:val="pl-PL"/>
        </w:rPr>
        <w:t xml:space="preserve"> 8% </w:t>
      </w:r>
      <w:r w:rsidR="0055029F" w:rsidRPr="00336178">
        <w:rPr>
          <w:szCs w:val="24"/>
          <w:lang w:val="pl-PL"/>
        </w:rPr>
        <w:t>pacjentów przyjmujących produkt leczniczy</w:t>
      </w:r>
      <w:r w:rsidR="007B1220" w:rsidRPr="00336178">
        <w:rPr>
          <w:szCs w:val="24"/>
          <w:lang w:val="pl-PL"/>
        </w:rPr>
        <w:t xml:space="preserve"> Odomzo</w:t>
      </w:r>
      <w:r w:rsidR="0055029F" w:rsidRPr="00BA6AE2">
        <w:rPr>
          <w:szCs w:val="24"/>
          <w:lang w:val="pl-PL"/>
        </w:rPr>
        <w:t xml:space="preserve"> w dawce</w:t>
      </w:r>
      <w:r w:rsidR="007B1220" w:rsidRPr="00BA6AE2">
        <w:rPr>
          <w:szCs w:val="24"/>
          <w:lang w:val="pl-PL"/>
        </w:rPr>
        <w:t xml:space="preserve"> 200 mg. </w:t>
      </w:r>
      <w:r w:rsidR="0055029F" w:rsidRPr="00BA6AE2">
        <w:rPr>
          <w:szCs w:val="24"/>
          <w:lang w:val="pl-PL"/>
        </w:rPr>
        <w:t xml:space="preserve">U większości pacjentów ze </w:t>
      </w:r>
      <w:r w:rsidRPr="00BA6AE2">
        <w:rPr>
          <w:szCs w:val="24"/>
          <w:lang w:val="pl-PL"/>
        </w:rPr>
        <w:t xml:space="preserve">zwiększeniem </w:t>
      </w:r>
      <w:r w:rsidR="0055029F" w:rsidRPr="00BA6AE2">
        <w:rPr>
          <w:szCs w:val="24"/>
          <w:lang w:val="pl-PL"/>
        </w:rPr>
        <w:t>aktywności CK stopnia</w:t>
      </w:r>
      <w:r w:rsidR="00FC33D7" w:rsidRPr="00BA6AE2">
        <w:rPr>
          <w:lang w:val="pl-PL"/>
        </w:rPr>
        <w:t> </w:t>
      </w:r>
      <w:r w:rsidR="00A97807" w:rsidRPr="00BA6AE2">
        <w:rPr>
          <w:lang w:val="pl-PL"/>
        </w:rPr>
        <w:t>2</w:t>
      </w:r>
      <w:r w:rsidRPr="00BA6AE2">
        <w:rPr>
          <w:lang w:val="pl-PL"/>
        </w:rPr>
        <w:t>.</w:t>
      </w:r>
      <w:r w:rsidR="00A97807" w:rsidRPr="00BA6AE2">
        <w:rPr>
          <w:lang w:val="pl-PL"/>
        </w:rPr>
        <w:t xml:space="preserve"> </w:t>
      </w:r>
      <w:r w:rsidR="0055029F" w:rsidRPr="00BA6AE2">
        <w:rPr>
          <w:lang w:val="pl-PL"/>
        </w:rPr>
        <w:t>lub wyższego</w:t>
      </w:r>
      <w:r w:rsidR="00A137F9" w:rsidRPr="00BA6AE2">
        <w:rPr>
          <w:lang w:val="pl-PL"/>
        </w:rPr>
        <w:t>,</w:t>
      </w:r>
      <w:r w:rsidR="00FD077B" w:rsidRPr="00BA6AE2">
        <w:rPr>
          <w:lang w:val="pl-PL"/>
        </w:rPr>
        <w:t xml:space="preserve"> </w:t>
      </w:r>
      <w:r w:rsidRPr="00BA6AE2">
        <w:rPr>
          <w:lang w:val="pl-PL"/>
        </w:rPr>
        <w:t>zwi</w:t>
      </w:r>
      <w:r w:rsidR="008833FC" w:rsidRPr="00BA6AE2">
        <w:rPr>
          <w:lang w:val="pl-PL"/>
        </w:rPr>
        <w:t>ę</w:t>
      </w:r>
      <w:r w:rsidRPr="00BA6AE2">
        <w:rPr>
          <w:lang w:val="pl-PL"/>
        </w:rPr>
        <w:t xml:space="preserve">kszenie to </w:t>
      </w:r>
      <w:r w:rsidR="0055029F" w:rsidRPr="00BA6AE2">
        <w:rPr>
          <w:lang w:val="pl-PL"/>
        </w:rPr>
        <w:t>był</w:t>
      </w:r>
      <w:r w:rsidRPr="00BA6AE2">
        <w:rPr>
          <w:lang w:val="pl-PL"/>
        </w:rPr>
        <w:t>o</w:t>
      </w:r>
      <w:r w:rsidR="0055029F" w:rsidRPr="00BA6AE2">
        <w:rPr>
          <w:lang w:val="pl-PL"/>
        </w:rPr>
        <w:t xml:space="preserve"> </w:t>
      </w:r>
      <w:r w:rsidRPr="00BA6AE2">
        <w:rPr>
          <w:lang w:val="pl-PL"/>
        </w:rPr>
        <w:t xml:space="preserve">poprzedzone </w:t>
      </w:r>
      <w:r w:rsidR="0055029F" w:rsidRPr="00BA6AE2">
        <w:rPr>
          <w:lang w:val="pl-PL"/>
        </w:rPr>
        <w:t>wystąpieniem objawów mięśniowych</w:t>
      </w:r>
      <w:r w:rsidR="00DC6318" w:rsidRPr="00BA6AE2">
        <w:rPr>
          <w:lang w:val="pl-PL"/>
        </w:rPr>
        <w:t xml:space="preserve">. </w:t>
      </w:r>
      <w:r w:rsidR="0055029F" w:rsidRPr="00BA6AE2">
        <w:rPr>
          <w:lang w:val="pl-PL"/>
        </w:rPr>
        <w:t xml:space="preserve">U tych osób mediana czasu do wystąpienia </w:t>
      </w:r>
      <w:r w:rsidRPr="00BA6AE2">
        <w:rPr>
          <w:lang w:val="pl-PL"/>
        </w:rPr>
        <w:t>zwi</w:t>
      </w:r>
      <w:r w:rsidR="008833FC" w:rsidRPr="00BA6AE2">
        <w:rPr>
          <w:lang w:val="pl-PL"/>
        </w:rPr>
        <w:t>ę</w:t>
      </w:r>
      <w:r w:rsidRPr="00BA6AE2">
        <w:rPr>
          <w:lang w:val="pl-PL"/>
        </w:rPr>
        <w:t xml:space="preserve">kszenia </w:t>
      </w:r>
      <w:r w:rsidR="0055029F" w:rsidRPr="00BA6AE2">
        <w:rPr>
          <w:lang w:val="pl-PL"/>
        </w:rPr>
        <w:t>wartości laboratoryjnych CK do stopnia</w:t>
      </w:r>
      <w:r w:rsidR="00A2400E" w:rsidRPr="00BA6AE2">
        <w:rPr>
          <w:szCs w:val="22"/>
          <w:lang w:val="pl-PL"/>
        </w:rPr>
        <w:t> </w:t>
      </w:r>
      <w:r w:rsidR="00CA429A" w:rsidRPr="00BA6AE2">
        <w:rPr>
          <w:szCs w:val="22"/>
          <w:lang w:val="pl-PL"/>
        </w:rPr>
        <w:t>2</w:t>
      </w:r>
      <w:r w:rsidRPr="00BA6AE2">
        <w:rPr>
          <w:szCs w:val="22"/>
          <w:lang w:val="pl-PL"/>
        </w:rPr>
        <w:t>.</w:t>
      </w:r>
      <w:r w:rsidR="00CA429A" w:rsidRPr="00BA6AE2">
        <w:rPr>
          <w:szCs w:val="22"/>
          <w:lang w:val="pl-PL"/>
        </w:rPr>
        <w:t xml:space="preserve"> </w:t>
      </w:r>
      <w:r w:rsidR="0055029F" w:rsidRPr="00BA6AE2">
        <w:rPr>
          <w:szCs w:val="22"/>
          <w:lang w:val="pl-PL"/>
        </w:rPr>
        <w:t>lub wyższego wyniosła</w:t>
      </w:r>
      <w:r w:rsidR="00CA4E40" w:rsidRPr="00BA6AE2">
        <w:rPr>
          <w:szCs w:val="22"/>
          <w:lang w:val="pl-PL"/>
        </w:rPr>
        <w:t xml:space="preserve"> </w:t>
      </w:r>
      <w:r w:rsidR="00657A17" w:rsidRPr="00BA6AE2">
        <w:rPr>
          <w:szCs w:val="22"/>
          <w:lang w:val="pl-PL"/>
        </w:rPr>
        <w:t>12</w:t>
      </w:r>
      <w:r w:rsidR="0055029F" w:rsidRPr="00BA6AE2">
        <w:rPr>
          <w:szCs w:val="22"/>
          <w:lang w:val="pl-PL"/>
        </w:rPr>
        <w:t>,</w:t>
      </w:r>
      <w:r w:rsidR="00657A17" w:rsidRPr="00BA6AE2">
        <w:rPr>
          <w:szCs w:val="22"/>
          <w:lang w:val="pl-PL"/>
        </w:rPr>
        <w:t>9</w:t>
      </w:r>
      <w:r w:rsidR="00FC33D7" w:rsidRPr="00BA6AE2">
        <w:rPr>
          <w:szCs w:val="22"/>
          <w:lang w:val="pl-PL"/>
        </w:rPr>
        <w:t> </w:t>
      </w:r>
      <w:r w:rsidR="0055029F" w:rsidRPr="00BA6AE2">
        <w:rPr>
          <w:szCs w:val="22"/>
          <w:lang w:val="pl-PL"/>
        </w:rPr>
        <w:t>tygodni</w:t>
      </w:r>
      <w:r w:rsidR="00CA4E40" w:rsidRPr="00BA6AE2">
        <w:rPr>
          <w:szCs w:val="22"/>
          <w:lang w:val="pl-PL"/>
        </w:rPr>
        <w:t xml:space="preserve"> (</w:t>
      </w:r>
      <w:r w:rsidR="0055029F" w:rsidRPr="00BA6AE2">
        <w:rPr>
          <w:szCs w:val="22"/>
          <w:lang w:val="pl-PL"/>
        </w:rPr>
        <w:t>zakres</w:t>
      </w:r>
      <w:r w:rsidR="00CA4E40" w:rsidRPr="00BA6AE2">
        <w:rPr>
          <w:szCs w:val="22"/>
          <w:lang w:val="pl-PL"/>
        </w:rPr>
        <w:t xml:space="preserve"> </w:t>
      </w:r>
      <w:r w:rsidR="00CA429A" w:rsidRPr="00BA6AE2">
        <w:rPr>
          <w:szCs w:val="22"/>
          <w:lang w:val="pl-PL"/>
        </w:rPr>
        <w:t>2</w:t>
      </w:r>
      <w:r w:rsidR="00CA4E40" w:rsidRPr="00BA6AE2">
        <w:rPr>
          <w:szCs w:val="22"/>
          <w:lang w:val="pl-PL"/>
        </w:rPr>
        <w:t xml:space="preserve"> </w:t>
      </w:r>
      <w:r w:rsidR="0055029F" w:rsidRPr="00BA6AE2">
        <w:rPr>
          <w:szCs w:val="22"/>
          <w:lang w:val="pl-PL"/>
        </w:rPr>
        <w:t>do</w:t>
      </w:r>
      <w:r w:rsidR="00CA4E40" w:rsidRPr="00BA6AE2">
        <w:rPr>
          <w:szCs w:val="22"/>
          <w:lang w:val="pl-PL"/>
        </w:rPr>
        <w:t xml:space="preserve"> </w:t>
      </w:r>
      <w:r w:rsidR="00657A17" w:rsidRPr="00BA6AE2">
        <w:rPr>
          <w:szCs w:val="22"/>
          <w:lang w:val="pl-PL"/>
        </w:rPr>
        <w:t>39</w:t>
      </w:r>
      <w:r w:rsidR="00FC33D7" w:rsidRPr="00BA6AE2">
        <w:rPr>
          <w:szCs w:val="22"/>
          <w:lang w:val="pl-PL"/>
        </w:rPr>
        <w:t> </w:t>
      </w:r>
      <w:r w:rsidR="0055029F" w:rsidRPr="00BA6AE2">
        <w:rPr>
          <w:szCs w:val="22"/>
          <w:lang w:val="pl-PL"/>
        </w:rPr>
        <w:t>tygodni</w:t>
      </w:r>
      <w:r w:rsidR="00CA4E40" w:rsidRPr="00BA6AE2">
        <w:rPr>
          <w:szCs w:val="22"/>
          <w:lang w:val="pl-PL"/>
        </w:rPr>
        <w:t xml:space="preserve">) </w:t>
      </w:r>
      <w:r w:rsidR="0055029F" w:rsidRPr="00BA6AE2">
        <w:rPr>
          <w:szCs w:val="22"/>
          <w:lang w:val="pl-PL"/>
        </w:rPr>
        <w:t>od rozpoczęcia terapii produktem leczniczym</w:t>
      </w:r>
      <w:r w:rsidR="001F7D23" w:rsidRPr="00BA6AE2">
        <w:rPr>
          <w:szCs w:val="22"/>
          <w:lang w:val="pl-PL"/>
        </w:rPr>
        <w:t xml:space="preserve"> Odomzo</w:t>
      </w:r>
      <w:r w:rsidR="0055029F" w:rsidRPr="00BA6AE2">
        <w:rPr>
          <w:szCs w:val="22"/>
          <w:lang w:val="pl-PL"/>
        </w:rPr>
        <w:t>, a mediana czasu do ustąpienia</w:t>
      </w:r>
      <w:r w:rsidR="00CA4E40" w:rsidRPr="00BA6AE2">
        <w:rPr>
          <w:szCs w:val="22"/>
          <w:lang w:val="pl-PL"/>
        </w:rPr>
        <w:t xml:space="preserve"> </w:t>
      </w:r>
      <w:r w:rsidR="00CA4E40" w:rsidRPr="00BA6AE2">
        <w:rPr>
          <w:lang w:val="pl-PL"/>
        </w:rPr>
        <w:t>(</w:t>
      </w:r>
      <w:r w:rsidR="0055029F" w:rsidRPr="00BA6AE2">
        <w:rPr>
          <w:lang w:val="pl-PL"/>
        </w:rPr>
        <w:t>normalizacji wartości lub powrotu do stopnia 1</w:t>
      </w:r>
      <w:r w:rsidRPr="00BA6AE2">
        <w:rPr>
          <w:lang w:val="pl-PL"/>
        </w:rPr>
        <w:t>.</w:t>
      </w:r>
      <w:r w:rsidR="00CA4E40" w:rsidRPr="00BA6AE2">
        <w:rPr>
          <w:lang w:val="pl-PL"/>
        </w:rPr>
        <w:t xml:space="preserve">) </w:t>
      </w:r>
      <w:r w:rsidR="0055029F" w:rsidRPr="00BA6AE2">
        <w:rPr>
          <w:lang w:val="pl-PL"/>
        </w:rPr>
        <w:t>wyniosła</w:t>
      </w:r>
      <w:r w:rsidR="00CA4E40" w:rsidRPr="00BA6AE2">
        <w:rPr>
          <w:lang w:val="pl-PL"/>
        </w:rPr>
        <w:t xml:space="preserve"> </w:t>
      </w:r>
      <w:r w:rsidR="007B1220" w:rsidRPr="00BA6AE2">
        <w:rPr>
          <w:lang w:val="pl-PL"/>
        </w:rPr>
        <w:t>12</w:t>
      </w:r>
      <w:r w:rsidR="00FC33D7" w:rsidRPr="00BA6AE2">
        <w:rPr>
          <w:lang w:val="pl-PL"/>
        </w:rPr>
        <w:t> </w:t>
      </w:r>
      <w:r w:rsidR="0055029F" w:rsidRPr="00BA6AE2">
        <w:rPr>
          <w:lang w:val="pl-PL"/>
        </w:rPr>
        <w:t>dni</w:t>
      </w:r>
      <w:r w:rsidR="00CA4E40" w:rsidRPr="00BA6AE2">
        <w:rPr>
          <w:lang w:val="pl-PL"/>
        </w:rPr>
        <w:t xml:space="preserve"> (95% </w:t>
      </w:r>
      <w:r w:rsidR="007B1220" w:rsidRPr="00BA6AE2">
        <w:rPr>
          <w:lang w:val="pl-PL"/>
        </w:rPr>
        <w:t>CI</w:t>
      </w:r>
      <w:r w:rsidR="00CA4E40" w:rsidRPr="00BA6AE2">
        <w:rPr>
          <w:lang w:val="pl-PL"/>
        </w:rPr>
        <w:t xml:space="preserve"> </w:t>
      </w:r>
      <w:r w:rsidR="00CA429A" w:rsidRPr="00BA6AE2">
        <w:rPr>
          <w:lang w:val="pl-PL"/>
        </w:rPr>
        <w:t>8</w:t>
      </w:r>
      <w:r w:rsidR="00CA4E40" w:rsidRPr="00BA6AE2">
        <w:rPr>
          <w:lang w:val="pl-PL"/>
        </w:rPr>
        <w:t xml:space="preserve"> </w:t>
      </w:r>
      <w:r w:rsidR="0055029F" w:rsidRPr="00BA6AE2">
        <w:rPr>
          <w:lang w:val="pl-PL"/>
        </w:rPr>
        <w:t>do</w:t>
      </w:r>
      <w:r w:rsidR="00CA4E40" w:rsidRPr="00BA6AE2">
        <w:rPr>
          <w:lang w:val="pl-PL"/>
        </w:rPr>
        <w:t xml:space="preserve"> </w:t>
      </w:r>
      <w:r w:rsidR="00CA429A" w:rsidRPr="00BA6AE2">
        <w:rPr>
          <w:lang w:val="pl-PL"/>
        </w:rPr>
        <w:t>14</w:t>
      </w:r>
      <w:r w:rsidR="00FC33D7" w:rsidRPr="00BA6AE2">
        <w:rPr>
          <w:lang w:val="pl-PL"/>
        </w:rPr>
        <w:t> </w:t>
      </w:r>
      <w:r w:rsidR="0055029F" w:rsidRPr="00BA6AE2">
        <w:rPr>
          <w:lang w:val="pl-PL"/>
        </w:rPr>
        <w:t>dni</w:t>
      </w:r>
      <w:r w:rsidR="00CA4E40" w:rsidRPr="00BA6AE2">
        <w:rPr>
          <w:lang w:val="pl-PL"/>
        </w:rPr>
        <w:t>)</w:t>
      </w:r>
      <w:r w:rsidR="00E05C57" w:rsidRPr="00BA6AE2">
        <w:rPr>
          <w:szCs w:val="22"/>
          <w:lang w:val="pl-PL"/>
        </w:rPr>
        <w:t>.</w:t>
      </w:r>
    </w:p>
    <w:p w14:paraId="3982FFBF" w14:textId="77777777" w:rsidR="004A5602" w:rsidRPr="00BA6AE2" w:rsidRDefault="004A5602" w:rsidP="008D5A9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719A0585" w14:textId="77777777" w:rsidR="00CA429A" w:rsidRPr="00BA6AE2" w:rsidRDefault="0055029F" w:rsidP="008D5A9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pl-PL"/>
        </w:rPr>
      </w:pPr>
      <w:r w:rsidRPr="00BA6AE2">
        <w:rPr>
          <w:lang w:val="pl-PL"/>
        </w:rPr>
        <w:t>U jednego pacjenta otrzymującego produkt leczniczy</w:t>
      </w:r>
      <w:r w:rsidR="00CA429A" w:rsidRPr="00BA6AE2">
        <w:rPr>
          <w:lang w:val="pl-PL"/>
        </w:rPr>
        <w:t xml:space="preserve"> Odomzo </w:t>
      </w:r>
      <w:r w:rsidR="003056A2" w:rsidRPr="00BA6AE2">
        <w:rPr>
          <w:lang w:val="pl-PL"/>
        </w:rPr>
        <w:t xml:space="preserve">w dawce </w:t>
      </w:r>
      <w:r w:rsidR="00CA429A" w:rsidRPr="00BA6AE2">
        <w:rPr>
          <w:lang w:val="pl-PL"/>
        </w:rPr>
        <w:t>200</w:t>
      </w:r>
      <w:r w:rsidR="00FC33D7" w:rsidRPr="00BA6AE2">
        <w:rPr>
          <w:lang w:val="pl-PL"/>
        </w:rPr>
        <w:t> </w:t>
      </w:r>
      <w:r w:rsidR="00CA429A" w:rsidRPr="00BA6AE2">
        <w:rPr>
          <w:lang w:val="pl-PL"/>
        </w:rPr>
        <w:t xml:space="preserve">mg </w:t>
      </w:r>
      <w:r w:rsidRPr="00BA6AE2">
        <w:rPr>
          <w:lang w:val="pl-PL"/>
        </w:rPr>
        <w:t xml:space="preserve">wystąpiły objawy mięśniowe i </w:t>
      </w:r>
      <w:r w:rsidR="003775D7" w:rsidRPr="00BA6AE2">
        <w:rPr>
          <w:szCs w:val="22"/>
          <w:lang w:val="pl-PL"/>
        </w:rPr>
        <w:t xml:space="preserve">zwiększenie </w:t>
      </w:r>
      <w:r w:rsidRPr="00BA6AE2">
        <w:rPr>
          <w:lang w:val="pl-PL"/>
        </w:rPr>
        <w:t>aktywności</w:t>
      </w:r>
      <w:r w:rsidR="00CA429A" w:rsidRPr="00BA6AE2">
        <w:rPr>
          <w:lang w:val="pl-PL"/>
        </w:rPr>
        <w:t xml:space="preserve"> CK </w:t>
      </w:r>
      <w:r w:rsidRPr="00BA6AE2">
        <w:rPr>
          <w:lang w:val="pl-PL"/>
        </w:rPr>
        <w:t xml:space="preserve">powyżej </w:t>
      </w:r>
      <w:r w:rsidR="00CA429A" w:rsidRPr="00BA6AE2">
        <w:rPr>
          <w:lang w:val="pl-PL"/>
        </w:rPr>
        <w:t xml:space="preserve">10x </w:t>
      </w:r>
      <w:r w:rsidRPr="00BA6AE2">
        <w:rPr>
          <w:lang w:val="pl-PL"/>
        </w:rPr>
        <w:t>GGN wymagający dożylnego podania płynów</w:t>
      </w:r>
      <w:r w:rsidR="00CA429A" w:rsidRPr="00BA6AE2">
        <w:rPr>
          <w:lang w:val="pl-PL"/>
        </w:rPr>
        <w:t xml:space="preserve">, </w:t>
      </w:r>
      <w:r w:rsidRPr="00BA6AE2">
        <w:rPr>
          <w:lang w:val="pl-PL"/>
        </w:rPr>
        <w:t>a w grupie leczonej produktem leczniczym Odomzo w dawce 800 mg sytuacja taka miała miejsce u 6 pacjentów</w:t>
      </w:r>
      <w:r w:rsidR="00CA429A" w:rsidRPr="00BA6AE2">
        <w:rPr>
          <w:lang w:val="pl-PL"/>
        </w:rPr>
        <w:t>.</w:t>
      </w:r>
    </w:p>
    <w:p w14:paraId="3CD2B5EE" w14:textId="77777777" w:rsidR="00CA429A" w:rsidRPr="00BA6AE2" w:rsidRDefault="00CA429A" w:rsidP="008D5A9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7A9A339D" w14:textId="77777777" w:rsidR="00E05C57" w:rsidRPr="00BA6AE2" w:rsidRDefault="0055029F" w:rsidP="0066784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  <w:r w:rsidRPr="00BA6AE2">
        <w:rPr>
          <w:szCs w:val="24"/>
          <w:lang w:val="pl-PL"/>
        </w:rPr>
        <w:t>W</w:t>
      </w:r>
      <w:r w:rsidR="003775D7" w:rsidRPr="00BA6AE2">
        <w:rPr>
          <w:szCs w:val="24"/>
          <w:lang w:val="pl-PL"/>
        </w:rPr>
        <w:t xml:space="preserve"> głównym</w:t>
      </w:r>
      <w:r w:rsidRPr="00BA6AE2">
        <w:rPr>
          <w:szCs w:val="24"/>
          <w:lang w:val="pl-PL"/>
        </w:rPr>
        <w:t xml:space="preserve"> badaniu II fazy nie potwierdzono zgłoszenia żadnego przypadku rozpadu mięśni prążkowanych</w:t>
      </w:r>
      <w:r w:rsidR="00944167" w:rsidRPr="00BA6AE2">
        <w:rPr>
          <w:szCs w:val="24"/>
          <w:lang w:val="pl-PL"/>
        </w:rPr>
        <w:t xml:space="preserve"> (</w:t>
      </w:r>
      <w:r w:rsidRPr="00BA6AE2">
        <w:rPr>
          <w:szCs w:val="24"/>
          <w:lang w:val="pl-PL"/>
        </w:rPr>
        <w:t>definiowanego jako wartości</w:t>
      </w:r>
      <w:r w:rsidR="00944167" w:rsidRPr="00BA6AE2">
        <w:rPr>
          <w:szCs w:val="24"/>
          <w:lang w:val="pl-PL"/>
        </w:rPr>
        <w:t xml:space="preserve"> CK &gt;10</w:t>
      </w:r>
      <w:r w:rsidR="004E6096" w:rsidRPr="00BA6AE2">
        <w:rPr>
          <w:szCs w:val="24"/>
          <w:lang w:val="pl-PL"/>
        </w:rPr>
        <w:noBreakHyphen/>
      </w:r>
      <w:r w:rsidRPr="00BA6AE2">
        <w:rPr>
          <w:szCs w:val="24"/>
          <w:lang w:val="pl-PL"/>
        </w:rPr>
        <w:t>krotność wartości sprzed leczenia lub wartości wyjściowych lub</w:t>
      </w:r>
      <w:r w:rsidR="00944167" w:rsidRPr="00BA6AE2">
        <w:rPr>
          <w:szCs w:val="24"/>
          <w:lang w:val="pl-PL"/>
        </w:rPr>
        <w:t xml:space="preserve"> &gt;10x </w:t>
      </w:r>
      <w:r w:rsidRPr="00BA6AE2">
        <w:rPr>
          <w:szCs w:val="24"/>
          <w:lang w:val="pl-PL"/>
        </w:rPr>
        <w:t xml:space="preserve">GGN, jeśli </w:t>
      </w:r>
      <w:r w:rsidR="00A82BE9" w:rsidRPr="00BA6AE2">
        <w:rPr>
          <w:szCs w:val="24"/>
          <w:lang w:val="pl-PL"/>
        </w:rPr>
        <w:t>wartości wyjściowe były nieznane</w:t>
      </w:r>
      <w:r w:rsidR="002A230B" w:rsidRPr="00BA6AE2">
        <w:rPr>
          <w:szCs w:val="24"/>
          <w:lang w:val="pl-PL"/>
        </w:rPr>
        <w:t>,</w:t>
      </w:r>
      <w:r w:rsidR="00A82BE9" w:rsidRPr="00BA6AE2">
        <w:rPr>
          <w:szCs w:val="24"/>
          <w:lang w:val="pl-PL"/>
        </w:rPr>
        <w:t xml:space="preserve"> przy jednoczesnym 1,5-krotnym </w:t>
      </w:r>
      <w:r w:rsidR="003775D7" w:rsidRPr="00BA6AE2">
        <w:rPr>
          <w:szCs w:val="24"/>
          <w:lang w:val="pl-PL"/>
        </w:rPr>
        <w:t xml:space="preserve">zwiększeniu </w:t>
      </w:r>
      <w:r w:rsidR="00A82BE9" w:rsidRPr="00BA6AE2">
        <w:rPr>
          <w:szCs w:val="24"/>
          <w:lang w:val="pl-PL"/>
        </w:rPr>
        <w:t>stężenia kreat</w:t>
      </w:r>
      <w:r w:rsidR="00A137F9" w:rsidRPr="00BA6AE2">
        <w:rPr>
          <w:szCs w:val="24"/>
          <w:lang w:val="pl-PL"/>
        </w:rPr>
        <w:t>y</w:t>
      </w:r>
      <w:r w:rsidR="00A82BE9" w:rsidRPr="00BA6AE2">
        <w:rPr>
          <w:szCs w:val="24"/>
          <w:lang w:val="pl-PL"/>
        </w:rPr>
        <w:t>niny w surowicy</w:t>
      </w:r>
      <w:r w:rsidR="00944167" w:rsidRPr="00BA6AE2">
        <w:rPr>
          <w:szCs w:val="24"/>
          <w:lang w:val="pl-PL"/>
        </w:rPr>
        <w:t xml:space="preserve"> </w:t>
      </w:r>
      <w:r w:rsidR="00A82BE9" w:rsidRPr="00BA6AE2">
        <w:rPr>
          <w:szCs w:val="24"/>
          <w:lang w:val="pl-PL"/>
        </w:rPr>
        <w:t>od wartości sprzed leczenia lub wartości wyjściowych</w:t>
      </w:r>
      <w:r w:rsidR="00944167" w:rsidRPr="00BA6AE2">
        <w:rPr>
          <w:szCs w:val="24"/>
          <w:lang w:val="pl-PL"/>
        </w:rPr>
        <w:t xml:space="preserve">). </w:t>
      </w:r>
      <w:r w:rsidR="00A82BE9" w:rsidRPr="00BA6AE2">
        <w:rPr>
          <w:szCs w:val="24"/>
          <w:lang w:val="pl-PL"/>
        </w:rPr>
        <w:t>Potwierdzono jednak zgłoszenie jednego takiego przypadku u pacjenta leczonego produktem leczniczym</w:t>
      </w:r>
      <w:r w:rsidR="00944167" w:rsidRPr="00BA6AE2">
        <w:rPr>
          <w:szCs w:val="24"/>
          <w:lang w:val="pl-PL"/>
        </w:rPr>
        <w:t xml:space="preserve"> </w:t>
      </w:r>
      <w:r w:rsidR="001F7D23" w:rsidRPr="00BA6AE2">
        <w:rPr>
          <w:szCs w:val="24"/>
          <w:lang w:val="pl-PL"/>
        </w:rPr>
        <w:t xml:space="preserve">Odomzo </w:t>
      </w:r>
      <w:r w:rsidR="00A82BE9" w:rsidRPr="00BA6AE2">
        <w:rPr>
          <w:szCs w:val="24"/>
          <w:lang w:val="pl-PL"/>
        </w:rPr>
        <w:t xml:space="preserve">w dawce </w:t>
      </w:r>
      <w:r w:rsidR="00944167" w:rsidRPr="00BA6AE2">
        <w:rPr>
          <w:szCs w:val="24"/>
          <w:lang w:val="pl-PL"/>
        </w:rPr>
        <w:t>800</w:t>
      </w:r>
      <w:r w:rsidR="009E5D53" w:rsidRPr="00BA6AE2">
        <w:rPr>
          <w:szCs w:val="24"/>
          <w:lang w:val="pl-PL"/>
        </w:rPr>
        <w:t> </w:t>
      </w:r>
      <w:r w:rsidR="00944167" w:rsidRPr="00BA6AE2">
        <w:rPr>
          <w:szCs w:val="24"/>
          <w:lang w:val="pl-PL"/>
        </w:rPr>
        <w:t>mg</w:t>
      </w:r>
      <w:r w:rsidR="00A82BE9" w:rsidRPr="00BA6AE2">
        <w:rPr>
          <w:szCs w:val="24"/>
          <w:lang w:val="pl-PL"/>
        </w:rPr>
        <w:t xml:space="preserve"> w badaniu niebędącym badaniem </w:t>
      </w:r>
      <w:r w:rsidR="003775D7" w:rsidRPr="00BA6AE2">
        <w:rPr>
          <w:szCs w:val="24"/>
          <w:lang w:val="pl-PL"/>
        </w:rPr>
        <w:t>głównym</w:t>
      </w:r>
      <w:r w:rsidR="00944167" w:rsidRPr="00BA6AE2">
        <w:rPr>
          <w:szCs w:val="24"/>
          <w:lang w:val="pl-PL"/>
        </w:rPr>
        <w:t>.</w:t>
      </w:r>
    </w:p>
    <w:p w14:paraId="08BB0B2B" w14:textId="77777777" w:rsidR="00122064" w:rsidRPr="00BA6AE2" w:rsidRDefault="00122064" w:rsidP="00C3563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0AA8314A" w14:textId="77777777" w:rsidR="00122064" w:rsidRPr="00BA6AE2" w:rsidRDefault="00A82BE9" w:rsidP="004B421C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i/>
          <w:szCs w:val="22"/>
          <w:u w:val="single"/>
          <w:lang w:val="pl-PL"/>
        </w:rPr>
      </w:pPr>
      <w:r w:rsidRPr="00BA6AE2">
        <w:rPr>
          <w:i/>
          <w:szCs w:val="22"/>
          <w:u w:val="single"/>
          <w:lang w:val="pl-PL"/>
        </w:rPr>
        <w:t>Brak miesiączki</w:t>
      </w:r>
    </w:p>
    <w:p w14:paraId="71778DFD" w14:textId="77777777" w:rsidR="00122064" w:rsidRPr="00BA6AE2" w:rsidRDefault="00A82BE9" w:rsidP="001F078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 xml:space="preserve">W </w:t>
      </w:r>
      <w:r w:rsidR="003775D7" w:rsidRPr="00BA6AE2">
        <w:rPr>
          <w:szCs w:val="22"/>
          <w:lang w:val="pl-PL"/>
        </w:rPr>
        <w:t xml:space="preserve">głównym </w:t>
      </w:r>
      <w:r w:rsidRPr="00BA6AE2">
        <w:rPr>
          <w:szCs w:val="22"/>
          <w:lang w:val="pl-PL"/>
        </w:rPr>
        <w:t>badaniu II fazy</w:t>
      </w:r>
      <w:r w:rsidR="00122064" w:rsidRPr="00BA6AE2">
        <w:rPr>
          <w:szCs w:val="22"/>
          <w:lang w:val="pl-PL"/>
        </w:rPr>
        <w:t xml:space="preserve">, </w:t>
      </w:r>
      <w:r w:rsidRPr="00BA6AE2">
        <w:rPr>
          <w:szCs w:val="22"/>
          <w:lang w:val="pl-PL"/>
        </w:rPr>
        <w:t xml:space="preserve">u </w:t>
      </w:r>
      <w:r w:rsidR="00122064" w:rsidRPr="00BA6AE2">
        <w:rPr>
          <w:szCs w:val="22"/>
          <w:lang w:val="pl-PL"/>
        </w:rPr>
        <w:t>2</w:t>
      </w:r>
      <w:r w:rsidR="0010154D" w:rsidRPr="00BA6AE2">
        <w:rPr>
          <w:szCs w:val="22"/>
          <w:lang w:val="pl-PL"/>
        </w:rPr>
        <w:t> (14</w:t>
      </w:r>
      <w:r w:rsidRPr="00BA6AE2">
        <w:rPr>
          <w:szCs w:val="22"/>
          <w:lang w:val="pl-PL"/>
        </w:rPr>
        <w:t>,</w:t>
      </w:r>
      <w:r w:rsidR="0010154D" w:rsidRPr="00BA6AE2">
        <w:rPr>
          <w:szCs w:val="22"/>
          <w:lang w:val="pl-PL"/>
        </w:rPr>
        <w:t>3%)</w:t>
      </w:r>
      <w:r w:rsidR="00122064" w:rsidRPr="00BA6AE2">
        <w:rPr>
          <w:szCs w:val="22"/>
          <w:lang w:val="pl-PL"/>
        </w:rPr>
        <w:t xml:space="preserve"> </w:t>
      </w:r>
      <w:r w:rsidRPr="00BA6AE2">
        <w:rPr>
          <w:szCs w:val="22"/>
          <w:lang w:val="pl-PL"/>
        </w:rPr>
        <w:t xml:space="preserve">z </w:t>
      </w:r>
      <w:r w:rsidR="00122064" w:rsidRPr="00BA6AE2">
        <w:rPr>
          <w:szCs w:val="22"/>
          <w:lang w:val="pl-PL"/>
        </w:rPr>
        <w:t>14 </w:t>
      </w:r>
      <w:r w:rsidR="00F344DB" w:rsidRPr="00BA6AE2">
        <w:rPr>
          <w:szCs w:val="22"/>
          <w:lang w:val="pl-PL"/>
        </w:rPr>
        <w:t>kobiet</w:t>
      </w:r>
      <w:r w:rsidR="00A137F9" w:rsidRPr="00BA6AE2">
        <w:rPr>
          <w:szCs w:val="22"/>
          <w:lang w:val="pl-PL"/>
        </w:rPr>
        <w:t xml:space="preserve"> z zachowanymi zdolnościami </w:t>
      </w:r>
      <w:r w:rsidR="00162874" w:rsidRPr="00BA6AE2">
        <w:rPr>
          <w:szCs w:val="22"/>
          <w:lang w:val="pl-PL"/>
        </w:rPr>
        <w:t>rozrodczymi</w:t>
      </w:r>
      <w:r w:rsidR="00A137F9" w:rsidRPr="00BA6AE2">
        <w:rPr>
          <w:szCs w:val="22"/>
          <w:lang w:val="pl-PL"/>
        </w:rPr>
        <w:t xml:space="preserve"> lub w wieku rozrodczym</w:t>
      </w:r>
      <w:r w:rsidR="00F344DB" w:rsidRPr="00BA6AE2">
        <w:rPr>
          <w:szCs w:val="22"/>
          <w:lang w:val="pl-PL"/>
        </w:rPr>
        <w:t xml:space="preserve"> po sterylizacji przez podwiązanie jajowodów obserwowano brak miesiączki podczas leczenia produktem leczniczym</w:t>
      </w:r>
      <w:r w:rsidR="00122064" w:rsidRPr="00BA6AE2">
        <w:rPr>
          <w:szCs w:val="22"/>
          <w:lang w:val="pl-PL"/>
        </w:rPr>
        <w:t xml:space="preserve"> </w:t>
      </w:r>
      <w:r w:rsidR="00B96900" w:rsidRPr="00BA6AE2">
        <w:rPr>
          <w:szCs w:val="22"/>
          <w:lang w:val="pl-PL"/>
        </w:rPr>
        <w:t>Odomzo</w:t>
      </w:r>
      <w:r w:rsidR="00F344DB" w:rsidRPr="00BA6AE2">
        <w:rPr>
          <w:szCs w:val="22"/>
          <w:lang w:val="pl-PL"/>
        </w:rPr>
        <w:t xml:space="preserve"> w dawce</w:t>
      </w:r>
      <w:r w:rsidR="00B96900" w:rsidRPr="00BA6AE2">
        <w:rPr>
          <w:szCs w:val="22"/>
          <w:lang w:val="pl-PL"/>
        </w:rPr>
        <w:t xml:space="preserve"> 200</w:t>
      </w:r>
      <w:r w:rsidR="0010154D" w:rsidRPr="00BA6AE2">
        <w:rPr>
          <w:szCs w:val="22"/>
          <w:lang w:val="pl-PL"/>
        </w:rPr>
        <w:t> </w:t>
      </w:r>
      <w:r w:rsidR="00B96900" w:rsidRPr="00BA6AE2">
        <w:rPr>
          <w:szCs w:val="22"/>
          <w:lang w:val="pl-PL"/>
        </w:rPr>
        <w:t xml:space="preserve">mg </w:t>
      </w:r>
      <w:r w:rsidR="00F344DB" w:rsidRPr="00BA6AE2">
        <w:rPr>
          <w:szCs w:val="22"/>
          <w:lang w:val="pl-PL"/>
        </w:rPr>
        <w:t>lub</w:t>
      </w:r>
      <w:r w:rsidR="00B96900" w:rsidRPr="00BA6AE2">
        <w:rPr>
          <w:szCs w:val="22"/>
          <w:lang w:val="pl-PL"/>
        </w:rPr>
        <w:t xml:space="preserve"> 800</w:t>
      </w:r>
      <w:r w:rsidR="0010154D" w:rsidRPr="00BA6AE2">
        <w:rPr>
          <w:szCs w:val="22"/>
          <w:lang w:val="pl-PL"/>
        </w:rPr>
        <w:t> </w:t>
      </w:r>
      <w:r w:rsidR="00B96900" w:rsidRPr="00BA6AE2">
        <w:rPr>
          <w:szCs w:val="22"/>
          <w:lang w:val="pl-PL"/>
        </w:rPr>
        <w:t xml:space="preserve">mg </w:t>
      </w:r>
      <w:r w:rsidR="00F344DB" w:rsidRPr="00BA6AE2">
        <w:rPr>
          <w:szCs w:val="22"/>
          <w:lang w:val="pl-PL"/>
        </w:rPr>
        <w:t>raz na dobę</w:t>
      </w:r>
      <w:r w:rsidR="00122064" w:rsidRPr="00BA6AE2">
        <w:rPr>
          <w:szCs w:val="22"/>
          <w:lang w:val="pl-PL"/>
        </w:rPr>
        <w:t>.</w:t>
      </w:r>
    </w:p>
    <w:p w14:paraId="128F2643" w14:textId="77777777" w:rsidR="00CA429A" w:rsidRPr="00BA6AE2" w:rsidRDefault="00CA429A" w:rsidP="001F0787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18BB9BDA" w14:textId="77777777" w:rsidR="008A5F80" w:rsidRPr="00BA6AE2" w:rsidRDefault="008A5F80" w:rsidP="004B421C">
      <w:pPr>
        <w:spacing w:line="100" w:lineRule="atLeast"/>
        <w:jc w:val="both"/>
        <w:outlineLvl w:val="0"/>
        <w:rPr>
          <w:szCs w:val="22"/>
          <w:u w:val="single"/>
          <w:lang w:val="pl-PL"/>
        </w:rPr>
      </w:pPr>
      <w:r w:rsidRPr="00BA6AE2">
        <w:rPr>
          <w:szCs w:val="22"/>
          <w:u w:val="single"/>
          <w:lang w:val="pl-PL"/>
        </w:rPr>
        <w:t>Dzieci i młodzież</w:t>
      </w:r>
    </w:p>
    <w:p w14:paraId="7056C6EB" w14:textId="77777777" w:rsidR="008A5F80" w:rsidRPr="00BA6AE2" w:rsidRDefault="008A5F80" w:rsidP="00BA6AE2">
      <w:pPr>
        <w:spacing w:line="100" w:lineRule="atLeast"/>
        <w:rPr>
          <w:szCs w:val="22"/>
          <w:lang w:val="pl-PL"/>
        </w:rPr>
      </w:pPr>
      <w:r w:rsidRPr="00BA6AE2">
        <w:rPr>
          <w:szCs w:val="22"/>
          <w:lang w:val="pl-PL"/>
        </w:rPr>
        <w:t>Ocena bezpieczeństwa stosowania u dzieci i młodzieży oparta jest na danych 16 pacjentów dorosłych i 60 pacjentów pediatrycznych z badania CLDE225X2104 oraz 16 pacjentów dorosłych i 2 pacjentów pediatrycznych z badania CLDE225C2301. Średni czas narażenia na działanie sonidegibu w badaniu X2104 wynosił 97 dni (zakres od 34 do 511 dni) w przypadku pacjentów dorosłych oraz 55 dni (zakres od 2 do 289 dni) w przypadku pacjentów pediatrycznych. Średni czas narażenia na działanie sonidegibu w badaniu C2301 wynosił 2,8 miesiąca (zakres od 0,4 do 33,2 miesięcy) w przypadku pacjentów dorosłych oraz 3,5 miesiąca (zakres od 1,3 do 5,7 miesiąca) w przypadku pacjentów pediatrycznych.</w:t>
      </w:r>
    </w:p>
    <w:p w14:paraId="4C1A2593" w14:textId="77777777" w:rsidR="008A5F80" w:rsidRPr="00BA6AE2" w:rsidRDefault="008A5F80" w:rsidP="008A5F8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pl-PL"/>
        </w:rPr>
      </w:pPr>
    </w:p>
    <w:p w14:paraId="22204A27" w14:textId="77777777" w:rsidR="008A5F80" w:rsidRPr="00BA6AE2" w:rsidRDefault="008A5F80" w:rsidP="008A5F8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pl-PL"/>
        </w:rPr>
      </w:pPr>
      <w:r w:rsidRPr="00BA6AE2">
        <w:rPr>
          <w:lang w:val="pl-PL"/>
        </w:rPr>
        <w:t>Toksyczność sonidegibu zaobserwowana w badaniach C2301 oraz X2104 u osób dorosłych odpowiadała znanej już toksyczności związanej z leczeniem pacjentów dorosłych z rakiem podstawnokomórkowym skóry. Toksyczność związana z sonidegibem odnotowana u pacjentów pediatrycznych była podobna do rezultatów odnotowanych u osób dorosłych, z wyjątkiem zmniejszonej częstotliwości występowania toksyczności mięśniowej (np. zwiększenie aktywności CK zaobserwowane u 16,7% pacjentów pediatrycznych w porównaniu z 50% osób dorosłych w badaniu X2104) oraz obserwacji rezultatów rozwoju pourodzeniowego, szczególnie w przypadku długotrwałego narażenia (odnotowane przypadki zaburzenia chrząstki nasadowej paliczka, kolanowej podchrzęstnej kondensacji w miejscu płytki wzrostu, zaburzenia dalszej nasady kości udowej, chondropatii i wyszczerbionego zęba).</w:t>
      </w:r>
    </w:p>
    <w:p w14:paraId="4BC97429" w14:textId="77777777" w:rsidR="002C1323" w:rsidRPr="00BA6AE2" w:rsidRDefault="002C1323" w:rsidP="008A5F8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pl-PL"/>
        </w:rPr>
      </w:pPr>
    </w:p>
    <w:p w14:paraId="0A7A395E" w14:textId="77777777" w:rsidR="002C1323" w:rsidRPr="00BA6AE2" w:rsidRDefault="002C1323" w:rsidP="002C132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u w:val="single"/>
          <w:lang w:val="pl-PL"/>
        </w:rPr>
      </w:pPr>
      <w:r w:rsidRPr="00BA6AE2">
        <w:rPr>
          <w:iCs/>
          <w:szCs w:val="22"/>
          <w:u w:val="single"/>
          <w:lang w:val="pl-PL"/>
        </w:rPr>
        <w:t xml:space="preserve">Przedwczesne </w:t>
      </w:r>
      <w:r w:rsidRPr="00190DBB">
        <w:rPr>
          <w:iCs/>
          <w:szCs w:val="22"/>
          <w:u w:val="single"/>
          <w:lang w:val="pl-PL"/>
        </w:rPr>
        <w:t>połączenie nasad kości</w:t>
      </w:r>
    </w:p>
    <w:p w14:paraId="0DF770EA" w14:textId="77777777" w:rsidR="002C1323" w:rsidRPr="00BA6AE2" w:rsidRDefault="00D12921" w:rsidP="00BA6AE2">
      <w:pPr>
        <w:pStyle w:val="Default"/>
        <w:rPr>
          <w:sz w:val="22"/>
          <w:szCs w:val="22"/>
          <w:lang w:val="pl-PL" w:eastAsia="pl-PL"/>
        </w:rPr>
      </w:pPr>
      <w:r>
        <w:rPr>
          <w:sz w:val="22"/>
          <w:szCs w:val="22"/>
          <w:lang w:val="pl-PL"/>
        </w:rPr>
        <w:t>W</w:t>
      </w:r>
      <w:r w:rsidRPr="00AB6994">
        <w:rPr>
          <w:sz w:val="22"/>
          <w:szCs w:val="22"/>
          <w:lang w:val="pl-PL"/>
        </w:rPr>
        <w:t xml:space="preserve"> bada</w:t>
      </w:r>
      <w:r>
        <w:rPr>
          <w:sz w:val="22"/>
          <w:szCs w:val="22"/>
          <w:lang w:val="pl-PL"/>
        </w:rPr>
        <w:t>niach</w:t>
      </w:r>
      <w:r w:rsidRPr="00AB6994">
        <w:rPr>
          <w:sz w:val="22"/>
          <w:szCs w:val="22"/>
          <w:lang w:val="pl-PL"/>
        </w:rPr>
        <w:t xml:space="preserve"> klinicznych</w:t>
      </w:r>
      <w:r w:rsidRPr="0016070C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z</w:t>
      </w:r>
      <w:r w:rsidR="002C1323" w:rsidRPr="00BA6AE2">
        <w:rPr>
          <w:sz w:val="22"/>
          <w:szCs w:val="22"/>
          <w:lang w:val="pl-PL"/>
        </w:rPr>
        <w:t xml:space="preserve">głoszono trzy przypadki (jeden przypadek urazu chrząstki, jeden przypadek </w:t>
      </w:r>
      <w:r w:rsidR="001E32B0" w:rsidRPr="00BA6AE2">
        <w:rPr>
          <w:sz w:val="22"/>
          <w:szCs w:val="22"/>
          <w:lang w:val="pl-PL"/>
        </w:rPr>
        <w:t>zaburzeń nasadowych</w:t>
      </w:r>
      <w:r w:rsidR="002C1323" w:rsidRPr="00BA6AE2">
        <w:rPr>
          <w:sz w:val="22"/>
          <w:szCs w:val="22"/>
          <w:lang w:val="pl-PL"/>
        </w:rPr>
        <w:t xml:space="preserve"> </w:t>
      </w:r>
      <w:r w:rsidR="001E32B0" w:rsidRPr="00BA6AE2">
        <w:rPr>
          <w:sz w:val="22"/>
          <w:szCs w:val="22"/>
          <w:lang w:val="pl-PL"/>
        </w:rPr>
        <w:t>i jeden przypadek</w:t>
      </w:r>
      <w:r w:rsidR="002C1323" w:rsidRPr="00BA6AE2">
        <w:rPr>
          <w:sz w:val="22"/>
          <w:szCs w:val="22"/>
          <w:lang w:val="pl-PL"/>
        </w:rPr>
        <w:t xml:space="preserve"> </w:t>
      </w:r>
      <w:r w:rsidR="001E32B0" w:rsidRPr="00BA6AE2">
        <w:rPr>
          <w:sz w:val="22"/>
          <w:szCs w:val="22"/>
          <w:lang w:val="pl-PL"/>
        </w:rPr>
        <w:t>złamania nasady kości</w:t>
      </w:r>
      <w:r w:rsidR="002C1323" w:rsidRPr="00BA6AE2">
        <w:rPr>
          <w:sz w:val="22"/>
          <w:szCs w:val="22"/>
          <w:lang w:val="pl-PL"/>
        </w:rPr>
        <w:t xml:space="preserve">) </w:t>
      </w:r>
      <w:r w:rsidR="001E32B0" w:rsidRPr="00BA6AE2">
        <w:rPr>
          <w:sz w:val="22"/>
          <w:szCs w:val="22"/>
          <w:lang w:val="pl-PL"/>
        </w:rPr>
        <w:t>zaburzeń</w:t>
      </w:r>
      <w:r w:rsidR="002C1323" w:rsidRPr="00BA6AE2">
        <w:rPr>
          <w:sz w:val="22"/>
          <w:szCs w:val="22"/>
          <w:lang w:val="pl-PL"/>
        </w:rPr>
        <w:t xml:space="preserve"> </w:t>
      </w:r>
      <w:r w:rsidR="001E32B0" w:rsidRPr="00BA6AE2">
        <w:rPr>
          <w:sz w:val="22"/>
          <w:szCs w:val="22"/>
          <w:lang w:val="pl-PL"/>
        </w:rPr>
        <w:t xml:space="preserve">płytki wzrostu nasady kości u </w:t>
      </w:r>
      <w:r w:rsidR="000D032F">
        <w:rPr>
          <w:sz w:val="22"/>
          <w:szCs w:val="22"/>
          <w:lang w:val="pl-PL"/>
        </w:rPr>
        <w:t>dzieci i młodzieży</w:t>
      </w:r>
      <w:r w:rsidR="001E32B0" w:rsidRPr="00BA6AE2">
        <w:rPr>
          <w:sz w:val="22"/>
          <w:szCs w:val="22"/>
          <w:lang w:val="pl-PL"/>
        </w:rPr>
        <w:t xml:space="preserve"> leczonych</w:t>
      </w:r>
      <w:r w:rsidR="002C1323" w:rsidRPr="00BA6AE2">
        <w:rPr>
          <w:sz w:val="22"/>
          <w:szCs w:val="22"/>
          <w:lang w:val="pl-PL"/>
        </w:rPr>
        <w:t xml:space="preserve"> sonidegib</w:t>
      </w:r>
      <w:r w:rsidR="001E32B0" w:rsidRPr="00BA6AE2">
        <w:rPr>
          <w:sz w:val="22"/>
          <w:szCs w:val="22"/>
          <w:lang w:val="pl-PL"/>
        </w:rPr>
        <w:t>em,</w:t>
      </w:r>
      <w:r w:rsidR="002C1323" w:rsidRPr="00BA6AE2">
        <w:rPr>
          <w:sz w:val="22"/>
          <w:szCs w:val="22"/>
          <w:lang w:val="pl-PL"/>
        </w:rPr>
        <w:t xml:space="preserve"> </w:t>
      </w:r>
      <w:r w:rsidR="001E32B0" w:rsidRPr="00BA6AE2">
        <w:rPr>
          <w:sz w:val="22"/>
          <w:szCs w:val="22"/>
          <w:lang w:val="pl-PL"/>
        </w:rPr>
        <w:t xml:space="preserve">jednak nie można </w:t>
      </w:r>
      <w:r w:rsidR="0067391E" w:rsidRPr="00BA6AE2">
        <w:rPr>
          <w:sz w:val="22"/>
          <w:szCs w:val="22"/>
          <w:lang w:val="pl-PL"/>
        </w:rPr>
        <w:t xml:space="preserve">ustalić </w:t>
      </w:r>
      <w:r w:rsidR="001E32B0" w:rsidRPr="00BA6AE2">
        <w:rPr>
          <w:sz w:val="22"/>
          <w:szCs w:val="22"/>
          <w:lang w:val="pl-PL"/>
        </w:rPr>
        <w:t xml:space="preserve">związku przyczynowo-skutkowego </w:t>
      </w:r>
      <w:r w:rsidR="0067391E" w:rsidRPr="00BA6AE2">
        <w:rPr>
          <w:sz w:val="22"/>
          <w:szCs w:val="22"/>
          <w:lang w:val="pl-PL"/>
        </w:rPr>
        <w:t xml:space="preserve">z podaniem </w:t>
      </w:r>
      <w:r w:rsidR="002C1323" w:rsidRPr="00BA6AE2">
        <w:rPr>
          <w:sz w:val="22"/>
          <w:szCs w:val="22"/>
          <w:lang w:val="pl-PL"/>
        </w:rPr>
        <w:t>sonidegib</w:t>
      </w:r>
      <w:r w:rsidR="0067391E" w:rsidRPr="00BA6AE2">
        <w:rPr>
          <w:sz w:val="22"/>
          <w:szCs w:val="22"/>
          <w:lang w:val="pl-PL"/>
        </w:rPr>
        <w:t>u</w:t>
      </w:r>
      <w:r w:rsidR="002C1323" w:rsidRPr="00BA6AE2">
        <w:rPr>
          <w:sz w:val="22"/>
          <w:szCs w:val="22"/>
          <w:lang w:val="pl-PL"/>
        </w:rPr>
        <w:t xml:space="preserve">. </w:t>
      </w:r>
      <w:r w:rsidR="0067391E" w:rsidRPr="00BA6AE2">
        <w:rPr>
          <w:sz w:val="22"/>
          <w:szCs w:val="22"/>
          <w:lang w:val="pl-PL"/>
        </w:rPr>
        <w:t>Przedwczesne połączenie nasad kości</w:t>
      </w:r>
      <w:r w:rsidR="002C1323" w:rsidRPr="00BA6AE2">
        <w:rPr>
          <w:sz w:val="22"/>
          <w:szCs w:val="22"/>
          <w:lang w:val="pl-PL"/>
        </w:rPr>
        <w:t xml:space="preserve"> </w:t>
      </w:r>
      <w:r w:rsidR="0067391E" w:rsidRPr="00BA6AE2">
        <w:rPr>
          <w:sz w:val="22"/>
          <w:szCs w:val="22"/>
          <w:lang w:val="pl-PL"/>
        </w:rPr>
        <w:t xml:space="preserve">było zgłaszane u </w:t>
      </w:r>
      <w:r>
        <w:rPr>
          <w:sz w:val="22"/>
          <w:szCs w:val="22"/>
          <w:lang w:val="pl-PL"/>
        </w:rPr>
        <w:t>dzieci i młodzieży</w:t>
      </w:r>
      <w:r w:rsidR="002C1323" w:rsidRPr="00BA6AE2">
        <w:rPr>
          <w:sz w:val="22"/>
          <w:szCs w:val="22"/>
          <w:lang w:val="pl-PL"/>
        </w:rPr>
        <w:t xml:space="preserve"> </w:t>
      </w:r>
      <w:r w:rsidR="0067391E" w:rsidRPr="00BA6AE2">
        <w:rPr>
          <w:sz w:val="22"/>
          <w:szCs w:val="22"/>
          <w:lang w:val="pl-PL"/>
        </w:rPr>
        <w:t>narażonych na działanie inhibitorów szlaku</w:t>
      </w:r>
      <w:r w:rsidR="00FC45B7" w:rsidRPr="00BA6AE2">
        <w:rPr>
          <w:sz w:val="22"/>
          <w:szCs w:val="22"/>
          <w:lang w:val="pl-PL"/>
        </w:rPr>
        <w:t xml:space="preserve"> </w:t>
      </w:r>
      <w:r w:rsidR="00FC45B7" w:rsidRPr="00BA6AE2">
        <w:rPr>
          <w:i/>
          <w:sz w:val="22"/>
          <w:lang w:val="pl-PL"/>
        </w:rPr>
        <w:t>Hedgehog (Hh)</w:t>
      </w:r>
      <w:r w:rsidR="002C1323" w:rsidRPr="00BA6AE2">
        <w:rPr>
          <w:sz w:val="22"/>
          <w:lang w:val="pl-PL"/>
        </w:rPr>
        <w:t>.</w:t>
      </w:r>
      <w:r w:rsidR="002C1323" w:rsidRPr="00BA6AE2">
        <w:rPr>
          <w:sz w:val="22"/>
          <w:szCs w:val="22"/>
          <w:lang w:val="pl-PL"/>
        </w:rPr>
        <w:t xml:space="preserve"> </w:t>
      </w:r>
      <w:r w:rsidR="0067391E" w:rsidRPr="00BA6AE2">
        <w:rPr>
          <w:sz w:val="22"/>
          <w:szCs w:val="22"/>
          <w:lang w:val="pl-PL"/>
        </w:rPr>
        <w:t xml:space="preserve">Leku </w:t>
      </w:r>
      <w:r w:rsidR="002C1323" w:rsidRPr="00BA6AE2">
        <w:rPr>
          <w:sz w:val="22"/>
          <w:szCs w:val="22"/>
          <w:lang w:val="pl-PL"/>
        </w:rPr>
        <w:t xml:space="preserve">Odomzo </w:t>
      </w:r>
      <w:r w:rsidR="0067391E" w:rsidRPr="00BA6AE2">
        <w:rPr>
          <w:sz w:val="22"/>
          <w:szCs w:val="22"/>
          <w:lang w:val="pl-PL"/>
        </w:rPr>
        <w:t xml:space="preserve">nie należy stosować </w:t>
      </w:r>
      <w:r>
        <w:rPr>
          <w:sz w:val="22"/>
          <w:szCs w:val="22"/>
          <w:lang w:val="pl-PL"/>
        </w:rPr>
        <w:t xml:space="preserve">w tej grupie </w:t>
      </w:r>
      <w:r w:rsidR="0067391E" w:rsidRPr="00BA6AE2">
        <w:rPr>
          <w:sz w:val="22"/>
          <w:szCs w:val="22"/>
          <w:lang w:val="pl-PL"/>
        </w:rPr>
        <w:t xml:space="preserve">pacjentów, ponieważ nie określono bezpieczeństwa i skuteczności </w:t>
      </w:r>
      <w:r>
        <w:rPr>
          <w:sz w:val="22"/>
          <w:szCs w:val="22"/>
          <w:lang w:val="pl-PL"/>
        </w:rPr>
        <w:t xml:space="preserve">stosowania </w:t>
      </w:r>
      <w:r w:rsidR="0067391E" w:rsidRPr="00BA6AE2">
        <w:rPr>
          <w:sz w:val="22"/>
          <w:szCs w:val="22"/>
          <w:lang w:val="pl-PL"/>
        </w:rPr>
        <w:t>w tej populacji</w:t>
      </w:r>
      <w:r w:rsidR="002C1323" w:rsidRPr="00BA6AE2">
        <w:rPr>
          <w:szCs w:val="22"/>
          <w:lang w:val="pl-PL"/>
        </w:rPr>
        <w:t>.</w:t>
      </w:r>
    </w:p>
    <w:p w14:paraId="68B38976" w14:textId="77777777" w:rsidR="002C1323" w:rsidRPr="00190DBB" w:rsidRDefault="002C1323" w:rsidP="008A5F8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pl-PL"/>
        </w:rPr>
      </w:pPr>
    </w:p>
    <w:p w14:paraId="4AAD6682" w14:textId="77777777" w:rsidR="008A5F80" w:rsidRPr="00597E8A" w:rsidRDefault="008A5F80" w:rsidP="008A5F8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79425F9E" w14:textId="77777777" w:rsidR="00A2400E" w:rsidRPr="00597E8A" w:rsidRDefault="00F344DB" w:rsidP="004B421C">
      <w:pPr>
        <w:keepNext/>
        <w:widowControl w:val="0"/>
        <w:autoSpaceDE w:val="0"/>
        <w:autoSpaceDN w:val="0"/>
        <w:adjustRightInd w:val="0"/>
        <w:spacing w:line="240" w:lineRule="auto"/>
        <w:outlineLvl w:val="0"/>
        <w:rPr>
          <w:szCs w:val="22"/>
          <w:u w:val="single"/>
          <w:lang w:val="pl-PL"/>
        </w:rPr>
      </w:pPr>
      <w:r w:rsidRPr="00597E8A">
        <w:rPr>
          <w:szCs w:val="22"/>
          <w:u w:val="single"/>
          <w:lang w:val="pl-PL"/>
        </w:rPr>
        <w:t xml:space="preserve">Zgłaszanie podejrzewanych działań </w:t>
      </w:r>
      <w:r w:rsidR="00162874" w:rsidRPr="00597E8A">
        <w:rPr>
          <w:szCs w:val="22"/>
          <w:u w:val="single"/>
          <w:lang w:val="pl-PL"/>
        </w:rPr>
        <w:t>niepożądanych</w:t>
      </w:r>
    </w:p>
    <w:p w14:paraId="025B1ACD" w14:textId="77777777" w:rsidR="00A2400E" w:rsidRPr="003300A7" w:rsidRDefault="00A2400E" w:rsidP="001F0787">
      <w:pPr>
        <w:keepNext/>
        <w:widowControl w:val="0"/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7C1FDB3F" w14:textId="77777777" w:rsidR="00A2400E" w:rsidRDefault="00F344DB" w:rsidP="008D5A92"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pl-PL"/>
        </w:rPr>
      </w:pPr>
      <w:r w:rsidRPr="003300A7">
        <w:rPr>
          <w:szCs w:val="22"/>
          <w:lang w:val="pl-PL"/>
        </w:rPr>
        <w:t>Po dopuszczeniu produktu leczniczego do obrotu istotne jest zgłaszanie podejrzewanych działań niepożądanych. Umożliwia to nieprzerwane monitorowanie stosunku korzyści do ryzyka stosowania produktu leczniczego. Osoby należące do fachowego personelu m</w:t>
      </w:r>
      <w:r w:rsidRPr="00FC45B7">
        <w:rPr>
          <w:szCs w:val="22"/>
          <w:lang w:val="pl-PL"/>
        </w:rPr>
        <w:t>edycznego powinny zgłaszać wszelkie podejrzewane działania</w:t>
      </w:r>
      <w:r w:rsidR="008D5A92" w:rsidRPr="00FC45B7">
        <w:rPr>
          <w:szCs w:val="22"/>
          <w:lang w:val="pl-PL"/>
        </w:rPr>
        <w:t xml:space="preserve"> niepożądane za pośrednictwem</w:t>
      </w:r>
      <w:r w:rsidRPr="00FC45B7">
        <w:rPr>
          <w:szCs w:val="22"/>
          <w:lang w:val="pl-PL"/>
        </w:rPr>
        <w:t xml:space="preserve"> </w:t>
      </w:r>
      <w:r w:rsidRPr="00FC45B7">
        <w:rPr>
          <w:szCs w:val="22"/>
          <w:shd w:val="pct15" w:color="auto" w:fill="auto"/>
          <w:lang w:val="pl-PL"/>
        </w:rPr>
        <w:t xml:space="preserve">krajowego systemu zgłaszania wymienionego w </w:t>
      </w:r>
      <w:hyperlink r:id="rId11" w:history="1">
        <w:r w:rsidRPr="00190DBB">
          <w:rPr>
            <w:rStyle w:val="Hyperlink"/>
            <w:shd w:val="pct15" w:color="auto" w:fill="auto"/>
            <w:lang w:val="pl-PL"/>
          </w:rPr>
          <w:t>załączniku V</w:t>
        </w:r>
      </w:hyperlink>
      <w:r w:rsidR="00A2400E" w:rsidRPr="00190DBB">
        <w:rPr>
          <w:szCs w:val="22"/>
          <w:lang w:val="pl-PL"/>
        </w:rPr>
        <w:t>.</w:t>
      </w:r>
    </w:p>
    <w:p w14:paraId="6D2B099B" w14:textId="77777777" w:rsidR="00A2400E" w:rsidRPr="00597E8A" w:rsidRDefault="00A2400E" w:rsidP="008D5A92">
      <w:pPr>
        <w:widowControl w:val="0"/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271C6AAF" w14:textId="77777777" w:rsidR="00812D16" w:rsidRPr="00597E8A" w:rsidRDefault="00F344DB" w:rsidP="004B421C">
      <w:pPr>
        <w:keepNext/>
        <w:widowControl w:val="0"/>
        <w:spacing w:line="240" w:lineRule="auto"/>
        <w:outlineLvl w:val="0"/>
        <w:rPr>
          <w:b/>
          <w:lang w:val="pl-PL"/>
        </w:rPr>
      </w:pPr>
      <w:r w:rsidRPr="00597E8A">
        <w:rPr>
          <w:b/>
          <w:lang w:val="pl-PL"/>
        </w:rPr>
        <w:t>4.9</w:t>
      </w:r>
      <w:r w:rsidRPr="00597E8A">
        <w:rPr>
          <w:b/>
          <w:lang w:val="pl-PL"/>
        </w:rPr>
        <w:tab/>
        <w:t>Przedawkowanie</w:t>
      </w:r>
    </w:p>
    <w:p w14:paraId="08357A4B" w14:textId="77777777" w:rsidR="00812D16" w:rsidRPr="003300A7" w:rsidRDefault="00812D16" w:rsidP="00066D9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6A14400" w14:textId="77777777" w:rsidR="003650BA" w:rsidRPr="008C4B5F" w:rsidRDefault="00F344DB" w:rsidP="004F71A2">
      <w:pPr>
        <w:widowControl w:val="0"/>
        <w:spacing w:line="240" w:lineRule="auto"/>
        <w:rPr>
          <w:lang w:val="pl-PL"/>
        </w:rPr>
      </w:pPr>
      <w:r w:rsidRPr="003300A7">
        <w:rPr>
          <w:lang w:val="pl-PL"/>
        </w:rPr>
        <w:t>W badaniach ze zwiększaniem dawki produkt leczniczy</w:t>
      </w:r>
      <w:r w:rsidR="009F36CE" w:rsidRPr="003300A7">
        <w:rPr>
          <w:lang w:val="pl-PL"/>
        </w:rPr>
        <w:t xml:space="preserve"> </w:t>
      </w:r>
      <w:r w:rsidR="00884FE9" w:rsidRPr="00FC45B7">
        <w:rPr>
          <w:lang w:val="pl-PL"/>
        </w:rPr>
        <w:t>Odomzo</w:t>
      </w:r>
      <w:r w:rsidRPr="00FC45B7">
        <w:rPr>
          <w:lang w:val="pl-PL"/>
        </w:rPr>
        <w:t xml:space="preserve"> był podawany w doustnych dawkach do</w:t>
      </w:r>
      <w:r w:rsidR="009F36CE" w:rsidRPr="00FC45B7">
        <w:rPr>
          <w:lang w:val="pl-PL"/>
        </w:rPr>
        <w:t xml:space="preserve"> 3000</w:t>
      </w:r>
      <w:r w:rsidR="00405224" w:rsidRPr="00FC45B7">
        <w:rPr>
          <w:lang w:val="pl-PL"/>
        </w:rPr>
        <w:t> </w:t>
      </w:r>
      <w:r w:rsidR="009F36CE" w:rsidRPr="00FC45B7">
        <w:rPr>
          <w:lang w:val="pl-PL"/>
        </w:rPr>
        <w:t xml:space="preserve">mg </w:t>
      </w:r>
      <w:r w:rsidRPr="00FC45B7">
        <w:rPr>
          <w:lang w:val="pl-PL"/>
        </w:rPr>
        <w:t>raz na dobę</w:t>
      </w:r>
      <w:r w:rsidR="00C97D8C" w:rsidRPr="00FC45B7">
        <w:rPr>
          <w:lang w:val="pl-PL"/>
        </w:rPr>
        <w:t>.</w:t>
      </w:r>
      <w:r w:rsidR="0066148D" w:rsidRPr="00FC45B7">
        <w:rPr>
          <w:lang w:val="pl-PL"/>
        </w:rPr>
        <w:t xml:space="preserve"> </w:t>
      </w:r>
      <w:r w:rsidRPr="00FC45B7">
        <w:rPr>
          <w:lang w:val="pl-PL"/>
        </w:rPr>
        <w:t xml:space="preserve">Należy ściśle monitorować pacjentów </w:t>
      </w:r>
      <w:r w:rsidR="003775D7" w:rsidRPr="00FC45B7">
        <w:rPr>
          <w:lang w:val="pl-PL"/>
        </w:rPr>
        <w:t xml:space="preserve">w celu wykrycia </w:t>
      </w:r>
      <w:r w:rsidRPr="00FC45B7">
        <w:rPr>
          <w:lang w:val="pl-PL"/>
        </w:rPr>
        <w:t xml:space="preserve">zdarzeń niepożądanych i zastosować odpowiednie leczenie </w:t>
      </w:r>
      <w:r w:rsidR="002A230B" w:rsidRPr="00FC45B7">
        <w:rPr>
          <w:lang w:val="pl-PL"/>
        </w:rPr>
        <w:t>wspomagając</w:t>
      </w:r>
      <w:r w:rsidR="002A230B" w:rsidRPr="008C4B5F">
        <w:rPr>
          <w:lang w:val="pl-PL"/>
        </w:rPr>
        <w:t xml:space="preserve">e </w:t>
      </w:r>
      <w:r w:rsidRPr="008C4B5F">
        <w:rPr>
          <w:lang w:val="pl-PL"/>
        </w:rPr>
        <w:t>we wszystkich przypadkach przedawkowania</w:t>
      </w:r>
      <w:r w:rsidR="009F36CE" w:rsidRPr="008C4B5F">
        <w:rPr>
          <w:lang w:val="pl-PL"/>
        </w:rPr>
        <w:t>.</w:t>
      </w:r>
    </w:p>
    <w:p w14:paraId="73BA62AD" w14:textId="77777777" w:rsidR="00812D16" w:rsidRPr="0016070C" w:rsidRDefault="00812D16" w:rsidP="00781F34">
      <w:pPr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50688D45" w14:textId="77777777" w:rsidR="00405224" w:rsidRPr="0016070C" w:rsidRDefault="00405224" w:rsidP="001B18DF">
      <w:pPr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560064CF" w14:textId="77777777" w:rsidR="00812D16" w:rsidRPr="0058336D" w:rsidRDefault="00812D16" w:rsidP="004B421C">
      <w:pPr>
        <w:keepNext/>
        <w:widowControl w:val="0"/>
        <w:tabs>
          <w:tab w:val="clear" w:pos="567"/>
        </w:tabs>
        <w:suppressAutoHyphens/>
        <w:spacing w:line="240" w:lineRule="auto"/>
        <w:ind w:left="567" w:hanging="567"/>
        <w:outlineLvl w:val="0"/>
        <w:rPr>
          <w:lang w:val="pl-PL"/>
        </w:rPr>
      </w:pPr>
      <w:r w:rsidRPr="00766E7F">
        <w:rPr>
          <w:b/>
          <w:lang w:val="pl-PL"/>
        </w:rPr>
        <w:t>5.</w:t>
      </w:r>
      <w:r w:rsidRPr="00766E7F">
        <w:rPr>
          <w:b/>
          <w:lang w:val="pl-PL"/>
        </w:rPr>
        <w:tab/>
      </w:r>
      <w:r w:rsidR="00F344DB" w:rsidRPr="00766E7F">
        <w:rPr>
          <w:b/>
          <w:lang w:val="pl-PL"/>
        </w:rPr>
        <w:t>WŁAŚCIWOŚCI FARMAKOLOGICZNE</w:t>
      </w:r>
    </w:p>
    <w:p w14:paraId="682843BF" w14:textId="77777777" w:rsidR="00812D16" w:rsidRPr="003F6332" w:rsidRDefault="00812D16" w:rsidP="001B18DF">
      <w:pPr>
        <w:keepNext/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6BBBDB76" w14:textId="77777777" w:rsidR="00812D16" w:rsidRPr="00A325D2" w:rsidRDefault="00F344DB" w:rsidP="004B421C">
      <w:pPr>
        <w:keepNext/>
        <w:widowControl w:val="0"/>
        <w:spacing w:line="240" w:lineRule="auto"/>
        <w:outlineLvl w:val="0"/>
        <w:rPr>
          <w:b/>
          <w:lang w:val="pl-PL"/>
        </w:rPr>
      </w:pPr>
      <w:r w:rsidRPr="00A325D2">
        <w:rPr>
          <w:b/>
          <w:lang w:val="pl-PL"/>
        </w:rPr>
        <w:t>5.1</w:t>
      </w:r>
      <w:r w:rsidRPr="00A325D2">
        <w:rPr>
          <w:b/>
          <w:lang w:val="pl-PL"/>
        </w:rPr>
        <w:tab/>
        <w:t>Właściwości farmakodynamiczne</w:t>
      </w:r>
    </w:p>
    <w:p w14:paraId="20DF3F58" w14:textId="77777777" w:rsidR="00812D16" w:rsidRPr="00F667A8" w:rsidRDefault="00812D16" w:rsidP="00066D92">
      <w:pPr>
        <w:keepNext/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2F8DE804" w14:textId="77777777" w:rsidR="00812D16" w:rsidRPr="00BA6AE2" w:rsidRDefault="00F344DB" w:rsidP="004F71A2">
      <w:pPr>
        <w:keepNext/>
        <w:widowControl w:val="0"/>
        <w:spacing w:line="240" w:lineRule="auto"/>
        <w:rPr>
          <w:lang w:val="pl-PL"/>
        </w:rPr>
      </w:pPr>
      <w:r w:rsidRPr="00336178">
        <w:rPr>
          <w:lang w:val="pl-PL"/>
        </w:rPr>
        <w:t>Grupa farmakoterapeutyczna</w:t>
      </w:r>
      <w:r w:rsidR="00812D16" w:rsidRPr="00336178">
        <w:rPr>
          <w:lang w:val="pl-PL"/>
        </w:rPr>
        <w:t xml:space="preserve">: </w:t>
      </w:r>
      <w:r w:rsidRPr="00336178">
        <w:rPr>
          <w:lang w:val="pl-PL"/>
        </w:rPr>
        <w:t>Leki przeciwnowotworowe</w:t>
      </w:r>
      <w:r w:rsidR="00D577B3" w:rsidRPr="00336178">
        <w:rPr>
          <w:lang w:val="pl-PL"/>
        </w:rPr>
        <w:t xml:space="preserve">, </w:t>
      </w:r>
      <w:r w:rsidRPr="00BA6AE2">
        <w:rPr>
          <w:lang w:val="pl-PL"/>
        </w:rPr>
        <w:t>inne leki przeciwnowotworowe</w:t>
      </w:r>
      <w:r w:rsidR="00812D16" w:rsidRPr="00BA6AE2">
        <w:rPr>
          <w:lang w:val="pl-PL"/>
        </w:rPr>
        <w:t xml:space="preserve">, </w:t>
      </w:r>
      <w:r w:rsidRPr="00BA6AE2">
        <w:rPr>
          <w:lang w:val="pl-PL"/>
        </w:rPr>
        <w:t xml:space="preserve">Kod </w:t>
      </w:r>
      <w:r w:rsidR="00812D16" w:rsidRPr="00BA6AE2">
        <w:rPr>
          <w:lang w:val="pl-PL"/>
        </w:rPr>
        <w:t xml:space="preserve">ATC: </w:t>
      </w:r>
      <w:r w:rsidR="0098660B" w:rsidRPr="0098660B">
        <w:t>L01XJ02</w:t>
      </w:r>
    </w:p>
    <w:p w14:paraId="720A9B25" w14:textId="77777777" w:rsidR="00812D16" w:rsidRPr="00BA6AE2" w:rsidRDefault="00812D16" w:rsidP="00781F34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BEED567" w14:textId="77777777" w:rsidR="00812D16" w:rsidRPr="00BA6AE2" w:rsidRDefault="00F344DB" w:rsidP="004B421C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szCs w:val="22"/>
          <w:lang w:val="pl-PL"/>
        </w:rPr>
      </w:pPr>
      <w:r w:rsidRPr="00BA6AE2">
        <w:rPr>
          <w:szCs w:val="22"/>
          <w:u w:val="single"/>
          <w:lang w:val="pl-PL"/>
        </w:rPr>
        <w:t>Mechanizm działania</w:t>
      </w:r>
    </w:p>
    <w:p w14:paraId="347D86BE" w14:textId="77777777" w:rsidR="00405224" w:rsidRPr="00BA6AE2" w:rsidRDefault="00405224" w:rsidP="001B18DF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EA6F4F3" w14:textId="77777777" w:rsidR="003650BA" w:rsidRPr="00BA6AE2" w:rsidRDefault="00436AC2" w:rsidP="00C60FAA">
      <w:pPr>
        <w:widowControl w:val="0"/>
        <w:spacing w:line="240" w:lineRule="auto"/>
        <w:rPr>
          <w:lang w:val="pl-PL"/>
        </w:rPr>
      </w:pPr>
      <w:r w:rsidRPr="00BA6AE2">
        <w:rPr>
          <w:lang w:val="pl-PL"/>
        </w:rPr>
        <w:t xml:space="preserve">Sonidegib </w:t>
      </w:r>
      <w:r w:rsidR="002C0D6D" w:rsidRPr="00BA6AE2">
        <w:rPr>
          <w:lang w:val="pl-PL"/>
        </w:rPr>
        <w:t xml:space="preserve">jest </w:t>
      </w:r>
      <w:r w:rsidR="006005E8" w:rsidRPr="00BA6AE2">
        <w:rPr>
          <w:lang w:val="pl-PL"/>
        </w:rPr>
        <w:t>inhibitorem szlaku sygnałowego Hh</w:t>
      </w:r>
      <w:r w:rsidR="00EA3AF2" w:rsidRPr="00BA6AE2">
        <w:rPr>
          <w:lang w:val="pl-PL"/>
        </w:rPr>
        <w:t xml:space="preserve"> </w:t>
      </w:r>
      <w:r w:rsidR="00F344DB" w:rsidRPr="00BA6AE2">
        <w:rPr>
          <w:lang w:val="pl-PL"/>
        </w:rPr>
        <w:t>biodostępn</w:t>
      </w:r>
      <w:r w:rsidR="00EA3AF2" w:rsidRPr="00BA6AE2">
        <w:rPr>
          <w:lang w:val="pl-PL"/>
        </w:rPr>
        <w:t>ym</w:t>
      </w:r>
      <w:r w:rsidR="00F344DB" w:rsidRPr="00BA6AE2">
        <w:rPr>
          <w:lang w:val="pl-PL"/>
        </w:rPr>
        <w:t xml:space="preserve"> po podaniu doustnym</w:t>
      </w:r>
      <w:r w:rsidRPr="00BA6AE2">
        <w:rPr>
          <w:lang w:val="pl-PL"/>
        </w:rPr>
        <w:t xml:space="preserve">. </w:t>
      </w:r>
      <w:r w:rsidR="006005E8" w:rsidRPr="00BA6AE2">
        <w:rPr>
          <w:lang w:val="pl-PL"/>
        </w:rPr>
        <w:t>Sonidegib wiąże się ze Smoothened (</w:t>
      </w:r>
      <w:r w:rsidRPr="00BA6AE2">
        <w:rPr>
          <w:lang w:val="pl-PL"/>
        </w:rPr>
        <w:t>Smo</w:t>
      </w:r>
      <w:r w:rsidR="006005E8" w:rsidRPr="00BA6AE2">
        <w:rPr>
          <w:lang w:val="pl-PL"/>
        </w:rPr>
        <w:t>),</w:t>
      </w:r>
      <w:r w:rsidRPr="00BA6AE2">
        <w:rPr>
          <w:lang w:val="pl-PL"/>
        </w:rPr>
        <w:t xml:space="preserve"> </w:t>
      </w:r>
      <w:r w:rsidR="00EA3AF2" w:rsidRPr="00BA6AE2">
        <w:rPr>
          <w:lang w:val="pl-PL"/>
        </w:rPr>
        <w:t>cząsteczką receptoro-podobną sprzężoną z białkiem G</w:t>
      </w:r>
      <w:r w:rsidR="00B53A20" w:rsidRPr="00BA6AE2">
        <w:rPr>
          <w:lang w:val="pl-PL"/>
        </w:rPr>
        <w:t xml:space="preserve">, </w:t>
      </w:r>
      <w:r w:rsidR="00F2613A" w:rsidRPr="00BA6AE2">
        <w:rPr>
          <w:lang w:val="pl-PL"/>
        </w:rPr>
        <w:t>która pozytywnie reguluje szlak</w:t>
      </w:r>
      <w:r w:rsidR="00C84F66" w:rsidRPr="00BA6AE2">
        <w:rPr>
          <w:lang w:val="pl-PL"/>
        </w:rPr>
        <w:t xml:space="preserve"> </w:t>
      </w:r>
      <w:r w:rsidRPr="00BA6AE2">
        <w:rPr>
          <w:lang w:val="pl-PL"/>
        </w:rPr>
        <w:t>Hh</w:t>
      </w:r>
      <w:r w:rsidR="006005E8" w:rsidRPr="00BA6AE2">
        <w:rPr>
          <w:lang w:val="pl-PL"/>
        </w:rPr>
        <w:t>, a w rezultacie aktywuje i uwalnia</w:t>
      </w:r>
      <w:r w:rsidRPr="00BA6AE2">
        <w:rPr>
          <w:lang w:val="pl-PL"/>
        </w:rPr>
        <w:t xml:space="preserve"> </w:t>
      </w:r>
      <w:r w:rsidR="006F0242" w:rsidRPr="00BA6AE2">
        <w:rPr>
          <w:lang w:val="pl-PL"/>
        </w:rPr>
        <w:t>czynnik</w:t>
      </w:r>
      <w:r w:rsidR="006005E8" w:rsidRPr="00BA6AE2">
        <w:rPr>
          <w:lang w:val="pl-PL"/>
        </w:rPr>
        <w:t>i</w:t>
      </w:r>
      <w:r w:rsidR="006F0242" w:rsidRPr="00BA6AE2">
        <w:rPr>
          <w:lang w:val="pl-PL"/>
        </w:rPr>
        <w:t xml:space="preserve"> transkrypcyjn</w:t>
      </w:r>
      <w:r w:rsidR="006005E8" w:rsidRPr="00BA6AE2">
        <w:rPr>
          <w:lang w:val="pl-PL"/>
        </w:rPr>
        <w:t>e</w:t>
      </w:r>
      <w:r w:rsidR="006F0242" w:rsidRPr="00BA6AE2">
        <w:rPr>
          <w:lang w:val="pl-PL"/>
        </w:rPr>
        <w:t xml:space="preserve"> GLI (</w:t>
      </w:r>
      <w:r w:rsidR="000D2635" w:rsidRPr="00BA6AE2">
        <w:rPr>
          <w:lang w:val="pl-PL"/>
        </w:rPr>
        <w:t>g</w:t>
      </w:r>
      <w:r w:rsidRPr="00BA6AE2">
        <w:rPr>
          <w:lang w:val="pl-PL"/>
        </w:rPr>
        <w:t>lioma</w:t>
      </w:r>
      <w:r w:rsidR="004E6096" w:rsidRPr="00BA6AE2">
        <w:rPr>
          <w:lang w:val="pl-PL"/>
        </w:rPr>
        <w:noBreakHyphen/>
      </w:r>
      <w:r w:rsidR="000D2635" w:rsidRPr="00BA6AE2">
        <w:rPr>
          <w:lang w:val="pl-PL"/>
        </w:rPr>
        <w:t>a</w:t>
      </w:r>
      <w:r w:rsidRPr="00BA6AE2">
        <w:rPr>
          <w:lang w:val="pl-PL"/>
        </w:rPr>
        <w:t xml:space="preserve">ssociated </w:t>
      </w:r>
      <w:r w:rsidR="000D2635" w:rsidRPr="00BA6AE2">
        <w:rPr>
          <w:lang w:val="pl-PL"/>
        </w:rPr>
        <w:t>o</w:t>
      </w:r>
      <w:r w:rsidRPr="00BA6AE2">
        <w:rPr>
          <w:lang w:val="pl-PL"/>
        </w:rPr>
        <w:t>ncogene)</w:t>
      </w:r>
      <w:r w:rsidR="00D14B41" w:rsidRPr="00BA6AE2">
        <w:rPr>
          <w:lang w:val="pl-PL"/>
        </w:rPr>
        <w:t xml:space="preserve"> indukując transkrypcję docelowych genów Hh mających udział w proliferacji, różnicowaniu i przeżyciu. Wadliwy szlak sygnałowy Hh został powiązany z</w:t>
      </w:r>
      <w:r w:rsidR="006F0242" w:rsidRPr="00BA6AE2">
        <w:rPr>
          <w:lang w:val="pl-PL"/>
        </w:rPr>
        <w:t xml:space="preserve"> patogenezą kilku rodzajów raka, w tym raka podstawnokomórkowego</w:t>
      </w:r>
      <w:r w:rsidRPr="00BA6AE2">
        <w:rPr>
          <w:lang w:val="pl-PL"/>
        </w:rPr>
        <w:t xml:space="preserve"> (BCC). </w:t>
      </w:r>
      <w:r w:rsidR="00D14B41" w:rsidRPr="00BA6AE2">
        <w:rPr>
          <w:lang w:val="pl-PL"/>
        </w:rPr>
        <w:t>Wiązanie s</w:t>
      </w:r>
      <w:r w:rsidRPr="00BA6AE2">
        <w:rPr>
          <w:lang w:val="pl-PL"/>
        </w:rPr>
        <w:t>onidegib</w:t>
      </w:r>
      <w:r w:rsidR="00D14B41" w:rsidRPr="00BA6AE2">
        <w:rPr>
          <w:lang w:val="pl-PL"/>
        </w:rPr>
        <w:t>u</w:t>
      </w:r>
      <w:r w:rsidRPr="00BA6AE2">
        <w:rPr>
          <w:lang w:val="pl-PL"/>
        </w:rPr>
        <w:t xml:space="preserve"> </w:t>
      </w:r>
      <w:r w:rsidR="00D14B41" w:rsidRPr="00BA6AE2">
        <w:rPr>
          <w:lang w:val="pl-PL"/>
        </w:rPr>
        <w:t>z</w:t>
      </w:r>
      <w:r w:rsidRPr="00BA6AE2">
        <w:rPr>
          <w:lang w:val="pl-PL"/>
        </w:rPr>
        <w:t xml:space="preserve"> Smo </w:t>
      </w:r>
      <w:r w:rsidR="00EC6623" w:rsidRPr="00BA6AE2">
        <w:rPr>
          <w:lang w:val="pl-PL"/>
        </w:rPr>
        <w:t xml:space="preserve">zahamuje </w:t>
      </w:r>
      <w:r w:rsidR="00D14B41" w:rsidRPr="00BA6AE2">
        <w:rPr>
          <w:lang w:val="pl-PL"/>
        </w:rPr>
        <w:t>szlak sygnałowy Hh, a w konsekwencji zablokuje transdukcję sygnału</w:t>
      </w:r>
      <w:r w:rsidRPr="00BA6AE2">
        <w:rPr>
          <w:lang w:val="pl-PL"/>
        </w:rPr>
        <w:t>.</w:t>
      </w:r>
    </w:p>
    <w:p w14:paraId="760FE484" w14:textId="77777777" w:rsidR="00562201" w:rsidRPr="00BA6AE2" w:rsidRDefault="00562201" w:rsidP="00997206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5ABE9EC7" w14:textId="77777777" w:rsidR="00812D16" w:rsidRPr="00BA6AE2" w:rsidRDefault="00F344DB" w:rsidP="004B421C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szCs w:val="22"/>
          <w:lang w:val="pl-PL"/>
        </w:rPr>
      </w:pPr>
      <w:r w:rsidRPr="00BA6AE2">
        <w:rPr>
          <w:szCs w:val="22"/>
          <w:u w:val="single"/>
          <w:lang w:val="pl-PL"/>
        </w:rPr>
        <w:t>Działanie farmakodynamiczne</w:t>
      </w:r>
    </w:p>
    <w:p w14:paraId="5DDE17D3" w14:textId="77777777" w:rsidR="00405224" w:rsidRPr="00BA6AE2" w:rsidRDefault="00405224" w:rsidP="008D5A9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C44EA32" w14:textId="77777777" w:rsidR="00436AC2" w:rsidRPr="00BA6AE2" w:rsidRDefault="002E622C" w:rsidP="008D5A92">
      <w:pPr>
        <w:widowControl w:val="0"/>
        <w:spacing w:line="240" w:lineRule="auto"/>
        <w:rPr>
          <w:lang w:val="pl-PL"/>
        </w:rPr>
      </w:pPr>
      <w:r w:rsidRPr="00BA6AE2">
        <w:rPr>
          <w:lang w:val="pl-PL"/>
        </w:rPr>
        <w:t xml:space="preserve">Analiza zależności pomiędzy stężeniem </w:t>
      </w:r>
      <w:r w:rsidR="002A2F6B" w:rsidRPr="00BA6AE2">
        <w:rPr>
          <w:lang w:val="pl-PL"/>
        </w:rPr>
        <w:t>sonidegib</w:t>
      </w:r>
      <w:r w:rsidR="00865EFB" w:rsidRPr="00BA6AE2">
        <w:rPr>
          <w:lang w:val="pl-PL"/>
        </w:rPr>
        <w:t>u</w:t>
      </w:r>
      <w:r w:rsidRPr="00BA6AE2">
        <w:rPr>
          <w:lang w:val="pl-PL"/>
        </w:rPr>
        <w:t xml:space="preserve"> w osoczu a </w:t>
      </w:r>
      <w:r w:rsidR="002A2F6B" w:rsidRPr="00BA6AE2">
        <w:rPr>
          <w:lang w:val="pl-PL"/>
        </w:rPr>
        <w:t xml:space="preserve">QTc </w:t>
      </w:r>
      <w:r w:rsidRPr="00BA6AE2">
        <w:rPr>
          <w:lang w:val="pl-PL"/>
        </w:rPr>
        <w:t>wykazała, że</w:t>
      </w:r>
      <w:r w:rsidR="00865EFB" w:rsidRPr="00BA6AE2">
        <w:rPr>
          <w:lang w:val="pl-PL"/>
        </w:rPr>
        <w:t xml:space="preserve"> górna granica jednostronnego</w:t>
      </w:r>
      <w:r w:rsidR="002A2F6B" w:rsidRPr="00BA6AE2">
        <w:rPr>
          <w:lang w:val="pl-PL"/>
        </w:rPr>
        <w:t xml:space="preserve"> 95% </w:t>
      </w:r>
      <w:r w:rsidR="00865EFB" w:rsidRPr="00BA6AE2">
        <w:rPr>
          <w:lang w:val="pl-PL"/>
        </w:rPr>
        <w:t>przedziału ufności dla wzrostu</w:t>
      </w:r>
      <w:r w:rsidR="002A2F6B" w:rsidRPr="00BA6AE2">
        <w:rPr>
          <w:lang w:val="pl-PL"/>
        </w:rPr>
        <w:t xml:space="preserve"> QTc</w:t>
      </w:r>
      <w:r w:rsidR="00865EFB" w:rsidRPr="00BA6AE2">
        <w:rPr>
          <w:lang w:val="pl-PL"/>
        </w:rPr>
        <w:t xml:space="preserve"> wyniosła poniżej</w:t>
      </w:r>
      <w:r w:rsidR="002A2F6B" w:rsidRPr="00BA6AE2">
        <w:rPr>
          <w:lang w:val="pl-PL"/>
        </w:rPr>
        <w:t xml:space="preserve"> 5</w:t>
      </w:r>
      <w:r w:rsidR="009E5D53" w:rsidRPr="00BA6AE2">
        <w:rPr>
          <w:lang w:val="pl-PL"/>
        </w:rPr>
        <w:t> </w:t>
      </w:r>
      <w:r w:rsidR="002A2F6B" w:rsidRPr="00BA6AE2">
        <w:rPr>
          <w:lang w:val="pl-PL"/>
        </w:rPr>
        <w:t xml:space="preserve">msec </w:t>
      </w:r>
      <w:r w:rsidR="00B53A20" w:rsidRPr="00BA6AE2">
        <w:rPr>
          <w:lang w:val="pl-PL"/>
        </w:rPr>
        <w:t xml:space="preserve">przy </w:t>
      </w:r>
      <w:r w:rsidR="002A2F6B" w:rsidRPr="00BA6AE2">
        <w:rPr>
          <w:lang w:val="pl-PL"/>
        </w:rPr>
        <w:t>C</w:t>
      </w:r>
      <w:r w:rsidR="002A2F6B" w:rsidRPr="00BA6AE2">
        <w:rPr>
          <w:vertAlign w:val="subscript"/>
          <w:lang w:val="pl-PL"/>
        </w:rPr>
        <w:t>max</w:t>
      </w:r>
      <w:r w:rsidR="009E5D53" w:rsidRPr="00BA6AE2">
        <w:rPr>
          <w:lang w:val="pl-PL"/>
        </w:rPr>
        <w:t xml:space="preserve"> </w:t>
      </w:r>
      <w:r w:rsidR="00B53A20" w:rsidRPr="00BA6AE2">
        <w:rPr>
          <w:lang w:val="pl-PL"/>
        </w:rPr>
        <w:t xml:space="preserve">w stanie stacjonarnym po podaniu dawek </w:t>
      </w:r>
      <w:r w:rsidR="002A2F6B" w:rsidRPr="00BA6AE2">
        <w:rPr>
          <w:lang w:val="pl-PL"/>
        </w:rPr>
        <w:t>800</w:t>
      </w:r>
      <w:r w:rsidR="009E5D53" w:rsidRPr="00BA6AE2">
        <w:rPr>
          <w:lang w:val="pl-PL"/>
        </w:rPr>
        <w:t> </w:t>
      </w:r>
      <w:r w:rsidR="002A2F6B" w:rsidRPr="00BA6AE2">
        <w:rPr>
          <w:lang w:val="pl-PL"/>
        </w:rPr>
        <w:t xml:space="preserve">mg </w:t>
      </w:r>
      <w:r w:rsidR="00B53A20" w:rsidRPr="00BA6AE2">
        <w:rPr>
          <w:lang w:val="pl-PL"/>
        </w:rPr>
        <w:t>na dobę</w:t>
      </w:r>
      <w:r w:rsidR="002A2F6B" w:rsidRPr="00BA6AE2">
        <w:rPr>
          <w:lang w:val="pl-PL"/>
        </w:rPr>
        <w:t xml:space="preserve">, </w:t>
      </w:r>
      <w:r w:rsidR="00B53A20" w:rsidRPr="00BA6AE2">
        <w:rPr>
          <w:lang w:val="pl-PL"/>
        </w:rPr>
        <w:t>skutkujących</w:t>
      </w:r>
      <w:r w:rsidR="002A2F6B" w:rsidRPr="00BA6AE2">
        <w:rPr>
          <w:lang w:val="pl-PL"/>
        </w:rPr>
        <w:t xml:space="preserve"> 2</w:t>
      </w:r>
      <w:r w:rsidR="00B53A20" w:rsidRPr="00BA6AE2">
        <w:rPr>
          <w:lang w:val="pl-PL"/>
        </w:rPr>
        <w:t>,</w:t>
      </w:r>
      <w:r w:rsidR="002A2F6B" w:rsidRPr="00BA6AE2">
        <w:rPr>
          <w:lang w:val="pl-PL"/>
        </w:rPr>
        <w:t>3</w:t>
      </w:r>
      <w:r w:rsidR="003056A2" w:rsidRPr="00BA6AE2">
        <w:rPr>
          <w:lang w:val="pl-PL"/>
        </w:rPr>
        <w:t xml:space="preserve"> </w:t>
      </w:r>
      <w:r w:rsidR="003775D7" w:rsidRPr="00BA6AE2">
        <w:rPr>
          <w:lang w:val="pl-PL"/>
        </w:rPr>
        <w:t xml:space="preserve">raza </w:t>
      </w:r>
      <w:r w:rsidR="003056A2" w:rsidRPr="00BA6AE2">
        <w:rPr>
          <w:lang w:val="pl-PL"/>
        </w:rPr>
        <w:t>w</w:t>
      </w:r>
      <w:r w:rsidR="00B53A20" w:rsidRPr="00BA6AE2">
        <w:rPr>
          <w:lang w:val="pl-PL"/>
        </w:rPr>
        <w:t>iększą ekspozycją w osoczu w porównaniu z zalecaną dawką</w:t>
      </w:r>
      <w:r w:rsidR="002A2F6B" w:rsidRPr="00BA6AE2">
        <w:rPr>
          <w:lang w:val="pl-PL"/>
        </w:rPr>
        <w:t xml:space="preserve"> 200</w:t>
      </w:r>
      <w:r w:rsidR="009E5D53" w:rsidRPr="00BA6AE2">
        <w:rPr>
          <w:lang w:val="pl-PL"/>
        </w:rPr>
        <w:t> </w:t>
      </w:r>
      <w:r w:rsidR="002A2F6B" w:rsidRPr="00BA6AE2">
        <w:rPr>
          <w:lang w:val="pl-PL"/>
        </w:rPr>
        <w:t xml:space="preserve">mg. </w:t>
      </w:r>
      <w:r w:rsidR="00865EFB" w:rsidRPr="00BA6AE2">
        <w:rPr>
          <w:lang w:val="pl-PL"/>
        </w:rPr>
        <w:t>Dlatego należy oczekiwać, że terapeutyczne dawki produktu leczniczego</w:t>
      </w:r>
      <w:r w:rsidR="002A2F6B" w:rsidRPr="00BA6AE2">
        <w:rPr>
          <w:lang w:val="pl-PL"/>
        </w:rPr>
        <w:t xml:space="preserve"> Odomzo </w:t>
      </w:r>
      <w:r w:rsidR="00865EFB" w:rsidRPr="00BA6AE2">
        <w:rPr>
          <w:lang w:val="pl-PL"/>
        </w:rPr>
        <w:t>nie spowodują klinicznie istotnego wydłużenia</w:t>
      </w:r>
      <w:r w:rsidR="002A2F6B" w:rsidRPr="00BA6AE2">
        <w:rPr>
          <w:lang w:val="pl-PL"/>
        </w:rPr>
        <w:t xml:space="preserve"> QTc. </w:t>
      </w:r>
      <w:r w:rsidR="00865EFB" w:rsidRPr="00BA6AE2">
        <w:rPr>
          <w:lang w:val="pl-PL"/>
        </w:rPr>
        <w:t>Ponadto, stężenia</w:t>
      </w:r>
      <w:r w:rsidR="00436AC2" w:rsidRPr="00BA6AE2">
        <w:rPr>
          <w:lang w:val="pl-PL"/>
        </w:rPr>
        <w:t xml:space="preserve"> sonidegib</w:t>
      </w:r>
      <w:r w:rsidR="00865EFB" w:rsidRPr="00BA6AE2">
        <w:rPr>
          <w:lang w:val="pl-PL"/>
        </w:rPr>
        <w:t xml:space="preserve">u w osoczu </w:t>
      </w:r>
      <w:r w:rsidR="003056A2" w:rsidRPr="00BA6AE2">
        <w:rPr>
          <w:lang w:val="pl-PL"/>
        </w:rPr>
        <w:t>przekraczające stężenia</w:t>
      </w:r>
      <w:r w:rsidR="00865EFB" w:rsidRPr="00BA6AE2">
        <w:rPr>
          <w:lang w:val="pl-PL"/>
        </w:rPr>
        <w:t xml:space="preserve"> osiągan</w:t>
      </w:r>
      <w:r w:rsidR="003056A2" w:rsidRPr="00BA6AE2">
        <w:rPr>
          <w:lang w:val="pl-PL"/>
        </w:rPr>
        <w:t xml:space="preserve">e </w:t>
      </w:r>
      <w:r w:rsidR="00865EFB" w:rsidRPr="00BA6AE2">
        <w:rPr>
          <w:lang w:val="pl-PL"/>
        </w:rPr>
        <w:t xml:space="preserve">po podaniu dawek terapeutycznych nie wiązały się z występowaniem zagrażających życiu arytmii lub </w:t>
      </w:r>
      <w:r w:rsidR="00B53A20" w:rsidRPr="00BA6AE2">
        <w:rPr>
          <w:lang w:val="pl-PL"/>
        </w:rPr>
        <w:t xml:space="preserve">częstoskurczu typu </w:t>
      </w:r>
      <w:r w:rsidR="00436AC2" w:rsidRPr="00BA6AE2">
        <w:rPr>
          <w:lang w:val="pl-PL"/>
        </w:rPr>
        <w:t>torsade de pointes.</w:t>
      </w:r>
    </w:p>
    <w:p w14:paraId="6AD95342" w14:textId="77777777" w:rsidR="00DC1D5C" w:rsidRPr="00BA6AE2" w:rsidRDefault="00DC1D5C" w:rsidP="008D5A92">
      <w:pPr>
        <w:widowControl w:val="0"/>
        <w:spacing w:line="240" w:lineRule="auto"/>
        <w:rPr>
          <w:lang w:val="pl-PL"/>
        </w:rPr>
      </w:pPr>
    </w:p>
    <w:p w14:paraId="2E5BF5AD" w14:textId="77777777" w:rsidR="002A2F6B" w:rsidRPr="00BA6AE2" w:rsidRDefault="008F4AC4" w:rsidP="008D5A92">
      <w:pPr>
        <w:widowControl w:val="0"/>
        <w:spacing w:line="240" w:lineRule="auto"/>
        <w:rPr>
          <w:lang w:val="pl-PL"/>
        </w:rPr>
      </w:pPr>
      <w:r w:rsidRPr="00BA6AE2">
        <w:rPr>
          <w:lang w:val="pl-PL"/>
        </w:rPr>
        <w:t>Odpowiedź ze strony guza była niezależna od dawki produktu leczniczego Odomzo lub jego stężenia w osoczu w zakresie dawek od</w:t>
      </w:r>
      <w:r w:rsidR="002A2F6B" w:rsidRPr="00BA6AE2">
        <w:rPr>
          <w:lang w:val="pl-PL"/>
        </w:rPr>
        <w:t xml:space="preserve"> 200</w:t>
      </w:r>
      <w:r w:rsidR="00DC1D5C" w:rsidRPr="00BA6AE2">
        <w:rPr>
          <w:lang w:val="pl-PL"/>
        </w:rPr>
        <w:t> </w:t>
      </w:r>
      <w:r w:rsidR="002A2F6B" w:rsidRPr="00BA6AE2">
        <w:rPr>
          <w:lang w:val="pl-PL"/>
        </w:rPr>
        <w:t xml:space="preserve">mg </w:t>
      </w:r>
      <w:r w:rsidRPr="00BA6AE2">
        <w:rPr>
          <w:lang w:val="pl-PL"/>
        </w:rPr>
        <w:t>do</w:t>
      </w:r>
      <w:r w:rsidR="002A2F6B" w:rsidRPr="00BA6AE2">
        <w:rPr>
          <w:lang w:val="pl-PL"/>
        </w:rPr>
        <w:t xml:space="preserve"> 800</w:t>
      </w:r>
      <w:r w:rsidR="00DC1D5C" w:rsidRPr="00BA6AE2">
        <w:rPr>
          <w:lang w:val="pl-PL"/>
        </w:rPr>
        <w:t> </w:t>
      </w:r>
      <w:r w:rsidR="002A2F6B" w:rsidRPr="00BA6AE2">
        <w:rPr>
          <w:lang w:val="pl-PL"/>
        </w:rPr>
        <w:t>mg.</w:t>
      </w:r>
    </w:p>
    <w:p w14:paraId="18ECBA81" w14:textId="77777777" w:rsidR="00436AC2" w:rsidRPr="00BA6AE2" w:rsidRDefault="00436AC2" w:rsidP="008D5A9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4CBB935F" w14:textId="77777777" w:rsidR="00812D16" w:rsidRPr="00BA6AE2" w:rsidRDefault="00F344DB" w:rsidP="004B421C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szCs w:val="22"/>
          <w:lang w:val="pl-PL"/>
        </w:rPr>
      </w:pPr>
      <w:r w:rsidRPr="00BA6AE2">
        <w:rPr>
          <w:szCs w:val="22"/>
          <w:u w:val="single"/>
          <w:lang w:val="pl-PL"/>
        </w:rPr>
        <w:t>Skuteczność kliniczna i bezpieczeństw</w:t>
      </w:r>
      <w:r w:rsidR="00183D9A" w:rsidRPr="00BA6AE2">
        <w:rPr>
          <w:szCs w:val="22"/>
          <w:u w:val="single"/>
          <w:lang w:val="pl-PL"/>
        </w:rPr>
        <w:t>o</w:t>
      </w:r>
      <w:r w:rsidRPr="00BA6AE2">
        <w:rPr>
          <w:szCs w:val="22"/>
          <w:u w:val="single"/>
          <w:lang w:val="pl-PL"/>
        </w:rPr>
        <w:t xml:space="preserve"> stosowania</w:t>
      </w:r>
    </w:p>
    <w:p w14:paraId="5311794E" w14:textId="77777777" w:rsidR="00405224" w:rsidRPr="00BA6AE2" w:rsidRDefault="00405224" w:rsidP="008D5A92">
      <w:pPr>
        <w:keepNext/>
        <w:widowControl w:val="0"/>
        <w:spacing w:line="240" w:lineRule="auto"/>
        <w:rPr>
          <w:lang w:val="pl-PL"/>
        </w:rPr>
      </w:pPr>
      <w:bookmarkStart w:id="100" w:name="_Toc196813431"/>
    </w:p>
    <w:p w14:paraId="60677E59" w14:textId="77777777" w:rsidR="003650BA" w:rsidRPr="00BA6AE2" w:rsidRDefault="007861CA" w:rsidP="00667849">
      <w:pPr>
        <w:widowControl w:val="0"/>
        <w:spacing w:line="240" w:lineRule="auto"/>
        <w:rPr>
          <w:lang w:val="pl-PL"/>
        </w:rPr>
      </w:pPr>
      <w:r w:rsidRPr="00BA6AE2">
        <w:rPr>
          <w:lang w:val="pl-PL"/>
        </w:rPr>
        <w:t xml:space="preserve">Przeprowadzono randomizowane, podwójnie ślepe badanie II fazy z dwoma dawkami </w:t>
      </w:r>
      <w:r w:rsidR="00CC596E" w:rsidRPr="00BA6AE2">
        <w:rPr>
          <w:lang w:val="pl-PL"/>
        </w:rPr>
        <w:t>(200</w:t>
      </w:r>
      <w:r w:rsidR="00405224" w:rsidRPr="00BA6AE2">
        <w:rPr>
          <w:lang w:val="pl-PL"/>
        </w:rPr>
        <w:t xml:space="preserve"> mg </w:t>
      </w:r>
      <w:r w:rsidRPr="00BA6AE2">
        <w:rPr>
          <w:lang w:val="pl-PL"/>
        </w:rPr>
        <w:t>lub</w:t>
      </w:r>
      <w:r w:rsidR="00405224" w:rsidRPr="00BA6AE2">
        <w:rPr>
          <w:lang w:val="pl-PL"/>
        </w:rPr>
        <w:t xml:space="preserve"> 800 </w:t>
      </w:r>
      <w:r w:rsidR="00CC596E" w:rsidRPr="00BA6AE2">
        <w:rPr>
          <w:lang w:val="pl-PL"/>
        </w:rPr>
        <w:t xml:space="preserve">mg </w:t>
      </w:r>
      <w:r w:rsidRPr="00BA6AE2">
        <w:rPr>
          <w:lang w:val="pl-PL"/>
        </w:rPr>
        <w:t>raz na dobę</w:t>
      </w:r>
      <w:r w:rsidR="00CC596E" w:rsidRPr="00BA6AE2">
        <w:rPr>
          <w:lang w:val="pl-PL"/>
        </w:rPr>
        <w:t xml:space="preserve">) </w:t>
      </w:r>
      <w:r w:rsidRPr="00BA6AE2">
        <w:rPr>
          <w:lang w:val="pl-PL"/>
        </w:rPr>
        <w:t>produktu leczniczego</w:t>
      </w:r>
      <w:r w:rsidR="00CC596E" w:rsidRPr="00BA6AE2">
        <w:rPr>
          <w:lang w:val="pl-PL"/>
        </w:rPr>
        <w:t xml:space="preserve"> </w:t>
      </w:r>
      <w:r w:rsidR="00D448F8" w:rsidRPr="00BA6AE2">
        <w:rPr>
          <w:lang w:val="pl-PL"/>
        </w:rPr>
        <w:t>Odomzo</w:t>
      </w:r>
      <w:r w:rsidRPr="00BA6AE2">
        <w:rPr>
          <w:lang w:val="pl-PL"/>
        </w:rPr>
        <w:t>, w którym uczestniczyło</w:t>
      </w:r>
      <w:r w:rsidR="00CC596E" w:rsidRPr="00BA6AE2">
        <w:rPr>
          <w:lang w:val="pl-PL"/>
        </w:rPr>
        <w:t xml:space="preserve"> 230</w:t>
      </w:r>
      <w:r w:rsidRPr="00BA6AE2">
        <w:rPr>
          <w:lang w:val="pl-PL"/>
        </w:rPr>
        <w:t xml:space="preserve"> pacjentów z miejs</w:t>
      </w:r>
      <w:r w:rsidR="00B53A20" w:rsidRPr="00BA6AE2">
        <w:rPr>
          <w:lang w:val="pl-PL"/>
        </w:rPr>
        <w:t>cowo zaawansowanym rakiem podsta</w:t>
      </w:r>
      <w:r w:rsidRPr="00BA6AE2">
        <w:rPr>
          <w:lang w:val="pl-PL"/>
        </w:rPr>
        <w:t>wnokomórkowym</w:t>
      </w:r>
      <w:r w:rsidR="00CC596E" w:rsidRPr="00BA6AE2">
        <w:rPr>
          <w:lang w:val="pl-PL"/>
        </w:rPr>
        <w:t xml:space="preserve"> (laBCC) (n=194) </w:t>
      </w:r>
      <w:r w:rsidRPr="00BA6AE2">
        <w:rPr>
          <w:lang w:val="pl-PL"/>
        </w:rPr>
        <w:t xml:space="preserve">lub </w:t>
      </w:r>
      <w:r w:rsidR="002A230B" w:rsidRPr="00BA6AE2">
        <w:rPr>
          <w:lang w:val="pl-PL"/>
        </w:rPr>
        <w:t xml:space="preserve">przerzutowym </w:t>
      </w:r>
      <w:r w:rsidRPr="00BA6AE2">
        <w:rPr>
          <w:lang w:val="pl-PL"/>
        </w:rPr>
        <w:t>rakiem podstawnokomórkowym</w:t>
      </w:r>
      <w:r w:rsidR="00CC596E" w:rsidRPr="00BA6AE2">
        <w:rPr>
          <w:lang w:val="pl-PL"/>
        </w:rPr>
        <w:t xml:space="preserve"> (mBCC) (n=36). </w:t>
      </w:r>
      <w:r w:rsidR="00D56068" w:rsidRPr="00BA6AE2">
        <w:rPr>
          <w:lang w:val="pl-PL"/>
        </w:rPr>
        <w:t>U 16 s</w:t>
      </w:r>
      <w:r w:rsidRPr="00BA6AE2">
        <w:rPr>
          <w:lang w:val="pl-PL"/>
        </w:rPr>
        <w:t>pośród</w:t>
      </w:r>
      <w:r w:rsidR="00CC596E" w:rsidRPr="00BA6AE2">
        <w:rPr>
          <w:lang w:val="pl-PL"/>
        </w:rPr>
        <w:t xml:space="preserve"> </w:t>
      </w:r>
      <w:r w:rsidR="00B53A20" w:rsidRPr="00BA6AE2">
        <w:rPr>
          <w:lang w:val="pl-PL"/>
        </w:rPr>
        <w:t xml:space="preserve">tych </w:t>
      </w:r>
      <w:r w:rsidR="00CC596E" w:rsidRPr="00BA6AE2">
        <w:rPr>
          <w:lang w:val="pl-PL"/>
        </w:rPr>
        <w:t>230</w:t>
      </w:r>
      <w:r w:rsidR="00405224" w:rsidRPr="00BA6AE2">
        <w:rPr>
          <w:lang w:val="pl-PL"/>
        </w:rPr>
        <w:t> </w:t>
      </w:r>
      <w:r w:rsidRPr="00BA6AE2">
        <w:rPr>
          <w:lang w:val="pl-PL"/>
        </w:rPr>
        <w:t>pacjentów</w:t>
      </w:r>
      <w:r w:rsidR="00CC596E" w:rsidRPr="00BA6AE2">
        <w:rPr>
          <w:lang w:val="pl-PL"/>
        </w:rPr>
        <w:t xml:space="preserve"> </w:t>
      </w:r>
      <w:r w:rsidRPr="00BA6AE2">
        <w:rPr>
          <w:lang w:val="pl-PL"/>
        </w:rPr>
        <w:t>rozpoznano zespół</w:t>
      </w:r>
      <w:r w:rsidR="00CC596E" w:rsidRPr="00BA6AE2">
        <w:rPr>
          <w:lang w:val="pl-PL"/>
        </w:rPr>
        <w:t xml:space="preserve"> Gorlin</w:t>
      </w:r>
      <w:r w:rsidRPr="00BA6AE2">
        <w:rPr>
          <w:lang w:val="pl-PL"/>
        </w:rPr>
        <w:t>a</w:t>
      </w:r>
      <w:r w:rsidR="00CC596E" w:rsidRPr="00BA6AE2">
        <w:rPr>
          <w:lang w:val="pl-PL"/>
        </w:rPr>
        <w:t xml:space="preserve"> (15</w:t>
      </w:r>
      <w:r w:rsidR="00405224" w:rsidRPr="00BA6AE2">
        <w:rPr>
          <w:lang w:val="pl-PL"/>
        </w:rPr>
        <w:t xml:space="preserve"> laBCC </w:t>
      </w:r>
      <w:r w:rsidRPr="00BA6AE2">
        <w:rPr>
          <w:lang w:val="pl-PL"/>
        </w:rPr>
        <w:t>i</w:t>
      </w:r>
      <w:r w:rsidR="00405224" w:rsidRPr="00BA6AE2">
        <w:rPr>
          <w:lang w:val="pl-PL"/>
        </w:rPr>
        <w:t xml:space="preserve"> 1 mBCC). </w:t>
      </w:r>
      <w:r w:rsidR="00D56068" w:rsidRPr="00BA6AE2">
        <w:rPr>
          <w:lang w:val="pl-PL"/>
        </w:rPr>
        <w:t>Dorośli</w:t>
      </w:r>
      <w:r w:rsidR="00CC596E" w:rsidRPr="00BA6AE2">
        <w:rPr>
          <w:lang w:val="pl-PL"/>
        </w:rPr>
        <w:t xml:space="preserve"> </w:t>
      </w:r>
      <w:r w:rsidR="00D12944" w:rsidRPr="00BA6AE2">
        <w:rPr>
          <w:lang w:val="pl-PL"/>
        </w:rPr>
        <w:t>(≥18 </w:t>
      </w:r>
      <w:r w:rsidR="00D56068" w:rsidRPr="00BA6AE2">
        <w:rPr>
          <w:lang w:val="pl-PL"/>
        </w:rPr>
        <w:t>lat</w:t>
      </w:r>
      <w:r w:rsidR="00D12944" w:rsidRPr="00BA6AE2">
        <w:rPr>
          <w:lang w:val="pl-PL"/>
        </w:rPr>
        <w:t xml:space="preserve">) </w:t>
      </w:r>
      <w:r w:rsidR="00D56068" w:rsidRPr="00BA6AE2">
        <w:rPr>
          <w:lang w:val="pl-PL"/>
        </w:rPr>
        <w:t>pacjenci z</w:t>
      </w:r>
      <w:r w:rsidR="00405224" w:rsidRPr="00BA6AE2">
        <w:rPr>
          <w:lang w:val="pl-PL"/>
        </w:rPr>
        <w:t xml:space="preserve"> laBCC </w:t>
      </w:r>
      <w:r w:rsidR="00D56068" w:rsidRPr="00BA6AE2">
        <w:rPr>
          <w:lang w:val="pl-PL"/>
        </w:rPr>
        <w:t>lub</w:t>
      </w:r>
      <w:r w:rsidR="00405224" w:rsidRPr="00BA6AE2">
        <w:rPr>
          <w:lang w:val="pl-PL"/>
        </w:rPr>
        <w:t xml:space="preserve"> mBCC </w:t>
      </w:r>
      <w:r w:rsidR="00D56068" w:rsidRPr="00BA6AE2">
        <w:rPr>
          <w:lang w:val="pl-PL"/>
        </w:rPr>
        <w:t>niekwalifikujący się do radioterapii,</w:t>
      </w:r>
      <w:r w:rsidR="00162874" w:rsidRPr="00BA6AE2">
        <w:rPr>
          <w:lang w:val="pl-PL"/>
        </w:rPr>
        <w:t xml:space="preserve"> </w:t>
      </w:r>
      <w:r w:rsidR="00D56068" w:rsidRPr="00BA6AE2">
        <w:rPr>
          <w:lang w:val="pl-PL"/>
        </w:rPr>
        <w:t xml:space="preserve">leczenia chirurgicznego lub innych terapii miejscowych zostali losowo przydzieleni do grupy otrzymującej produkt leczniczy </w:t>
      </w:r>
      <w:r w:rsidR="00D448F8" w:rsidRPr="00BA6AE2">
        <w:rPr>
          <w:lang w:val="pl-PL"/>
        </w:rPr>
        <w:t>Odomzo</w:t>
      </w:r>
      <w:r w:rsidR="00405224" w:rsidRPr="00BA6AE2">
        <w:rPr>
          <w:lang w:val="pl-PL"/>
        </w:rPr>
        <w:t xml:space="preserve"> </w:t>
      </w:r>
      <w:r w:rsidR="00D56068" w:rsidRPr="00BA6AE2">
        <w:rPr>
          <w:lang w:val="pl-PL"/>
        </w:rPr>
        <w:t>w dawce</w:t>
      </w:r>
      <w:r w:rsidR="00626305" w:rsidRPr="00BA6AE2">
        <w:rPr>
          <w:lang w:val="pl-PL"/>
        </w:rPr>
        <w:t xml:space="preserve"> </w:t>
      </w:r>
      <w:r w:rsidR="00405224" w:rsidRPr="00BA6AE2">
        <w:rPr>
          <w:lang w:val="pl-PL"/>
        </w:rPr>
        <w:t xml:space="preserve">200 mg </w:t>
      </w:r>
      <w:r w:rsidR="00D56068" w:rsidRPr="00BA6AE2">
        <w:rPr>
          <w:lang w:val="pl-PL"/>
        </w:rPr>
        <w:t>lub</w:t>
      </w:r>
      <w:r w:rsidR="00405224" w:rsidRPr="00BA6AE2">
        <w:rPr>
          <w:lang w:val="pl-PL"/>
        </w:rPr>
        <w:t xml:space="preserve"> 800 </w:t>
      </w:r>
      <w:r w:rsidR="00CC596E" w:rsidRPr="00BA6AE2">
        <w:rPr>
          <w:lang w:val="pl-PL"/>
        </w:rPr>
        <w:t xml:space="preserve">mg </w:t>
      </w:r>
      <w:r w:rsidR="00D56068" w:rsidRPr="00BA6AE2">
        <w:rPr>
          <w:lang w:val="pl-PL"/>
        </w:rPr>
        <w:t>raz na dobę aż do chwili progresji choroby l</w:t>
      </w:r>
      <w:r w:rsidR="00B53A20" w:rsidRPr="00BA6AE2">
        <w:rPr>
          <w:lang w:val="pl-PL"/>
        </w:rPr>
        <w:t>u</w:t>
      </w:r>
      <w:r w:rsidR="00D56068" w:rsidRPr="00BA6AE2">
        <w:rPr>
          <w:lang w:val="pl-PL"/>
        </w:rPr>
        <w:t xml:space="preserve">b wystąpienia niemożliwych do zaakceptowania </w:t>
      </w:r>
      <w:r w:rsidR="00192038" w:rsidRPr="00BA6AE2">
        <w:rPr>
          <w:lang w:val="pl-PL"/>
        </w:rPr>
        <w:t>objawów toksyczności</w:t>
      </w:r>
      <w:r w:rsidR="00CC596E" w:rsidRPr="00BA6AE2">
        <w:rPr>
          <w:lang w:val="pl-PL"/>
        </w:rPr>
        <w:t>.</w:t>
      </w:r>
    </w:p>
    <w:p w14:paraId="7D671470" w14:textId="77777777" w:rsidR="00803F29" w:rsidRPr="00BA6AE2" w:rsidRDefault="00803F29" w:rsidP="00C35630">
      <w:pPr>
        <w:widowControl w:val="0"/>
        <w:spacing w:line="240" w:lineRule="auto"/>
        <w:rPr>
          <w:lang w:val="pl-PL"/>
        </w:rPr>
      </w:pPr>
    </w:p>
    <w:p w14:paraId="76881368" w14:textId="77777777" w:rsidR="00CC596E" w:rsidRPr="00BA6AE2" w:rsidRDefault="00D56068" w:rsidP="00C35630">
      <w:pPr>
        <w:widowControl w:val="0"/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 xml:space="preserve">Pierwszorzędowym punktem końcowym dotyczącym </w:t>
      </w:r>
      <w:r w:rsidR="00162874" w:rsidRPr="00BA6AE2">
        <w:rPr>
          <w:szCs w:val="22"/>
          <w:lang w:val="pl-PL"/>
        </w:rPr>
        <w:t>skuteczności</w:t>
      </w:r>
      <w:r w:rsidR="00CC596E" w:rsidRPr="00BA6AE2">
        <w:rPr>
          <w:szCs w:val="22"/>
          <w:lang w:val="pl-PL"/>
        </w:rPr>
        <w:t xml:space="preserve"> </w:t>
      </w:r>
      <w:r w:rsidRPr="00BA6AE2">
        <w:rPr>
          <w:szCs w:val="22"/>
          <w:lang w:val="pl-PL"/>
        </w:rPr>
        <w:t>był wskaźnik obiektywnych odpowiedzi oceniany wg zmodyfikowanych kryteriów mRECIST</w:t>
      </w:r>
      <w:r w:rsidR="006C7DEF" w:rsidRPr="00BA6AE2">
        <w:rPr>
          <w:lang w:val="pl-PL"/>
        </w:rPr>
        <w:t xml:space="preserve"> </w:t>
      </w:r>
      <w:r w:rsidRPr="00BA6AE2">
        <w:rPr>
          <w:lang w:val="pl-PL"/>
        </w:rPr>
        <w:t>(</w:t>
      </w:r>
      <w:r w:rsidR="006C7DEF" w:rsidRPr="00BA6AE2">
        <w:rPr>
          <w:lang w:val="pl-PL"/>
        </w:rPr>
        <w:t>modified Response Evaluation Criteria in Solid Tumo</w:t>
      </w:r>
      <w:r w:rsidR="00122064" w:rsidRPr="00BA6AE2">
        <w:rPr>
          <w:lang w:val="pl-PL"/>
        </w:rPr>
        <w:t>u</w:t>
      </w:r>
      <w:r w:rsidR="006C7DEF" w:rsidRPr="00BA6AE2">
        <w:rPr>
          <w:lang w:val="pl-PL"/>
        </w:rPr>
        <w:t>rs</w:t>
      </w:r>
      <w:r w:rsidRPr="00BA6AE2">
        <w:rPr>
          <w:lang w:val="pl-PL"/>
        </w:rPr>
        <w:t>)</w:t>
      </w:r>
      <w:r w:rsidR="006C7DEF" w:rsidRPr="00BA6AE2">
        <w:rPr>
          <w:lang w:val="pl-PL"/>
        </w:rPr>
        <w:t xml:space="preserve"> </w:t>
      </w:r>
      <w:r w:rsidRPr="00BA6AE2">
        <w:rPr>
          <w:lang w:val="pl-PL"/>
        </w:rPr>
        <w:t>u pacjentów z</w:t>
      </w:r>
      <w:r w:rsidR="00ED2EC5" w:rsidRPr="00BA6AE2">
        <w:rPr>
          <w:lang w:val="pl-PL"/>
        </w:rPr>
        <w:t xml:space="preserve"> </w:t>
      </w:r>
      <w:r w:rsidR="006C7DEF" w:rsidRPr="00BA6AE2">
        <w:rPr>
          <w:lang w:val="pl-PL"/>
        </w:rPr>
        <w:t xml:space="preserve">laBCC </w:t>
      </w:r>
      <w:r w:rsidRPr="00BA6AE2">
        <w:rPr>
          <w:lang w:val="pl-PL"/>
        </w:rPr>
        <w:t>oraz według kryteriów</w:t>
      </w:r>
      <w:r w:rsidR="006C7DEF" w:rsidRPr="00BA6AE2">
        <w:rPr>
          <w:lang w:val="pl-PL"/>
        </w:rPr>
        <w:t xml:space="preserve"> RECIST 1.1 </w:t>
      </w:r>
      <w:r w:rsidRPr="00BA6AE2">
        <w:rPr>
          <w:lang w:val="pl-PL"/>
        </w:rPr>
        <w:t>u pacjentów z</w:t>
      </w:r>
      <w:r w:rsidR="00ED2EC5" w:rsidRPr="00BA6AE2">
        <w:rPr>
          <w:lang w:val="pl-PL"/>
        </w:rPr>
        <w:t xml:space="preserve"> mBCC</w:t>
      </w:r>
      <w:r w:rsidR="00B53A20" w:rsidRPr="00BA6AE2">
        <w:rPr>
          <w:lang w:val="pl-PL"/>
        </w:rPr>
        <w:t>,</w:t>
      </w:r>
      <w:r w:rsidR="00ED2EC5" w:rsidRPr="00BA6AE2">
        <w:rPr>
          <w:lang w:val="pl-PL"/>
        </w:rPr>
        <w:t xml:space="preserve"> </w:t>
      </w:r>
      <w:r w:rsidRPr="00BA6AE2">
        <w:rPr>
          <w:lang w:val="pl-PL"/>
        </w:rPr>
        <w:t>na podstawie oceny centralnej</w:t>
      </w:r>
      <w:r w:rsidR="00D448F8" w:rsidRPr="00BA6AE2">
        <w:rPr>
          <w:lang w:val="pl-PL"/>
        </w:rPr>
        <w:t>.</w:t>
      </w:r>
      <w:r w:rsidR="006C7DEF" w:rsidRPr="00BA6AE2">
        <w:rPr>
          <w:lang w:val="pl-PL"/>
        </w:rPr>
        <w:t xml:space="preserve"> </w:t>
      </w:r>
      <w:r w:rsidRPr="00BA6AE2">
        <w:rPr>
          <w:lang w:val="pl-PL"/>
        </w:rPr>
        <w:t>Drugorzędowe punkty końcowe obejmowały czas trwania odpowiedzi</w:t>
      </w:r>
      <w:r w:rsidR="00D448F8" w:rsidRPr="00BA6AE2">
        <w:rPr>
          <w:lang w:val="pl-PL"/>
        </w:rPr>
        <w:t xml:space="preserve">, </w:t>
      </w:r>
      <w:r w:rsidRPr="00BA6AE2">
        <w:rPr>
          <w:lang w:val="pl-PL"/>
        </w:rPr>
        <w:t>czas do wystąpienia odpowiedzi ze strony guza i przeżycie bez progresji choroby</w:t>
      </w:r>
      <w:r w:rsidR="006C7DEF" w:rsidRPr="00BA6AE2">
        <w:rPr>
          <w:lang w:val="pl-PL"/>
        </w:rPr>
        <w:t xml:space="preserve"> (PFS) </w:t>
      </w:r>
      <w:r w:rsidR="00940B37" w:rsidRPr="00BA6AE2">
        <w:rPr>
          <w:lang w:val="pl-PL"/>
        </w:rPr>
        <w:t>wg</w:t>
      </w:r>
      <w:r w:rsidRPr="00BA6AE2">
        <w:rPr>
          <w:lang w:val="pl-PL"/>
        </w:rPr>
        <w:t xml:space="preserve"> kryteriów</w:t>
      </w:r>
      <w:r w:rsidR="006C7DEF" w:rsidRPr="00BA6AE2">
        <w:rPr>
          <w:lang w:val="pl-PL"/>
        </w:rPr>
        <w:t xml:space="preserve"> mRECIST </w:t>
      </w:r>
      <w:r w:rsidRPr="00BA6AE2">
        <w:rPr>
          <w:lang w:val="pl-PL"/>
        </w:rPr>
        <w:t>u pacjentów z</w:t>
      </w:r>
      <w:r w:rsidR="00ED2EC5" w:rsidRPr="00BA6AE2">
        <w:rPr>
          <w:lang w:val="pl-PL"/>
        </w:rPr>
        <w:t xml:space="preserve"> laBCC </w:t>
      </w:r>
      <w:r w:rsidR="00940B37" w:rsidRPr="00BA6AE2">
        <w:rPr>
          <w:lang w:val="pl-PL"/>
        </w:rPr>
        <w:t>oraz wg kryteriów</w:t>
      </w:r>
      <w:r w:rsidR="006C7DEF" w:rsidRPr="00BA6AE2">
        <w:rPr>
          <w:lang w:val="pl-PL"/>
        </w:rPr>
        <w:t xml:space="preserve"> RECIST</w:t>
      </w:r>
      <w:r w:rsidR="00EF1630" w:rsidRPr="00BA6AE2">
        <w:rPr>
          <w:lang w:val="pl-PL"/>
        </w:rPr>
        <w:t> </w:t>
      </w:r>
      <w:r w:rsidR="006C7DEF" w:rsidRPr="00BA6AE2">
        <w:rPr>
          <w:lang w:val="pl-PL"/>
        </w:rPr>
        <w:t xml:space="preserve">1.1 </w:t>
      </w:r>
      <w:r w:rsidR="00940B37" w:rsidRPr="00BA6AE2">
        <w:rPr>
          <w:lang w:val="pl-PL"/>
        </w:rPr>
        <w:t>u pacjentów z</w:t>
      </w:r>
      <w:r w:rsidR="00ED2EC5" w:rsidRPr="00BA6AE2">
        <w:rPr>
          <w:lang w:val="pl-PL"/>
        </w:rPr>
        <w:t xml:space="preserve"> mBCC</w:t>
      </w:r>
      <w:r w:rsidR="00B53A20" w:rsidRPr="00BA6AE2">
        <w:rPr>
          <w:lang w:val="pl-PL"/>
        </w:rPr>
        <w:t>,</w:t>
      </w:r>
      <w:r w:rsidR="00940B37" w:rsidRPr="00BA6AE2">
        <w:rPr>
          <w:lang w:val="pl-PL"/>
        </w:rPr>
        <w:t xml:space="preserve"> na podstawie oceny centralnej</w:t>
      </w:r>
      <w:r w:rsidR="006C7DEF" w:rsidRPr="00BA6AE2">
        <w:rPr>
          <w:lang w:val="pl-PL"/>
        </w:rPr>
        <w:t>.</w:t>
      </w:r>
    </w:p>
    <w:p w14:paraId="5D5D6D66" w14:textId="77777777" w:rsidR="00405224" w:rsidRPr="00BA6AE2" w:rsidRDefault="00405224" w:rsidP="001F0787">
      <w:pPr>
        <w:widowControl w:val="0"/>
        <w:spacing w:line="240" w:lineRule="auto"/>
        <w:rPr>
          <w:lang w:val="pl-PL"/>
        </w:rPr>
      </w:pPr>
    </w:p>
    <w:p w14:paraId="643ABC31" w14:textId="77777777" w:rsidR="00CC596E" w:rsidRPr="00BA6AE2" w:rsidRDefault="005A14C9" w:rsidP="001F0787">
      <w:pPr>
        <w:widowControl w:val="0"/>
        <w:spacing w:line="240" w:lineRule="auto"/>
        <w:rPr>
          <w:lang w:val="pl-PL"/>
        </w:rPr>
      </w:pPr>
      <w:r w:rsidRPr="00BA6AE2">
        <w:rPr>
          <w:lang w:val="pl-PL"/>
        </w:rPr>
        <w:t>W przypadku pacjentów z</w:t>
      </w:r>
      <w:r w:rsidR="00ED2EC5" w:rsidRPr="00BA6AE2">
        <w:rPr>
          <w:lang w:val="pl-PL"/>
        </w:rPr>
        <w:t xml:space="preserve"> </w:t>
      </w:r>
      <w:r w:rsidR="00CC596E" w:rsidRPr="00BA6AE2">
        <w:rPr>
          <w:lang w:val="pl-PL"/>
        </w:rPr>
        <w:t xml:space="preserve">laBCC, </w:t>
      </w:r>
      <w:r w:rsidRPr="00BA6AE2">
        <w:rPr>
          <w:lang w:val="pl-PL"/>
        </w:rPr>
        <w:t xml:space="preserve">Złożona Ocena Odpowiedzi Całkowitej dokonywana przez Niezależną </w:t>
      </w:r>
      <w:r w:rsidR="00B53A20" w:rsidRPr="00BA6AE2">
        <w:rPr>
          <w:lang w:val="pl-PL"/>
        </w:rPr>
        <w:t>Komisję</w:t>
      </w:r>
      <w:r w:rsidR="00DE4E06" w:rsidRPr="00BA6AE2">
        <w:rPr>
          <w:lang w:val="pl-PL"/>
        </w:rPr>
        <w:t xml:space="preserve"> została postawiona na podstawie centralnie ocenianych wyników badań M</w:t>
      </w:r>
      <w:r w:rsidR="00657EE7" w:rsidRPr="00BA6AE2">
        <w:rPr>
          <w:lang w:val="pl-PL"/>
        </w:rPr>
        <w:t>RI, cyfrowych zdjęć stanu klinicznego</w:t>
      </w:r>
      <w:r w:rsidR="00DE4E06" w:rsidRPr="00BA6AE2">
        <w:rPr>
          <w:lang w:val="pl-PL"/>
        </w:rPr>
        <w:t xml:space="preserve"> i wyniku badania histopatologicznego wg kryteriów</w:t>
      </w:r>
      <w:r w:rsidR="00CC596E" w:rsidRPr="00BA6AE2">
        <w:rPr>
          <w:lang w:val="pl-PL"/>
        </w:rPr>
        <w:t xml:space="preserve"> mRECIST. </w:t>
      </w:r>
      <w:r w:rsidR="00DE4E06" w:rsidRPr="00BA6AE2">
        <w:rPr>
          <w:lang w:val="pl-PL"/>
        </w:rPr>
        <w:t>Za każdym razem, gdy ocena odpowiedzi była utrudniona przez obecnoś</w:t>
      </w:r>
      <w:r w:rsidR="00657EE7" w:rsidRPr="00BA6AE2">
        <w:rPr>
          <w:lang w:val="pl-PL"/>
        </w:rPr>
        <w:t>ć</w:t>
      </w:r>
      <w:r w:rsidR="00DE4E06" w:rsidRPr="00BA6AE2">
        <w:rPr>
          <w:lang w:val="pl-PL"/>
        </w:rPr>
        <w:t xml:space="preserve"> owrzodzenia zmiany, torbieli lub bliznowacenia/włóknienia </w:t>
      </w:r>
      <w:r w:rsidR="00BA78B7" w:rsidRPr="00BA6AE2">
        <w:rPr>
          <w:lang w:val="pl-PL"/>
        </w:rPr>
        <w:t xml:space="preserve">u pacjentów z laBCC </w:t>
      </w:r>
      <w:r w:rsidR="00DE4E06" w:rsidRPr="00BA6AE2">
        <w:rPr>
          <w:lang w:val="pl-PL"/>
        </w:rPr>
        <w:t xml:space="preserve">wykonywano </w:t>
      </w:r>
      <w:r w:rsidR="00467FD9" w:rsidRPr="00BA6AE2">
        <w:rPr>
          <w:lang w:val="pl-PL"/>
        </w:rPr>
        <w:t xml:space="preserve">wielokrotne </w:t>
      </w:r>
      <w:r w:rsidR="00DE4E06" w:rsidRPr="00BA6AE2">
        <w:rPr>
          <w:lang w:val="pl-PL"/>
        </w:rPr>
        <w:t>biopsj</w:t>
      </w:r>
      <w:r w:rsidR="00467FD9" w:rsidRPr="00BA6AE2">
        <w:rPr>
          <w:lang w:val="pl-PL"/>
        </w:rPr>
        <w:t>e sztancowe</w:t>
      </w:r>
      <w:r w:rsidR="00CC596E" w:rsidRPr="00BA6AE2">
        <w:rPr>
          <w:lang w:val="pl-PL"/>
        </w:rPr>
        <w:t xml:space="preserve">. </w:t>
      </w:r>
      <w:r w:rsidR="00DE4E06" w:rsidRPr="00BA6AE2">
        <w:rPr>
          <w:lang w:val="pl-PL"/>
        </w:rPr>
        <w:t xml:space="preserve">Odpowiedź ze strony guza w badaniu MRI oceniano na podstawie kryteriów </w:t>
      </w:r>
      <w:r w:rsidR="00CC596E" w:rsidRPr="00BA6AE2">
        <w:rPr>
          <w:lang w:val="pl-PL"/>
        </w:rPr>
        <w:t>RECIST</w:t>
      </w:r>
      <w:r w:rsidR="00EF1630" w:rsidRPr="00BA6AE2">
        <w:rPr>
          <w:lang w:val="pl-PL"/>
        </w:rPr>
        <w:t> </w:t>
      </w:r>
      <w:r w:rsidR="00CC596E" w:rsidRPr="00BA6AE2">
        <w:rPr>
          <w:lang w:val="pl-PL"/>
        </w:rPr>
        <w:t>1.1</w:t>
      </w:r>
      <w:r w:rsidR="00B632BD" w:rsidRPr="00BA6AE2">
        <w:rPr>
          <w:lang w:val="pl-PL"/>
        </w:rPr>
        <w:t xml:space="preserve">. </w:t>
      </w:r>
      <w:r w:rsidR="00DE4E06" w:rsidRPr="00BA6AE2">
        <w:rPr>
          <w:lang w:val="pl-PL"/>
        </w:rPr>
        <w:t xml:space="preserve">Odpowiedź na podstawie cyfrowych zdjęć stanu klinicznego </w:t>
      </w:r>
      <w:r w:rsidR="00BC6C7B" w:rsidRPr="00BA6AE2">
        <w:rPr>
          <w:lang w:val="pl-PL"/>
        </w:rPr>
        <w:t xml:space="preserve">zmian </w:t>
      </w:r>
      <w:r w:rsidR="00DE4E06" w:rsidRPr="00BA6AE2">
        <w:rPr>
          <w:lang w:val="pl-PL"/>
        </w:rPr>
        <w:t>oceniano stosując zaadaptowane kryteria Światowej Organizacji Zdrowia</w:t>
      </w:r>
      <w:r w:rsidR="00CC596E" w:rsidRPr="00BA6AE2">
        <w:rPr>
          <w:lang w:val="pl-PL"/>
        </w:rPr>
        <w:t xml:space="preserve"> (WHO) [</w:t>
      </w:r>
      <w:r w:rsidR="00DE4E06" w:rsidRPr="00BA6AE2">
        <w:rPr>
          <w:lang w:val="pl-PL"/>
        </w:rPr>
        <w:t>odpowiedź częściowa</w:t>
      </w:r>
      <w:r w:rsidR="0059456C" w:rsidRPr="00BA6AE2">
        <w:rPr>
          <w:lang w:val="pl-PL"/>
        </w:rPr>
        <w:t xml:space="preserve"> (PR)</w:t>
      </w:r>
      <w:r w:rsidR="00CC596E" w:rsidRPr="00BA6AE2">
        <w:rPr>
          <w:lang w:val="pl-PL"/>
        </w:rPr>
        <w:t xml:space="preserve">: ≥50% </w:t>
      </w:r>
      <w:r w:rsidR="00DE4E06" w:rsidRPr="00BA6AE2">
        <w:rPr>
          <w:lang w:val="pl-PL"/>
        </w:rPr>
        <w:t xml:space="preserve">zmniejszenie </w:t>
      </w:r>
      <w:r w:rsidR="00DC02AF" w:rsidRPr="00BA6AE2">
        <w:rPr>
          <w:lang w:val="pl-PL"/>
        </w:rPr>
        <w:t>sumy iloczynów wymiarów prostopadłych</w:t>
      </w:r>
      <w:r w:rsidR="00B632BD" w:rsidRPr="00BA6AE2">
        <w:rPr>
          <w:lang w:val="pl-PL"/>
        </w:rPr>
        <w:t xml:space="preserve"> (SPD) </w:t>
      </w:r>
      <w:r w:rsidR="00DC02AF" w:rsidRPr="00BA6AE2">
        <w:rPr>
          <w:lang w:val="pl-PL"/>
        </w:rPr>
        <w:t>zmiany</w:t>
      </w:r>
      <w:r w:rsidR="00626305" w:rsidRPr="00BA6AE2">
        <w:rPr>
          <w:lang w:val="pl-PL"/>
        </w:rPr>
        <w:t>;</w:t>
      </w:r>
      <w:r w:rsidR="00B632BD" w:rsidRPr="00BA6AE2">
        <w:rPr>
          <w:lang w:val="pl-PL"/>
        </w:rPr>
        <w:t xml:space="preserve"> </w:t>
      </w:r>
      <w:r w:rsidR="00DC02AF" w:rsidRPr="00BA6AE2">
        <w:rPr>
          <w:lang w:val="pl-PL"/>
        </w:rPr>
        <w:t>odpowiedź całkowita</w:t>
      </w:r>
      <w:r w:rsidR="0059456C" w:rsidRPr="00BA6AE2">
        <w:rPr>
          <w:lang w:val="pl-PL"/>
        </w:rPr>
        <w:t xml:space="preserve"> (CR)</w:t>
      </w:r>
      <w:r w:rsidR="00CC596E" w:rsidRPr="00BA6AE2">
        <w:rPr>
          <w:lang w:val="pl-PL"/>
        </w:rPr>
        <w:t xml:space="preserve">: </w:t>
      </w:r>
      <w:r w:rsidR="00DC02AF" w:rsidRPr="00BA6AE2">
        <w:rPr>
          <w:lang w:val="pl-PL"/>
        </w:rPr>
        <w:t>zniknięcie wszystkich zmian</w:t>
      </w:r>
      <w:r w:rsidR="00626305" w:rsidRPr="00BA6AE2">
        <w:rPr>
          <w:lang w:val="pl-PL"/>
        </w:rPr>
        <w:t>;</w:t>
      </w:r>
      <w:r w:rsidR="00B632BD" w:rsidRPr="00BA6AE2">
        <w:rPr>
          <w:lang w:val="pl-PL"/>
        </w:rPr>
        <w:t xml:space="preserve"> </w:t>
      </w:r>
      <w:r w:rsidR="00DC02AF" w:rsidRPr="00BA6AE2">
        <w:rPr>
          <w:lang w:val="pl-PL"/>
        </w:rPr>
        <w:t>choroba postępująca</w:t>
      </w:r>
      <w:r w:rsidR="00B632BD" w:rsidRPr="00BA6AE2">
        <w:rPr>
          <w:lang w:val="pl-PL"/>
        </w:rPr>
        <w:t xml:space="preserve">: ≥25% </w:t>
      </w:r>
      <w:r w:rsidR="00DC02AF" w:rsidRPr="00BA6AE2">
        <w:rPr>
          <w:lang w:val="pl-PL"/>
        </w:rPr>
        <w:t>wzrost</w:t>
      </w:r>
      <w:r w:rsidR="00B632BD" w:rsidRPr="00BA6AE2">
        <w:rPr>
          <w:lang w:val="pl-PL"/>
        </w:rPr>
        <w:t xml:space="preserve"> SPD </w:t>
      </w:r>
      <w:r w:rsidR="00DC02AF" w:rsidRPr="00BA6AE2">
        <w:rPr>
          <w:lang w:val="pl-PL"/>
        </w:rPr>
        <w:t>zmian</w:t>
      </w:r>
      <w:r w:rsidR="00725E2D" w:rsidRPr="00BA6AE2">
        <w:rPr>
          <w:lang w:val="pl-PL"/>
        </w:rPr>
        <w:t>].</w:t>
      </w:r>
      <w:r w:rsidR="000A0706" w:rsidRPr="00BA6AE2">
        <w:rPr>
          <w:lang w:val="pl-PL"/>
        </w:rPr>
        <w:t xml:space="preserve"> </w:t>
      </w:r>
      <w:r w:rsidR="00467FD9" w:rsidRPr="00BA6AE2">
        <w:rPr>
          <w:lang w:val="pl-PL"/>
        </w:rPr>
        <w:t>W przypadku złożonej odpowiedzi całkowitej wszystkie metody oceny musiały wykazać brak guza.</w:t>
      </w:r>
    </w:p>
    <w:p w14:paraId="3C529159" w14:textId="77777777" w:rsidR="00725E2D" w:rsidRPr="00BA6AE2" w:rsidRDefault="00725E2D" w:rsidP="001F0787">
      <w:pPr>
        <w:widowControl w:val="0"/>
        <w:spacing w:line="240" w:lineRule="auto"/>
        <w:rPr>
          <w:lang w:val="pl-PL"/>
        </w:rPr>
      </w:pPr>
    </w:p>
    <w:p w14:paraId="469ECC3D" w14:textId="77777777" w:rsidR="008271B4" w:rsidRPr="00BA6AE2" w:rsidRDefault="00657EE7" w:rsidP="001F0787">
      <w:pPr>
        <w:widowControl w:val="0"/>
        <w:spacing w:line="240" w:lineRule="auto"/>
        <w:rPr>
          <w:szCs w:val="22"/>
          <w:lang w:val="pl-PL"/>
        </w:rPr>
      </w:pPr>
      <w:r w:rsidRPr="00BA6AE2">
        <w:rPr>
          <w:lang w:val="pl-PL"/>
        </w:rPr>
        <w:t>Siedemdziesięciu dziewięciu (79)</w:t>
      </w:r>
      <w:r w:rsidR="00940B37" w:rsidRPr="00BA6AE2">
        <w:rPr>
          <w:lang w:val="pl-PL"/>
        </w:rPr>
        <w:t xml:space="preserve"> z </w:t>
      </w:r>
      <w:r w:rsidR="00B821D4" w:rsidRPr="00BA6AE2">
        <w:rPr>
          <w:lang w:val="pl-PL"/>
        </w:rPr>
        <w:t>230</w:t>
      </w:r>
      <w:r w:rsidR="00EF1630" w:rsidRPr="00BA6AE2">
        <w:rPr>
          <w:lang w:val="pl-PL"/>
        </w:rPr>
        <w:t> </w:t>
      </w:r>
      <w:r w:rsidR="00940B37" w:rsidRPr="00BA6AE2">
        <w:rPr>
          <w:lang w:val="pl-PL"/>
        </w:rPr>
        <w:t xml:space="preserve">zrandomizowanych pacjentów zostało przydzielonych do grupy otrzymującej produkt leczniczy </w:t>
      </w:r>
      <w:r w:rsidR="00425E28" w:rsidRPr="00BA6AE2">
        <w:rPr>
          <w:lang w:val="pl-PL"/>
        </w:rPr>
        <w:t xml:space="preserve">Odomzo </w:t>
      </w:r>
      <w:r w:rsidR="00940B37" w:rsidRPr="00BA6AE2">
        <w:rPr>
          <w:lang w:val="pl-PL"/>
        </w:rPr>
        <w:t xml:space="preserve">w dawce </w:t>
      </w:r>
      <w:r w:rsidR="00B821D4" w:rsidRPr="00BA6AE2">
        <w:rPr>
          <w:lang w:val="pl-PL"/>
        </w:rPr>
        <w:t>200</w:t>
      </w:r>
      <w:r w:rsidR="00EF1630" w:rsidRPr="00BA6AE2">
        <w:rPr>
          <w:lang w:val="pl-PL"/>
        </w:rPr>
        <w:t> </w:t>
      </w:r>
      <w:r w:rsidR="00B821D4" w:rsidRPr="00BA6AE2">
        <w:rPr>
          <w:lang w:val="pl-PL"/>
        </w:rPr>
        <w:t xml:space="preserve">mg. </w:t>
      </w:r>
      <w:r w:rsidR="00940B37" w:rsidRPr="00BA6AE2">
        <w:rPr>
          <w:lang w:val="pl-PL"/>
        </w:rPr>
        <w:t>W tej grupie</w:t>
      </w:r>
      <w:r w:rsidR="00B821D4" w:rsidRPr="00BA6AE2">
        <w:rPr>
          <w:lang w:val="pl-PL"/>
        </w:rPr>
        <w:t xml:space="preserve"> 79</w:t>
      </w:r>
      <w:r w:rsidR="00EF1630" w:rsidRPr="00BA6AE2">
        <w:rPr>
          <w:lang w:val="pl-PL"/>
        </w:rPr>
        <w:t> </w:t>
      </w:r>
      <w:r w:rsidR="00940B37" w:rsidRPr="00BA6AE2">
        <w:rPr>
          <w:lang w:val="pl-PL"/>
        </w:rPr>
        <w:t>pacjentów</w:t>
      </w:r>
      <w:r w:rsidR="00B821D4" w:rsidRPr="00BA6AE2">
        <w:rPr>
          <w:lang w:val="pl-PL"/>
        </w:rPr>
        <w:t xml:space="preserve">, </w:t>
      </w:r>
      <w:r w:rsidR="00940B37" w:rsidRPr="00BA6AE2">
        <w:rPr>
          <w:lang w:val="pl-PL"/>
        </w:rPr>
        <w:t xml:space="preserve">u </w:t>
      </w:r>
      <w:r w:rsidR="00B821D4" w:rsidRPr="00BA6AE2">
        <w:rPr>
          <w:lang w:val="pl-PL"/>
        </w:rPr>
        <w:t>66</w:t>
      </w:r>
      <w:r w:rsidR="00C849EC" w:rsidRPr="00BA6AE2">
        <w:rPr>
          <w:lang w:val="pl-PL"/>
        </w:rPr>
        <w:t xml:space="preserve"> </w:t>
      </w:r>
      <w:r w:rsidR="00B821D4" w:rsidRPr="00BA6AE2">
        <w:rPr>
          <w:lang w:val="pl-PL"/>
        </w:rPr>
        <w:t>(83</w:t>
      </w:r>
      <w:r w:rsidR="00940B37" w:rsidRPr="00BA6AE2">
        <w:rPr>
          <w:lang w:val="pl-PL"/>
        </w:rPr>
        <w:t>,</w:t>
      </w:r>
      <w:r w:rsidR="00B821D4" w:rsidRPr="00BA6AE2">
        <w:rPr>
          <w:lang w:val="pl-PL"/>
        </w:rPr>
        <w:t xml:space="preserve">5%) </w:t>
      </w:r>
      <w:r w:rsidR="00940B37" w:rsidRPr="00BA6AE2">
        <w:rPr>
          <w:lang w:val="pl-PL"/>
        </w:rPr>
        <w:t>występował</w:t>
      </w:r>
      <w:r w:rsidR="00B821D4" w:rsidRPr="00BA6AE2">
        <w:rPr>
          <w:lang w:val="pl-PL"/>
        </w:rPr>
        <w:t xml:space="preserve"> laBCC </w:t>
      </w:r>
      <w:r w:rsidR="00576D8C" w:rsidRPr="00BA6AE2">
        <w:rPr>
          <w:lang w:val="pl-PL"/>
        </w:rPr>
        <w:t>(</w:t>
      </w:r>
      <w:r w:rsidR="00940B37" w:rsidRPr="00BA6AE2">
        <w:rPr>
          <w:lang w:val="pl-PL"/>
        </w:rPr>
        <w:t xml:space="preserve">u </w:t>
      </w:r>
      <w:r w:rsidR="00576D8C" w:rsidRPr="00BA6AE2">
        <w:rPr>
          <w:lang w:val="pl-PL"/>
        </w:rPr>
        <w:t>37</w:t>
      </w:r>
      <w:r w:rsidR="00940B37" w:rsidRPr="00BA6AE2">
        <w:rPr>
          <w:lang w:val="pl-PL"/>
        </w:rPr>
        <w:t xml:space="preserve"> osób</w:t>
      </w:r>
      <w:r w:rsidR="00576D8C" w:rsidRPr="00BA6AE2">
        <w:rPr>
          <w:lang w:val="pl-PL"/>
        </w:rPr>
        <w:t xml:space="preserve"> </w:t>
      </w:r>
      <w:r w:rsidR="00626305" w:rsidRPr="00BA6AE2">
        <w:rPr>
          <w:lang w:val="pl-PL"/>
        </w:rPr>
        <w:t>[</w:t>
      </w:r>
      <w:r w:rsidR="00940B37" w:rsidRPr="00BA6AE2">
        <w:rPr>
          <w:lang w:val="pl-PL"/>
        </w:rPr>
        <w:t>46,</w:t>
      </w:r>
      <w:r w:rsidR="00576D8C" w:rsidRPr="00BA6AE2">
        <w:rPr>
          <w:lang w:val="pl-PL"/>
        </w:rPr>
        <w:t>8%</w:t>
      </w:r>
      <w:r w:rsidR="00626305" w:rsidRPr="00BA6AE2">
        <w:rPr>
          <w:lang w:val="pl-PL"/>
        </w:rPr>
        <w:t>]</w:t>
      </w:r>
      <w:r w:rsidR="00576D8C" w:rsidRPr="00BA6AE2">
        <w:rPr>
          <w:lang w:val="pl-PL"/>
        </w:rPr>
        <w:t xml:space="preserve"> </w:t>
      </w:r>
      <w:r w:rsidR="00940B37" w:rsidRPr="00BA6AE2">
        <w:rPr>
          <w:lang w:val="pl-PL"/>
        </w:rPr>
        <w:t xml:space="preserve">był to </w:t>
      </w:r>
      <w:r w:rsidR="000E649F" w:rsidRPr="00BA6AE2">
        <w:rPr>
          <w:lang w:val="pl-PL"/>
        </w:rPr>
        <w:t xml:space="preserve">rak </w:t>
      </w:r>
      <w:r w:rsidR="002A230B" w:rsidRPr="00BA6AE2">
        <w:rPr>
          <w:lang w:val="pl-PL"/>
        </w:rPr>
        <w:t>agresywny histologicznie</w:t>
      </w:r>
      <w:r w:rsidR="000E649F" w:rsidRPr="00BA6AE2">
        <w:rPr>
          <w:lang w:val="pl-PL"/>
        </w:rPr>
        <w:t>, a</w:t>
      </w:r>
      <w:r w:rsidR="00576D8C" w:rsidRPr="00BA6AE2">
        <w:rPr>
          <w:lang w:val="pl-PL"/>
        </w:rPr>
        <w:t xml:space="preserve"> </w:t>
      </w:r>
      <w:r w:rsidR="000E649F" w:rsidRPr="00BA6AE2">
        <w:rPr>
          <w:lang w:val="pl-PL"/>
        </w:rPr>
        <w:t xml:space="preserve">u </w:t>
      </w:r>
      <w:r w:rsidR="00576D8C" w:rsidRPr="00BA6AE2">
        <w:rPr>
          <w:lang w:val="pl-PL"/>
        </w:rPr>
        <w:t xml:space="preserve">29 </w:t>
      </w:r>
      <w:r w:rsidR="00626305" w:rsidRPr="00BA6AE2">
        <w:rPr>
          <w:lang w:val="pl-PL"/>
        </w:rPr>
        <w:t>[</w:t>
      </w:r>
      <w:r w:rsidR="00576D8C" w:rsidRPr="00BA6AE2">
        <w:rPr>
          <w:lang w:val="pl-PL"/>
        </w:rPr>
        <w:t>36.7%</w:t>
      </w:r>
      <w:r w:rsidR="00626305" w:rsidRPr="00BA6AE2">
        <w:rPr>
          <w:lang w:val="pl-PL"/>
        </w:rPr>
        <w:t>]</w:t>
      </w:r>
      <w:r w:rsidR="00576D8C" w:rsidRPr="00BA6AE2">
        <w:rPr>
          <w:lang w:val="pl-PL"/>
        </w:rPr>
        <w:t xml:space="preserve"> </w:t>
      </w:r>
      <w:r w:rsidR="000E649F" w:rsidRPr="00BA6AE2">
        <w:rPr>
          <w:lang w:val="pl-PL"/>
        </w:rPr>
        <w:t xml:space="preserve">rak </w:t>
      </w:r>
      <w:r w:rsidR="002A230B" w:rsidRPr="00BA6AE2">
        <w:rPr>
          <w:lang w:val="pl-PL"/>
        </w:rPr>
        <w:t>nieagresywny histologicznie</w:t>
      </w:r>
      <w:r w:rsidR="00576D8C" w:rsidRPr="00BA6AE2">
        <w:rPr>
          <w:lang w:val="pl-PL"/>
        </w:rPr>
        <w:t>)</w:t>
      </w:r>
      <w:r w:rsidR="00940B37" w:rsidRPr="00BA6AE2">
        <w:rPr>
          <w:lang w:val="pl-PL"/>
        </w:rPr>
        <w:t>, a u 13</w:t>
      </w:r>
      <w:r w:rsidR="00B821D4" w:rsidRPr="00BA6AE2">
        <w:rPr>
          <w:lang w:val="pl-PL"/>
        </w:rPr>
        <w:t xml:space="preserve"> (16</w:t>
      </w:r>
      <w:r w:rsidR="00940B37" w:rsidRPr="00BA6AE2">
        <w:rPr>
          <w:lang w:val="pl-PL"/>
        </w:rPr>
        <w:t>,</w:t>
      </w:r>
      <w:r w:rsidR="00B821D4" w:rsidRPr="00BA6AE2">
        <w:rPr>
          <w:lang w:val="pl-PL"/>
        </w:rPr>
        <w:t xml:space="preserve">5%) </w:t>
      </w:r>
      <w:r w:rsidR="00940B37" w:rsidRPr="00BA6AE2">
        <w:rPr>
          <w:lang w:val="pl-PL"/>
        </w:rPr>
        <w:t>występował</w:t>
      </w:r>
      <w:r w:rsidR="00B821D4" w:rsidRPr="00BA6AE2">
        <w:rPr>
          <w:lang w:val="pl-PL"/>
        </w:rPr>
        <w:t xml:space="preserve"> mBCC.</w:t>
      </w:r>
      <w:r w:rsidR="00440070" w:rsidRPr="00BA6AE2">
        <w:rPr>
          <w:szCs w:val="22"/>
          <w:lang w:val="pl-PL"/>
        </w:rPr>
        <w:t xml:space="preserve"> </w:t>
      </w:r>
      <w:r w:rsidR="00940B37" w:rsidRPr="00BA6AE2">
        <w:rPr>
          <w:szCs w:val="22"/>
          <w:lang w:val="pl-PL"/>
        </w:rPr>
        <w:t xml:space="preserve">Mediana wieku wszystkich pacjentów otrzymujących produkt leczniczy </w:t>
      </w:r>
      <w:r w:rsidR="00576D8C" w:rsidRPr="00BA6AE2">
        <w:rPr>
          <w:szCs w:val="22"/>
          <w:lang w:val="pl-PL"/>
        </w:rPr>
        <w:t>Odomzo</w:t>
      </w:r>
      <w:r w:rsidR="00940B37" w:rsidRPr="00BA6AE2">
        <w:rPr>
          <w:szCs w:val="22"/>
          <w:lang w:val="pl-PL"/>
        </w:rPr>
        <w:t xml:space="preserve"> w dawce</w:t>
      </w:r>
      <w:r w:rsidR="00FA5325" w:rsidRPr="00BA6AE2">
        <w:rPr>
          <w:szCs w:val="22"/>
          <w:lang w:val="pl-PL"/>
        </w:rPr>
        <w:t xml:space="preserve"> 200 mg </w:t>
      </w:r>
      <w:r w:rsidR="00940B37" w:rsidRPr="00BA6AE2">
        <w:rPr>
          <w:szCs w:val="22"/>
          <w:lang w:val="pl-PL"/>
        </w:rPr>
        <w:t>wyniosła</w:t>
      </w:r>
      <w:r w:rsidR="00FA5325" w:rsidRPr="00BA6AE2">
        <w:rPr>
          <w:szCs w:val="22"/>
          <w:lang w:val="pl-PL"/>
        </w:rPr>
        <w:t xml:space="preserve"> 6</w:t>
      </w:r>
      <w:r w:rsidR="00576D8C" w:rsidRPr="00BA6AE2">
        <w:rPr>
          <w:szCs w:val="22"/>
          <w:lang w:val="pl-PL"/>
        </w:rPr>
        <w:t>7</w:t>
      </w:r>
      <w:r w:rsidR="00FA5325" w:rsidRPr="00BA6AE2">
        <w:rPr>
          <w:szCs w:val="22"/>
          <w:lang w:val="pl-PL"/>
        </w:rPr>
        <w:t> </w:t>
      </w:r>
      <w:r w:rsidR="00940B37" w:rsidRPr="00BA6AE2">
        <w:rPr>
          <w:szCs w:val="22"/>
          <w:lang w:val="pl-PL"/>
        </w:rPr>
        <w:t>lat</w:t>
      </w:r>
      <w:r w:rsidR="00FA5325" w:rsidRPr="00BA6AE2">
        <w:rPr>
          <w:szCs w:val="22"/>
          <w:lang w:val="pl-PL"/>
        </w:rPr>
        <w:t xml:space="preserve"> (59</w:t>
      </w:r>
      <w:r w:rsidR="00940B37" w:rsidRPr="00BA6AE2">
        <w:rPr>
          <w:szCs w:val="22"/>
          <w:lang w:val="pl-PL"/>
        </w:rPr>
        <w:t>,</w:t>
      </w:r>
      <w:r w:rsidR="00FA5325" w:rsidRPr="00BA6AE2">
        <w:rPr>
          <w:szCs w:val="22"/>
          <w:lang w:val="pl-PL"/>
        </w:rPr>
        <w:t>5%</w:t>
      </w:r>
      <w:r w:rsidR="00940B37" w:rsidRPr="00BA6AE2">
        <w:rPr>
          <w:szCs w:val="22"/>
          <w:lang w:val="pl-PL"/>
        </w:rPr>
        <w:t xml:space="preserve"> pacjentów było w wieku</w:t>
      </w:r>
      <w:r w:rsidR="00FA5325" w:rsidRPr="00BA6AE2">
        <w:rPr>
          <w:szCs w:val="22"/>
          <w:lang w:val="pl-PL"/>
        </w:rPr>
        <w:t xml:space="preserve"> &gt;65 </w:t>
      </w:r>
      <w:r w:rsidR="00940B37" w:rsidRPr="00BA6AE2">
        <w:rPr>
          <w:szCs w:val="22"/>
          <w:lang w:val="pl-PL"/>
        </w:rPr>
        <w:t>lat</w:t>
      </w:r>
      <w:r w:rsidR="00803F29" w:rsidRPr="00BA6AE2">
        <w:rPr>
          <w:szCs w:val="22"/>
          <w:lang w:val="pl-PL"/>
        </w:rPr>
        <w:t xml:space="preserve">), </w:t>
      </w:r>
      <w:r w:rsidR="00940B37" w:rsidRPr="00BA6AE2">
        <w:rPr>
          <w:szCs w:val="22"/>
          <w:lang w:val="pl-PL"/>
        </w:rPr>
        <w:t xml:space="preserve">mężczyźni stanowili </w:t>
      </w:r>
      <w:r w:rsidR="00803F29" w:rsidRPr="00BA6AE2">
        <w:rPr>
          <w:szCs w:val="22"/>
          <w:lang w:val="pl-PL"/>
        </w:rPr>
        <w:t>60</w:t>
      </w:r>
      <w:r w:rsidR="00940B37" w:rsidRPr="00BA6AE2">
        <w:rPr>
          <w:szCs w:val="22"/>
          <w:lang w:val="pl-PL"/>
        </w:rPr>
        <w:t>,8% pacjentów, a osoby rasy białej stanowiły</w:t>
      </w:r>
      <w:r w:rsidR="00803F29" w:rsidRPr="00BA6AE2">
        <w:rPr>
          <w:szCs w:val="22"/>
          <w:lang w:val="pl-PL"/>
        </w:rPr>
        <w:t xml:space="preserve"> 89</w:t>
      </w:r>
      <w:r w:rsidR="00940B37" w:rsidRPr="00BA6AE2">
        <w:rPr>
          <w:szCs w:val="22"/>
          <w:lang w:val="pl-PL"/>
        </w:rPr>
        <w:t>,</w:t>
      </w:r>
      <w:r w:rsidR="00803F29" w:rsidRPr="00BA6AE2">
        <w:rPr>
          <w:szCs w:val="22"/>
          <w:lang w:val="pl-PL"/>
        </w:rPr>
        <w:t xml:space="preserve">9% </w:t>
      </w:r>
      <w:r w:rsidR="00940B37" w:rsidRPr="00BA6AE2">
        <w:rPr>
          <w:szCs w:val="22"/>
          <w:lang w:val="pl-PL"/>
        </w:rPr>
        <w:t>pacjentów</w:t>
      </w:r>
      <w:r w:rsidR="00803F29" w:rsidRPr="00BA6AE2">
        <w:rPr>
          <w:szCs w:val="22"/>
          <w:lang w:val="pl-PL"/>
        </w:rPr>
        <w:t>.</w:t>
      </w:r>
    </w:p>
    <w:p w14:paraId="550E0FE2" w14:textId="77777777" w:rsidR="00EF1630" w:rsidRPr="00BA6AE2" w:rsidRDefault="00EF1630" w:rsidP="001F0787">
      <w:pPr>
        <w:widowControl w:val="0"/>
        <w:spacing w:line="240" w:lineRule="auto"/>
        <w:rPr>
          <w:szCs w:val="22"/>
          <w:lang w:val="pl-PL"/>
        </w:rPr>
      </w:pPr>
    </w:p>
    <w:p w14:paraId="17843522" w14:textId="77777777" w:rsidR="008271B4" w:rsidRPr="00BA6AE2" w:rsidRDefault="00162874" w:rsidP="001F0787">
      <w:pPr>
        <w:widowControl w:val="0"/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>Większość</w:t>
      </w:r>
      <w:r w:rsidR="00940B37" w:rsidRPr="00BA6AE2">
        <w:rPr>
          <w:szCs w:val="22"/>
          <w:lang w:val="pl-PL"/>
        </w:rPr>
        <w:t xml:space="preserve"> pacjentów</w:t>
      </w:r>
      <w:r w:rsidR="008271B4" w:rsidRPr="00BA6AE2">
        <w:rPr>
          <w:szCs w:val="22"/>
          <w:lang w:val="pl-PL"/>
        </w:rPr>
        <w:t xml:space="preserve"> </w:t>
      </w:r>
      <w:r w:rsidR="008271B4" w:rsidRPr="00BA6AE2">
        <w:rPr>
          <w:lang w:val="pl-PL"/>
        </w:rPr>
        <w:t>(laBCC 7</w:t>
      </w:r>
      <w:r w:rsidR="008B747A" w:rsidRPr="00BA6AE2">
        <w:rPr>
          <w:lang w:val="pl-PL"/>
        </w:rPr>
        <w:t>4</w:t>
      </w:r>
      <w:r w:rsidR="008271B4" w:rsidRPr="00BA6AE2">
        <w:rPr>
          <w:lang w:val="pl-PL"/>
        </w:rPr>
        <w:t xml:space="preserve">%, mBCC </w:t>
      </w:r>
      <w:r w:rsidR="008B747A" w:rsidRPr="00BA6AE2">
        <w:rPr>
          <w:lang w:val="pl-PL"/>
        </w:rPr>
        <w:t>92</w:t>
      </w:r>
      <w:r w:rsidR="008271B4" w:rsidRPr="00BA6AE2">
        <w:rPr>
          <w:lang w:val="pl-PL"/>
        </w:rPr>
        <w:t xml:space="preserve">%) </w:t>
      </w:r>
      <w:r w:rsidR="00940B37" w:rsidRPr="00BA6AE2">
        <w:rPr>
          <w:lang w:val="pl-PL"/>
        </w:rPr>
        <w:t>otrzymywała wcześniej leczenie, w tym leczenie chirurgiczne</w:t>
      </w:r>
      <w:r w:rsidR="008271B4" w:rsidRPr="00BA6AE2">
        <w:rPr>
          <w:szCs w:val="22"/>
          <w:lang w:val="pl-PL"/>
        </w:rPr>
        <w:t xml:space="preserve"> </w:t>
      </w:r>
      <w:r w:rsidR="008271B4" w:rsidRPr="00BA6AE2">
        <w:rPr>
          <w:lang w:val="pl-PL"/>
        </w:rPr>
        <w:t>(laBCC 7</w:t>
      </w:r>
      <w:r w:rsidR="008B747A" w:rsidRPr="00BA6AE2">
        <w:rPr>
          <w:lang w:val="pl-PL"/>
        </w:rPr>
        <w:t>3</w:t>
      </w:r>
      <w:r w:rsidR="008271B4" w:rsidRPr="00BA6AE2">
        <w:rPr>
          <w:lang w:val="pl-PL"/>
        </w:rPr>
        <w:t>%, mBCC 8</w:t>
      </w:r>
      <w:r w:rsidR="008B747A" w:rsidRPr="00BA6AE2">
        <w:rPr>
          <w:lang w:val="pl-PL"/>
        </w:rPr>
        <w:t>5</w:t>
      </w:r>
      <w:r w:rsidR="008271B4" w:rsidRPr="00BA6AE2">
        <w:rPr>
          <w:lang w:val="pl-PL"/>
        </w:rPr>
        <w:t>%)</w:t>
      </w:r>
      <w:r w:rsidR="008271B4" w:rsidRPr="00BA6AE2">
        <w:rPr>
          <w:szCs w:val="22"/>
          <w:lang w:val="pl-PL"/>
        </w:rPr>
        <w:t xml:space="preserve">, </w:t>
      </w:r>
      <w:r w:rsidR="00940B37" w:rsidRPr="00BA6AE2">
        <w:rPr>
          <w:szCs w:val="22"/>
          <w:lang w:val="pl-PL"/>
        </w:rPr>
        <w:t>radioterapię</w:t>
      </w:r>
      <w:r w:rsidR="008271B4" w:rsidRPr="00BA6AE2">
        <w:rPr>
          <w:szCs w:val="22"/>
          <w:lang w:val="pl-PL"/>
        </w:rPr>
        <w:t xml:space="preserve"> </w:t>
      </w:r>
      <w:r w:rsidR="008271B4" w:rsidRPr="00BA6AE2">
        <w:rPr>
          <w:lang w:val="pl-PL"/>
        </w:rPr>
        <w:t xml:space="preserve">(laBCC </w:t>
      </w:r>
      <w:r w:rsidR="008B747A" w:rsidRPr="00BA6AE2">
        <w:rPr>
          <w:lang w:val="pl-PL"/>
        </w:rPr>
        <w:t>18</w:t>
      </w:r>
      <w:r w:rsidR="008271B4" w:rsidRPr="00BA6AE2">
        <w:rPr>
          <w:lang w:val="pl-PL"/>
        </w:rPr>
        <w:t xml:space="preserve">%, mBCC </w:t>
      </w:r>
      <w:r w:rsidR="008B747A" w:rsidRPr="00BA6AE2">
        <w:rPr>
          <w:lang w:val="pl-PL"/>
        </w:rPr>
        <w:t>54</w:t>
      </w:r>
      <w:r w:rsidR="008271B4" w:rsidRPr="00BA6AE2">
        <w:rPr>
          <w:lang w:val="pl-PL"/>
        </w:rPr>
        <w:t>%)</w:t>
      </w:r>
      <w:r w:rsidR="008271B4" w:rsidRPr="00BA6AE2">
        <w:rPr>
          <w:szCs w:val="22"/>
          <w:lang w:val="pl-PL"/>
        </w:rPr>
        <w:t xml:space="preserve"> </w:t>
      </w:r>
      <w:r w:rsidR="00940B37" w:rsidRPr="00BA6AE2">
        <w:rPr>
          <w:szCs w:val="22"/>
          <w:lang w:val="pl-PL"/>
        </w:rPr>
        <w:t xml:space="preserve">i </w:t>
      </w:r>
      <w:r w:rsidR="00657EE7" w:rsidRPr="00BA6AE2">
        <w:rPr>
          <w:szCs w:val="22"/>
          <w:lang w:val="pl-PL"/>
        </w:rPr>
        <w:t>leki</w:t>
      </w:r>
      <w:r w:rsidR="00940B37" w:rsidRPr="00BA6AE2">
        <w:rPr>
          <w:szCs w:val="22"/>
          <w:lang w:val="pl-PL"/>
        </w:rPr>
        <w:t xml:space="preserve"> przeciwnowotworowe</w:t>
      </w:r>
      <w:r w:rsidR="008271B4" w:rsidRPr="00BA6AE2">
        <w:rPr>
          <w:szCs w:val="22"/>
          <w:lang w:val="pl-PL"/>
        </w:rPr>
        <w:t xml:space="preserve"> </w:t>
      </w:r>
      <w:r w:rsidR="008271B4" w:rsidRPr="00BA6AE2">
        <w:rPr>
          <w:lang w:val="pl-PL"/>
        </w:rPr>
        <w:t xml:space="preserve">(laBCC </w:t>
      </w:r>
      <w:r w:rsidR="008B747A" w:rsidRPr="00BA6AE2">
        <w:rPr>
          <w:lang w:val="pl-PL"/>
        </w:rPr>
        <w:t>23</w:t>
      </w:r>
      <w:r w:rsidR="008271B4" w:rsidRPr="00BA6AE2">
        <w:rPr>
          <w:lang w:val="pl-PL"/>
        </w:rPr>
        <w:t xml:space="preserve">%, mBCC </w:t>
      </w:r>
      <w:r w:rsidR="008B747A" w:rsidRPr="00BA6AE2">
        <w:rPr>
          <w:lang w:val="pl-PL"/>
        </w:rPr>
        <w:t>23</w:t>
      </w:r>
      <w:r w:rsidR="008271B4" w:rsidRPr="00BA6AE2">
        <w:rPr>
          <w:lang w:val="pl-PL"/>
        </w:rPr>
        <w:t>%)</w:t>
      </w:r>
      <w:r w:rsidR="008271B4" w:rsidRPr="00BA6AE2" w:rsidDel="00576D8C">
        <w:rPr>
          <w:szCs w:val="22"/>
          <w:lang w:val="pl-PL"/>
        </w:rPr>
        <w:t>.</w:t>
      </w:r>
    </w:p>
    <w:p w14:paraId="45F71FA2" w14:textId="77777777" w:rsidR="00803F29" w:rsidRPr="00BA6AE2" w:rsidRDefault="00803F29" w:rsidP="001F0787">
      <w:pPr>
        <w:widowControl w:val="0"/>
        <w:spacing w:line="240" w:lineRule="auto"/>
        <w:rPr>
          <w:lang w:val="pl-PL"/>
        </w:rPr>
      </w:pPr>
    </w:p>
    <w:p w14:paraId="3485723A" w14:textId="77777777" w:rsidR="00CC596E" w:rsidRPr="00BA6AE2" w:rsidRDefault="00940B37" w:rsidP="001F0787">
      <w:pPr>
        <w:widowControl w:val="0"/>
        <w:spacing w:line="240" w:lineRule="auto"/>
        <w:rPr>
          <w:color w:val="000000"/>
          <w:lang w:val="pl-PL"/>
        </w:rPr>
      </w:pPr>
      <w:r w:rsidRPr="00BA6AE2">
        <w:rPr>
          <w:color w:val="000000"/>
          <w:lang w:val="pl-PL"/>
        </w:rPr>
        <w:t>W Tabeli 4 przedstawiono najważniejsze wyniki dotyczące skuteczności według oceny centralnej i oceny dokonywanej lokalnie przez badacza</w:t>
      </w:r>
      <w:r w:rsidR="00CC596E" w:rsidRPr="00BA6AE2">
        <w:rPr>
          <w:color w:val="000000"/>
          <w:lang w:val="pl-PL"/>
        </w:rPr>
        <w:t>.</w:t>
      </w:r>
    </w:p>
    <w:p w14:paraId="7E7BF5E1" w14:textId="77777777" w:rsidR="00CC596E" w:rsidRPr="00BA6AE2" w:rsidRDefault="00CC596E" w:rsidP="001F0787">
      <w:pPr>
        <w:pStyle w:val="Text"/>
        <w:keepLines w:val="0"/>
        <w:widowControl w:val="0"/>
        <w:spacing w:before="0"/>
        <w:jc w:val="left"/>
        <w:rPr>
          <w:sz w:val="22"/>
          <w:szCs w:val="22"/>
          <w:lang w:val="pl-PL"/>
        </w:rPr>
      </w:pPr>
    </w:p>
    <w:p w14:paraId="7494BEA2" w14:textId="77777777" w:rsidR="00CC596E" w:rsidRPr="00BA6AE2" w:rsidRDefault="00244637" w:rsidP="001F0787">
      <w:pPr>
        <w:keepLines/>
        <w:widowControl w:val="0"/>
        <w:spacing w:line="240" w:lineRule="auto"/>
        <w:ind w:left="1134" w:hanging="1134"/>
        <w:rPr>
          <w:b/>
          <w:lang w:val="pl-PL"/>
        </w:rPr>
      </w:pPr>
      <w:r w:rsidRPr="00BA6AE2">
        <w:rPr>
          <w:b/>
          <w:lang w:val="pl-PL"/>
        </w:rPr>
        <w:t>Tabela</w:t>
      </w:r>
      <w:r w:rsidR="00FA5325" w:rsidRPr="00BA6AE2">
        <w:rPr>
          <w:b/>
          <w:lang w:val="pl-PL"/>
        </w:rPr>
        <w:t> </w:t>
      </w:r>
      <w:r w:rsidR="00BD5903" w:rsidRPr="00BA6AE2">
        <w:rPr>
          <w:b/>
          <w:lang w:val="pl-PL"/>
        </w:rPr>
        <w:t>4</w:t>
      </w:r>
      <w:r w:rsidR="00CC596E" w:rsidRPr="00BA6AE2">
        <w:rPr>
          <w:b/>
          <w:lang w:val="pl-PL"/>
        </w:rPr>
        <w:tab/>
      </w:r>
      <w:r w:rsidRPr="00BA6AE2">
        <w:rPr>
          <w:b/>
          <w:lang w:val="pl-PL"/>
        </w:rPr>
        <w:t>Podsumowanie danych dotyczących skuteczności na podstawie oceny centra</w:t>
      </w:r>
      <w:r w:rsidR="00657EE7" w:rsidRPr="00BA6AE2">
        <w:rPr>
          <w:b/>
          <w:lang w:val="pl-PL"/>
        </w:rPr>
        <w:t>lnej i lokalnej oceny badacza w</w:t>
      </w:r>
      <w:r w:rsidR="005237F9" w:rsidRPr="00BA6AE2">
        <w:rPr>
          <w:b/>
          <w:lang w:val="pl-PL"/>
        </w:rPr>
        <w:t xml:space="preserve"> FAS</w:t>
      </w:r>
      <w:r w:rsidR="00576D8C" w:rsidRPr="00BA6AE2">
        <w:rPr>
          <w:b/>
          <w:vertAlign w:val="superscript"/>
          <w:lang w:val="pl-PL"/>
        </w:rPr>
        <w:t>a</w:t>
      </w:r>
    </w:p>
    <w:p w14:paraId="09623D79" w14:textId="77777777" w:rsidR="00510601" w:rsidRPr="00BA6AE2" w:rsidRDefault="00510601" w:rsidP="00066D92">
      <w:pPr>
        <w:widowControl w:val="0"/>
        <w:spacing w:line="240" w:lineRule="auto"/>
        <w:rPr>
          <w:lang w:val="pl-PL"/>
        </w:rPr>
      </w:pPr>
    </w:p>
    <w:tbl>
      <w:tblPr>
        <w:tblW w:w="9180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409"/>
        <w:gridCol w:w="2268"/>
      </w:tblGrid>
      <w:tr w:rsidR="00CE4F51" w:rsidRPr="00BA6AE2" w14:paraId="3C1AEC97" w14:textId="77777777" w:rsidTr="004F04C0">
        <w:trPr>
          <w:cantSplit/>
        </w:trPr>
        <w:tc>
          <w:tcPr>
            <w:tcW w:w="45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8DCFEBC" w14:textId="77777777" w:rsidR="00CE4F51" w:rsidRPr="00BA6AE2" w:rsidRDefault="00CE4F51" w:rsidP="008D6B8C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pl-PL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125397A" w14:textId="77777777" w:rsidR="00CE4F51" w:rsidRPr="00BA6AE2" w:rsidRDefault="00CE4F51" w:rsidP="008D6B8C">
            <w:pPr>
              <w:pStyle w:val="Table"/>
              <w:widowControl w:val="0"/>
              <w:spacing w:before="0" w:after="0"/>
              <w:jc w:val="center"/>
              <w:rPr>
                <w:rFonts w:ascii="Times New Roman" w:hAnsi="Times New Roman"/>
                <w:b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b/>
                <w:szCs w:val="20"/>
                <w:lang w:val="pl-PL"/>
              </w:rPr>
              <w:t>Odomzo 200 mg</w:t>
            </w:r>
          </w:p>
        </w:tc>
      </w:tr>
      <w:tr w:rsidR="00CE4F51" w:rsidRPr="00BA6AE2" w14:paraId="3B6C61E8" w14:textId="77777777" w:rsidTr="004F04C0">
        <w:trPr>
          <w:cantSplit/>
        </w:trPr>
        <w:tc>
          <w:tcPr>
            <w:tcW w:w="4503" w:type="dxa"/>
            <w:tcBorders>
              <w:top w:val="nil"/>
              <w:bottom w:val="nil"/>
            </w:tcBorders>
            <w:shd w:val="clear" w:color="auto" w:fill="auto"/>
          </w:tcPr>
          <w:p w14:paraId="6FF32CA7" w14:textId="77777777" w:rsidR="00CE4F51" w:rsidRPr="00190DBB" w:rsidRDefault="00CE4F51" w:rsidP="008D6B8C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pl-PL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14:paraId="5F04EDAA" w14:textId="77777777" w:rsidR="00CE4F51" w:rsidRPr="00597E8A" w:rsidRDefault="00CE4F51" w:rsidP="008D6B8C">
            <w:pPr>
              <w:pStyle w:val="Table"/>
              <w:widowControl w:val="0"/>
              <w:spacing w:before="0" w:after="0"/>
              <w:jc w:val="center"/>
              <w:rPr>
                <w:rFonts w:ascii="Times New Roman" w:hAnsi="Times New Roman"/>
                <w:b/>
                <w:szCs w:val="20"/>
                <w:lang w:val="pl-PL"/>
              </w:rPr>
            </w:pPr>
            <w:r w:rsidRPr="00597E8A">
              <w:rPr>
                <w:rFonts w:ascii="Times New Roman" w:hAnsi="Times New Roman"/>
                <w:b/>
                <w:szCs w:val="20"/>
                <w:lang w:val="pl-PL"/>
              </w:rPr>
              <w:t>Ocena centralna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5B1E7B48" w14:textId="77777777" w:rsidR="00CE4F51" w:rsidRPr="00597E8A" w:rsidRDefault="00CE4F51" w:rsidP="008D6B8C">
            <w:pPr>
              <w:pStyle w:val="Table"/>
              <w:widowControl w:val="0"/>
              <w:spacing w:before="0" w:after="0"/>
              <w:jc w:val="center"/>
              <w:rPr>
                <w:rFonts w:ascii="Times New Roman" w:hAnsi="Times New Roman"/>
                <w:b/>
                <w:szCs w:val="20"/>
                <w:lang w:val="pl-PL"/>
              </w:rPr>
            </w:pPr>
            <w:r w:rsidRPr="00597E8A">
              <w:rPr>
                <w:rFonts w:ascii="Times New Roman" w:hAnsi="Times New Roman"/>
                <w:b/>
                <w:szCs w:val="20"/>
                <w:lang w:val="pl-PL"/>
              </w:rPr>
              <w:t>Lokalna ocena badacza</w:t>
            </w:r>
          </w:p>
        </w:tc>
      </w:tr>
      <w:tr w:rsidR="00CE4F51" w:rsidRPr="00BA6AE2" w14:paraId="27901450" w14:textId="77777777" w:rsidTr="004F04C0">
        <w:trPr>
          <w:cantSplit/>
        </w:trPr>
        <w:tc>
          <w:tcPr>
            <w:tcW w:w="4503" w:type="dxa"/>
            <w:tcBorders>
              <w:top w:val="nil"/>
              <w:bottom w:val="nil"/>
            </w:tcBorders>
            <w:shd w:val="clear" w:color="auto" w:fill="auto"/>
          </w:tcPr>
          <w:p w14:paraId="47F4D893" w14:textId="77777777" w:rsidR="00CE4F51" w:rsidRPr="00BA6AE2" w:rsidRDefault="00CE4F51" w:rsidP="008D6B8C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pl-PL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14:paraId="17254A55" w14:textId="77777777" w:rsidR="00CE4F51" w:rsidRPr="00BA6AE2" w:rsidRDefault="00CE4F51" w:rsidP="008D6B8C">
            <w:pPr>
              <w:pStyle w:val="Table"/>
              <w:widowControl w:val="0"/>
              <w:spacing w:before="0" w:after="0"/>
              <w:jc w:val="center"/>
              <w:rPr>
                <w:rFonts w:ascii="Times New Roman" w:hAnsi="Times New Roman"/>
                <w:b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b/>
                <w:szCs w:val="20"/>
                <w:lang w:val="pl-PL"/>
              </w:rPr>
              <w:t>laBCC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0CA16AEF" w14:textId="77777777" w:rsidR="00CE4F51" w:rsidRPr="00BA6AE2" w:rsidRDefault="00CE4F51" w:rsidP="008D6B8C">
            <w:pPr>
              <w:pStyle w:val="Table"/>
              <w:widowControl w:val="0"/>
              <w:spacing w:before="0" w:after="0"/>
              <w:jc w:val="center"/>
              <w:rPr>
                <w:rFonts w:ascii="Times New Roman" w:hAnsi="Times New Roman"/>
                <w:b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b/>
                <w:szCs w:val="20"/>
                <w:lang w:val="pl-PL"/>
              </w:rPr>
              <w:t>laBCC</w:t>
            </w:r>
          </w:p>
        </w:tc>
      </w:tr>
      <w:tr w:rsidR="00CE4F51" w:rsidRPr="00BA6AE2" w14:paraId="5F0FC0A3" w14:textId="77777777" w:rsidTr="004F04C0">
        <w:trPr>
          <w:cantSplit/>
        </w:trPr>
        <w:tc>
          <w:tcPr>
            <w:tcW w:w="45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D681176" w14:textId="77777777" w:rsidR="00CE4F51" w:rsidRPr="00BA6AE2" w:rsidRDefault="00CE4F51" w:rsidP="008D6B8C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pl-PL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C72B1E2" w14:textId="77777777" w:rsidR="00CE4F51" w:rsidRPr="00BA6AE2" w:rsidRDefault="00CE4F51" w:rsidP="008D6B8C">
            <w:pPr>
              <w:pStyle w:val="Table"/>
              <w:widowControl w:val="0"/>
              <w:spacing w:before="0" w:after="0"/>
              <w:jc w:val="center"/>
              <w:rPr>
                <w:rFonts w:ascii="Times New Roman" w:hAnsi="Times New Roman"/>
                <w:b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b/>
                <w:szCs w:val="20"/>
                <w:lang w:val="pl-PL"/>
              </w:rPr>
              <w:t>n=66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1F1905" w14:textId="77777777" w:rsidR="00CE4F51" w:rsidRPr="00BA6AE2" w:rsidRDefault="00CE4F51" w:rsidP="008D6B8C">
            <w:pPr>
              <w:pStyle w:val="Table"/>
              <w:widowControl w:val="0"/>
              <w:spacing w:before="0" w:after="0"/>
              <w:jc w:val="center"/>
              <w:rPr>
                <w:rFonts w:ascii="Times New Roman" w:hAnsi="Times New Roman"/>
                <w:b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b/>
                <w:szCs w:val="20"/>
                <w:lang w:val="pl-PL"/>
              </w:rPr>
              <w:t>n=66</w:t>
            </w:r>
          </w:p>
        </w:tc>
      </w:tr>
      <w:tr w:rsidR="00CE4F51" w:rsidRPr="00BA6AE2" w14:paraId="2B344649" w14:textId="77777777" w:rsidTr="004F04C0">
        <w:trPr>
          <w:cantSplit/>
        </w:trPr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7A5E15A9" w14:textId="77777777" w:rsidR="00CE4F51" w:rsidRPr="00BA6AE2" w:rsidRDefault="00CE4F51" w:rsidP="008D6B8C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b/>
                <w:szCs w:val="20"/>
                <w:lang w:val="pl-PL"/>
              </w:rPr>
              <w:t>Wskaźnik obiektywnych odpowiedzi, n (%)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671FC8B" w14:textId="77777777" w:rsidR="00CE4F51" w:rsidRPr="00BA6AE2" w:rsidRDefault="00CE4F51" w:rsidP="00DD498B">
            <w:pPr>
              <w:pStyle w:val="Table"/>
              <w:widowControl w:val="0"/>
              <w:tabs>
                <w:tab w:val="clear" w:pos="284"/>
                <w:tab w:val="right" w:pos="342"/>
                <w:tab w:val="decimal" w:pos="792"/>
              </w:tabs>
              <w:spacing w:before="0" w:after="0"/>
              <w:jc w:val="center"/>
              <w:rPr>
                <w:rFonts w:ascii="Times New Roman" w:hAnsi="Times New Roman"/>
                <w:b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b/>
                <w:szCs w:val="20"/>
                <w:lang w:val="pl-PL"/>
              </w:rPr>
              <w:t>37 (56</w:t>
            </w:r>
            <w:r w:rsidR="00DD498B" w:rsidRPr="00BA6AE2">
              <w:rPr>
                <w:rFonts w:ascii="Times New Roman" w:hAnsi="Times New Roman"/>
                <w:b/>
                <w:szCs w:val="20"/>
                <w:lang w:val="pl-PL"/>
              </w:rPr>
              <w:t>,</w:t>
            </w:r>
            <w:r w:rsidRPr="00BA6AE2">
              <w:rPr>
                <w:rFonts w:ascii="Times New Roman" w:hAnsi="Times New Roman"/>
                <w:b/>
                <w:szCs w:val="20"/>
                <w:lang w:val="pl-PL"/>
              </w:rPr>
              <w:t>1)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DF2159E" w14:textId="77777777" w:rsidR="00CE4F51" w:rsidRPr="00BA6AE2" w:rsidRDefault="00CE4F51" w:rsidP="001A18E3">
            <w:pPr>
              <w:pStyle w:val="Table"/>
              <w:widowControl w:val="0"/>
              <w:tabs>
                <w:tab w:val="clear" w:pos="284"/>
                <w:tab w:val="right" w:pos="342"/>
                <w:tab w:val="decimal" w:pos="792"/>
              </w:tabs>
              <w:spacing w:before="0" w:after="0"/>
              <w:jc w:val="center"/>
              <w:rPr>
                <w:rFonts w:ascii="Times New Roman" w:hAnsi="Times New Roman"/>
                <w:b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b/>
                <w:szCs w:val="20"/>
                <w:lang w:val="pl-PL"/>
              </w:rPr>
              <w:t xml:space="preserve">47 </w:t>
            </w:r>
            <w:r w:rsidRPr="00BA6AE2">
              <w:rPr>
                <w:rFonts w:ascii="Times New Roman" w:hAnsi="Times New Roman"/>
                <w:b/>
                <w:szCs w:val="20"/>
                <w:lang w:val="pl-PL"/>
              </w:rPr>
              <w:tab/>
              <w:t>(71</w:t>
            </w:r>
            <w:r w:rsidR="001A18E3" w:rsidRPr="00BA6AE2">
              <w:rPr>
                <w:rFonts w:ascii="Times New Roman" w:hAnsi="Times New Roman"/>
                <w:b/>
                <w:szCs w:val="20"/>
                <w:lang w:val="pl-PL"/>
              </w:rPr>
              <w:t>,</w:t>
            </w:r>
            <w:r w:rsidRPr="00BA6AE2">
              <w:rPr>
                <w:rFonts w:ascii="Times New Roman" w:hAnsi="Times New Roman"/>
                <w:b/>
                <w:szCs w:val="20"/>
                <w:lang w:val="pl-PL"/>
              </w:rPr>
              <w:t>2)</w:t>
            </w:r>
          </w:p>
        </w:tc>
      </w:tr>
      <w:tr w:rsidR="00CE4F51" w:rsidRPr="00BA6AE2" w14:paraId="222B0E78" w14:textId="77777777" w:rsidTr="004F04C0">
        <w:trPr>
          <w:cantSplit/>
        </w:trPr>
        <w:tc>
          <w:tcPr>
            <w:tcW w:w="4503" w:type="dxa"/>
            <w:shd w:val="clear" w:color="auto" w:fill="auto"/>
          </w:tcPr>
          <w:p w14:paraId="0F7929FA" w14:textId="77777777" w:rsidR="00CE4F51" w:rsidRPr="00BA6AE2" w:rsidRDefault="00CE4F51" w:rsidP="008D6B8C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ab/>
              <w:t>95% CI</w:t>
            </w:r>
          </w:p>
        </w:tc>
        <w:tc>
          <w:tcPr>
            <w:tcW w:w="2409" w:type="dxa"/>
            <w:shd w:val="clear" w:color="auto" w:fill="auto"/>
          </w:tcPr>
          <w:p w14:paraId="364C0BED" w14:textId="77777777" w:rsidR="00CE4F51" w:rsidRPr="00BA6AE2" w:rsidRDefault="00DD498B" w:rsidP="00DD498B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(43,</w:t>
            </w:r>
            <w:r w:rsidR="00CE4F51" w:rsidRPr="00BA6AE2">
              <w:rPr>
                <w:rFonts w:ascii="Times New Roman" w:hAnsi="Times New Roman"/>
                <w:szCs w:val="20"/>
                <w:lang w:val="pl-PL"/>
              </w:rPr>
              <w:t>3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>;</w:t>
            </w:r>
            <w:r w:rsidR="00CE4F51" w:rsidRPr="00BA6AE2">
              <w:rPr>
                <w:rFonts w:ascii="Times New Roman" w:hAnsi="Times New Roman"/>
                <w:szCs w:val="20"/>
                <w:lang w:val="pl-PL"/>
              </w:rPr>
              <w:t xml:space="preserve"> 68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>,</w:t>
            </w:r>
            <w:r w:rsidR="00CE4F51" w:rsidRPr="00BA6AE2">
              <w:rPr>
                <w:rFonts w:ascii="Times New Roman" w:hAnsi="Times New Roman"/>
                <w:szCs w:val="20"/>
                <w:lang w:val="pl-PL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1E724E1A" w14:textId="77777777" w:rsidR="00CE4F51" w:rsidRPr="00BA6AE2" w:rsidRDefault="00CE4F51" w:rsidP="00DD498B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(58</w:t>
            </w:r>
            <w:r w:rsidR="00DD498B" w:rsidRPr="00BA6AE2">
              <w:rPr>
                <w:rFonts w:ascii="Times New Roman" w:hAnsi="Times New Roman"/>
                <w:szCs w:val="20"/>
                <w:lang w:val="pl-PL"/>
              </w:rPr>
              <w:t>,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>7</w:t>
            </w:r>
            <w:r w:rsidR="00DD498B" w:rsidRPr="00BA6AE2">
              <w:rPr>
                <w:rFonts w:ascii="Times New Roman" w:hAnsi="Times New Roman"/>
                <w:szCs w:val="20"/>
                <w:lang w:val="pl-PL"/>
              </w:rPr>
              <w:t>;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 xml:space="preserve"> 81</w:t>
            </w:r>
            <w:r w:rsidR="00DD498B" w:rsidRPr="00BA6AE2">
              <w:rPr>
                <w:rFonts w:ascii="Times New Roman" w:hAnsi="Times New Roman"/>
                <w:szCs w:val="20"/>
                <w:lang w:val="pl-PL"/>
              </w:rPr>
              <w:t>,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>7)</w:t>
            </w:r>
          </w:p>
        </w:tc>
      </w:tr>
      <w:tr w:rsidR="00CE4F51" w:rsidRPr="00BA6AE2" w14:paraId="25847FB8" w14:textId="77777777" w:rsidTr="004F04C0">
        <w:trPr>
          <w:cantSplit/>
        </w:trPr>
        <w:tc>
          <w:tcPr>
            <w:tcW w:w="4503" w:type="dxa"/>
            <w:shd w:val="clear" w:color="auto" w:fill="auto"/>
          </w:tcPr>
          <w:p w14:paraId="68D6CEF5" w14:textId="77777777" w:rsidR="00CE4F51" w:rsidRPr="00BA6AE2" w:rsidRDefault="00CE4F51" w:rsidP="008D6B8C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Najlepsza odpowiedź całkowita, n (%)</w:t>
            </w:r>
          </w:p>
        </w:tc>
        <w:tc>
          <w:tcPr>
            <w:tcW w:w="2409" w:type="dxa"/>
            <w:shd w:val="clear" w:color="auto" w:fill="auto"/>
          </w:tcPr>
          <w:p w14:paraId="13CE8425" w14:textId="77777777" w:rsidR="00CE4F51" w:rsidRPr="00BA6AE2" w:rsidRDefault="00CE4F51" w:rsidP="008D6B8C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auto"/>
          </w:tcPr>
          <w:p w14:paraId="74B02B92" w14:textId="77777777" w:rsidR="00CE4F51" w:rsidRPr="00BA6AE2" w:rsidRDefault="00CE4F51" w:rsidP="008D6B8C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</w:p>
        </w:tc>
      </w:tr>
      <w:tr w:rsidR="00CE4F51" w:rsidRPr="00BA6AE2" w14:paraId="59740FCE" w14:textId="77777777" w:rsidTr="004F04C0">
        <w:trPr>
          <w:cantSplit/>
        </w:trPr>
        <w:tc>
          <w:tcPr>
            <w:tcW w:w="4503" w:type="dxa"/>
            <w:shd w:val="clear" w:color="auto" w:fill="auto"/>
          </w:tcPr>
          <w:p w14:paraId="67247D19" w14:textId="77777777" w:rsidR="00CE4F51" w:rsidRPr="00BA6AE2" w:rsidRDefault="00CE4F51" w:rsidP="008D6B8C">
            <w:pPr>
              <w:pStyle w:val="Table"/>
              <w:widowControl w:val="0"/>
              <w:tabs>
                <w:tab w:val="clear" w:pos="284"/>
                <w:tab w:val="left" w:pos="540"/>
              </w:tabs>
              <w:spacing w:before="0" w:after="0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ab/>
              <w:t>Odpowiedź całkowita</w:t>
            </w:r>
          </w:p>
        </w:tc>
        <w:tc>
          <w:tcPr>
            <w:tcW w:w="2409" w:type="dxa"/>
            <w:shd w:val="clear" w:color="auto" w:fill="auto"/>
          </w:tcPr>
          <w:p w14:paraId="7DE01E51" w14:textId="77777777" w:rsidR="00CE4F51" w:rsidRPr="00BA6AE2" w:rsidRDefault="00DD498B" w:rsidP="008D6B8C">
            <w:pPr>
              <w:pStyle w:val="Table"/>
              <w:widowControl w:val="0"/>
              <w:tabs>
                <w:tab w:val="clear" w:pos="284"/>
                <w:tab w:val="right" w:pos="342"/>
                <w:tab w:val="decimal" w:pos="792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 xml:space="preserve">3 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ab/>
              <w:t>(4,</w:t>
            </w:r>
            <w:r w:rsidR="00CE4F51" w:rsidRPr="00BA6AE2">
              <w:rPr>
                <w:rFonts w:ascii="Times New Roman" w:hAnsi="Times New Roman"/>
                <w:szCs w:val="20"/>
                <w:lang w:val="pl-PL"/>
              </w:rPr>
              <w:t>5)</w:t>
            </w:r>
            <w:r w:rsidR="00CE4F51" w:rsidRPr="00BA6AE2">
              <w:rPr>
                <w:rFonts w:ascii="Times New Roman" w:hAnsi="Times New Roman"/>
                <w:szCs w:val="20"/>
                <w:vertAlign w:val="superscript"/>
                <w:lang w:val="pl-PL"/>
              </w:rPr>
              <w:t>b</w:t>
            </w:r>
          </w:p>
        </w:tc>
        <w:tc>
          <w:tcPr>
            <w:tcW w:w="2268" w:type="dxa"/>
            <w:shd w:val="clear" w:color="auto" w:fill="auto"/>
          </w:tcPr>
          <w:p w14:paraId="19F7FB65" w14:textId="77777777" w:rsidR="00CE4F51" w:rsidRPr="00BA6AE2" w:rsidRDefault="00CE4F51" w:rsidP="008D6B8C">
            <w:pPr>
              <w:pStyle w:val="Table"/>
              <w:widowControl w:val="0"/>
              <w:tabs>
                <w:tab w:val="clear" w:pos="284"/>
                <w:tab w:val="right" w:pos="342"/>
                <w:tab w:val="decimal" w:pos="792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6</w:t>
            </w:r>
            <w:r w:rsidR="00DD498B" w:rsidRPr="00BA6AE2">
              <w:rPr>
                <w:rFonts w:ascii="Times New Roman" w:hAnsi="Times New Roman"/>
                <w:szCs w:val="20"/>
                <w:lang w:val="pl-PL"/>
              </w:rPr>
              <w:t xml:space="preserve"> </w:t>
            </w:r>
            <w:r w:rsidR="00DD498B" w:rsidRPr="00BA6AE2">
              <w:rPr>
                <w:rFonts w:ascii="Times New Roman" w:hAnsi="Times New Roman"/>
                <w:szCs w:val="20"/>
                <w:lang w:val="pl-PL"/>
              </w:rPr>
              <w:tab/>
              <w:t>(9,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>1)</w:t>
            </w:r>
          </w:p>
        </w:tc>
      </w:tr>
      <w:tr w:rsidR="00CE4F51" w:rsidRPr="00BA6AE2" w14:paraId="46384A33" w14:textId="77777777" w:rsidTr="004F04C0">
        <w:trPr>
          <w:cantSplit/>
        </w:trPr>
        <w:tc>
          <w:tcPr>
            <w:tcW w:w="4503" w:type="dxa"/>
            <w:shd w:val="clear" w:color="auto" w:fill="auto"/>
          </w:tcPr>
          <w:p w14:paraId="548F41ED" w14:textId="77777777" w:rsidR="00CE4F51" w:rsidRPr="00BA6AE2" w:rsidRDefault="00CE4F51" w:rsidP="008D6B8C">
            <w:pPr>
              <w:pStyle w:val="Table"/>
              <w:widowControl w:val="0"/>
              <w:tabs>
                <w:tab w:val="clear" w:pos="284"/>
                <w:tab w:val="left" w:pos="540"/>
              </w:tabs>
              <w:spacing w:before="0" w:after="0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ab/>
              <w:t>Odpowiedź częściowa</w:t>
            </w:r>
          </w:p>
        </w:tc>
        <w:tc>
          <w:tcPr>
            <w:tcW w:w="2409" w:type="dxa"/>
            <w:shd w:val="clear" w:color="auto" w:fill="auto"/>
          </w:tcPr>
          <w:p w14:paraId="16E1171D" w14:textId="77777777" w:rsidR="00CE4F51" w:rsidRPr="00BA6AE2" w:rsidRDefault="00CE4F51" w:rsidP="00DD498B">
            <w:pPr>
              <w:pStyle w:val="Table"/>
              <w:widowControl w:val="0"/>
              <w:tabs>
                <w:tab w:val="clear" w:pos="284"/>
                <w:tab w:val="right" w:pos="342"/>
                <w:tab w:val="decimal" w:pos="792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 xml:space="preserve">34 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ab/>
              <w:t>(51</w:t>
            </w:r>
            <w:r w:rsidR="00DD498B" w:rsidRPr="00BA6AE2">
              <w:rPr>
                <w:rFonts w:ascii="Times New Roman" w:hAnsi="Times New Roman"/>
                <w:szCs w:val="20"/>
                <w:lang w:val="pl-PL"/>
              </w:rPr>
              <w:t>,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>5)</w:t>
            </w:r>
          </w:p>
        </w:tc>
        <w:tc>
          <w:tcPr>
            <w:tcW w:w="2268" w:type="dxa"/>
            <w:shd w:val="clear" w:color="auto" w:fill="auto"/>
          </w:tcPr>
          <w:p w14:paraId="54406A3B" w14:textId="77777777" w:rsidR="00CE4F51" w:rsidRPr="00BA6AE2" w:rsidRDefault="00CE4F51" w:rsidP="00DD498B">
            <w:pPr>
              <w:pStyle w:val="Table"/>
              <w:widowControl w:val="0"/>
              <w:tabs>
                <w:tab w:val="clear" w:pos="284"/>
                <w:tab w:val="right" w:pos="342"/>
                <w:tab w:val="decimal" w:pos="792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 xml:space="preserve">41 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ab/>
              <w:t>(62</w:t>
            </w:r>
            <w:r w:rsidR="00DD498B" w:rsidRPr="00BA6AE2">
              <w:rPr>
                <w:rFonts w:ascii="Times New Roman" w:hAnsi="Times New Roman"/>
                <w:szCs w:val="20"/>
                <w:lang w:val="pl-PL"/>
              </w:rPr>
              <w:t>,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>1)</w:t>
            </w:r>
          </w:p>
        </w:tc>
      </w:tr>
      <w:tr w:rsidR="00CE4F51" w:rsidRPr="00BA6AE2" w14:paraId="18DBA3A2" w14:textId="77777777" w:rsidTr="004F04C0">
        <w:trPr>
          <w:cantSplit/>
        </w:trPr>
        <w:tc>
          <w:tcPr>
            <w:tcW w:w="4503" w:type="dxa"/>
            <w:shd w:val="clear" w:color="auto" w:fill="auto"/>
          </w:tcPr>
          <w:p w14:paraId="78836E86" w14:textId="77777777" w:rsidR="00CE4F51" w:rsidRPr="00BA6AE2" w:rsidRDefault="00CE4F51" w:rsidP="008D6B8C">
            <w:pPr>
              <w:pStyle w:val="Table"/>
              <w:widowControl w:val="0"/>
              <w:tabs>
                <w:tab w:val="clear" w:pos="284"/>
                <w:tab w:val="left" w:pos="540"/>
              </w:tabs>
              <w:spacing w:before="0" w:after="0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ab/>
              <w:t>Stabilizacja choroby</w:t>
            </w:r>
          </w:p>
        </w:tc>
        <w:tc>
          <w:tcPr>
            <w:tcW w:w="2409" w:type="dxa"/>
            <w:shd w:val="clear" w:color="auto" w:fill="auto"/>
          </w:tcPr>
          <w:p w14:paraId="65340F60" w14:textId="77777777" w:rsidR="00CE4F51" w:rsidRPr="00BA6AE2" w:rsidRDefault="00DD498B" w:rsidP="008D6B8C">
            <w:pPr>
              <w:pStyle w:val="Table"/>
              <w:widowControl w:val="0"/>
              <w:tabs>
                <w:tab w:val="clear" w:pos="284"/>
                <w:tab w:val="right" w:pos="342"/>
                <w:tab w:val="decimal" w:pos="792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 xml:space="preserve">23 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ab/>
              <w:t>(34,</w:t>
            </w:r>
            <w:r w:rsidR="00CE4F51" w:rsidRPr="00BA6AE2">
              <w:rPr>
                <w:rFonts w:ascii="Times New Roman" w:hAnsi="Times New Roman"/>
                <w:szCs w:val="20"/>
                <w:lang w:val="pl-PL"/>
              </w:rPr>
              <w:t>8)</w:t>
            </w:r>
          </w:p>
        </w:tc>
        <w:tc>
          <w:tcPr>
            <w:tcW w:w="2268" w:type="dxa"/>
            <w:shd w:val="clear" w:color="auto" w:fill="auto"/>
          </w:tcPr>
          <w:p w14:paraId="193ECA17" w14:textId="77777777" w:rsidR="00CE4F51" w:rsidRPr="00BA6AE2" w:rsidRDefault="00401933" w:rsidP="008D6B8C">
            <w:pPr>
              <w:pStyle w:val="Table"/>
              <w:widowControl w:val="0"/>
              <w:tabs>
                <w:tab w:val="clear" w:pos="284"/>
                <w:tab w:val="right" w:pos="342"/>
                <w:tab w:val="decimal" w:pos="792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13</w:t>
            </w:r>
            <w:r w:rsidR="00DD498B" w:rsidRPr="00BA6AE2">
              <w:rPr>
                <w:rFonts w:ascii="Times New Roman" w:hAnsi="Times New Roman"/>
                <w:szCs w:val="20"/>
                <w:lang w:val="pl-PL"/>
              </w:rPr>
              <w:t xml:space="preserve"> </w:t>
            </w:r>
            <w:r w:rsidR="00DD498B" w:rsidRPr="00BA6AE2">
              <w:rPr>
                <w:rFonts w:ascii="Times New Roman" w:hAnsi="Times New Roman"/>
                <w:szCs w:val="20"/>
                <w:lang w:val="pl-PL"/>
              </w:rPr>
              <w:tab/>
              <w:t>(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>19</w:t>
            </w:r>
            <w:r w:rsidR="00DD498B" w:rsidRPr="00BA6AE2">
              <w:rPr>
                <w:rFonts w:ascii="Times New Roman" w:hAnsi="Times New Roman"/>
                <w:szCs w:val="20"/>
                <w:lang w:val="pl-PL"/>
              </w:rPr>
              <w:t>,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>7</w:t>
            </w:r>
            <w:r w:rsidR="00CE4F51" w:rsidRPr="00BA6AE2">
              <w:rPr>
                <w:rFonts w:ascii="Times New Roman" w:hAnsi="Times New Roman"/>
                <w:szCs w:val="20"/>
                <w:lang w:val="pl-PL"/>
              </w:rPr>
              <w:t>)</w:t>
            </w:r>
          </w:p>
        </w:tc>
      </w:tr>
      <w:tr w:rsidR="00CE4F51" w:rsidRPr="00BA6AE2" w14:paraId="376D047E" w14:textId="77777777" w:rsidTr="004F04C0">
        <w:trPr>
          <w:cantSplit/>
        </w:trPr>
        <w:tc>
          <w:tcPr>
            <w:tcW w:w="4503" w:type="dxa"/>
            <w:shd w:val="clear" w:color="auto" w:fill="auto"/>
          </w:tcPr>
          <w:p w14:paraId="3D213812" w14:textId="77777777" w:rsidR="00CE4F51" w:rsidRPr="00BA6AE2" w:rsidRDefault="00CE4F51" w:rsidP="008D6B8C">
            <w:pPr>
              <w:pStyle w:val="Table"/>
              <w:widowControl w:val="0"/>
              <w:tabs>
                <w:tab w:val="clear" w:pos="284"/>
                <w:tab w:val="left" w:pos="540"/>
              </w:tabs>
              <w:spacing w:before="0" w:after="0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ab/>
              <w:t>Progresja choroby</w:t>
            </w:r>
          </w:p>
        </w:tc>
        <w:tc>
          <w:tcPr>
            <w:tcW w:w="2409" w:type="dxa"/>
            <w:shd w:val="clear" w:color="auto" w:fill="auto"/>
          </w:tcPr>
          <w:p w14:paraId="3E70E98C" w14:textId="77777777" w:rsidR="00CE4F51" w:rsidRPr="00BA6AE2" w:rsidRDefault="00DD498B" w:rsidP="008D6B8C">
            <w:pPr>
              <w:pStyle w:val="Table"/>
              <w:widowControl w:val="0"/>
              <w:tabs>
                <w:tab w:val="clear" w:pos="284"/>
                <w:tab w:val="right" w:pos="342"/>
                <w:tab w:val="decimal" w:pos="792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 xml:space="preserve">1 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ab/>
              <w:t>(1,</w:t>
            </w:r>
            <w:r w:rsidR="00CE4F51" w:rsidRPr="00BA6AE2">
              <w:rPr>
                <w:rFonts w:ascii="Times New Roman" w:hAnsi="Times New Roman"/>
                <w:szCs w:val="20"/>
                <w:lang w:val="pl-PL"/>
              </w:rPr>
              <w:t>5)</w:t>
            </w:r>
          </w:p>
        </w:tc>
        <w:tc>
          <w:tcPr>
            <w:tcW w:w="2268" w:type="dxa"/>
            <w:shd w:val="clear" w:color="auto" w:fill="auto"/>
          </w:tcPr>
          <w:p w14:paraId="0CBC85FD" w14:textId="77777777" w:rsidR="00CE4F51" w:rsidRPr="00BA6AE2" w:rsidRDefault="00DD498B" w:rsidP="008D6B8C">
            <w:pPr>
              <w:pStyle w:val="Table"/>
              <w:widowControl w:val="0"/>
              <w:tabs>
                <w:tab w:val="clear" w:pos="284"/>
                <w:tab w:val="right" w:pos="342"/>
                <w:tab w:val="decimal" w:pos="792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 xml:space="preserve">1 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ab/>
              <w:t>(1,</w:t>
            </w:r>
            <w:r w:rsidR="00CE4F51" w:rsidRPr="00BA6AE2">
              <w:rPr>
                <w:rFonts w:ascii="Times New Roman" w:hAnsi="Times New Roman"/>
                <w:szCs w:val="20"/>
                <w:lang w:val="pl-PL"/>
              </w:rPr>
              <w:t>5)</w:t>
            </w:r>
          </w:p>
        </w:tc>
      </w:tr>
      <w:tr w:rsidR="00CE4F51" w:rsidRPr="00BA6AE2" w14:paraId="1D64F061" w14:textId="77777777" w:rsidTr="004F04C0">
        <w:trPr>
          <w:cantSplit/>
        </w:trPr>
        <w:tc>
          <w:tcPr>
            <w:tcW w:w="4503" w:type="dxa"/>
            <w:shd w:val="clear" w:color="auto" w:fill="auto"/>
          </w:tcPr>
          <w:p w14:paraId="6C52177C" w14:textId="77777777" w:rsidR="00CE4F51" w:rsidRPr="00BA6AE2" w:rsidRDefault="00CE4F51" w:rsidP="008D6B8C">
            <w:pPr>
              <w:pStyle w:val="Table"/>
              <w:widowControl w:val="0"/>
              <w:tabs>
                <w:tab w:val="clear" w:pos="284"/>
                <w:tab w:val="left" w:pos="540"/>
              </w:tabs>
              <w:spacing w:before="0" w:after="0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ab/>
              <w:t>Nieznana</w:t>
            </w:r>
          </w:p>
        </w:tc>
        <w:tc>
          <w:tcPr>
            <w:tcW w:w="2409" w:type="dxa"/>
            <w:shd w:val="clear" w:color="auto" w:fill="auto"/>
          </w:tcPr>
          <w:p w14:paraId="245BD55A" w14:textId="77777777" w:rsidR="00CE4F51" w:rsidRPr="00BA6AE2" w:rsidRDefault="00DD498B" w:rsidP="008D6B8C">
            <w:pPr>
              <w:pStyle w:val="Table"/>
              <w:widowControl w:val="0"/>
              <w:tabs>
                <w:tab w:val="clear" w:pos="284"/>
                <w:tab w:val="right" w:pos="342"/>
                <w:tab w:val="decimal" w:pos="792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 xml:space="preserve">5 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ab/>
              <w:t>(7,</w:t>
            </w:r>
            <w:r w:rsidR="00CE4F51" w:rsidRPr="00BA6AE2">
              <w:rPr>
                <w:rFonts w:ascii="Times New Roman" w:hAnsi="Times New Roman"/>
                <w:szCs w:val="20"/>
                <w:lang w:val="pl-PL"/>
              </w:rPr>
              <w:t>6)</w:t>
            </w:r>
          </w:p>
        </w:tc>
        <w:tc>
          <w:tcPr>
            <w:tcW w:w="2268" w:type="dxa"/>
            <w:shd w:val="clear" w:color="auto" w:fill="auto"/>
          </w:tcPr>
          <w:p w14:paraId="7214A759" w14:textId="77777777" w:rsidR="00CE4F51" w:rsidRPr="00BA6AE2" w:rsidRDefault="00401933" w:rsidP="008D6B8C">
            <w:pPr>
              <w:pStyle w:val="Table"/>
              <w:widowControl w:val="0"/>
              <w:tabs>
                <w:tab w:val="clear" w:pos="284"/>
                <w:tab w:val="right" w:pos="342"/>
                <w:tab w:val="decimal" w:pos="792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5</w:t>
            </w:r>
            <w:r w:rsidR="00DD498B" w:rsidRPr="00BA6AE2">
              <w:rPr>
                <w:rFonts w:ascii="Times New Roman" w:hAnsi="Times New Roman"/>
                <w:szCs w:val="20"/>
                <w:lang w:val="pl-PL"/>
              </w:rPr>
              <w:t xml:space="preserve"> </w:t>
            </w:r>
            <w:r w:rsidR="00DD498B" w:rsidRPr="00BA6AE2">
              <w:rPr>
                <w:rFonts w:ascii="Times New Roman" w:hAnsi="Times New Roman"/>
                <w:szCs w:val="20"/>
                <w:lang w:val="pl-PL"/>
              </w:rPr>
              <w:tab/>
              <w:t>(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>7</w:t>
            </w:r>
            <w:r w:rsidR="00DD498B" w:rsidRPr="00BA6AE2">
              <w:rPr>
                <w:rFonts w:ascii="Times New Roman" w:hAnsi="Times New Roman"/>
                <w:szCs w:val="20"/>
                <w:lang w:val="pl-PL"/>
              </w:rPr>
              <w:t>,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>6</w:t>
            </w:r>
            <w:r w:rsidR="00CE4F51" w:rsidRPr="00BA6AE2">
              <w:rPr>
                <w:rFonts w:ascii="Times New Roman" w:hAnsi="Times New Roman"/>
                <w:szCs w:val="20"/>
                <w:lang w:val="pl-PL"/>
              </w:rPr>
              <w:t>)</w:t>
            </w:r>
          </w:p>
        </w:tc>
      </w:tr>
      <w:tr w:rsidR="00CE4F51" w:rsidRPr="00BA6AE2" w14:paraId="29C0A774" w14:textId="77777777" w:rsidTr="004F04C0">
        <w:trPr>
          <w:cantSplit/>
        </w:trPr>
        <w:tc>
          <w:tcPr>
            <w:tcW w:w="45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667435" w14:textId="77777777" w:rsidR="00CE4F51" w:rsidRPr="00BA6AE2" w:rsidRDefault="00CE4F51" w:rsidP="00CE4F51">
            <w:pPr>
              <w:pStyle w:val="Table"/>
              <w:widowControl w:val="0"/>
              <w:tabs>
                <w:tab w:val="clear" w:pos="284"/>
                <w:tab w:val="left" w:pos="540"/>
              </w:tabs>
              <w:spacing w:before="0" w:after="0"/>
              <w:rPr>
                <w:rFonts w:ascii="Times New Roman" w:hAnsi="Times New Roman"/>
                <w:b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b/>
                <w:szCs w:val="20"/>
                <w:lang w:val="pl-PL"/>
              </w:rPr>
              <w:t>Czas do wystąpienia odpowiedzi ze strony guza (miesiące)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984ED39" w14:textId="77777777" w:rsidR="00CE4F51" w:rsidRPr="00BA6AE2" w:rsidRDefault="00CE4F51" w:rsidP="008D6B8C">
            <w:pPr>
              <w:pStyle w:val="Table"/>
              <w:widowControl w:val="0"/>
              <w:tabs>
                <w:tab w:val="clear" w:pos="284"/>
                <w:tab w:val="right" w:pos="342"/>
                <w:tab w:val="decimal" w:pos="792"/>
              </w:tabs>
              <w:spacing w:before="0" w:after="0"/>
              <w:rPr>
                <w:rFonts w:ascii="Times New Roman" w:hAnsi="Times New Roman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B8D609F" w14:textId="77777777" w:rsidR="00CE4F51" w:rsidRPr="00BA6AE2" w:rsidRDefault="00CE4F51" w:rsidP="008D6B8C">
            <w:pPr>
              <w:pStyle w:val="Table"/>
              <w:widowControl w:val="0"/>
              <w:tabs>
                <w:tab w:val="clear" w:pos="284"/>
                <w:tab w:val="right" w:pos="342"/>
                <w:tab w:val="decimal" w:pos="792"/>
              </w:tabs>
              <w:spacing w:before="0" w:after="0"/>
              <w:rPr>
                <w:rFonts w:ascii="Times New Roman" w:hAnsi="Times New Roman"/>
                <w:szCs w:val="20"/>
                <w:lang w:val="pl-PL"/>
              </w:rPr>
            </w:pPr>
          </w:p>
        </w:tc>
      </w:tr>
      <w:tr w:rsidR="00CE4F51" w:rsidRPr="00BA6AE2" w14:paraId="0E831DBB" w14:textId="77777777" w:rsidTr="004F04C0">
        <w:trPr>
          <w:cantSplit/>
        </w:trPr>
        <w:tc>
          <w:tcPr>
            <w:tcW w:w="4503" w:type="dxa"/>
            <w:tcBorders>
              <w:top w:val="nil"/>
              <w:bottom w:val="nil"/>
            </w:tcBorders>
            <w:shd w:val="clear" w:color="auto" w:fill="auto"/>
          </w:tcPr>
          <w:p w14:paraId="5EE4D200" w14:textId="77777777" w:rsidR="00CE4F51" w:rsidRPr="00BA6AE2" w:rsidRDefault="00CE4F51" w:rsidP="008D6B8C">
            <w:pPr>
              <w:pStyle w:val="Table"/>
              <w:widowControl w:val="0"/>
              <w:tabs>
                <w:tab w:val="clear" w:pos="284"/>
                <w:tab w:val="left" w:pos="540"/>
              </w:tabs>
              <w:spacing w:before="0" w:after="0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Mediana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14:paraId="0B592112" w14:textId="77777777" w:rsidR="00CE4F51" w:rsidRPr="00BA6AE2" w:rsidRDefault="00DD498B" w:rsidP="008D6B8C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4,</w:t>
            </w:r>
            <w:r w:rsidR="00CE4F51" w:rsidRPr="00BA6AE2">
              <w:rPr>
                <w:rFonts w:ascii="Times New Roman" w:hAnsi="Times New Roman"/>
                <w:szCs w:val="20"/>
                <w:lang w:val="pl-PL"/>
              </w:rPr>
              <w:t>0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7556658F" w14:textId="77777777" w:rsidR="00CE4F51" w:rsidRPr="00BA6AE2" w:rsidRDefault="00DD498B" w:rsidP="008D6B8C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2,</w:t>
            </w:r>
            <w:r w:rsidR="00CE4F51" w:rsidRPr="00BA6AE2">
              <w:rPr>
                <w:rFonts w:ascii="Times New Roman" w:hAnsi="Times New Roman"/>
                <w:szCs w:val="20"/>
                <w:lang w:val="pl-PL"/>
              </w:rPr>
              <w:t>5</w:t>
            </w:r>
          </w:p>
        </w:tc>
      </w:tr>
      <w:tr w:rsidR="00CE4F51" w:rsidRPr="00BA6AE2" w14:paraId="5D597286" w14:textId="77777777" w:rsidTr="004F04C0">
        <w:trPr>
          <w:cantSplit/>
        </w:trPr>
        <w:tc>
          <w:tcPr>
            <w:tcW w:w="45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184F4C" w14:textId="77777777" w:rsidR="00CE4F51" w:rsidRPr="00BA6AE2" w:rsidRDefault="00CE4F51" w:rsidP="008D6B8C">
            <w:pPr>
              <w:pStyle w:val="Table"/>
              <w:widowControl w:val="0"/>
              <w:tabs>
                <w:tab w:val="clear" w:pos="284"/>
                <w:tab w:val="left" w:pos="270"/>
              </w:tabs>
              <w:spacing w:before="0" w:after="0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ab/>
              <w:t>95% CI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A6F192" w14:textId="77777777" w:rsidR="00CE4F51" w:rsidRPr="00BA6AE2" w:rsidRDefault="00DD498B" w:rsidP="00DD498B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(3,8;</w:t>
            </w:r>
            <w:r w:rsidR="00CE4F51" w:rsidRPr="00BA6AE2">
              <w:rPr>
                <w:rFonts w:ascii="Times New Roman" w:hAnsi="Times New Roman"/>
                <w:szCs w:val="20"/>
                <w:lang w:val="pl-PL"/>
              </w:rPr>
              <w:t xml:space="preserve"> 5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>,</w:t>
            </w:r>
            <w:r w:rsidR="00CE4F51" w:rsidRPr="00BA6AE2">
              <w:rPr>
                <w:rFonts w:ascii="Times New Roman" w:hAnsi="Times New Roman"/>
                <w:szCs w:val="20"/>
                <w:lang w:val="pl-PL"/>
              </w:rPr>
              <w:t>6)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8E5B82" w14:textId="77777777" w:rsidR="00CE4F51" w:rsidRPr="00BA6AE2" w:rsidRDefault="00DD498B" w:rsidP="00DD498B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(1,</w:t>
            </w:r>
            <w:r w:rsidR="00CE4F51" w:rsidRPr="00BA6AE2">
              <w:rPr>
                <w:rFonts w:ascii="Times New Roman" w:hAnsi="Times New Roman"/>
                <w:szCs w:val="20"/>
                <w:lang w:val="pl-PL"/>
              </w:rPr>
              <w:t>9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>;</w:t>
            </w:r>
            <w:r w:rsidR="00CE4F51" w:rsidRPr="00BA6AE2">
              <w:rPr>
                <w:rFonts w:ascii="Times New Roman" w:hAnsi="Times New Roman"/>
                <w:szCs w:val="20"/>
                <w:lang w:val="pl-PL"/>
              </w:rPr>
              <w:t xml:space="preserve"> 3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>,</w:t>
            </w:r>
            <w:r w:rsidR="00CE4F51" w:rsidRPr="00BA6AE2">
              <w:rPr>
                <w:rFonts w:ascii="Times New Roman" w:hAnsi="Times New Roman"/>
                <w:szCs w:val="20"/>
                <w:lang w:val="pl-PL"/>
              </w:rPr>
              <w:t>7)</w:t>
            </w:r>
          </w:p>
        </w:tc>
      </w:tr>
      <w:tr w:rsidR="00CE4F51" w:rsidRPr="00BA6AE2" w14:paraId="6F7435CA" w14:textId="77777777" w:rsidTr="004F04C0">
        <w:trPr>
          <w:cantSplit/>
        </w:trPr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4B8B78E3" w14:textId="77777777" w:rsidR="00CE4F51" w:rsidRPr="00BA6AE2" w:rsidRDefault="00CE4F51" w:rsidP="00CE4F51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b/>
                <w:szCs w:val="20"/>
                <w:lang w:val="pl-PL"/>
              </w:rPr>
              <w:t>Czas trwania odpowiedzi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0A9801F" w14:textId="77777777" w:rsidR="00CE4F51" w:rsidRPr="00BA6AE2" w:rsidRDefault="00CE4F51" w:rsidP="008D6B8C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1A4EF11" w14:textId="77777777" w:rsidR="00CE4F51" w:rsidRPr="00BA6AE2" w:rsidRDefault="00CE4F51" w:rsidP="008D6B8C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pl-PL"/>
              </w:rPr>
            </w:pPr>
          </w:p>
        </w:tc>
      </w:tr>
      <w:tr w:rsidR="00CE4F51" w:rsidRPr="00BA6AE2" w14:paraId="34E9B3FD" w14:textId="77777777" w:rsidTr="004F04C0">
        <w:trPr>
          <w:cantSplit/>
        </w:trPr>
        <w:tc>
          <w:tcPr>
            <w:tcW w:w="4503" w:type="dxa"/>
            <w:shd w:val="clear" w:color="auto" w:fill="auto"/>
          </w:tcPr>
          <w:p w14:paraId="584085AF" w14:textId="77777777" w:rsidR="00CE4F51" w:rsidRPr="00BA6AE2" w:rsidRDefault="00CE4F51" w:rsidP="00CE4F51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Liczba zdarzeń*</w:t>
            </w:r>
          </w:p>
        </w:tc>
        <w:tc>
          <w:tcPr>
            <w:tcW w:w="2409" w:type="dxa"/>
            <w:shd w:val="clear" w:color="auto" w:fill="auto"/>
          </w:tcPr>
          <w:p w14:paraId="3E557BCB" w14:textId="77777777" w:rsidR="00CE4F51" w:rsidRPr="00BA6AE2" w:rsidRDefault="00CE4F51" w:rsidP="008D6B8C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1</w:t>
            </w:r>
            <w:r w:rsidR="00957567" w:rsidRPr="00BA6AE2">
              <w:rPr>
                <w:rFonts w:ascii="Times New Roman" w:hAnsi="Times New Roman"/>
                <w:szCs w:val="20"/>
                <w:lang w:val="pl-PL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707ADFD4" w14:textId="77777777" w:rsidR="00CE4F51" w:rsidRPr="00BA6AE2" w:rsidRDefault="00CE4F51" w:rsidP="008D6B8C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2</w:t>
            </w:r>
            <w:r w:rsidR="00957567" w:rsidRPr="00BA6AE2">
              <w:rPr>
                <w:rFonts w:ascii="Times New Roman" w:hAnsi="Times New Roman"/>
                <w:szCs w:val="20"/>
                <w:lang w:val="pl-PL"/>
              </w:rPr>
              <w:t>2</w:t>
            </w:r>
          </w:p>
        </w:tc>
      </w:tr>
      <w:tr w:rsidR="00CE4F51" w:rsidRPr="00BA6AE2" w14:paraId="4B6876FD" w14:textId="77777777" w:rsidTr="004F04C0">
        <w:trPr>
          <w:cantSplit/>
        </w:trPr>
        <w:tc>
          <w:tcPr>
            <w:tcW w:w="4503" w:type="dxa"/>
            <w:shd w:val="clear" w:color="auto" w:fill="auto"/>
          </w:tcPr>
          <w:p w14:paraId="04AAC103" w14:textId="77777777" w:rsidR="00CE4F51" w:rsidRPr="00BA6AE2" w:rsidRDefault="00CE4F51" w:rsidP="008D6B8C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Liczba uciętych obserwacji</w:t>
            </w:r>
          </w:p>
        </w:tc>
        <w:tc>
          <w:tcPr>
            <w:tcW w:w="2409" w:type="dxa"/>
            <w:shd w:val="clear" w:color="auto" w:fill="auto"/>
          </w:tcPr>
          <w:p w14:paraId="25BB4A3C" w14:textId="77777777" w:rsidR="00CE4F51" w:rsidRPr="00BA6AE2" w:rsidRDefault="00CE4F51" w:rsidP="008D6B8C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2</w:t>
            </w:r>
            <w:r w:rsidR="00957567" w:rsidRPr="00BA6AE2">
              <w:rPr>
                <w:rFonts w:ascii="Times New Roman" w:hAnsi="Times New Roman"/>
                <w:szCs w:val="20"/>
                <w:lang w:val="pl-PL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1D1BB7D7" w14:textId="77777777" w:rsidR="00CE4F51" w:rsidRPr="00BA6AE2" w:rsidRDefault="00CE4F51" w:rsidP="008D6B8C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2</w:t>
            </w:r>
            <w:r w:rsidR="00957567" w:rsidRPr="00BA6AE2">
              <w:rPr>
                <w:rFonts w:ascii="Times New Roman" w:hAnsi="Times New Roman"/>
                <w:szCs w:val="20"/>
                <w:lang w:val="pl-PL"/>
              </w:rPr>
              <w:t>5</w:t>
            </w:r>
          </w:p>
        </w:tc>
      </w:tr>
      <w:tr w:rsidR="00CE4F51" w:rsidRPr="00BA6AE2" w14:paraId="728E4A9D" w14:textId="77777777" w:rsidTr="004F04C0">
        <w:trPr>
          <w:cantSplit/>
        </w:trPr>
        <w:tc>
          <w:tcPr>
            <w:tcW w:w="4503" w:type="dxa"/>
            <w:tcBorders>
              <w:bottom w:val="nil"/>
            </w:tcBorders>
            <w:shd w:val="clear" w:color="auto" w:fill="auto"/>
          </w:tcPr>
          <w:p w14:paraId="01A9B77C" w14:textId="77777777" w:rsidR="00CE4F51" w:rsidRPr="00BA6AE2" w:rsidRDefault="00CE4F51" w:rsidP="00CE4F51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Mediana (miesiące)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auto"/>
          </w:tcPr>
          <w:p w14:paraId="66F0AEEA" w14:textId="77777777" w:rsidR="00CE4F51" w:rsidRPr="00BA6AE2" w:rsidRDefault="00957567" w:rsidP="008D6B8C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vertAlign w:val="superscript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26,1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3A7340EB" w14:textId="77777777" w:rsidR="00CE4F51" w:rsidRPr="00BA6AE2" w:rsidRDefault="00957567" w:rsidP="008D6B8C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vertAlign w:val="superscript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15,7</w:t>
            </w:r>
          </w:p>
        </w:tc>
      </w:tr>
      <w:tr w:rsidR="00CE4F51" w:rsidRPr="00BA6AE2" w14:paraId="50342118" w14:textId="77777777" w:rsidTr="004F04C0">
        <w:trPr>
          <w:cantSplit/>
        </w:trPr>
        <w:tc>
          <w:tcPr>
            <w:tcW w:w="4503" w:type="dxa"/>
            <w:tcBorders>
              <w:top w:val="nil"/>
              <w:bottom w:val="nil"/>
            </w:tcBorders>
            <w:shd w:val="clear" w:color="auto" w:fill="auto"/>
          </w:tcPr>
          <w:p w14:paraId="57D161AB" w14:textId="77777777" w:rsidR="00CE4F51" w:rsidRPr="00BA6AE2" w:rsidRDefault="00CE4F51" w:rsidP="008D6B8C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ab/>
              <w:t>95% CI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14:paraId="169CC80C" w14:textId="77777777" w:rsidR="00CE4F51" w:rsidRPr="00BA6AE2" w:rsidRDefault="00CE4F51" w:rsidP="008D6B8C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(NE)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17B32F8E" w14:textId="77777777" w:rsidR="00CE4F51" w:rsidRPr="00BA6AE2" w:rsidRDefault="00DD498B" w:rsidP="00DD498B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(12,</w:t>
            </w:r>
            <w:r w:rsidR="00CE4F51" w:rsidRPr="00BA6AE2">
              <w:rPr>
                <w:rFonts w:ascii="Times New Roman" w:hAnsi="Times New Roman"/>
                <w:szCs w:val="20"/>
                <w:lang w:val="pl-PL"/>
              </w:rPr>
              <w:t>0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 xml:space="preserve">; </w:t>
            </w:r>
            <w:r w:rsidR="00CE4F51" w:rsidRPr="00BA6AE2">
              <w:rPr>
                <w:rFonts w:ascii="Times New Roman" w:hAnsi="Times New Roman"/>
                <w:szCs w:val="20"/>
                <w:lang w:val="pl-PL"/>
              </w:rPr>
              <w:t>20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>,</w:t>
            </w:r>
            <w:r w:rsidR="00CE4F51" w:rsidRPr="00BA6AE2">
              <w:rPr>
                <w:rFonts w:ascii="Times New Roman" w:hAnsi="Times New Roman"/>
                <w:szCs w:val="20"/>
                <w:lang w:val="pl-PL"/>
              </w:rPr>
              <w:t>2)</w:t>
            </w:r>
          </w:p>
        </w:tc>
      </w:tr>
      <w:tr w:rsidR="00CE4F51" w:rsidRPr="00BA6AE2" w14:paraId="6A14C96E" w14:textId="77777777" w:rsidTr="004F04C0">
        <w:trPr>
          <w:cantSplit/>
        </w:trPr>
        <w:tc>
          <w:tcPr>
            <w:tcW w:w="4503" w:type="dxa"/>
            <w:tcBorders>
              <w:top w:val="nil"/>
              <w:bottom w:val="nil"/>
            </w:tcBorders>
            <w:shd w:val="clear" w:color="auto" w:fill="auto"/>
          </w:tcPr>
          <w:p w14:paraId="7AE66CA2" w14:textId="77777777" w:rsidR="00CE4F51" w:rsidRPr="00BA6AE2" w:rsidRDefault="00CE4F51" w:rsidP="00CE4F51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Prawdopodobieństwo braku zdarzeń (%), (95% CI)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14:paraId="74E277A9" w14:textId="77777777" w:rsidR="00CE4F51" w:rsidRPr="00BA6AE2" w:rsidRDefault="00CE4F51" w:rsidP="008D6B8C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2F15957E" w14:textId="77777777" w:rsidR="00CE4F51" w:rsidRPr="00BA6AE2" w:rsidRDefault="00CE4F51" w:rsidP="008D6B8C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</w:p>
        </w:tc>
      </w:tr>
      <w:tr w:rsidR="00CE4F51" w:rsidRPr="00BA6AE2" w14:paraId="1968376A" w14:textId="77777777" w:rsidTr="004F04C0">
        <w:trPr>
          <w:cantSplit/>
        </w:trPr>
        <w:tc>
          <w:tcPr>
            <w:tcW w:w="4503" w:type="dxa"/>
            <w:tcBorders>
              <w:top w:val="nil"/>
              <w:bottom w:val="nil"/>
            </w:tcBorders>
            <w:shd w:val="clear" w:color="auto" w:fill="auto"/>
          </w:tcPr>
          <w:p w14:paraId="3A8065D1" w14:textId="77777777" w:rsidR="00CE4F51" w:rsidRPr="00BA6AE2" w:rsidRDefault="00CE4F51" w:rsidP="008D6B8C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ab/>
              <w:t>6 miesięcy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14:paraId="6ACEC922" w14:textId="77777777" w:rsidR="00CE4F51" w:rsidRPr="00BA6AE2" w:rsidRDefault="00CE4F51" w:rsidP="00DD498B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86</w:t>
            </w:r>
            <w:r w:rsidR="00DD498B" w:rsidRPr="00BA6AE2">
              <w:rPr>
                <w:rFonts w:ascii="Times New Roman" w:hAnsi="Times New Roman"/>
                <w:szCs w:val="20"/>
                <w:lang w:val="pl-PL"/>
              </w:rPr>
              <w:t>,</w:t>
            </w:r>
            <w:r w:rsidR="003D0834" w:rsidRPr="00BA6AE2">
              <w:rPr>
                <w:rFonts w:ascii="Times New Roman" w:hAnsi="Times New Roman"/>
                <w:szCs w:val="20"/>
                <w:lang w:val="pl-PL"/>
              </w:rPr>
              <w:t>4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 xml:space="preserve"> (6</w:t>
            </w:r>
            <w:r w:rsidR="003D0834" w:rsidRPr="00BA6AE2">
              <w:rPr>
                <w:rFonts w:ascii="Times New Roman" w:hAnsi="Times New Roman"/>
                <w:szCs w:val="20"/>
                <w:lang w:val="pl-PL"/>
              </w:rPr>
              <w:t>7</w:t>
            </w:r>
            <w:r w:rsidR="00DD498B" w:rsidRPr="00BA6AE2">
              <w:rPr>
                <w:rFonts w:ascii="Times New Roman" w:hAnsi="Times New Roman"/>
                <w:szCs w:val="20"/>
                <w:lang w:val="pl-PL"/>
              </w:rPr>
              <w:t>,</w:t>
            </w:r>
            <w:r w:rsidR="00936E28" w:rsidRPr="00BA6AE2">
              <w:rPr>
                <w:rFonts w:ascii="Times New Roman" w:hAnsi="Times New Roman"/>
                <w:szCs w:val="20"/>
                <w:lang w:val="pl-PL"/>
              </w:rPr>
              <w:t>7</w:t>
            </w:r>
            <w:r w:rsidR="00DD498B" w:rsidRPr="00BA6AE2">
              <w:rPr>
                <w:rFonts w:ascii="Times New Roman" w:hAnsi="Times New Roman"/>
                <w:szCs w:val="20"/>
                <w:lang w:val="pl-PL"/>
              </w:rPr>
              <w:t xml:space="preserve">; 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>94</w:t>
            </w:r>
            <w:r w:rsidR="00DD498B" w:rsidRPr="00BA6AE2">
              <w:rPr>
                <w:rFonts w:ascii="Times New Roman" w:hAnsi="Times New Roman"/>
                <w:szCs w:val="20"/>
                <w:lang w:val="pl-PL"/>
              </w:rPr>
              <w:t>,</w:t>
            </w:r>
            <w:r w:rsidR="00936E28" w:rsidRPr="00BA6AE2">
              <w:rPr>
                <w:rFonts w:ascii="Times New Roman" w:hAnsi="Times New Roman"/>
                <w:szCs w:val="20"/>
                <w:lang w:val="pl-PL"/>
              </w:rPr>
              <w:t>7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>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1A06FEC3" w14:textId="77777777" w:rsidR="00CE4F51" w:rsidRPr="00BA6AE2" w:rsidRDefault="00CE4F51" w:rsidP="00DD498B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89</w:t>
            </w:r>
            <w:r w:rsidR="00DD498B" w:rsidRPr="00BA6AE2">
              <w:rPr>
                <w:rFonts w:ascii="Times New Roman" w:hAnsi="Times New Roman"/>
                <w:szCs w:val="20"/>
                <w:lang w:val="pl-PL"/>
              </w:rPr>
              <w:t>,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>8 (74</w:t>
            </w:r>
            <w:r w:rsidR="00DD498B" w:rsidRPr="00BA6AE2">
              <w:rPr>
                <w:rFonts w:ascii="Times New Roman" w:hAnsi="Times New Roman"/>
                <w:szCs w:val="20"/>
                <w:lang w:val="pl-PL"/>
              </w:rPr>
              <w:t>,8;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 xml:space="preserve"> 96</w:t>
            </w:r>
            <w:r w:rsidR="00DD498B" w:rsidRPr="00BA6AE2">
              <w:rPr>
                <w:rFonts w:ascii="Times New Roman" w:hAnsi="Times New Roman"/>
                <w:szCs w:val="20"/>
                <w:lang w:val="pl-PL"/>
              </w:rPr>
              <w:t>,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>1)</w:t>
            </w:r>
          </w:p>
        </w:tc>
      </w:tr>
      <w:tr w:rsidR="00CE4F51" w:rsidRPr="00BA6AE2" w14:paraId="17FD2EEC" w14:textId="77777777" w:rsidTr="004F04C0">
        <w:trPr>
          <w:cantSplit/>
        </w:trPr>
        <w:tc>
          <w:tcPr>
            <w:tcW w:w="4503" w:type="dxa"/>
            <w:tcBorders>
              <w:top w:val="nil"/>
              <w:bottom w:val="nil"/>
            </w:tcBorders>
            <w:shd w:val="clear" w:color="auto" w:fill="auto"/>
          </w:tcPr>
          <w:p w14:paraId="4E22964E" w14:textId="77777777" w:rsidR="00CE4F51" w:rsidRPr="00BA6AE2" w:rsidRDefault="00CE4F51" w:rsidP="008D6B8C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ab/>
              <w:t>9 miesięcy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14:paraId="1FECFC0A" w14:textId="77777777" w:rsidR="00CE4F51" w:rsidRPr="00BA6AE2" w:rsidRDefault="00DD498B" w:rsidP="00DD498B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7</w:t>
            </w:r>
            <w:r w:rsidR="00936E28" w:rsidRPr="00BA6AE2">
              <w:rPr>
                <w:rFonts w:ascii="Times New Roman" w:hAnsi="Times New Roman"/>
                <w:szCs w:val="20"/>
                <w:lang w:val="pl-PL"/>
              </w:rPr>
              <w:t>4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>,</w:t>
            </w:r>
            <w:r w:rsidR="00936E28" w:rsidRPr="00BA6AE2">
              <w:rPr>
                <w:rFonts w:ascii="Times New Roman" w:hAnsi="Times New Roman"/>
                <w:szCs w:val="20"/>
                <w:lang w:val="pl-PL"/>
              </w:rPr>
              <w:t>9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 xml:space="preserve"> (5</w:t>
            </w:r>
            <w:r w:rsidR="00936E28" w:rsidRPr="00BA6AE2">
              <w:rPr>
                <w:rFonts w:ascii="Times New Roman" w:hAnsi="Times New Roman"/>
                <w:szCs w:val="20"/>
                <w:lang w:val="pl-PL"/>
              </w:rPr>
              <w:t>4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>,</w:t>
            </w:r>
            <w:r w:rsidR="00936E28" w:rsidRPr="00BA6AE2">
              <w:rPr>
                <w:rFonts w:ascii="Times New Roman" w:hAnsi="Times New Roman"/>
                <w:szCs w:val="20"/>
                <w:lang w:val="pl-PL"/>
              </w:rPr>
              <w:t>4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>; 87,</w:t>
            </w:r>
            <w:r w:rsidR="00936E28" w:rsidRPr="00BA6AE2">
              <w:rPr>
                <w:rFonts w:ascii="Times New Roman" w:hAnsi="Times New Roman"/>
                <w:szCs w:val="20"/>
                <w:lang w:val="pl-PL"/>
              </w:rPr>
              <w:t>2</w:t>
            </w:r>
            <w:r w:rsidR="00CE4F51" w:rsidRPr="00BA6AE2">
              <w:rPr>
                <w:rFonts w:ascii="Times New Roman" w:hAnsi="Times New Roman"/>
                <w:szCs w:val="20"/>
                <w:lang w:val="pl-PL"/>
              </w:rPr>
              <w:t>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618DCCF8" w14:textId="77777777" w:rsidR="00CE4F51" w:rsidRPr="00BA6AE2" w:rsidRDefault="00DD498B" w:rsidP="008D6B8C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80,7 (63,5; 90,</w:t>
            </w:r>
            <w:r w:rsidR="00CE4F51" w:rsidRPr="00BA6AE2">
              <w:rPr>
                <w:rFonts w:ascii="Times New Roman" w:hAnsi="Times New Roman"/>
                <w:szCs w:val="20"/>
                <w:lang w:val="pl-PL"/>
              </w:rPr>
              <w:t>4)</w:t>
            </w:r>
          </w:p>
        </w:tc>
      </w:tr>
      <w:tr w:rsidR="00CE4F51" w:rsidRPr="00BA6AE2" w14:paraId="18DCCB9F" w14:textId="77777777" w:rsidTr="004F04C0">
        <w:trPr>
          <w:cantSplit/>
        </w:trPr>
        <w:tc>
          <w:tcPr>
            <w:tcW w:w="45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FDCBA1" w14:textId="77777777" w:rsidR="00CE4F51" w:rsidRPr="00BA6AE2" w:rsidRDefault="00CE4F51" w:rsidP="008D6B8C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ab/>
              <w:t>12 miesięcy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79CCA9" w14:textId="77777777" w:rsidR="00CE4F51" w:rsidRPr="00BA6AE2" w:rsidRDefault="00CE4F51" w:rsidP="00DD498B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6</w:t>
            </w:r>
            <w:r w:rsidR="00936E28" w:rsidRPr="00BA6AE2">
              <w:rPr>
                <w:rFonts w:ascii="Times New Roman" w:hAnsi="Times New Roman"/>
                <w:szCs w:val="20"/>
                <w:lang w:val="pl-PL"/>
              </w:rPr>
              <w:t>4</w:t>
            </w:r>
            <w:r w:rsidR="00DD498B" w:rsidRPr="00BA6AE2">
              <w:rPr>
                <w:rFonts w:ascii="Times New Roman" w:hAnsi="Times New Roman"/>
                <w:szCs w:val="20"/>
                <w:lang w:val="pl-PL"/>
              </w:rPr>
              <w:t>,</w:t>
            </w:r>
            <w:r w:rsidR="00936E28" w:rsidRPr="00BA6AE2">
              <w:rPr>
                <w:rFonts w:ascii="Times New Roman" w:hAnsi="Times New Roman"/>
                <w:szCs w:val="20"/>
                <w:lang w:val="pl-PL"/>
              </w:rPr>
              <w:t>9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 xml:space="preserve"> (4</w:t>
            </w:r>
            <w:r w:rsidR="00936E28" w:rsidRPr="00BA6AE2">
              <w:rPr>
                <w:rFonts w:ascii="Times New Roman" w:hAnsi="Times New Roman"/>
                <w:szCs w:val="20"/>
                <w:lang w:val="pl-PL"/>
              </w:rPr>
              <w:t>2</w:t>
            </w:r>
            <w:r w:rsidR="00DD498B" w:rsidRPr="00BA6AE2">
              <w:rPr>
                <w:rFonts w:ascii="Times New Roman" w:hAnsi="Times New Roman"/>
                <w:szCs w:val="20"/>
                <w:lang w:val="pl-PL"/>
              </w:rPr>
              <w:t>,</w:t>
            </w:r>
            <w:r w:rsidR="00936E28" w:rsidRPr="00BA6AE2">
              <w:rPr>
                <w:rFonts w:ascii="Times New Roman" w:hAnsi="Times New Roman"/>
                <w:szCs w:val="20"/>
                <w:lang w:val="pl-PL"/>
              </w:rPr>
              <w:t>3</w:t>
            </w:r>
            <w:r w:rsidR="00DD498B" w:rsidRPr="00BA6AE2">
              <w:rPr>
                <w:rFonts w:ascii="Times New Roman" w:hAnsi="Times New Roman"/>
                <w:szCs w:val="20"/>
                <w:lang w:val="pl-PL"/>
              </w:rPr>
              <w:t xml:space="preserve">; 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>8</w:t>
            </w:r>
            <w:r w:rsidR="00936E28" w:rsidRPr="00BA6AE2">
              <w:rPr>
                <w:rFonts w:ascii="Times New Roman" w:hAnsi="Times New Roman"/>
                <w:szCs w:val="20"/>
                <w:lang w:val="pl-PL"/>
              </w:rPr>
              <w:t>0</w:t>
            </w:r>
            <w:r w:rsidR="00DD498B" w:rsidRPr="00BA6AE2">
              <w:rPr>
                <w:rFonts w:ascii="Times New Roman" w:hAnsi="Times New Roman"/>
                <w:szCs w:val="20"/>
                <w:lang w:val="pl-PL"/>
              </w:rPr>
              <w:t>,</w:t>
            </w:r>
            <w:r w:rsidR="00936E28" w:rsidRPr="00BA6AE2">
              <w:rPr>
                <w:rFonts w:ascii="Times New Roman" w:hAnsi="Times New Roman"/>
                <w:szCs w:val="20"/>
                <w:lang w:val="pl-PL"/>
              </w:rPr>
              <w:t>4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>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AD3BD3" w14:textId="77777777" w:rsidR="00CE4F51" w:rsidRPr="00BA6AE2" w:rsidRDefault="00CE4F51" w:rsidP="00DD498B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7</w:t>
            </w:r>
            <w:r w:rsidR="00B874DE" w:rsidRPr="00BA6AE2">
              <w:rPr>
                <w:rFonts w:ascii="Times New Roman" w:hAnsi="Times New Roman"/>
                <w:szCs w:val="20"/>
                <w:lang w:val="pl-PL"/>
              </w:rPr>
              <w:t>1</w:t>
            </w:r>
            <w:r w:rsidR="00DD498B" w:rsidRPr="00BA6AE2">
              <w:rPr>
                <w:rFonts w:ascii="Times New Roman" w:hAnsi="Times New Roman"/>
                <w:szCs w:val="20"/>
                <w:lang w:val="pl-PL"/>
              </w:rPr>
              <w:t>,</w:t>
            </w:r>
            <w:r w:rsidR="00B874DE" w:rsidRPr="00BA6AE2">
              <w:rPr>
                <w:rFonts w:ascii="Times New Roman" w:hAnsi="Times New Roman"/>
                <w:szCs w:val="20"/>
                <w:lang w:val="pl-PL"/>
              </w:rPr>
              <w:t>4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 xml:space="preserve"> (5</w:t>
            </w:r>
            <w:r w:rsidR="00B874DE" w:rsidRPr="00BA6AE2">
              <w:rPr>
                <w:rFonts w:ascii="Times New Roman" w:hAnsi="Times New Roman"/>
                <w:szCs w:val="20"/>
                <w:lang w:val="pl-PL"/>
              </w:rPr>
              <w:t>3</w:t>
            </w:r>
            <w:r w:rsidR="00DD498B" w:rsidRPr="00BA6AE2">
              <w:rPr>
                <w:rFonts w:ascii="Times New Roman" w:hAnsi="Times New Roman"/>
                <w:szCs w:val="20"/>
                <w:lang w:val="pl-PL"/>
              </w:rPr>
              <w:t>,</w:t>
            </w:r>
            <w:r w:rsidR="00B874DE" w:rsidRPr="00BA6AE2">
              <w:rPr>
                <w:rFonts w:ascii="Times New Roman" w:hAnsi="Times New Roman"/>
                <w:szCs w:val="20"/>
                <w:lang w:val="pl-PL"/>
              </w:rPr>
              <w:t>1</w:t>
            </w:r>
            <w:r w:rsidR="00DD498B" w:rsidRPr="00BA6AE2">
              <w:rPr>
                <w:rFonts w:ascii="Times New Roman" w:hAnsi="Times New Roman"/>
                <w:szCs w:val="20"/>
                <w:lang w:val="pl-PL"/>
              </w:rPr>
              <w:t xml:space="preserve">; 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>83</w:t>
            </w:r>
            <w:r w:rsidR="00DD498B" w:rsidRPr="00BA6AE2">
              <w:rPr>
                <w:rFonts w:ascii="Times New Roman" w:hAnsi="Times New Roman"/>
                <w:szCs w:val="20"/>
                <w:lang w:val="pl-PL"/>
              </w:rPr>
              <w:t>,</w:t>
            </w:r>
            <w:r w:rsidR="00B874DE" w:rsidRPr="00BA6AE2">
              <w:rPr>
                <w:rFonts w:ascii="Times New Roman" w:hAnsi="Times New Roman"/>
                <w:szCs w:val="20"/>
                <w:lang w:val="pl-PL"/>
              </w:rPr>
              <w:t>6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>)</w:t>
            </w:r>
          </w:p>
        </w:tc>
      </w:tr>
      <w:tr w:rsidR="00CE4F51" w:rsidRPr="00BA6AE2" w14:paraId="2AD8094D" w14:textId="77777777" w:rsidTr="004F04C0">
        <w:trPr>
          <w:cantSplit/>
        </w:trPr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697C4E8D" w14:textId="77777777" w:rsidR="00CE4F51" w:rsidRPr="00BA6AE2" w:rsidRDefault="00CE4F51" w:rsidP="008D6B8C">
            <w:pPr>
              <w:pStyle w:val="Table"/>
              <w:widowControl w:val="0"/>
              <w:spacing w:before="0" w:after="0"/>
              <w:rPr>
                <w:rFonts w:ascii="Times New Roman" w:hAnsi="Times New Roman"/>
                <w:b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b/>
                <w:szCs w:val="20"/>
                <w:lang w:val="pl-PL"/>
              </w:rPr>
              <w:t>Przeżycie bez progresji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60DE757A" w14:textId="77777777" w:rsidR="00CE4F51" w:rsidRPr="00BA6AE2" w:rsidRDefault="00CE4F51" w:rsidP="008D6B8C">
            <w:pPr>
              <w:pStyle w:val="Table"/>
              <w:widowControl w:val="0"/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14DA5A2" w14:textId="77777777" w:rsidR="00CE4F51" w:rsidRPr="00BA6AE2" w:rsidRDefault="00CE4F51" w:rsidP="008D6B8C">
            <w:pPr>
              <w:pStyle w:val="Table"/>
              <w:widowControl w:val="0"/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</w:p>
        </w:tc>
      </w:tr>
      <w:tr w:rsidR="00CE4F51" w:rsidRPr="00BA6AE2" w14:paraId="4A1ABDE0" w14:textId="77777777" w:rsidTr="004F04C0">
        <w:trPr>
          <w:cantSplit/>
        </w:trPr>
        <w:tc>
          <w:tcPr>
            <w:tcW w:w="4503" w:type="dxa"/>
            <w:shd w:val="clear" w:color="auto" w:fill="auto"/>
          </w:tcPr>
          <w:p w14:paraId="3CE99375" w14:textId="77777777" w:rsidR="00CE4F51" w:rsidRPr="00BA6AE2" w:rsidRDefault="00CE4F51" w:rsidP="008D6B8C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Liczba zdarzeń*</w:t>
            </w:r>
          </w:p>
        </w:tc>
        <w:tc>
          <w:tcPr>
            <w:tcW w:w="2409" w:type="dxa"/>
            <w:shd w:val="clear" w:color="auto" w:fill="auto"/>
          </w:tcPr>
          <w:p w14:paraId="67CACA17" w14:textId="77777777" w:rsidR="00CE4F51" w:rsidRPr="00BA6AE2" w:rsidRDefault="00CE4F51" w:rsidP="008D6B8C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1</w:t>
            </w:r>
            <w:r w:rsidR="00BC11EE" w:rsidRPr="00BA6AE2">
              <w:rPr>
                <w:rFonts w:ascii="Times New Roman" w:hAnsi="Times New Roman"/>
                <w:szCs w:val="20"/>
                <w:lang w:val="pl-PL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69B7C558" w14:textId="77777777" w:rsidR="00CE4F51" w:rsidRPr="00BA6AE2" w:rsidRDefault="00CE4F51" w:rsidP="008D6B8C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2</w:t>
            </w:r>
            <w:r w:rsidR="00BC11EE" w:rsidRPr="00BA6AE2">
              <w:rPr>
                <w:rFonts w:ascii="Times New Roman" w:hAnsi="Times New Roman"/>
                <w:szCs w:val="20"/>
                <w:lang w:val="pl-PL"/>
              </w:rPr>
              <w:t>8</w:t>
            </w:r>
          </w:p>
        </w:tc>
      </w:tr>
      <w:tr w:rsidR="00CE4F51" w:rsidRPr="00BA6AE2" w14:paraId="1BC29342" w14:textId="77777777" w:rsidTr="004F04C0">
        <w:trPr>
          <w:cantSplit/>
        </w:trPr>
        <w:tc>
          <w:tcPr>
            <w:tcW w:w="4503" w:type="dxa"/>
            <w:shd w:val="clear" w:color="auto" w:fill="auto"/>
          </w:tcPr>
          <w:p w14:paraId="7EF30C58" w14:textId="77777777" w:rsidR="00CE4F51" w:rsidRPr="00BA6AE2" w:rsidRDefault="00CE4F51" w:rsidP="008D6B8C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Liczba uciętych obserwacji</w:t>
            </w:r>
          </w:p>
        </w:tc>
        <w:tc>
          <w:tcPr>
            <w:tcW w:w="2409" w:type="dxa"/>
            <w:shd w:val="clear" w:color="auto" w:fill="auto"/>
          </w:tcPr>
          <w:p w14:paraId="4D2D813B" w14:textId="77777777" w:rsidR="00CE4F51" w:rsidRPr="00BA6AE2" w:rsidRDefault="00CE4F51" w:rsidP="008D6B8C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5</w:t>
            </w:r>
            <w:r w:rsidR="00BC11EE" w:rsidRPr="00BA6AE2">
              <w:rPr>
                <w:rFonts w:ascii="Times New Roman" w:hAnsi="Times New Roman"/>
                <w:szCs w:val="20"/>
                <w:lang w:val="pl-PL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14:paraId="65C3989C" w14:textId="77777777" w:rsidR="00CE4F51" w:rsidRPr="00BA6AE2" w:rsidRDefault="00BC11EE" w:rsidP="008D6B8C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38</w:t>
            </w:r>
          </w:p>
        </w:tc>
      </w:tr>
      <w:tr w:rsidR="00CE4F51" w:rsidRPr="00BA6AE2" w14:paraId="309624F9" w14:textId="77777777" w:rsidTr="004F04C0">
        <w:trPr>
          <w:cantSplit/>
        </w:trPr>
        <w:tc>
          <w:tcPr>
            <w:tcW w:w="4503" w:type="dxa"/>
            <w:tcBorders>
              <w:bottom w:val="nil"/>
            </w:tcBorders>
            <w:shd w:val="clear" w:color="auto" w:fill="auto"/>
          </w:tcPr>
          <w:p w14:paraId="129804C0" w14:textId="77777777" w:rsidR="00CE4F51" w:rsidRPr="00BA6AE2" w:rsidRDefault="00CE4F51" w:rsidP="00CE4F51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Mediana (miesiące)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auto"/>
          </w:tcPr>
          <w:p w14:paraId="6CFAEEF2" w14:textId="77777777" w:rsidR="00CE4F51" w:rsidRPr="00BA6AE2" w:rsidRDefault="00DD498B" w:rsidP="008D6B8C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vertAlign w:val="superscript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22,</w:t>
            </w:r>
            <w:r w:rsidR="00CE4F51" w:rsidRPr="00BA6AE2">
              <w:rPr>
                <w:rFonts w:ascii="Times New Roman" w:hAnsi="Times New Roman"/>
                <w:szCs w:val="20"/>
                <w:lang w:val="pl-PL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71ADB8C4" w14:textId="77777777" w:rsidR="00CE4F51" w:rsidRPr="00BA6AE2" w:rsidRDefault="00DD498B" w:rsidP="008D6B8C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vertAlign w:val="superscript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19,</w:t>
            </w:r>
            <w:r w:rsidR="00CE4F51" w:rsidRPr="00BA6AE2">
              <w:rPr>
                <w:rFonts w:ascii="Times New Roman" w:hAnsi="Times New Roman"/>
                <w:szCs w:val="20"/>
                <w:lang w:val="pl-PL"/>
              </w:rPr>
              <w:t>4</w:t>
            </w:r>
          </w:p>
        </w:tc>
      </w:tr>
      <w:tr w:rsidR="00CE4F51" w:rsidRPr="00BA6AE2" w14:paraId="40FFBE09" w14:textId="77777777" w:rsidTr="004F04C0">
        <w:trPr>
          <w:cantSplit/>
        </w:trPr>
        <w:tc>
          <w:tcPr>
            <w:tcW w:w="4503" w:type="dxa"/>
            <w:tcBorders>
              <w:top w:val="nil"/>
              <w:bottom w:val="nil"/>
            </w:tcBorders>
            <w:shd w:val="clear" w:color="auto" w:fill="auto"/>
          </w:tcPr>
          <w:p w14:paraId="0B154259" w14:textId="77777777" w:rsidR="00CE4F51" w:rsidRPr="00BA6AE2" w:rsidRDefault="00CE4F51" w:rsidP="008D6B8C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ab/>
              <w:t>95% CI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14:paraId="499EF44C" w14:textId="77777777" w:rsidR="00CE4F51" w:rsidRPr="00BA6AE2" w:rsidRDefault="00CE4F51" w:rsidP="008D6B8C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(NE)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720EE8A4" w14:textId="77777777" w:rsidR="00CE4F51" w:rsidRPr="00BA6AE2" w:rsidRDefault="00DD498B" w:rsidP="00DD498B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(16,</w:t>
            </w:r>
            <w:r w:rsidR="00CE4F51" w:rsidRPr="00BA6AE2">
              <w:rPr>
                <w:rFonts w:ascii="Times New Roman" w:hAnsi="Times New Roman"/>
                <w:szCs w:val="20"/>
                <w:lang w:val="pl-PL"/>
              </w:rPr>
              <w:t>6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>;</w:t>
            </w:r>
            <w:r w:rsidR="00CE4F51" w:rsidRPr="00BA6AE2">
              <w:rPr>
                <w:rFonts w:ascii="Times New Roman" w:hAnsi="Times New Roman"/>
                <w:szCs w:val="20"/>
                <w:lang w:val="pl-PL"/>
              </w:rPr>
              <w:t xml:space="preserve"> 2</w:t>
            </w:r>
            <w:r w:rsidR="00BC11EE" w:rsidRPr="00BA6AE2">
              <w:rPr>
                <w:rFonts w:ascii="Times New Roman" w:hAnsi="Times New Roman"/>
                <w:szCs w:val="20"/>
                <w:lang w:val="pl-PL"/>
              </w:rPr>
              <w:t>3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>,</w:t>
            </w:r>
            <w:r w:rsidR="00CE4F51" w:rsidRPr="00BA6AE2">
              <w:rPr>
                <w:rFonts w:ascii="Times New Roman" w:hAnsi="Times New Roman"/>
                <w:szCs w:val="20"/>
                <w:lang w:val="pl-PL"/>
              </w:rPr>
              <w:t>6)</w:t>
            </w:r>
          </w:p>
        </w:tc>
      </w:tr>
      <w:tr w:rsidR="00CE4F51" w:rsidRPr="00BA6AE2" w14:paraId="7ECED7E4" w14:textId="77777777" w:rsidTr="004F04C0">
        <w:trPr>
          <w:cantSplit/>
        </w:trPr>
        <w:tc>
          <w:tcPr>
            <w:tcW w:w="4503" w:type="dxa"/>
            <w:tcBorders>
              <w:top w:val="nil"/>
              <w:bottom w:val="nil"/>
            </w:tcBorders>
            <w:shd w:val="clear" w:color="auto" w:fill="auto"/>
          </w:tcPr>
          <w:p w14:paraId="2E2A2CD2" w14:textId="77777777" w:rsidR="00CE4F51" w:rsidRPr="00BA6AE2" w:rsidRDefault="00CE4F51" w:rsidP="00CE4F51">
            <w:pPr>
              <w:pStyle w:val="Table"/>
              <w:widowControl w:val="0"/>
              <w:spacing w:before="0" w:after="0"/>
              <w:ind w:right="-108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Prawdopodobieństwo przeżycia bez progresji (%), (95% CI)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14:paraId="23064E0E" w14:textId="77777777" w:rsidR="00CE4F51" w:rsidRPr="00BA6AE2" w:rsidRDefault="00CE4F51" w:rsidP="008D6B8C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43ED39CA" w14:textId="77777777" w:rsidR="00CE4F51" w:rsidRPr="00BA6AE2" w:rsidRDefault="00CE4F51" w:rsidP="008D6B8C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</w:p>
        </w:tc>
      </w:tr>
      <w:tr w:rsidR="00CE4F51" w:rsidRPr="00BA6AE2" w14:paraId="0D422335" w14:textId="77777777" w:rsidTr="004F04C0">
        <w:trPr>
          <w:cantSplit/>
        </w:trPr>
        <w:tc>
          <w:tcPr>
            <w:tcW w:w="4503" w:type="dxa"/>
            <w:tcBorders>
              <w:top w:val="nil"/>
              <w:bottom w:val="nil"/>
            </w:tcBorders>
            <w:shd w:val="clear" w:color="auto" w:fill="auto"/>
          </w:tcPr>
          <w:p w14:paraId="603D3A0A" w14:textId="77777777" w:rsidR="00CE4F51" w:rsidRPr="00BA6AE2" w:rsidRDefault="00CE4F51" w:rsidP="008D6B8C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ab/>
              <w:t>6 miesięcy</w:t>
            </w:r>
          </w:p>
        </w:tc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14:paraId="27E88759" w14:textId="77777777" w:rsidR="00CE4F51" w:rsidRPr="00BA6AE2" w:rsidRDefault="00DD498B" w:rsidP="00DD498B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94,</w:t>
            </w:r>
            <w:r w:rsidR="00CE4F51" w:rsidRPr="00BA6AE2">
              <w:rPr>
                <w:rFonts w:ascii="Times New Roman" w:hAnsi="Times New Roman"/>
                <w:szCs w:val="20"/>
                <w:lang w:val="pl-PL"/>
              </w:rPr>
              <w:t>8 (84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>,</w:t>
            </w:r>
            <w:r w:rsidR="00CE4F51" w:rsidRPr="00BA6AE2">
              <w:rPr>
                <w:rFonts w:ascii="Times New Roman" w:hAnsi="Times New Roman"/>
                <w:szCs w:val="20"/>
                <w:lang w:val="pl-PL"/>
              </w:rPr>
              <w:t>6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>;</w:t>
            </w:r>
            <w:r w:rsidR="00CE4F51" w:rsidRPr="00BA6AE2">
              <w:rPr>
                <w:rFonts w:ascii="Times New Roman" w:hAnsi="Times New Roman"/>
                <w:szCs w:val="20"/>
                <w:lang w:val="pl-PL"/>
              </w:rPr>
              <w:t xml:space="preserve"> 98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>,</w:t>
            </w:r>
            <w:r w:rsidR="00CE4F51" w:rsidRPr="00BA6AE2">
              <w:rPr>
                <w:rFonts w:ascii="Times New Roman" w:hAnsi="Times New Roman"/>
                <w:szCs w:val="20"/>
                <w:lang w:val="pl-PL"/>
              </w:rPr>
              <w:t>3)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14:paraId="1E9D2286" w14:textId="77777777" w:rsidR="00CE4F51" w:rsidRPr="00BA6AE2" w:rsidRDefault="00CE4F51" w:rsidP="00DD498B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94</w:t>
            </w:r>
            <w:r w:rsidR="00DD498B" w:rsidRPr="00BA6AE2">
              <w:rPr>
                <w:rFonts w:ascii="Times New Roman" w:hAnsi="Times New Roman"/>
                <w:szCs w:val="20"/>
                <w:lang w:val="pl-PL"/>
              </w:rPr>
              <w:t>,</w:t>
            </w:r>
            <w:r w:rsidR="009C0406" w:rsidRPr="00BA6AE2">
              <w:rPr>
                <w:rFonts w:ascii="Times New Roman" w:hAnsi="Times New Roman"/>
                <w:szCs w:val="20"/>
                <w:lang w:val="pl-PL"/>
              </w:rPr>
              <w:t>7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 xml:space="preserve"> (84</w:t>
            </w:r>
            <w:r w:rsidR="00DD498B" w:rsidRPr="00BA6AE2">
              <w:rPr>
                <w:rFonts w:ascii="Times New Roman" w:hAnsi="Times New Roman"/>
                <w:szCs w:val="20"/>
                <w:lang w:val="pl-PL"/>
              </w:rPr>
              <w:t>,</w:t>
            </w:r>
            <w:r w:rsidR="009C0406" w:rsidRPr="00BA6AE2">
              <w:rPr>
                <w:rFonts w:ascii="Times New Roman" w:hAnsi="Times New Roman"/>
                <w:szCs w:val="20"/>
                <w:lang w:val="pl-PL"/>
              </w:rPr>
              <w:t>5</w:t>
            </w:r>
            <w:r w:rsidR="00DD498B" w:rsidRPr="00BA6AE2">
              <w:rPr>
                <w:rFonts w:ascii="Times New Roman" w:hAnsi="Times New Roman"/>
                <w:szCs w:val="20"/>
                <w:lang w:val="pl-PL"/>
              </w:rPr>
              <w:t>;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 xml:space="preserve"> 98</w:t>
            </w:r>
            <w:r w:rsidR="00DD498B" w:rsidRPr="00BA6AE2">
              <w:rPr>
                <w:rFonts w:ascii="Times New Roman" w:hAnsi="Times New Roman"/>
                <w:szCs w:val="20"/>
                <w:lang w:val="pl-PL"/>
              </w:rPr>
              <w:t>,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>3)</w:t>
            </w:r>
          </w:p>
        </w:tc>
      </w:tr>
      <w:tr w:rsidR="00CE4F51" w:rsidRPr="00BA6AE2" w14:paraId="04DC1086" w14:textId="77777777" w:rsidTr="004F04C0">
        <w:trPr>
          <w:cantSplit/>
        </w:trPr>
        <w:tc>
          <w:tcPr>
            <w:tcW w:w="45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4D6865" w14:textId="77777777" w:rsidR="00CE4F51" w:rsidRPr="00BA6AE2" w:rsidRDefault="00CE4F51" w:rsidP="008D6B8C">
            <w:pPr>
              <w:pStyle w:val="Table"/>
              <w:widowControl w:val="0"/>
              <w:spacing w:before="0" w:after="0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ab/>
              <w:t>12 miesięcy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DAAB0BF" w14:textId="77777777" w:rsidR="00CE4F51" w:rsidRPr="00BA6AE2" w:rsidRDefault="00DD498B" w:rsidP="00DD498B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82.</w:t>
            </w:r>
            <w:r w:rsidR="009C0406" w:rsidRPr="00BA6AE2">
              <w:rPr>
                <w:rFonts w:ascii="Times New Roman" w:hAnsi="Times New Roman"/>
                <w:szCs w:val="20"/>
                <w:lang w:val="pl-PL"/>
              </w:rPr>
              <w:t>0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 xml:space="preserve"> (6</w:t>
            </w:r>
            <w:r w:rsidR="009C0406" w:rsidRPr="00BA6AE2">
              <w:rPr>
                <w:rFonts w:ascii="Times New Roman" w:hAnsi="Times New Roman"/>
                <w:szCs w:val="20"/>
                <w:lang w:val="pl-PL"/>
              </w:rPr>
              <w:t>6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>,</w:t>
            </w:r>
            <w:r w:rsidR="009C0406" w:rsidRPr="00BA6AE2">
              <w:rPr>
                <w:rFonts w:ascii="Times New Roman" w:hAnsi="Times New Roman"/>
                <w:szCs w:val="20"/>
                <w:lang w:val="pl-PL"/>
              </w:rPr>
              <w:t>7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>; 90,</w:t>
            </w:r>
            <w:r w:rsidR="009C0406" w:rsidRPr="00BA6AE2">
              <w:rPr>
                <w:rFonts w:ascii="Times New Roman" w:hAnsi="Times New Roman"/>
                <w:szCs w:val="20"/>
                <w:lang w:val="pl-PL"/>
              </w:rPr>
              <w:t>7</w:t>
            </w:r>
            <w:r w:rsidR="00CE4F51" w:rsidRPr="00BA6AE2">
              <w:rPr>
                <w:rFonts w:ascii="Times New Roman" w:hAnsi="Times New Roman"/>
                <w:szCs w:val="20"/>
                <w:lang w:val="pl-PL"/>
              </w:rPr>
              <w:t>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84B8938" w14:textId="77777777" w:rsidR="00CE4F51" w:rsidRPr="00BA6AE2" w:rsidRDefault="00DD498B" w:rsidP="00DD498B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7</w:t>
            </w:r>
            <w:r w:rsidR="009C0406" w:rsidRPr="00BA6AE2">
              <w:rPr>
                <w:rFonts w:ascii="Times New Roman" w:hAnsi="Times New Roman"/>
                <w:szCs w:val="20"/>
                <w:lang w:val="pl-PL"/>
              </w:rPr>
              <w:t>5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>,</w:t>
            </w:r>
            <w:r w:rsidR="009C0406" w:rsidRPr="00BA6AE2">
              <w:rPr>
                <w:rFonts w:ascii="Times New Roman" w:hAnsi="Times New Roman"/>
                <w:szCs w:val="20"/>
                <w:lang w:val="pl-PL"/>
              </w:rPr>
              <w:t>5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 xml:space="preserve"> (6</w:t>
            </w:r>
            <w:r w:rsidR="009C0406" w:rsidRPr="00BA6AE2">
              <w:rPr>
                <w:rFonts w:ascii="Times New Roman" w:hAnsi="Times New Roman"/>
                <w:szCs w:val="20"/>
                <w:lang w:val="pl-PL"/>
              </w:rPr>
              <w:t>0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>,</w:t>
            </w:r>
            <w:r w:rsidR="009C0406" w:rsidRPr="00BA6AE2">
              <w:rPr>
                <w:rFonts w:ascii="Times New Roman" w:hAnsi="Times New Roman"/>
                <w:szCs w:val="20"/>
                <w:lang w:val="pl-PL"/>
              </w:rPr>
              <w:t>7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>; 85,</w:t>
            </w:r>
            <w:r w:rsidR="009C0406" w:rsidRPr="00BA6AE2">
              <w:rPr>
                <w:rFonts w:ascii="Times New Roman" w:hAnsi="Times New Roman"/>
                <w:szCs w:val="20"/>
                <w:lang w:val="pl-PL"/>
              </w:rPr>
              <w:t>4</w:t>
            </w:r>
            <w:r w:rsidR="00CE4F51" w:rsidRPr="00BA6AE2">
              <w:rPr>
                <w:rFonts w:ascii="Times New Roman" w:hAnsi="Times New Roman"/>
                <w:szCs w:val="20"/>
                <w:lang w:val="pl-PL"/>
              </w:rPr>
              <w:t>)</w:t>
            </w:r>
          </w:p>
        </w:tc>
      </w:tr>
      <w:tr w:rsidR="00CE4F51" w:rsidRPr="00BA6AE2" w14:paraId="6F72EDBA" w14:textId="77777777" w:rsidTr="004F04C0">
        <w:trPr>
          <w:cantSplit/>
        </w:trPr>
        <w:tc>
          <w:tcPr>
            <w:tcW w:w="91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729CCE" w14:textId="77777777" w:rsidR="00CE4F51" w:rsidRPr="00BA6AE2" w:rsidRDefault="004E2CDC" w:rsidP="00CE4F51">
            <w:pPr>
              <w:pStyle w:val="Legend"/>
              <w:widowControl w:val="0"/>
              <w:spacing w:before="0" w:after="0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vertAlign w:val="superscript"/>
                <w:lang w:val="pl-PL"/>
              </w:rPr>
              <w:t>a</w:t>
            </w:r>
            <w:r w:rsidRPr="00BA6AE2">
              <w:rPr>
                <w:rFonts w:ascii="Times New Roman" w:hAnsi="Times New Roman"/>
                <w:szCs w:val="20"/>
                <w:lang w:val="pl-PL"/>
              </w:rPr>
              <w:t xml:space="preserve"> </w:t>
            </w:r>
            <w:r w:rsidR="00CE4F51" w:rsidRPr="00BA6AE2">
              <w:rPr>
                <w:rFonts w:ascii="Times New Roman" w:hAnsi="Times New Roman"/>
                <w:szCs w:val="20"/>
                <w:lang w:val="pl-PL"/>
              </w:rPr>
              <w:t>Pełna analizowana grupa obejmowała wszystkich zrandomizowanych pacjentów (populacja intent-to-treat).</w:t>
            </w:r>
          </w:p>
          <w:p w14:paraId="0CF64030" w14:textId="77777777" w:rsidR="00CE4F51" w:rsidRPr="00BA6AE2" w:rsidRDefault="00CE4F51" w:rsidP="00CE4F51">
            <w:pPr>
              <w:pStyle w:val="Legend"/>
              <w:widowControl w:val="0"/>
              <w:spacing w:before="0" w:after="0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vertAlign w:val="superscript"/>
                <w:lang w:val="pl-PL"/>
              </w:rPr>
              <w:t>b</w:t>
            </w:r>
            <w:r w:rsidR="004E2CDC" w:rsidRPr="00BA6AE2">
              <w:rPr>
                <w:rFonts w:ascii="Times New Roman" w:hAnsi="Times New Roman"/>
                <w:szCs w:val="20"/>
                <w:lang w:val="pl-PL"/>
              </w:rPr>
              <w:t xml:space="preserve"> Stwierdzenie CR wyłącznie na podstawie ujemnego wyniku badania histologicznego u pacjentów, u których innymi metodami (MRI lub fotografia) stwierdzono przynajmniej PR, dało wskaźnik CR wynoszący</w:t>
            </w:r>
            <w:r w:rsidR="005316B5" w:rsidRPr="00BA6AE2">
              <w:rPr>
                <w:rFonts w:ascii="Times New Roman" w:hAnsi="Times New Roman"/>
                <w:szCs w:val="20"/>
                <w:lang w:val="pl-PL"/>
              </w:rPr>
              <w:t xml:space="preserve"> 2</w:t>
            </w:r>
            <w:r w:rsidR="009A3DE0" w:rsidRPr="00BA6AE2">
              <w:rPr>
                <w:rFonts w:ascii="Times New Roman" w:hAnsi="Times New Roman"/>
                <w:szCs w:val="20"/>
                <w:lang w:val="pl-PL"/>
              </w:rPr>
              <w:t>1</w:t>
            </w:r>
            <w:r w:rsidR="004E2CDC" w:rsidRPr="00BA6AE2">
              <w:rPr>
                <w:rFonts w:ascii="Times New Roman" w:hAnsi="Times New Roman"/>
                <w:szCs w:val="20"/>
                <w:lang w:val="pl-PL"/>
              </w:rPr>
              <w:t>,</w:t>
            </w:r>
            <w:r w:rsidR="009A3DE0" w:rsidRPr="00BA6AE2">
              <w:rPr>
                <w:rFonts w:ascii="Times New Roman" w:hAnsi="Times New Roman"/>
                <w:szCs w:val="20"/>
                <w:lang w:val="pl-PL"/>
              </w:rPr>
              <w:t>2</w:t>
            </w:r>
            <w:r w:rsidR="005316B5" w:rsidRPr="00BA6AE2">
              <w:rPr>
                <w:rFonts w:ascii="Times New Roman" w:hAnsi="Times New Roman"/>
                <w:szCs w:val="20"/>
                <w:lang w:val="pl-PL"/>
              </w:rPr>
              <w:t>%.</w:t>
            </w:r>
          </w:p>
          <w:p w14:paraId="5E093180" w14:textId="77777777" w:rsidR="00CE4F51" w:rsidRPr="00BA6AE2" w:rsidRDefault="00CE4F51" w:rsidP="00CE4F51">
            <w:pPr>
              <w:pStyle w:val="Legend"/>
              <w:widowControl w:val="0"/>
              <w:spacing w:before="0" w:after="0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*Zdarzenie oznacza progresję choroby lub zgon z dowolnej przyczyny.</w:t>
            </w:r>
          </w:p>
          <w:p w14:paraId="21BCE0F5" w14:textId="77777777" w:rsidR="00CE4F51" w:rsidRPr="00BA6AE2" w:rsidRDefault="00CE4F51" w:rsidP="00CE4F51">
            <w:pPr>
              <w:pStyle w:val="Legend"/>
              <w:widowControl w:val="0"/>
              <w:spacing w:before="0" w:after="0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FAS: Pełna analizowana grupa</w:t>
            </w:r>
          </w:p>
          <w:p w14:paraId="660EC83B" w14:textId="77777777" w:rsidR="00CE4F51" w:rsidRPr="00BA6AE2" w:rsidRDefault="00CE4F51" w:rsidP="00CE4F51">
            <w:pPr>
              <w:pStyle w:val="Legend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/>
                <w:szCs w:val="20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CI: przedział ufności</w:t>
            </w:r>
          </w:p>
          <w:p w14:paraId="6024663C" w14:textId="77777777" w:rsidR="00CE4F51" w:rsidRPr="00BA6AE2" w:rsidRDefault="00CE4F51" w:rsidP="003545F6">
            <w:pPr>
              <w:pStyle w:val="Legend"/>
              <w:widowControl w:val="0"/>
              <w:spacing w:before="0" w:after="0"/>
              <w:rPr>
                <w:rFonts w:ascii="Times New Roman" w:hAnsi="Times New Roman"/>
                <w:szCs w:val="20"/>
                <w:vertAlign w:val="superscript"/>
                <w:lang w:val="pl-PL"/>
              </w:rPr>
            </w:pPr>
            <w:r w:rsidRPr="00BA6AE2">
              <w:rPr>
                <w:rFonts w:ascii="Times New Roman" w:hAnsi="Times New Roman"/>
                <w:szCs w:val="20"/>
                <w:lang w:val="pl-PL"/>
              </w:rPr>
              <w:t>NE: niemożliwe do oceny</w:t>
            </w:r>
          </w:p>
        </w:tc>
      </w:tr>
    </w:tbl>
    <w:p w14:paraId="2716E1EC" w14:textId="77777777" w:rsidR="00CE4F51" w:rsidRPr="00BA6AE2" w:rsidRDefault="00CE4F51" w:rsidP="00066D92">
      <w:pPr>
        <w:widowControl w:val="0"/>
        <w:spacing w:line="240" w:lineRule="auto"/>
        <w:rPr>
          <w:lang w:val="pl-PL"/>
        </w:rPr>
      </w:pPr>
    </w:p>
    <w:p w14:paraId="33E5DD32" w14:textId="77777777" w:rsidR="00052971" w:rsidRPr="00BA6AE2" w:rsidRDefault="00B6420D" w:rsidP="001F0787">
      <w:pPr>
        <w:pStyle w:val="Text"/>
        <w:keepNext/>
        <w:keepLines w:val="0"/>
        <w:widowControl w:val="0"/>
        <w:spacing w:before="0"/>
        <w:jc w:val="left"/>
        <w:rPr>
          <w:sz w:val="22"/>
          <w:szCs w:val="22"/>
          <w:lang w:val="pl-PL"/>
        </w:rPr>
      </w:pPr>
      <w:r w:rsidRPr="00BA6AE2">
        <w:rPr>
          <w:sz w:val="22"/>
          <w:szCs w:val="22"/>
          <w:lang w:val="pl-PL"/>
        </w:rPr>
        <w:t>Rycin</w:t>
      </w:r>
      <w:r w:rsidR="00587372" w:rsidRPr="00BA6AE2">
        <w:rPr>
          <w:sz w:val="22"/>
          <w:szCs w:val="22"/>
          <w:lang w:val="pl-PL"/>
        </w:rPr>
        <w:t>a</w:t>
      </w:r>
      <w:r w:rsidR="003C515A" w:rsidRPr="00BA6AE2">
        <w:rPr>
          <w:sz w:val="22"/>
          <w:szCs w:val="22"/>
          <w:lang w:val="pl-PL"/>
        </w:rPr>
        <w:t> </w:t>
      </w:r>
      <w:r w:rsidR="00052971" w:rsidRPr="00BA6AE2">
        <w:rPr>
          <w:sz w:val="22"/>
          <w:szCs w:val="22"/>
          <w:lang w:val="pl-PL"/>
        </w:rPr>
        <w:t xml:space="preserve">1 </w:t>
      </w:r>
      <w:r w:rsidRPr="00BA6AE2">
        <w:rPr>
          <w:sz w:val="22"/>
          <w:szCs w:val="22"/>
          <w:lang w:val="pl-PL"/>
        </w:rPr>
        <w:t>przedstawia najlepszą zmianę w wymiarach docelowych guzów u każdego pacjenta z</w:t>
      </w:r>
      <w:r w:rsidR="00052971" w:rsidRPr="00BA6AE2">
        <w:rPr>
          <w:sz w:val="22"/>
          <w:szCs w:val="22"/>
          <w:lang w:val="pl-PL"/>
        </w:rPr>
        <w:t xml:space="preserve"> laBCC</w:t>
      </w:r>
      <w:r w:rsidRPr="00BA6AE2">
        <w:rPr>
          <w:sz w:val="22"/>
          <w:szCs w:val="22"/>
          <w:lang w:val="pl-PL"/>
        </w:rPr>
        <w:t xml:space="preserve"> w grupie dawki</w:t>
      </w:r>
      <w:r w:rsidR="0060679E" w:rsidRPr="00BA6AE2">
        <w:rPr>
          <w:sz w:val="22"/>
          <w:szCs w:val="22"/>
          <w:lang w:val="pl-PL"/>
        </w:rPr>
        <w:t xml:space="preserve"> 200</w:t>
      </w:r>
      <w:r w:rsidR="00F47288" w:rsidRPr="00BA6AE2">
        <w:rPr>
          <w:sz w:val="22"/>
          <w:szCs w:val="22"/>
          <w:lang w:val="pl-PL"/>
        </w:rPr>
        <w:t> </w:t>
      </w:r>
      <w:r w:rsidR="0060679E" w:rsidRPr="00BA6AE2">
        <w:rPr>
          <w:sz w:val="22"/>
          <w:szCs w:val="22"/>
          <w:lang w:val="pl-PL"/>
        </w:rPr>
        <w:t>mg</w:t>
      </w:r>
      <w:r w:rsidRPr="00BA6AE2">
        <w:rPr>
          <w:sz w:val="22"/>
          <w:szCs w:val="22"/>
          <w:lang w:val="pl-PL"/>
        </w:rPr>
        <w:t>, na podstawie oceny centralnej</w:t>
      </w:r>
      <w:r w:rsidR="00052971" w:rsidRPr="00BA6AE2">
        <w:rPr>
          <w:sz w:val="22"/>
          <w:szCs w:val="22"/>
          <w:lang w:val="pl-PL"/>
        </w:rPr>
        <w:t>.</w:t>
      </w:r>
    </w:p>
    <w:p w14:paraId="1463A56D" w14:textId="77777777" w:rsidR="00A0551B" w:rsidRPr="00BA6AE2" w:rsidRDefault="00A0551B" w:rsidP="002F0CC4">
      <w:pPr>
        <w:pStyle w:val="Text"/>
        <w:keepNext/>
        <w:keepLines w:val="0"/>
        <w:widowControl w:val="0"/>
        <w:spacing w:before="0"/>
        <w:jc w:val="left"/>
        <w:rPr>
          <w:lang w:val="pl-PL"/>
        </w:rPr>
      </w:pPr>
    </w:p>
    <w:p w14:paraId="4DCE0D68" w14:textId="77777777" w:rsidR="00A0551B" w:rsidRPr="00BA6AE2" w:rsidRDefault="00B6420D" w:rsidP="002F0CC4">
      <w:pPr>
        <w:keepNext/>
        <w:widowControl w:val="0"/>
        <w:spacing w:line="240" w:lineRule="auto"/>
        <w:ind w:left="1134" w:hanging="1134"/>
        <w:rPr>
          <w:b/>
          <w:lang w:val="pl-PL"/>
        </w:rPr>
      </w:pPr>
      <w:r w:rsidRPr="00BA6AE2">
        <w:rPr>
          <w:b/>
          <w:lang w:val="pl-PL"/>
        </w:rPr>
        <w:t>Rycina</w:t>
      </w:r>
      <w:r w:rsidR="00A0551B" w:rsidRPr="00BA6AE2">
        <w:rPr>
          <w:b/>
          <w:lang w:val="pl-PL"/>
        </w:rPr>
        <w:t> 1</w:t>
      </w:r>
      <w:r w:rsidR="00A0551B" w:rsidRPr="00BA6AE2">
        <w:rPr>
          <w:b/>
          <w:lang w:val="pl-PL"/>
        </w:rPr>
        <w:tab/>
      </w:r>
      <w:r w:rsidRPr="00BA6AE2">
        <w:rPr>
          <w:b/>
          <w:lang w:val="pl-PL"/>
        </w:rPr>
        <w:t xml:space="preserve">Najlepsza zmiana w guzach docelowych względem wartości początkowych u pacjentów z </w:t>
      </w:r>
      <w:r w:rsidR="00A0551B" w:rsidRPr="00BA6AE2">
        <w:rPr>
          <w:b/>
          <w:lang w:val="pl-PL"/>
        </w:rPr>
        <w:t>laBCC</w:t>
      </w:r>
      <w:r w:rsidRPr="00BA6AE2">
        <w:rPr>
          <w:b/>
          <w:lang w:val="pl-PL"/>
        </w:rPr>
        <w:t xml:space="preserve"> na podstawie oceny centralnej, </w:t>
      </w:r>
      <w:r w:rsidR="00A0551B" w:rsidRPr="00BA6AE2">
        <w:rPr>
          <w:b/>
          <w:lang w:val="pl-PL"/>
        </w:rPr>
        <w:t>FAS</w:t>
      </w:r>
    </w:p>
    <w:p w14:paraId="74E51B35" w14:textId="77777777" w:rsidR="00335335" w:rsidRPr="00BA6AE2" w:rsidRDefault="00335335" w:rsidP="001F0787">
      <w:pPr>
        <w:keepNext/>
        <w:widowControl w:val="0"/>
        <w:spacing w:line="240" w:lineRule="auto"/>
        <w:rPr>
          <w:rFonts w:eastAsia="MS Gothic"/>
          <w:lang w:val="pl-PL"/>
        </w:rPr>
      </w:pPr>
      <w:bookmarkStart w:id="101" w:name="_Toc383439209"/>
    </w:p>
    <w:bookmarkEnd w:id="101"/>
    <w:p w14:paraId="1451A496" w14:textId="27A0AC2B" w:rsidR="00D37EAA" w:rsidRPr="00BA6AE2" w:rsidRDefault="00D574CE" w:rsidP="00D37EAA">
      <w:pPr>
        <w:pStyle w:val="Text"/>
        <w:keepLines w:val="0"/>
        <w:widowControl w:val="0"/>
        <w:spacing w:before="0"/>
        <w:jc w:val="left"/>
        <w:rPr>
          <w:sz w:val="22"/>
          <w:szCs w:val="22"/>
          <w:lang w:val="pl-PL"/>
        </w:rPr>
      </w:pPr>
      <w:r>
        <w:rPr>
          <w:noProof/>
          <w:sz w:val="22"/>
          <w:szCs w:val="22"/>
          <w:lang w:val="pl-PL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28B56A" wp14:editId="7FDBA046">
                <wp:simplePos x="0" y="0"/>
                <wp:positionH relativeFrom="margin">
                  <wp:posOffset>-1200150</wp:posOffset>
                </wp:positionH>
                <wp:positionV relativeFrom="paragraph">
                  <wp:posOffset>1830070</wp:posOffset>
                </wp:positionV>
                <wp:extent cx="2760345" cy="409575"/>
                <wp:effectExtent l="1099185" t="0" r="108204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5400000">
                          <a:off x="0" y="0"/>
                          <a:ext cx="276034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839DF" w14:textId="77777777" w:rsidR="00D37EAA" w:rsidRPr="00D37EAA" w:rsidRDefault="00D37EAA" w:rsidP="00D37EAA">
                            <w:pPr>
                              <w:pStyle w:val="NormalWeb"/>
                              <w:spacing w:before="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7C7225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:lang w:val="pl-PL"/>
                              </w:rPr>
                              <w:t>Najlepsza % zmiana od wartości początkowych (guzy docelowe)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A28B5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4.5pt;margin-top:144.1pt;width:217.35pt;height:32.2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dqdwAIAAM0FAAAOAAAAZHJzL2Uyb0RvYy54bWysVFtvmzAUfp+0/2D5nXKpCSEqqdoQpknd&#10;RWr3AxwwwRrYzHYC1dT/vmOT5tK9TNt4sDj28Xcu3+dzczt2LdozpbkUGQ6vAoyYKGXFxTbD354K&#10;b46RNlRUtJWCZfiZaXy7fP/uZugXLJKNbCumEIAIvRj6DDfG9Avf12XDOqqvZM8EHNZSddSAqbZ+&#10;pegA6F3rR0Ew8wepql7JkmkNu/l0iJcOv65Zab7UtWYGtRmG3IxblVs3dvWXN3SxVbRveHlIg/5F&#10;Fh3lAoIeoXJqKNop/htUx0sltazNVSk7X9Y1L5mrAaoJgzfVPDa0Z64WaI7uj23S/w+2/Lz/qhCv&#10;MgxECdoBRU9sNOhejujadmfo9QKcHntwMyNsA8uuUt0/yPK7RkKuGiq27E4pOTSMVpBdaG/6Z1cn&#10;HG1BNsMnWUEYujPSAY216pCSQI0Xk8B+bht6gyAYkPZ8JMpmVsJmlMyCaxJjVMIZCdI4iV1EurBg&#10;lodeafOByQ7ZnwwrEIJDpfsHbWxyJxfrLmTB29aJoRUXG+A47UBsuGrPbBaO259pkK7n6znxSDRb&#10;eyTIc++uWBFvVoRJnF/nq1Uevti4IVk0vKqYsGFedRaSP+PxoPhJIUeladnyysLZlLTablatQnsK&#10;Oi/cd2jImZt/mYZrAtTypqQwIsF9lHrFbJ54pCCxlybB3AvC9D6dBSQleXFZ0gMX7N9LQkOG0ziK&#10;HUtnSb+pzenDPVsg5sKt4wYmScs7kPKkIkenVeRaVO7fUN5O/2etsOmfWgGor0Q7/VrJTuI142YE&#10;FCvqjayeQclOs6BPGH8gMbtGCZgDTJMM6x87qhhG7UcBDyINCbHjxxkkTiIw1PnJ5vyEirKRMKRK&#10;ozCajJWZhtauV3zbQLjpEQp5B8+o5k7Sp9QOjw9mhqvsMN/sUDq3nddpCi9/AQAA//8DAFBLAwQU&#10;AAYACAAAACEALL/yg9sAAAAJAQAADwAAAGRycy9kb3ducmV2LnhtbEyPy07DMBBF90j8gzVI7Fo7&#10;RCRtiFNFSHxAA+raiadJIH7Idtvw9wwrWM7M0b1n6sNqFnbFEGdnJWRbAQzt4PRsRwkf72+bHbCY&#10;lNVqcRYlfGOEQ3N/V6tKu5s94rVLI6MQGyslYUrJV5zHYUKj4tZ5tHQ7u2BUojGMXAd1o3Cz8Cch&#10;Cm7UbKlhUh5fJxy+uouh3vLEP7vQF21p2t5jpk9Hv5fy8WFtX4AlXNMfDL/6pA4NOfXuYnVki4RN&#10;vieS9iLPgBFQiAJYL+E5L3fAm5r//6D5AQAA//8DAFBLAQItABQABgAIAAAAIQC2gziS/gAAAOEB&#10;AAATAAAAAAAAAAAAAAAAAAAAAABbQ29udGVudF9UeXBlc10ueG1sUEsBAi0AFAAGAAgAAAAhADj9&#10;If/WAAAAlAEAAAsAAAAAAAAAAAAAAAAALwEAAF9yZWxzLy5yZWxzUEsBAi0AFAAGAAgAAAAhACMx&#10;2p3AAgAAzQUAAA4AAAAAAAAAAAAAAAAALgIAAGRycy9lMm9Eb2MueG1sUEsBAi0AFAAGAAgAAAAh&#10;ACy/8oPbAAAACQEAAA8AAAAAAAAAAAAAAAAAGgUAAGRycy9kb3ducmV2LnhtbFBLBQYAAAAABAAE&#10;APMAAAAiBgAAAAA=&#10;" filled="f" stroked="f">
                <v:textbox style="layout-flow:vertical;mso-layout-flow-alt:bottom-to-top">
                  <w:txbxContent>
                    <w:p w14:paraId="3AA839DF" w14:textId="77777777" w:rsidR="00D37EAA" w:rsidRPr="00D37EAA" w:rsidRDefault="00D37EAA" w:rsidP="00D37EAA">
                      <w:pPr>
                        <w:pStyle w:val="NormalWeb"/>
                        <w:spacing w:before="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pl-PL"/>
                        </w:rPr>
                      </w:pPr>
                      <w:r w:rsidRPr="007C7225"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:lang w:val="pl-PL"/>
                        </w:rPr>
                        <w:t>Najlepsza % zmiana od wartości początkowych (guzy docelowe)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2"/>
          <w:szCs w:val="22"/>
          <w:lang w:val="pl-PL" w:eastAsia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6C452A4" wp14:editId="486ACFCA">
                <wp:simplePos x="0" y="0"/>
                <wp:positionH relativeFrom="column">
                  <wp:posOffset>641985</wp:posOffset>
                </wp:positionH>
                <wp:positionV relativeFrom="paragraph">
                  <wp:posOffset>3415030</wp:posOffset>
                </wp:positionV>
                <wp:extent cx="2865755" cy="672465"/>
                <wp:effectExtent l="0" t="0" r="0" b="0"/>
                <wp:wrapNone/>
                <wp:docPr id="1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5755" cy="672465"/>
                          <a:chOff x="-17" y="0"/>
                          <a:chExt cx="28669" cy="6723"/>
                        </a:xfrm>
                      </wpg:grpSpPr>
                      <wps:wsp>
                        <wps:cNvPr id="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0" y="3215"/>
                            <a:ext cx="1012" cy="93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0970DDC" w14:textId="77777777" w:rsidR="00D37EAA" w:rsidRDefault="00D37EAA" w:rsidP="00D37EAA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433" y="0"/>
                            <a:ext cx="28219" cy="6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02326" w14:textId="77777777" w:rsidR="00D37EAA" w:rsidRPr="007C7225" w:rsidRDefault="00D37EAA" w:rsidP="00D37EAA">
                              <w:pPr>
                                <w:spacing w:before="20" w:line="240" w:lineRule="auto"/>
                                <w:rPr>
                                  <w:rFonts w:ascii="Arial" w:hAnsi="Arial"/>
                                  <w:sz w:val="16"/>
                                  <w:szCs w:val="16"/>
                                  <w:lang w:val="pl-PL"/>
                                </w:rPr>
                              </w:pPr>
                              <w:r w:rsidRPr="007C7225"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pl-PL"/>
                                </w:rPr>
                                <w:t>Pacjenci z odpowiedzią (całkowitą/częściową)</w:t>
                              </w:r>
                            </w:p>
                            <w:p w14:paraId="4A21141D" w14:textId="77777777" w:rsidR="00D37EAA" w:rsidRPr="00D37EAA" w:rsidRDefault="00D37EAA" w:rsidP="00D37EAA">
                              <w:pPr>
                                <w:spacing w:before="20" w:line="240" w:lineRule="auto"/>
                                <w:rPr>
                                  <w:rFonts w:ascii="Arial" w:hAnsi="Arial"/>
                                  <w:sz w:val="16"/>
                                  <w:szCs w:val="16"/>
                                  <w:lang w:val="pl-PL"/>
                                </w:rPr>
                              </w:pPr>
                              <w:r w:rsidRPr="00D37EAA"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pl-PL"/>
                                </w:rPr>
                                <w:t>Choroba stabilna</w:t>
                              </w:r>
                            </w:p>
                            <w:p w14:paraId="720D75EC" w14:textId="77777777" w:rsidR="00D37EAA" w:rsidRPr="00D37EAA" w:rsidRDefault="00D37EAA" w:rsidP="00D37EAA">
                              <w:pPr>
                                <w:spacing w:before="20" w:line="240" w:lineRule="auto"/>
                                <w:rPr>
                                  <w:rFonts w:ascii="Arial" w:hAnsi="Arial"/>
                                  <w:sz w:val="16"/>
                                  <w:szCs w:val="16"/>
                                  <w:lang w:val="pl-PL"/>
                                </w:rPr>
                              </w:pPr>
                              <w:r w:rsidRPr="00D37EAA"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pl-PL"/>
                                </w:rPr>
                                <w:t>Choroba postępująca</w:t>
                              </w:r>
                            </w:p>
                            <w:p w14:paraId="0971D354" w14:textId="77777777" w:rsidR="00D37EAA" w:rsidRPr="00D37EAA" w:rsidRDefault="00D37EAA" w:rsidP="00D37EAA">
                              <w:pPr>
                                <w:spacing w:before="20" w:line="240" w:lineRule="auto"/>
                                <w:rPr>
                                  <w:rFonts w:ascii="Arial" w:hAnsi="Arial"/>
                                  <w:sz w:val="16"/>
                                  <w:szCs w:val="16"/>
                                  <w:lang w:val="pl-PL"/>
                                </w:rPr>
                              </w:pPr>
                              <w:r w:rsidRPr="00D37EAA">
                                <w:rPr>
                                  <w:rFonts w:ascii="Arial" w:hAnsi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pl-PL"/>
                                </w:rPr>
                                <w:t>Nieznana</w:t>
                              </w:r>
                            </w:p>
                            <w:p w14:paraId="6EC4E2E7" w14:textId="77777777" w:rsidR="00D37EAA" w:rsidRDefault="00D37EAA" w:rsidP="00D37EAA">
                              <w:pPr>
                                <w:spacing w:before="20" w:line="240" w:lineRule="auto"/>
                                <w:rPr>
                                  <w:rFonts w:ascii="Arial" w:hAnsi="Arial"/>
                                  <w:sz w:val="16"/>
                                  <w:szCs w:val="16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0" y="4471"/>
                            <a:ext cx="1012" cy="930"/>
                          </a:xfrm>
                          <a:prstGeom prst="rect">
                            <a:avLst/>
                          </a:prstGeom>
                          <a:pattFill prst="pct2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2D8701" w14:textId="77777777" w:rsidR="00D37EAA" w:rsidRDefault="00D37EAA" w:rsidP="00D37EAA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0" y="2009"/>
                            <a:ext cx="1012" cy="930"/>
                          </a:xfrm>
                          <a:prstGeom prst="rect">
                            <a:avLst/>
                          </a:prstGeom>
                          <a:pattFill prst="wd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41EAA0" w14:textId="77777777" w:rsidR="00D37EAA" w:rsidRDefault="00D37EAA" w:rsidP="00D37EAA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-17" y="753"/>
                            <a:ext cx="1012" cy="9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673668" w14:textId="77777777" w:rsidR="00D37EAA" w:rsidRDefault="00D37EAA" w:rsidP="00D37EAA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6C452A4" id="Group 259" o:spid="_x0000_s1027" style="position:absolute;margin-left:50.55pt;margin-top:268.9pt;width:225.65pt;height:52.95pt;z-index:251657216;mso-width-relative:margin;mso-height-relative:margin" coordorigin="-17" coordsize="28669,6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vIpEwQAAG8TAAAOAAAAZHJzL2Uyb0RvYy54bWzsWNtu4zYQfS/QfyD07liSdbGEOIvEsoMC&#10;abvobj+AlqgLKpEqSUfOFv33DklJtpJNsdg0bouNH2RSJIdzO2dIXb47NDW6J1xUjK4s58K2EKEp&#10;yyparKxfP25nSwsJiWmGa0bJynogwnp39f13l10bE5eVrM4IRyCEirhrV1YpZRvP5yItSYPFBWsJ&#10;hcGc8QZL6PJinnHcgfSmnru2Hcw7xrOWs5QIAW8TM2hdafl5TlL5c54LIlG9skA3qZ9cP3fqOb+6&#10;xHHBcVtWaa8G/gotGlxR2HQUlWCJ0Z5XT0Q1VcqZYLm8SFkzZ3lepUTbANY49iNrbjnbt9qWIu6K&#10;dnQTuPaRn75abPrT/XuOqgxiZyGKGwiR3hW5fqSc07VFDHNuefuhfc+NhdC8Y+lvAobnj8dVvzCT&#10;0a77kWUgEO8l08455LxRIsBsdNAxeBhjQA4SpfDSXQZ+6PsWSmEsCF0v8E2Q0hIiqZbNnNBCx4Vp&#10;uTkuDaJx4UItm+PYbKoV7RVTVkG2iaNDxcsc+qHELdFxEspZvUMXg0N/gSzEtKgJCl3jUz1tcKgw&#10;3kSUrUuYRq45Z11JcAZaOdoIpS7INQtUR0AsvtC9C9fpHTh42LEd13gpWmgAjE7CccuFvCWsQaqx&#10;sjhoriOH7++ENP4cpqhAUrat6hre47imqAN93dC29QrB6ipTo2pQ8GK3rjm6xwqG+tdHZzKtqSSQ&#10;QV01K2s5TsKx8sWGZnobiavatEHrmirhYBco17cM6P6I7Giz3Cy9mecGm5lnJ8nserv2ZsHWCf1k&#10;kazXifOn0tPx4rLKMkKVqgMBON6X5UNPRQa6IwVMTJpYvtW/p5bPp2rotAWrhn9tHSSwibvJXnnY&#10;HXrYgl/U2I5lD5AVnBmOA06GRsn4Jwt1wG8rS/y+x5xYqP6BQmZFjucpQtQdzw9d6PDTkd3pCKYp&#10;iFpZqeQWMp21NDS6b3lVlLCXo+NO2TXAPa90thz10lShQXcm9HkD+j6CJ2/YATn2Y/AheYCBQfHX&#10;gqG3ACI40tWAQnfpOs+R1ctwqJAwAvNbQImmgAH4juvZN2402wbLcOZtPX8WhfZyZjvRTRTYXuQl&#10;2ynw7ypKXg58RX6R7/rn4r6Rt5T6A1EM/39LGCMK3gjDlNW+XMORw5x/Tsq1d/Zy7Xmhrvkmp9WB&#10;6B8s1y2WUtc5U93bVALrK7rIC6jOqjEpV5NCPU7ZfXbupLT1U4B7hh2V7H/rhPBc5dQHxGOFequc&#10;PRCCzwBBHyGVr8ZjKOTKq55b4XKnLyDnAEKXJTSpcPHtYmEkureiMCkKcNN8UhSCMxaF4a4b+pqt&#10;XgUMz99XJgVgMu2/xuUjP/1/8ld/kYCvOvrQ1n+BUp+NTvvQPv1OdvUXAAAA//8DAFBLAwQUAAYA&#10;CAAAACEAZWGlPeEAAAALAQAADwAAAGRycy9kb3ducmV2LnhtbEyPQUvDQBCF74L/YRnBm91s07QS&#10;symlqKci2AribZtMk9DsbMhuk/TfO57s8TEfb76XrSfbigF73zjSoGYRCKTClQ1VGr4Ob0/PIHww&#10;VJrWEWq4ood1fn+XmbR0I33isA+V4BLyqdFQh9ClUvqiRmv8zHVIfDu53prAsa9k2ZuRy20r51G0&#10;lNY0xB9q0+G2xuK8v1gN76MZN7F6HXbn0/b6c0g+vncKtX58mDYvIAJO4R+GP31Wh5ydju5CpRct&#10;50gpRjUk8Yo3MJEk8wWIo4blIl6BzDN5uyH/BQAA//8DAFBLAQItABQABgAIAAAAIQC2gziS/gAA&#10;AOEBAAATAAAAAAAAAAAAAAAAAAAAAABbQ29udGVudF9UeXBlc10ueG1sUEsBAi0AFAAGAAgAAAAh&#10;ADj9If/WAAAAlAEAAAsAAAAAAAAAAAAAAAAALwEAAF9yZWxzLy5yZWxzUEsBAi0AFAAGAAgAAAAh&#10;AAya8ikTBAAAbxMAAA4AAAAAAAAAAAAAAAAALgIAAGRycy9lMm9Eb2MueG1sUEsBAi0AFAAGAAgA&#10;AAAhAGVhpT3hAAAACwEAAA8AAAAAAAAAAAAAAAAAbQYAAGRycy9kb3ducmV2LnhtbFBLBQYAAAAA&#10;BAAEAPMAAAB7BwAAAAA=&#10;">
                <v:rect id="Rectangle 72" o:spid="_x0000_s1028" style="position:absolute;top:3215;width:1012;height: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2WlwwAAANoAAAAPAAAAZHJzL2Rvd25yZXYueG1sRI9Ba8JA&#10;FITvQv/D8gq96aatlhJdpUSEFgUx7cXbI/uapM2+DbtrEv+9Kwgeh5n5hlmsBtOIjpyvLSt4niQg&#10;iAuray4V/Hxvxu8gfEDW2FgmBWfysFo+jBaYatvzgbo8lCJC2KeooAqhTaX0RUUG/cS2xNH7tc5g&#10;iNKVUjvsI9w08iVJ3qTBmuNChS1lFRX/+ckoOM7+5L7OejztvtbbWedskk2tUk+Pw8ccRKAh3MO3&#10;9qdW8ArXK/EGyOUFAAD//wMAUEsBAi0AFAAGAAgAAAAhANvh9svuAAAAhQEAABMAAAAAAAAAAAAA&#10;AAAAAAAAAFtDb250ZW50X1R5cGVzXS54bWxQSwECLQAUAAYACAAAACEAWvQsW78AAAAVAQAACwAA&#10;AAAAAAAAAAAAAAAfAQAAX3JlbHMvLnJlbHNQSwECLQAUAAYACAAAACEAkItlpcMAAADaAAAADwAA&#10;AAAAAAAAAAAAAAAHAgAAZHJzL2Rvd25yZXYueG1sUEsFBgAAAAADAAMAtwAAAPcCAAAAAA==&#10;" filled="f" strokeweight="1pt">
                  <v:textbox>
                    <w:txbxContent>
                      <w:p w14:paraId="20970DDC" w14:textId="77777777" w:rsidR="00D37EAA" w:rsidRDefault="00D37EAA" w:rsidP="00D37EAA"/>
                    </w:txbxContent>
                  </v:textbox>
                </v:rect>
                <v:shape id="TextBox 102" o:spid="_x0000_s1029" type="#_x0000_t202" style="position:absolute;left:433;width:28219;height:67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1iywQAAANoAAAAPAAAAZHJzL2Rvd25yZXYueG1sRI/RisIw&#10;FETfhf2HcBd8EU0V0a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LULWLLBAAAA2gAAAA8AAAAA&#10;AAAAAAAAAAAABwIAAGRycy9kb3ducmV2LnhtbFBLBQYAAAAAAwADALcAAAD1AgAAAAA=&#10;" filled="f" stroked="f">
                  <v:textbox>
                    <w:txbxContent>
                      <w:p w14:paraId="14102326" w14:textId="77777777" w:rsidR="00D37EAA" w:rsidRPr="007C7225" w:rsidRDefault="00D37EAA" w:rsidP="00D37EAA">
                        <w:pPr>
                          <w:spacing w:before="20" w:line="240" w:lineRule="auto"/>
                          <w:rPr>
                            <w:rFonts w:ascii="Arial" w:hAnsi="Arial"/>
                            <w:sz w:val="16"/>
                            <w:szCs w:val="16"/>
                            <w:lang w:val="pl-PL"/>
                          </w:rPr>
                        </w:pPr>
                        <w:r w:rsidRPr="007C7225">
                          <w:rPr>
                            <w:rFonts w:ascii="Arial" w:hAnsi="Arial"/>
                            <w:color w:val="000000"/>
                            <w:kern w:val="24"/>
                            <w:sz w:val="16"/>
                            <w:szCs w:val="16"/>
                            <w:lang w:val="pl-PL"/>
                          </w:rPr>
                          <w:t>Pacjenci z odpowiedzią (całkowitą/częściową)</w:t>
                        </w:r>
                      </w:p>
                      <w:p w14:paraId="4A21141D" w14:textId="77777777" w:rsidR="00D37EAA" w:rsidRPr="00D37EAA" w:rsidRDefault="00D37EAA" w:rsidP="00D37EAA">
                        <w:pPr>
                          <w:spacing w:before="20" w:line="240" w:lineRule="auto"/>
                          <w:rPr>
                            <w:rFonts w:ascii="Arial" w:hAnsi="Arial"/>
                            <w:sz w:val="16"/>
                            <w:szCs w:val="16"/>
                            <w:lang w:val="pl-PL"/>
                          </w:rPr>
                        </w:pPr>
                        <w:r w:rsidRPr="00D37EAA">
                          <w:rPr>
                            <w:rFonts w:ascii="Arial" w:hAnsi="Arial"/>
                            <w:color w:val="000000"/>
                            <w:kern w:val="24"/>
                            <w:sz w:val="16"/>
                            <w:szCs w:val="16"/>
                            <w:lang w:val="pl-PL"/>
                          </w:rPr>
                          <w:t>Choroba stabilna</w:t>
                        </w:r>
                      </w:p>
                      <w:p w14:paraId="720D75EC" w14:textId="77777777" w:rsidR="00D37EAA" w:rsidRPr="00D37EAA" w:rsidRDefault="00D37EAA" w:rsidP="00D37EAA">
                        <w:pPr>
                          <w:spacing w:before="20" w:line="240" w:lineRule="auto"/>
                          <w:rPr>
                            <w:rFonts w:ascii="Arial" w:hAnsi="Arial"/>
                            <w:sz w:val="16"/>
                            <w:szCs w:val="16"/>
                            <w:lang w:val="pl-PL"/>
                          </w:rPr>
                        </w:pPr>
                        <w:r w:rsidRPr="00D37EAA">
                          <w:rPr>
                            <w:rFonts w:ascii="Arial" w:hAnsi="Arial"/>
                            <w:color w:val="000000"/>
                            <w:kern w:val="24"/>
                            <w:sz w:val="16"/>
                            <w:szCs w:val="16"/>
                            <w:lang w:val="pl-PL"/>
                          </w:rPr>
                          <w:t>Choroba postępująca</w:t>
                        </w:r>
                      </w:p>
                      <w:p w14:paraId="0971D354" w14:textId="77777777" w:rsidR="00D37EAA" w:rsidRPr="00D37EAA" w:rsidRDefault="00D37EAA" w:rsidP="00D37EAA">
                        <w:pPr>
                          <w:spacing w:before="20" w:line="240" w:lineRule="auto"/>
                          <w:rPr>
                            <w:rFonts w:ascii="Arial" w:hAnsi="Arial"/>
                            <w:sz w:val="16"/>
                            <w:szCs w:val="16"/>
                            <w:lang w:val="pl-PL"/>
                          </w:rPr>
                        </w:pPr>
                        <w:r w:rsidRPr="00D37EAA">
                          <w:rPr>
                            <w:rFonts w:ascii="Arial" w:hAnsi="Arial"/>
                            <w:color w:val="000000"/>
                            <w:kern w:val="24"/>
                            <w:sz w:val="16"/>
                            <w:szCs w:val="16"/>
                            <w:lang w:val="pl-PL"/>
                          </w:rPr>
                          <w:t>Nieznana</w:t>
                        </w:r>
                      </w:p>
                      <w:p w14:paraId="6EC4E2E7" w14:textId="77777777" w:rsidR="00D37EAA" w:rsidRDefault="00D37EAA" w:rsidP="00D37EAA">
                        <w:pPr>
                          <w:spacing w:before="20" w:line="240" w:lineRule="auto"/>
                          <w:rPr>
                            <w:rFonts w:ascii="Arial" w:hAnsi="Arial"/>
                            <w:sz w:val="16"/>
                            <w:szCs w:val="16"/>
                            <w:lang w:val="fr-FR"/>
                          </w:rPr>
                        </w:pPr>
                      </w:p>
                    </w:txbxContent>
                  </v:textbox>
                </v:shape>
                <v:rect id="Rectangle 74" o:spid="_x0000_s1030" style="position:absolute;top:4471;width:1012;height: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+8TvgAAANoAAAAPAAAAZHJzL2Rvd25yZXYueG1sRI9Bi8Iw&#10;FITvgv8hPMGbpgrKtmsUEQTBk+5e9vZonk0xeSlJ1PrvjSDscZiZb5jVpndW3CnE1rOC2bQAQVx7&#10;3XKj4PdnP/kCEROyRuuZFDwpwmY9HKyw0v7BJ7qfUyMyhGOFCkxKXSVlrA05jFPfEWfv4oPDlGVo&#10;pA74yHBn5bwoltJhy3nBYEc7Q/X1fHMKaFvi0aRLjWWJf2XgmV1qq9R41G+/QSTq03/40z5oBQt4&#10;X8k3QK5fAAAA//8DAFBLAQItABQABgAIAAAAIQDb4fbL7gAAAIUBAAATAAAAAAAAAAAAAAAAAAAA&#10;AABbQ29udGVudF9UeXBlc10ueG1sUEsBAi0AFAAGAAgAAAAhAFr0LFu/AAAAFQEAAAsAAAAAAAAA&#10;AAAAAAAAHwEAAF9yZWxzLy5yZWxzUEsBAi0AFAAGAAgAAAAhAAdX7xO+AAAA2gAAAA8AAAAAAAAA&#10;AAAAAAAABwIAAGRycy9kb3ducmV2LnhtbFBLBQYAAAAAAwADALcAAADyAgAAAAA=&#10;" fillcolor="black" strokeweight="1pt">
                  <v:fill r:id="rId12" o:title="" type="pattern"/>
                  <v:textbox>
                    <w:txbxContent>
                      <w:p w14:paraId="7C2D8701" w14:textId="77777777" w:rsidR="00D37EAA" w:rsidRDefault="00D37EAA" w:rsidP="00D37EAA"/>
                    </w:txbxContent>
                  </v:textbox>
                </v:rect>
                <v:rect id="Rectangle 75" o:spid="_x0000_s1031" style="position:absolute;top:2009;width:1012;height: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nNswAAAANoAAAAPAAAAZHJzL2Rvd25yZXYueG1sRI9Ba4NA&#10;FITvgfyH5QV6i2sKEbGuEgIJvda0PT/cFxXdt8bdRPvvu4VCjsPMfMPk5WIG8aDJdZYV7KIYBHFt&#10;dceNgs/LaZuCcB5Z42CZFPyQg7JYr3LMtJ35gx6Vb0SAsMtQQev9mEnp6pYMusiOxMG72smgD3Jq&#10;pJ5wDnAzyNc4TqTBjsNCiyMdW6r76m4UyHTfpL7vk6/+XOH+9J3Mw+2m1MtmObyB8LT4Z/i//a4V&#10;JPB3JdwAWfwCAAD//wMAUEsBAi0AFAAGAAgAAAAhANvh9svuAAAAhQEAABMAAAAAAAAAAAAAAAAA&#10;AAAAAFtDb250ZW50X1R5cGVzXS54bWxQSwECLQAUAAYACAAAACEAWvQsW78AAAAVAQAACwAAAAAA&#10;AAAAAAAAAAAfAQAAX3JlbHMvLnJlbHNQSwECLQAUAAYACAAAACEA+TpzbMAAAADaAAAADwAAAAAA&#10;AAAAAAAAAAAHAgAAZHJzL2Rvd25yZXYueG1sUEsFBgAAAAADAAMAtwAAAPQCAAAAAA==&#10;" fillcolor="black" strokeweight="1pt">
                  <v:fill r:id="rId13" o:title="" type="pattern"/>
                  <v:textbox>
                    <w:txbxContent>
                      <w:p w14:paraId="3941EAA0" w14:textId="77777777" w:rsidR="00D37EAA" w:rsidRDefault="00D37EAA" w:rsidP="00D37EAA"/>
                    </w:txbxContent>
                  </v:textbox>
                </v:rect>
                <v:rect id="Rectangle 76" o:spid="_x0000_s1032" style="position:absolute;left:-17;top:753;width:1012;height: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yt3xAAAANoAAAAPAAAAZHJzL2Rvd25yZXYueG1sRI9Ba8JA&#10;FITvgv9heUJvZqOC1ugqKlhE6MG0tnh7Zp9JMPs2ZFeN/75bKPQ4zMw3zHzZmkrcqXGlZQWDKAZB&#10;nFldcq7g82PbfwXhPLLGyjIpeJKD5aLbmWOi7YMPdE99LgKEXYIKCu/rREqXFWTQRbYmDt7FNgZ9&#10;kE0udYOPADeVHMbxWBosOSwUWNOmoOya3owCM92/05f9Pp33k3Wl0+z4NlpvlXrptasZCE+t/w//&#10;tXdawQR+r4QbIBc/AAAA//8DAFBLAQItABQABgAIAAAAIQDb4fbL7gAAAIUBAAATAAAAAAAAAAAA&#10;AAAAAAAAAABbQ29udGVudF9UeXBlc10ueG1sUEsBAi0AFAAGAAgAAAAhAFr0LFu/AAAAFQEAAAsA&#10;AAAAAAAAAAAAAAAAHwEAAF9yZWxzLy5yZWxzUEsBAi0AFAAGAAgAAAAhAFmHK3fEAAAA2gAAAA8A&#10;AAAAAAAAAAAAAAAABwIAAGRycy9kb3ducmV2LnhtbFBLBQYAAAAAAwADALcAAAD4AgAAAAA=&#10;" fillcolor="black" strokeweight="1pt">
                  <v:textbox>
                    <w:txbxContent>
                      <w:p w14:paraId="23673668" w14:textId="77777777" w:rsidR="00D37EAA" w:rsidRDefault="00D37EAA" w:rsidP="00D37EAA"/>
                    </w:txbxContent>
                  </v:textbox>
                </v:rect>
              </v:group>
            </w:pict>
          </mc:Fallback>
        </mc:AlternateContent>
      </w:r>
      <w:r>
        <w:rPr>
          <w:noProof/>
          <w:lang w:val="pl-PL"/>
        </w:rPr>
        <w:drawing>
          <wp:inline distT="0" distB="0" distL="0" distR="0" wp14:anchorId="4D832B8A" wp14:editId="503CC498">
            <wp:extent cx="5400675" cy="40100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3CA5D" w14:textId="77777777" w:rsidR="00A34F55" w:rsidRPr="00190DBB" w:rsidRDefault="00A34F55" w:rsidP="004F71A2">
      <w:pPr>
        <w:widowControl w:val="0"/>
        <w:spacing w:line="240" w:lineRule="auto"/>
        <w:rPr>
          <w:lang w:val="pl-PL"/>
        </w:rPr>
      </w:pPr>
    </w:p>
    <w:p w14:paraId="47170A48" w14:textId="77777777" w:rsidR="00052971" w:rsidRPr="003300A7" w:rsidRDefault="00EF6919" w:rsidP="00667849">
      <w:pPr>
        <w:pStyle w:val="Text"/>
        <w:keepLines w:val="0"/>
        <w:widowControl w:val="0"/>
        <w:spacing w:before="0"/>
        <w:jc w:val="left"/>
        <w:rPr>
          <w:sz w:val="22"/>
          <w:szCs w:val="22"/>
          <w:lang w:val="pl-PL"/>
        </w:rPr>
      </w:pPr>
      <w:r w:rsidRPr="00597E8A">
        <w:rPr>
          <w:sz w:val="22"/>
          <w:szCs w:val="22"/>
          <w:lang w:val="pl-PL"/>
        </w:rPr>
        <w:t>Wyniki zebrane od pacjentów były oceniane jako eksploracyjny punkt końcowy przy użyciu kwestionariusza EORTC QLQ-C30 Europejskiej Organizacji na rzecz Badań i Leczenia Nowotworów i powiązanego z nim modułu dotyczącego raka głowy i szyi</w:t>
      </w:r>
      <w:r w:rsidR="00052971" w:rsidRPr="00597E8A">
        <w:rPr>
          <w:sz w:val="22"/>
          <w:szCs w:val="22"/>
          <w:lang w:val="pl-PL"/>
        </w:rPr>
        <w:t xml:space="preserve"> (H&amp;N35)</w:t>
      </w:r>
      <w:r w:rsidR="000E1AAC" w:rsidRPr="00597E8A">
        <w:rPr>
          <w:sz w:val="22"/>
          <w:szCs w:val="22"/>
          <w:lang w:val="pl-PL"/>
        </w:rPr>
        <w:t>.</w:t>
      </w:r>
    </w:p>
    <w:p w14:paraId="59F24458" w14:textId="77777777" w:rsidR="003C515A" w:rsidRPr="003300A7" w:rsidRDefault="003C515A" w:rsidP="00667849">
      <w:pPr>
        <w:pStyle w:val="Text"/>
        <w:keepLines w:val="0"/>
        <w:widowControl w:val="0"/>
        <w:spacing w:before="0"/>
        <w:jc w:val="left"/>
        <w:rPr>
          <w:sz w:val="22"/>
          <w:szCs w:val="22"/>
          <w:lang w:val="pl-PL"/>
        </w:rPr>
      </w:pPr>
    </w:p>
    <w:p w14:paraId="3E34DC27" w14:textId="77777777" w:rsidR="00052971" w:rsidRPr="0016070C" w:rsidRDefault="00711FF6" w:rsidP="00C35630">
      <w:pPr>
        <w:pStyle w:val="Text"/>
        <w:keepLines w:val="0"/>
        <w:widowControl w:val="0"/>
        <w:spacing w:before="0"/>
        <w:jc w:val="left"/>
        <w:rPr>
          <w:sz w:val="22"/>
          <w:szCs w:val="22"/>
          <w:lang w:val="pl-PL"/>
        </w:rPr>
      </w:pPr>
      <w:r w:rsidRPr="00FC45B7">
        <w:rPr>
          <w:sz w:val="22"/>
          <w:szCs w:val="22"/>
          <w:lang w:val="pl-PL"/>
        </w:rPr>
        <w:t>U większości pacjentów wystąpiło utrzymanie i (lub) poprawa w zakresie</w:t>
      </w:r>
      <w:r w:rsidR="00052971" w:rsidRPr="00FC45B7">
        <w:rPr>
          <w:sz w:val="22"/>
          <w:szCs w:val="22"/>
          <w:lang w:val="pl-PL"/>
        </w:rPr>
        <w:t xml:space="preserve"> </w:t>
      </w:r>
      <w:r w:rsidRPr="00FC45B7">
        <w:rPr>
          <w:sz w:val="22"/>
          <w:szCs w:val="22"/>
          <w:lang w:val="pl-PL"/>
        </w:rPr>
        <w:t>objawów związanych z chorobą, funkcjonowania i stanu zdrowia</w:t>
      </w:r>
      <w:r w:rsidR="00052971" w:rsidRPr="00FC45B7">
        <w:rPr>
          <w:sz w:val="22"/>
          <w:szCs w:val="22"/>
          <w:lang w:val="pl-PL"/>
        </w:rPr>
        <w:t xml:space="preserve">. </w:t>
      </w:r>
      <w:r w:rsidRPr="008C4B5F">
        <w:rPr>
          <w:sz w:val="22"/>
          <w:szCs w:val="22"/>
          <w:lang w:val="pl-PL"/>
        </w:rPr>
        <w:t>Czas do wystąpienia pogorszenia w skalach dotyczących wyników zebranych od pacjentów</w:t>
      </w:r>
      <w:r w:rsidR="00052971" w:rsidRPr="008C4B5F">
        <w:rPr>
          <w:sz w:val="22"/>
          <w:szCs w:val="22"/>
          <w:lang w:val="pl-PL"/>
        </w:rPr>
        <w:t xml:space="preserve"> (</w:t>
      </w:r>
      <w:r w:rsidRPr="008C4B5F">
        <w:rPr>
          <w:sz w:val="22"/>
          <w:szCs w:val="22"/>
          <w:lang w:val="pl-PL"/>
        </w:rPr>
        <w:t>odpowiadającego</w:t>
      </w:r>
      <w:r w:rsidR="00052971" w:rsidRPr="008C4B5F">
        <w:rPr>
          <w:sz w:val="22"/>
          <w:szCs w:val="22"/>
          <w:lang w:val="pl-PL"/>
        </w:rPr>
        <w:t xml:space="preserve"> &gt;10</w:t>
      </w:r>
      <w:r w:rsidR="004E6096" w:rsidRPr="008C4B5F">
        <w:rPr>
          <w:sz w:val="22"/>
          <w:szCs w:val="22"/>
          <w:lang w:val="pl-PL"/>
        </w:rPr>
        <w:noBreakHyphen/>
      </w:r>
      <w:r w:rsidRPr="008C4B5F">
        <w:rPr>
          <w:sz w:val="22"/>
          <w:szCs w:val="22"/>
          <w:lang w:val="pl-PL"/>
        </w:rPr>
        <w:t>punktowym pogorszeniom bez następującej po nich poprawy)</w:t>
      </w:r>
      <w:r w:rsidR="00052971" w:rsidRPr="0016070C">
        <w:rPr>
          <w:sz w:val="22"/>
          <w:szCs w:val="22"/>
          <w:lang w:val="pl-PL"/>
        </w:rPr>
        <w:t xml:space="preserve"> </w:t>
      </w:r>
      <w:r w:rsidRPr="0016070C">
        <w:rPr>
          <w:sz w:val="22"/>
          <w:szCs w:val="22"/>
          <w:lang w:val="pl-PL"/>
        </w:rPr>
        <w:t>zasadniczo odzwierciedlał szacunkowe</w:t>
      </w:r>
      <w:r w:rsidR="00052971" w:rsidRPr="0016070C">
        <w:rPr>
          <w:sz w:val="22"/>
          <w:szCs w:val="22"/>
          <w:lang w:val="pl-PL"/>
        </w:rPr>
        <w:t xml:space="preserve"> PFS.</w:t>
      </w:r>
    </w:p>
    <w:p w14:paraId="0CEEAB7F" w14:textId="77777777" w:rsidR="005316B5" w:rsidRPr="0016070C" w:rsidRDefault="005316B5" w:rsidP="00C35630">
      <w:pPr>
        <w:pStyle w:val="Text"/>
        <w:keepLines w:val="0"/>
        <w:widowControl w:val="0"/>
        <w:spacing w:before="0"/>
        <w:jc w:val="left"/>
        <w:rPr>
          <w:sz w:val="22"/>
          <w:szCs w:val="22"/>
          <w:lang w:val="pl-PL"/>
        </w:rPr>
      </w:pPr>
    </w:p>
    <w:p w14:paraId="3B35ED1F" w14:textId="77777777" w:rsidR="005316B5" w:rsidRPr="00ED0DD8" w:rsidRDefault="005316B5" w:rsidP="00C35630">
      <w:pPr>
        <w:pStyle w:val="Text"/>
        <w:keepLines w:val="0"/>
        <w:widowControl w:val="0"/>
        <w:spacing w:before="0"/>
        <w:jc w:val="left"/>
        <w:rPr>
          <w:lang w:val="pl-PL"/>
        </w:rPr>
      </w:pPr>
      <w:r w:rsidRPr="00766E7F">
        <w:rPr>
          <w:sz w:val="22"/>
          <w:szCs w:val="22"/>
          <w:lang w:val="pl-PL"/>
        </w:rPr>
        <w:t xml:space="preserve">W badaniu </w:t>
      </w:r>
      <w:r w:rsidR="000F22D6" w:rsidRPr="00766E7F">
        <w:rPr>
          <w:sz w:val="22"/>
          <w:szCs w:val="22"/>
          <w:lang w:val="pl-PL"/>
        </w:rPr>
        <w:t>głównym</w:t>
      </w:r>
      <w:r w:rsidRPr="0058336D">
        <w:rPr>
          <w:sz w:val="22"/>
          <w:szCs w:val="22"/>
          <w:lang w:val="pl-PL"/>
        </w:rPr>
        <w:t xml:space="preserve"> 2</w:t>
      </w:r>
      <w:r w:rsidR="002016C2" w:rsidRPr="0058336D">
        <w:rPr>
          <w:sz w:val="22"/>
          <w:szCs w:val="22"/>
          <w:lang w:val="pl-PL"/>
        </w:rPr>
        <w:t>9</w:t>
      </w:r>
      <w:r w:rsidRPr="0058336D">
        <w:rPr>
          <w:sz w:val="22"/>
          <w:szCs w:val="22"/>
          <w:lang w:val="pl-PL"/>
        </w:rPr>
        <w:t>,</w:t>
      </w:r>
      <w:r w:rsidR="002016C2" w:rsidRPr="0058336D">
        <w:rPr>
          <w:sz w:val="22"/>
          <w:szCs w:val="22"/>
          <w:lang w:val="pl-PL"/>
        </w:rPr>
        <w:t>1</w:t>
      </w:r>
      <w:r w:rsidRPr="0058336D">
        <w:rPr>
          <w:sz w:val="22"/>
          <w:szCs w:val="22"/>
          <w:lang w:val="pl-PL"/>
        </w:rPr>
        <w:t xml:space="preserve">% pacjentów zakończyło leczenie z powodu </w:t>
      </w:r>
      <w:r w:rsidR="00ED0DD8" w:rsidRPr="00BA6AE2">
        <w:rPr>
          <w:sz w:val="22"/>
          <w:szCs w:val="22"/>
          <w:lang w:val="pl-PL"/>
        </w:rPr>
        <w:t>działań</w:t>
      </w:r>
      <w:r w:rsidR="00B22721" w:rsidRPr="0058336D">
        <w:rPr>
          <w:sz w:val="22"/>
          <w:szCs w:val="22"/>
          <w:lang w:val="pl-PL"/>
        </w:rPr>
        <w:t xml:space="preserve"> </w:t>
      </w:r>
      <w:r w:rsidRPr="0058336D">
        <w:rPr>
          <w:sz w:val="22"/>
          <w:szCs w:val="22"/>
          <w:lang w:val="pl-PL"/>
        </w:rPr>
        <w:t>niepożądanych, które w większości miały nasilenie łagodne lub umiarkowane (patrz punkt 4.8).</w:t>
      </w:r>
    </w:p>
    <w:bookmarkEnd w:id="100"/>
    <w:p w14:paraId="1ED68AC4" w14:textId="77777777" w:rsidR="00CC596E" w:rsidRPr="003F6332" w:rsidRDefault="00CC596E" w:rsidP="00C3563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27964624" w14:textId="77777777" w:rsidR="00812D16" w:rsidRPr="00A325D2" w:rsidRDefault="00183D9A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bCs/>
          <w:iCs/>
          <w:szCs w:val="22"/>
          <w:lang w:val="pl-PL"/>
        </w:rPr>
      </w:pPr>
      <w:r w:rsidRPr="00A325D2">
        <w:rPr>
          <w:bCs/>
          <w:iCs/>
          <w:szCs w:val="22"/>
          <w:u w:val="single"/>
          <w:lang w:val="pl-PL"/>
        </w:rPr>
        <w:t>Dzieci i młodzież</w:t>
      </w:r>
    </w:p>
    <w:p w14:paraId="4B0D8AC0" w14:textId="77777777" w:rsidR="00F64EEA" w:rsidRPr="00F667A8" w:rsidRDefault="00F64EEA" w:rsidP="001F0787">
      <w:pPr>
        <w:keepNext/>
        <w:widowControl w:val="0"/>
        <w:spacing w:line="240" w:lineRule="auto"/>
        <w:rPr>
          <w:lang w:val="pl-PL"/>
        </w:rPr>
      </w:pPr>
    </w:p>
    <w:p w14:paraId="6190C004" w14:textId="77777777" w:rsidR="008D6BE8" w:rsidRPr="00BA6AE2" w:rsidRDefault="00183D9A" w:rsidP="001F0787">
      <w:pPr>
        <w:widowControl w:val="0"/>
        <w:spacing w:line="240" w:lineRule="auto"/>
        <w:rPr>
          <w:lang w:val="pl-PL"/>
        </w:rPr>
      </w:pPr>
      <w:r w:rsidRPr="00336178">
        <w:rPr>
          <w:lang w:val="pl-PL"/>
        </w:rPr>
        <w:t>Europejska Agencja Leków uchyliła obowiązek dołączania wyników badań produktu leczniczego</w:t>
      </w:r>
      <w:r w:rsidR="00812D16" w:rsidRPr="00336178">
        <w:rPr>
          <w:lang w:val="pl-PL"/>
        </w:rPr>
        <w:t xml:space="preserve"> </w:t>
      </w:r>
      <w:r w:rsidR="002B7E7E" w:rsidRPr="00336178">
        <w:rPr>
          <w:lang w:val="pl-PL"/>
        </w:rPr>
        <w:t xml:space="preserve">Odomzo </w:t>
      </w:r>
      <w:r w:rsidRPr="00BA6AE2">
        <w:rPr>
          <w:lang w:val="pl-PL"/>
        </w:rPr>
        <w:t>we wszystkich podgrupach populacji dzieci i młodzieży w raku podstawnokomórkowym</w:t>
      </w:r>
      <w:r w:rsidR="002B7E7E" w:rsidRPr="00BA6AE2">
        <w:rPr>
          <w:lang w:val="pl-PL"/>
        </w:rPr>
        <w:t xml:space="preserve"> </w:t>
      </w:r>
      <w:r w:rsidR="00812D16" w:rsidRPr="00BA6AE2">
        <w:rPr>
          <w:lang w:val="pl-PL"/>
        </w:rPr>
        <w:t>(</w:t>
      </w:r>
      <w:r w:rsidRPr="00BA6AE2">
        <w:rPr>
          <w:lang w:val="pl-PL"/>
        </w:rPr>
        <w:t>stosowanie u dzieci i młodzieży, patrz punkt</w:t>
      </w:r>
      <w:r w:rsidR="00F64EEA" w:rsidRPr="00BA6AE2">
        <w:rPr>
          <w:lang w:val="pl-PL"/>
        </w:rPr>
        <w:t> </w:t>
      </w:r>
      <w:r w:rsidR="00812D16" w:rsidRPr="00BA6AE2">
        <w:rPr>
          <w:lang w:val="pl-PL"/>
        </w:rPr>
        <w:t>4.2</w:t>
      </w:r>
      <w:r w:rsidR="002B7E7E" w:rsidRPr="00BA6AE2">
        <w:rPr>
          <w:lang w:val="pl-PL"/>
        </w:rPr>
        <w:t>).</w:t>
      </w:r>
    </w:p>
    <w:p w14:paraId="0923323F" w14:textId="77777777" w:rsidR="002B7E7E" w:rsidRPr="00BA6AE2" w:rsidRDefault="002B7E7E" w:rsidP="001F078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val="pl-PL"/>
        </w:rPr>
      </w:pPr>
    </w:p>
    <w:p w14:paraId="264B57BB" w14:textId="77777777" w:rsidR="00DE2596" w:rsidRPr="00BA6AE2" w:rsidRDefault="00DE2596" w:rsidP="001F078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pl-PL"/>
        </w:rPr>
      </w:pPr>
      <w:r w:rsidRPr="00BA6AE2">
        <w:rPr>
          <w:lang w:val="pl-PL"/>
        </w:rPr>
        <w:t>Skuteczność i bezpieczeństwo stosowania sonidegibu były badane w dwóch badaniach klinicznych obejmujących 62 pacjentów pediatrycznych. Badanie CLDE225X2104 to badanie I/II fazy dotyczące stosowania sonidegibu u pacjentów pediatrycznych z nawracającym lub opornym na leczenie rdzeniakiem zarodkowym lub innymi nowotworami potencjalnie zależnymi od szlaku sygnałowego Hedgehog (Hh) oraz u pacjentów dorosłych z nawracającym lub opornym na leczenie rdzeniakiem zarodkowym. Badanie CLDE225C2301 to wieloośrodkowe, otwarte, jednoramienne badanie II fazy, oceniające skuteczność</w:t>
      </w:r>
      <w:r w:rsidRPr="00BA6AE2">
        <w:rPr>
          <w:lang w:val="pl-PL"/>
        </w:rPr>
        <w:br/>
        <w:t>i bezpieczeństwo stosowania sonidegibu doustnego u pacjentów z nawrotem Hh-aktywowanego rdzeniaka zarodkowego. Wyniki wykazują brak istotnej skuteczności pomimo strategii wzbogacania skoncentrowanej na Hh-aktywowanym rdzeniaku zarodkowym.</w:t>
      </w:r>
    </w:p>
    <w:p w14:paraId="3371674B" w14:textId="77777777" w:rsidR="00DE2596" w:rsidRPr="00BA6AE2" w:rsidRDefault="00DE2596" w:rsidP="001F078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val="pl-PL"/>
        </w:rPr>
      </w:pPr>
    </w:p>
    <w:p w14:paraId="2094713A" w14:textId="77777777" w:rsidR="00812D16" w:rsidRPr="00BA6AE2" w:rsidRDefault="00812D16" w:rsidP="004B421C">
      <w:pPr>
        <w:keepNext/>
        <w:widowControl w:val="0"/>
        <w:spacing w:line="240" w:lineRule="auto"/>
        <w:outlineLvl w:val="0"/>
        <w:rPr>
          <w:b/>
          <w:lang w:val="pl-PL"/>
        </w:rPr>
      </w:pPr>
      <w:r w:rsidRPr="00BA6AE2">
        <w:rPr>
          <w:b/>
          <w:lang w:val="pl-PL"/>
        </w:rPr>
        <w:t>5.2</w:t>
      </w:r>
      <w:r w:rsidRPr="00BA6AE2">
        <w:rPr>
          <w:b/>
          <w:lang w:val="pl-PL"/>
        </w:rPr>
        <w:tab/>
      </w:r>
      <w:r w:rsidR="00183D9A" w:rsidRPr="00BA6AE2">
        <w:rPr>
          <w:b/>
          <w:lang w:val="pl-PL"/>
        </w:rPr>
        <w:t>Właściwości farmakokinetyczne</w:t>
      </w:r>
    </w:p>
    <w:p w14:paraId="79C894C2" w14:textId="77777777" w:rsidR="00812D16" w:rsidRPr="00BA6AE2" w:rsidRDefault="00812D16" w:rsidP="00066D92">
      <w:pPr>
        <w:keepNext/>
        <w:widowControl w:val="0"/>
        <w:spacing w:line="240" w:lineRule="auto"/>
        <w:rPr>
          <w:lang w:val="pl-PL"/>
        </w:rPr>
      </w:pPr>
    </w:p>
    <w:p w14:paraId="1EFFDCC0" w14:textId="77777777" w:rsidR="00812D16" w:rsidRPr="00BA6AE2" w:rsidRDefault="00183D9A" w:rsidP="004B421C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u w:val="single"/>
          <w:lang w:val="pl-PL"/>
        </w:rPr>
      </w:pPr>
      <w:r w:rsidRPr="00BA6AE2">
        <w:rPr>
          <w:u w:val="single"/>
          <w:lang w:val="pl-PL"/>
        </w:rPr>
        <w:t>Wchłanianie</w:t>
      </w:r>
    </w:p>
    <w:p w14:paraId="58C47868" w14:textId="77777777" w:rsidR="00D8245B" w:rsidRPr="00BA6AE2" w:rsidRDefault="00D8245B" w:rsidP="00781F34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val="pl-PL"/>
        </w:rPr>
      </w:pPr>
    </w:p>
    <w:p w14:paraId="044C12A4" w14:textId="77777777" w:rsidR="00497D80" w:rsidRPr="00BA6AE2" w:rsidRDefault="009E434D" w:rsidP="001B18D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val="pl-PL"/>
        </w:rPr>
      </w:pPr>
      <w:r w:rsidRPr="00BA6AE2">
        <w:rPr>
          <w:iCs/>
          <w:szCs w:val="22"/>
          <w:lang w:val="pl-PL"/>
        </w:rPr>
        <w:t>Po podaniu pojedynczej dawki produktu leczniczego</w:t>
      </w:r>
      <w:r w:rsidR="00497D80" w:rsidRPr="00BA6AE2">
        <w:rPr>
          <w:iCs/>
          <w:szCs w:val="22"/>
          <w:lang w:val="pl-PL"/>
        </w:rPr>
        <w:t xml:space="preserve"> </w:t>
      </w:r>
      <w:r w:rsidR="00035BB4" w:rsidRPr="00BA6AE2">
        <w:rPr>
          <w:iCs/>
          <w:szCs w:val="22"/>
          <w:lang w:val="pl-PL"/>
        </w:rPr>
        <w:t xml:space="preserve">Odomzo </w:t>
      </w:r>
      <w:r w:rsidR="00497D80" w:rsidRPr="00BA6AE2">
        <w:rPr>
          <w:iCs/>
          <w:szCs w:val="22"/>
          <w:lang w:val="pl-PL"/>
        </w:rPr>
        <w:t>(100</w:t>
      </w:r>
      <w:r w:rsidR="00D8245B" w:rsidRPr="00BA6AE2">
        <w:rPr>
          <w:iCs/>
          <w:szCs w:val="22"/>
          <w:lang w:val="pl-PL"/>
        </w:rPr>
        <w:t xml:space="preserve"> mg </w:t>
      </w:r>
      <w:r w:rsidRPr="00BA6AE2">
        <w:rPr>
          <w:iCs/>
          <w:szCs w:val="22"/>
          <w:lang w:val="pl-PL"/>
        </w:rPr>
        <w:t>do</w:t>
      </w:r>
      <w:r w:rsidR="00D8245B" w:rsidRPr="00BA6AE2">
        <w:rPr>
          <w:iCs/>
          <w:szCs w:val="22"/>
          <w:lang w:val="pl-PL"/>
        </w:rPr>
        <w:t xml:space="preserve"> 3000 </w:t>
      </w:r>
      <w:r w:rsidR="00497D80" w:rsidRPr="00BA6AE2">
        <w:rPr>
          <w:iCs/>
          <w:szCs w:val="22"/>
          <w:lang w:val="pl-PL"/>
        </w:rPr>
        <w:t xml:space="preserve">mg) </w:t>
      </w:r>
      <w:r w:rsidR="00EF14DD" w:rsidRPr="00BA6AE2">
        <w:rPr>
          <w:iCs/>
          <w:szCs w:val="22"/>
          <w:lang w:val="pl-PL"/>
        </w:rPr>
        <w:t>pacjentom z nowotworem złośliwym</w:t>
      </w:r>
      <w:r w:rsidR="00905972" w:rsidRPr="00BA6AE2">
        <w:rPr>
          <w:iCs/>
          <w:szCs w:val="22"/>
          <w:lang w:val="pl-PL"/>
        </w:rPr>
        <w:t xml:space="preserve"> na czczo</w:t>
      </w:r>
      <w:r w:rsidR="00497D80" w:rsidRPr="00BA6AE2">
        <w:rPr>
          <w:iCs/>
          <w:szCs w:val="22"/>
          <w:lang w:val="pl-PL"/>
        </w:rPr>
        <w:t xml:space="preserve">, </w:t>
      </w:r>
      <w:r w:rsidR="00EF14DD" w:rsidRPr="00BA6AE2">
        <w:rPr>
          <w:iCs/>
          <w:szCs w:val="22"/>
          <w:lang w:val="pl-PL"/>
        </w:rPr>
        <w:t>mediana czasu do osiągnięcia maksymalnego stężenia</w:t>
      </w:r>
      <w:r w:rsidR="00497D80" w:rsidRPr="00BA6AE2">
        <w:rPr>
          <w:iCs/>
          <w:szCs w:val="22"/>
          <w:lang w:val="pl-PL"/>
        </w:rPr>
        <w:t xml:space="preserve"> (T</w:t>
      </w:r>
      <w:r w:rsidR="00497D80" w:rsidRPr="00BA6AE2">
        <w:rPr>
          <w:iCs/>
          <w:szCs w:val="22"/>
          <w:vertAlign w:val="subscript"/>
          <w:lang w:val="pl-PL"/>
        </w:rPr>
        <w:t>max</w:t>
      </w:r>
      <w:r w:rsidR="00497D80" w:rsidRPr="00BA6AE2">
        <w:rPr>
          <w:iCs/>
          <w:szCs w:val="22"/>
          <w:lang w:val="pl-PL"/>
        </w:rPr>
        <w:t xml:space="preserve">) </w:t>
      </w:r>
      <w:r w:rsidR="00EF14DD" w:rsidRPr="00BA6AE2">
        <w:rPr>
          <w:iCs/>
          <w:szCs w:val="22"/>
          <w:lang w:val="pl-PL"/>
        </w:rPr>
        <w:t>wyniosła</w:t>
      </w:r>
      <w:r w:rsidR="00497D80" w:rsidRPr="00BA6AE2">
        <w:rPr>
          <w:iCs/>
          <w:szCs w:val="22"/>
          <w:lang w:val="pl-PL"/>
        </w:rPr>
        <w:t xml:space="preserve"> 2</w:t>
      </w:r>
      <w:r w:rsidR="001433D8" w:rsidRPr="00BA6AE2">
        <w:rPr>
          <w:iCs/>
          <w:szCs w:val="22"/>
          <w:lang w:val="pl-PL"/>
        </w:rPr>
        <w:t xml:space="preserve"> </w:t>
      </w:r>
      <w:r w:rsidR="00EF14DD" w:rsidRPr="00BA6AE2">
        <w:rPr>
          <w:iCs/>
          <w:szCs w:val="22"/>
          <w:lang w:val="pl-PL"/>
        </w:rPr>
        <w:t>do</w:t>
      </w:r>
      <w:r w:rsidR="001433D8" w:rsidRPr="00BA6AE2">
        <w:rPr>
          <w:iCs/>
          <w:szCs w:val="22"/>
          <w:lang w:val="pl-PL"/>
        </w:rPr>
        <w:t xml:space="preserve"> </w:t>
      </w:r>
      <w:r w:rsidR="00497D80" w:rsidRPr="00BA6AE2">
        <w:rPr>
          <w:iCs/>
          <w:szCs w:val="22"/>
          <w:lang w:val="pl-PL"/>
        </w:rPr>
        <w:t>4</w:t>
      </w:r>
      <w:r w:rsidR="00D8245B" w:rsidRPr="00BA6AE2">
        <w:rPr>
          <w:iCs/>
          <w:szCs w:val="22"/>
          <w:lang w:val="pl-PL"/>
        </w:rPr>
        <w:t> </w:t>
      </w:r>
      <w:r w:rsidR="00EF14DD" w:rsidRPr="00BA6AE2">
        <w:rPr>
          <w:iCs/>
          <w:szCs w:val="22"/>
          <w:lang w:val="pl-PL"/>
        </w:rPr>
        <w:t>godzin</w:t>
      </w:r>
      <w:r w:rsidR="00497D80" w:rsidRPr="00BA6AE2">
        <w:rPr>
          <w:iCs/>
          <w:szCs w:val="22"/>
          <w:lang w:val="pl-PL"/>
        </w:rPr>
        <w:t xml:space="preserve">. Sonidegib </w:t>
      </w:r>
      <w:r w:rsidR="00EF14DD" w:rsidRPr="00BA6AE2">
        <w:rPr>
          <w:iCs/>
          <w:szCs w:val="22"/>
          <w:lang w:val="pl-PL"/>
        </w:rPr>
        <w:t>wykazywał proporcjonalny do dawki wzrost</w:t>
      </w:r>
      <w:r w:rsidR="00497D80" w:rsidRPr="00BA6AE2">
        <w:rPr>
          <w:iCs/>
          <w:szCs w:val="22"/>
          <w:lang w:val="pl-PL"/>
        </w:rPr>
        <w:t xml:space="preserve"> AUC </w:t>
      </w:r>
      <w:r w:rsidR="00EF14DD" w:rsidRPr="00BA6AE2">
        <w:rPr>
          <w:iCs/>
          <w:szCs w:val="22"/>
          <w:lang w:val="pl-PL"/>
        </w:rPr>
        <w:t>i</w:t>
      </w:r>
      <w:r w:rsidR="00497D80" w:rsidRPr="00BA6AE2">
        <w:rPr>
          <w:iCs/>
          <w:szCs w:val="22"/>
          <w:lang w:val="pl-PL"/>
        </w:rPr>
        <w:t xml:space="preserve"> C</w:t>
      </w:r>
      <w:r w:rsidR="00497D80" w:rsidRPr="00BA6AE2">
        <w:rPr>
          <w:iCs/>
          <w:szCs w:val="22"/>
          <w:vertAlign w:val="subscript"/>
          <w:lang w:val="pl-PL"/>
        </w:rPr>
        <w:t>max</w:t>
      </w:r>
      <w:r w:rsidR="00497D80" w:rsidRPr="00BA6AE2">
        <w:rPr>
          <w:iCs/>
          <w:szCs w:val="22"/>
          <w:lang w:val="pl-PL"/>
        </w:rPr>
        <w:t xml:space="preserve"> </w:t>
      </w:r>
      <w:r w:rsidR="00EF14DD" w:rsidRPr="00BA6AE2">
        <w:rPr>
          <w:iCs/>
          <w:szCs w:val="22"/>
          <w:lang w:val="pl-PL"/>
        </w:rPr>
        <w:t>w zakresie dawek od</w:t>
      </w:r>
      <w:r w:rsidR="00497D80" w:rsidRPr="00BA6AE2">
        <w:rPr>
          <w:iCs/>
          <w:szCs w:val="22"/>
          <w:lang w:val="pl-PL"/>
        </w:rPr>
        <w:t xml:space="preserve"> 100</w:t>
      </w:r>
      <w:r w:rsidR="00D8245B" w:rsidRPr="00BA6AE2">
        <w:rPr>
          <w:iCs/>
          <w:szCs w:val="22"/>
          <w:lang w:val="pl-PL"/>
        </w:rPr>
        <w:t> </w:t>
      </w:r>
      <w:r w:rsidR="00497D80" w:rsidRPr="00BA6AE2">
        <w:rPr>
          <w:iCs/>
          <w:szCs w:val="22"/>
          <w:lang w:val="pl-PL"/>
        </w:rPr>
        <w:t xml:space="preserve">mg </w:t>
      </w:r>
      <w:r w:rsidR="00EF14DD" w:rsidRPr="00BA6AE2">
        <w:rPr>
          <w:iCs/>
          <w:szCs w:val="22"/>
          <w:lang w:val="pl-PL"/>
        </w:rPr>
        <w:t>do</w:t>
      </w:r>
      <w:r w:rsidR="00497D80" w:rsidRPr="00BA6AE2">
        <w:rPr>
          <w:iCs/>
          <w:szCs w:val="22"/>
          <w:lang w:val="pl-PL"/>
        </w:rPr>
        <w:t xml:space="preserve"> 400</w:t>
      </w:r>
      <w:r w:rsidR="00D8245B" w:rsidRPr="00BA6AE2">
        <w:rPr>
          <w:iCs/>
          <w:szCs w:val="22"/>
          <w:lang w:val="pl-PL"/>
        </w:rPr>
        <w:t> </w:t>
      </w:r>
      <w:r w:rsidR="00497D80" w:rsidRPr="00BA6AE2">
        <w:rPr>
          <w:iCs/>
          <w:szCs w:val="22"/>
          <w:lang w:val="pl-PL"/>
        </w:rPr>
        <w:t xml:space="preserve">mg, </w:t>
      </w:r>
      <w:r w:rsidR="00A94F94" w:rsidRPr="00BA6AE2">
        <w:rPr>
          <w:iCs/>
          <w:szCs w:val="22"/>
          <w:lang w:val="pl-PL"/>
        </w:rPr>
        <w:t xml:space="preserve">ale mniej niż proporcjonalny </w:t>
      </w:r>
      <w:r w:rsidR="002A230B" w:rsidRPr="00BA6AE2">
        <w:rPr>
          <w:iCs/>
          <w:szCs w:val="22"/>
          <w:lang w:val="pl-PL"/>
        </w:rPr>
        <w:t xml:space="preserve">do dawki </w:t>
      </w:r>
      <w:r w:rsidR="00A94F94" w:rsidRPr="00BA6AE2">
        <w:rPr>
          <w:iCs/>
          <w:szCs w:val="22"/>
          <w:lang w:val="pl-PL"/>
        </w:rPr>
        <w:t>wzrost w zakresie dawek powyżej</w:t>
      </w:r>
      <w:r w:rsidR="00497D80" w:rsidRPr="00BA6AE2">
        <w:rPr>
          <w:iCs/>
          <w:szCs w:val="22"/>
          <w:lang w:val="pl-PL"/>
        </w:rPr>
        <w:t xml:space="preserve"> 400</w:t>
      </w:r>
      <w:r w:rsidR="00D8245B" w:rsidRPr="00BA6AE2">
        <w:rPr>
          <w:iCs/>
          <w:szCs w:val="22"/>
          <w:lang w:val="pl-PL"/>
        </w:rPr>
        <w:t xml:space="preserve"> mg. </w:t>
      </w:r>
      <w:r w:rsidR="00A807FC" w:rsidRPr="00BA6AE2">
        <w:rPr>
          <w:iCs/>
          <w:szCs w:val="22"/>
          <w:lang w:val="pl-PL"/>
        </w:rPr>
        <w:t>N</w:t>
      </w:r>
      <w:r w:rsidR="00BB07C3" w:rsidRPr="00BA6AE2">
        <w:rPr>
          <w:iCs/>
          <w:szCs w:val="22"/>
          <w:lang w:val="pl-PL"/>
        </w:rPr>
        <w:t>a podstawie analizy farmakokinetyki populacyjnej n</w:t>
      </w:r>
      <w:r w:rsidR="00A807FC" w:rsidRPr="00BA6AE2">
        <w:rPr>
          <w:iCs/>
          <w:szCs w:val="22"/>
          <w:lang w:val="pl-PL"/>
        </w:rPr>
        <w:t xml:space="preserve">ie stwierdzono dowodów na zmiany </w:t>
      </w:r>
      <w:r w:rsidR="00905972" w:rsidRPr="00BA6AE2">
        <w:rPr>
          <w:iCs/>
          <w:szCs w:val="22"/>
          <w:lang w:val="pl-PL"/>
        </w:rPr>
        <w:t xml:space="preserve">w </w:t>
      </w:r>
      <w:r w:rsidR="00A807FC" w:rsidRPr="00BA6AE2">
        <w:rPr>
          <w:iCs/>
          <w:szCs w:val="22"/>
          <w:lang w:val="pl-PL"/>
        </w:rPr>
        <w:t>klirens</w:t>
      </w:r>
      <w:r w:rsidR="00905972" w:rsidRPr="00BA6AE2">
        <w:rPr>
          <w:iCs/>
          <w:szCs w:val="22"/>
          <w:lang w:val="pl-PL"/>
        </w:rPr>
        <w:t>ie</w:t>
      </w:r>
      <w:r w:rsidR="00A807FC" w:rsidRPr="00BA6AE2">
        <w:rPr>
          <w:iCs/>
          <w:szCs w:val="22"/>
          <w:lang w:val="pl-PL"/>
        </w:rPr>
        <w:t xml:space="preserve"> </w:t>
      </w:r>
      <w:r w:rsidR="00BB07C3" w:rsidRPr="00BA6AE2">
        <w:rPr>
          <w:iCs/>
          <w:szCs w:val="22"/>
          <w:lang w:val="pl-PL"/>
        </w:rPr>
        <w:t>po podaniu wielokrotnych dawek, a szacunkowa kumulacj</w:t>
      </w:r>
      <w:r w:rsidR="00D24BE1" w:rsidRPr="00BA6AE2">
        <w:rPr>
          <w:iCs/>
          <w:szCs w:val="22"/>
          <w:lang w:val="pl-PL"/>
        </w:rPr>
        <w:t>a w stanie stacjonarnym stanowiła</w:t>
      </w:r>
      <w:r w:rsidR="00BB07C3" w:rsidRPr="00BA6AE2">
        <w:rPr>
          <w:iCs/>
          <w:szCs w:val="22"/>
          <w:lang w:val="pl-PL"/>
        </w:rPr>
        <w:t xml:space="preserve"> 19-krotność, niezależnie od dawki</w:t>
      </w:r>
      <w:r w:rsidR="00035BB4" w:rsidRPr="00BA6AE2">
        <w:rPr>
          <w:lang w:val="pl-PL"/>
        </w:rPr>
        <w:t xml:space="preserve">. </w:t>
      </w:r>
      <w:r w:rsidR="00BB07C3" w:rsidRPr="00BA6AE2">
        <w:rPr>
          <w:lang w:val="pl-PL"/>
        </w:rPr>
        <w:t xml:space="preserve">Stan stacjonarny był osiągany po około 4 </w:t>
      </w:r>
      <w:r w:rsidR="00162874" w:rsidRPr="00BA6AE2">
        <w:rPr>
          <w:lang w:val="pl-PL"/>
        </w:rPr>
        <w:t>miesiącach</w:t>
      </w:r>
      <w:r w:rsidR="00BB07C3" w:rsidRPr="00BA6AE2">
        <w:rPr>
          <w:lang w:val="pl-PL"/>
        </w:rPr>
        <w:t xml:space="preserve"> od rozpoczęcia leczenia</w:t>
      </w:r>
      <w:r w:rsidR="001A12EC" w:rsidRPr="00BA6AE2">
        <w:rPr>
          <w:lang w:val="pl-PL"/>
        </w:rPr>
        <w:t xml:space="preserve"> sonidegib</w:t>
      </w:r>
      <w:r w:rsidR="00BB07C3" w:rsidRPr="00BA6AE2">
        <w:rPr>
          <w:lang w:val="pl-PL"/>
        </w:rPr>
        <w:t>em</w:t>
      </w:r>
      <w:r w:rsidR="001A12EC" w:rsidRPr="00BA6AE2">
        <w:rPr>
          <w:lang w:val="pl-PL"/>
        </w:rPr>
        <w:t xml:space="preserve">. </w:t>
      </w:r>
      <w:r w:rsidR="00BB07C3" w:rsidRPr="00BA6AE2">
        <w:rPr>
          <w:lang w:val="pl-PL"/>
        </w:rPr>
        <w:t>U pacjentów z nowotworem złośliwym średnia wartość</w:t>
      </w:r>
      <w:r w:rsidR="00497D80" w:rsidRPr="00BA6AE2">
        <w:rPr>
          <w:iCs/>
          <w:szCs w:val="22"/>
          <w:lang w:val="pl-PL"/>
        </w:rPr>
        <w:t xml:space="preserve"> C</w:t>
      </w:r>
      <w:r w:rsidR="0043734F" w:rsidRPr="00BA6AE2">
        <w:rPr>
          <w:iCs/>
          <w:szCs w:val="22"/>
          <w:vertAlign w:val="subscript"/>
          <w:lang w:val="pl-PL"/>
        </w:rPr>
        <w:t>trough</w:t>
      </w:r>
      <w:r w:rsidR="00497D80" w:rsidRPr="00BA6AE2">
        <w:rPr>
          <w:iCs/>
          <w:szCs w:val="22"/>
          <w:lang w:val="pl-PL"/>
        </w:rPr>
        <w:t xml:space="preserve"> </w:t>
      </w:r>
      <w:r w:rsidR="00BB07C3" w:rsidRPr="00BA6AE2">
        <w:rPr>
          <w:iCs/>
          <w:szCs w:val="22"/>
          <w:lang w:val="pl-PL"/>
        </w:rPr>
        <w:t>w stanie stacjonarnym dla dawki</w:t>
      </w:r>
      <w:r w:rsidR="00035BB4" w:rsidRPr="00BA6AE2">
        <w:rPr>
          <w:iCs/>
          <w:szCs w:val="22"/>
          <w:lang w:val="pl-PL"/>
        </w:rPr>
        <w:t xml:space="preserve"> 200</w:t>
      </w:r>
      <w:r w:rsidR="00CB572E" w:rsidRPr="00BA6AE2">
        <w:rPr>
          <w:iCs/>
          <w:szCs w:val="22"/>
          <w:lang w:val="pl-PL"/>
        </w:rPr>
        <w:t> </w:t>
      </w:r>
      <w:r w:rsidR="00035BB4" w:rsidRPr="00BA6AE2">
        <w:rPr>
          <w:iCs/>
          <w:szCs w:val="22"/>
          <w:lang w:val="pl-PL"/>
        </w:rPr>
        <w:t xml:space="preserve">mg </w:t>
      </w:r>
      <w:r w:rsidR="00BB07C3" w:rsidRPr="00BA6AE2">
        <w:rPr>
          <w:iCs/>
          <w:szCs w:val="22"/>
          <w:lang w:val="pl-PL"/>
        </w:rPr>
        <w:t>wyniosła</w:t>
      </w:r>
      <w:r w:rsidR="00497D80" w:rsidRPr="00BA6AE2">
        <w:rPr>
          <w:iCs/>
          <w:szCs w:val="22"/>
          <w:lang w:val="pl-PL"/>
        </w:rPr>
        <w:t xml:space="preserve"> </w:t>
      </w:r>
      <w:r w:rsidR="00BC6719" w:rsidRPr="00BA6AE2">
        <w:rPr>
          <w:iCs/>
          <w:szCs w:val="22"/>
          <w:lang w:val="pl-PL"/>
        </w:rPr>
        <w:t>830</w:t>
      </w:r>
      <w:r w:rsidR="00D8245B" w:rsidRPr="00BA6AE2">
        <w:rPr>
          <w:iCs/>
          <w:szCs w:val="22"/>
          <w:lang w:val="pl-PL"/>
        </w:rPr>
        <w:t> </w:t>
      </w:r>
      <w:r w:rsidR="00497D80" w:rsidRPr="00BA6AE2">
        <w:rPr>
          <w:iCs/>
          <w:szCs w:val="22"/>
          <w:lang w:val="pl-PL"/>
        </w:rPr>
        <w:t>ng/ml (</w:t>
      </w:r>
      <w:r w:rsidR="00BB07C3" w:rsidRPr="00BA6AE2">
        <w:rPr>
          <w:iCs/>
          <w:szCs w:val="22"/>
          <w:lang w:val="pl-PL"/>
        </w:rPr>
        <w:t>zakres:</w:t>
      </w:r>
      <w:r w:rsidR="00497D80" w:rsidRPr="00BA6AE2">
        <w:rPr>
          <w:iCs/>
          <w:szCs w:val="22"/>
          <w:lang w:val="pl-PL"/>
        </w:rPr>
        <w:t xml:space="preserve"> </w:t>
      </w:r>
      <w:r w:rsidR="00BC6719" w:rsidRPr="00BA6AE2">
        <w:rPr>
          <w:iCs/>
          <w:szCs w:val="22"/>
          <w:lang w:val="pl-PL"/>
        </w:rPr>
        <w:t>200</w:t>
      </w:r>
      <w:r w:rsidR="001433D8" w:rsidRPr="00BA6AE2">
        <w:rPr>
          <w:iCs/>
          <w:szCs w:val="22"/>
          <w:lang w:val="pl-PL"/>
        </w:rPr>
        <w:t xml:space="preserve"> </w:t>
      </w:r>
      <w:r w:rsidR="00BB07C3" w:rsidRPr="00BA6AE2">
        <w:rPr>
          <w:iCs/>
          <w:szCs w:val="22"/>
          <w:lang w:val="pl-PL"/>
        </w:rPr>
        <w:t>do</w:t>
      </w:r>
      <w:r w:rsidR="001433D8" w:rsidRPr="00BA6AE2">
        <w:rPr>
          <w:iCs/>
          <w:szCs w:val="22"/>
          <w:lang w:val="pl-PL"/>
        </w:rPr>
        <w:t xml:space="preserve"> </w:t>
      </w:r>
      <w:r w:rsidR="00BC6719" w:rsidRPr="00BA6AE2">
        <w:rPr>
          <w:iCs/>
          <w:szCs w:val="22"/>
          <w:lang w:val="pl-PL"/>
        </w:rPr>
        <w:t>2400</w:t>
      </w:r>
      <w:r w:rsidR="00D8245B" w:rsidRPr="00BA6AE2">
        <w:rPr>
          <w:iCs/>
          <w:szCs w:val="22"/>
          <w:lang w:val="pl-PL"/>
        </w:rPr>
        <w:t> </w:t>
      </w:r>
      <w:r w:rsidR="00497D80" w:rsidRPr="00BA6AE2">
        <w:rPr>
          <w:iCs/>
          <w:szCs w:val="22"/>
          <w:lang w:val="pl-PL"/>
        </w:rPr>
        <w:t xml:space="preserve">ng/ml). </w:t>
      </w:r>
      <w:r w:rsidR="00BB07C3" w:rsidRPr="00BA6AE2">
        <w:rPr>
          <w:iCs/>
          <w:szCs w:val="22"/>
          <w:lang w:val="pl-PL"/>
        </w:rPr>
        <w:t>W porównaniu ze stanem na czczo</w:t>
      </w:r>
      <w:r w:rsidR="00497D80" w:rsidRPr="00BA6AE2">
        <w:rPr>
          <w:iCs/>
          <w:szCs w:val="22"/>
          <w:lang w:val="pl-PL"/>
        </w:rPr>
        <w:t xml:space="preserve">, </w:t>
      </w:r>
      <w:r w:rsidR="00BB07C3" w:rsidRPr="00BA6AE2">
        <w:rPr>
          <w:iCs/>
          <w:szCs w:val="22"/>
          <w:lang w:val="pl-PL"/>
        </w:rPr>
        <w:t>wartości</w:t>
      </w:r>
      <w:r w:rsidR="00497D80" w:rsidRPr="00BA6AE2">
        <w:rPr>
          <w:iCs/>
          <w:szCs w:val="22"/>
          <w:lang w:val="pl-PL"/>
        </w:rPr>
        <w:t xml:space="preserve"> C</w:t>
      </w:r>
      <w:r w:rsidR="00497D80" w:rsidRPr="00BA6AE2">
        <w:rPr>
          <w:iCs/>
          <w:szCs w:val="22"/>
          <w:vertAlign w:val="subscript"/>
          <w:lang w:val="pl-PL"/>
        </w:rPr>
        <w:t>max</w:t>
      </w:r>
      <w:r w:rsidR="00497D80" w:rsidRPr="00BA6AE2">
        <w:rPr>
          <w:iCs/>
          <w:szCs w:val="22"/>
          <w:lang w:val="pl-PL"/>
        </w:rPr>
        <w:t xml:space="preserve"> </w:t>
      </w:r>
      <w:r w:rsidR="00BB07C3" w:rsidRPr="00BA6AE2">
        <w:rPr>
          <w:iCs/>
          <w:szCs w:val="22"/>
          <w:lang w:val="pl-PL"/>
        </w:rPr>
        <w:t>i</w:t>
      </w:r>
      <w:r w:rsidR="00497D80" w:rsidRPr="00BA6AE2">
        <w:rPr>
          <w:iCs/>
          <w:szCs w:val="22"/>
          <w:lang w:val="pl-PL"/>
        </w:rPr>
        <w:t xml:space="preserve"> AUC </w:t>
      </w:r>
      <w:r w:rsidR="00BB07C3" w:rsidRPr="00BA6AE2">
        <w:rPr>
          <w:iCs/>
          <w:szCs w:val="22"/>
          <w:lang w:val="pl-PL"/>
        </w:rPr>
        <w:t>dla produktu leczniczego</w:t>
      </w:r>
      <w:r w:rsidR="00497D80" w:rsidRPr="00BA6AE2">
        <w:rPr>
          <w:iCs/>
          <w:szCs w:val="22"/>
          <w:lang w:val="pl-PL"/>
        </w:rPr>
        <w:t xml:space="preserve"> </w:t>
      </w:r>
      <w:r w:rsidR="00035BB4" w:rsidRPr="00BA6AE2">
        <w:rPr>
          <w:iCs/>
          <w:szCs w:val="22"/>
          <w:lang w:val="pl-PL"/>
        </w:rPr>
        <w:t>Odomzo</w:t>
      </w:r>
      <w:r w:rsidR="00BB07C3" w:rsidRPr="00BA6AE2">
        <w:rPr>
          <w:iCs/>
          <w:szCs w:val="22"/>
          <w:lang w:val="pl-PL"/>
        </w:rPr>
        <w:t xml:space="preserve"> w dawce</w:t>
      </w:r>
      <w:r w:rsidR="00035BB4" w:rsidRPr="00BA6AE2">
        <w:rPr>
          <w:iCs/>
          <w:szCs w:val="22"/>
          <w:lang w:val="pl-PL"/>
        </w:rPr>
        <w:t xml:space="preserve"> 800</w:t>
      </w:r>
      <w:r w:rsidR="00CB572E" w:rsidRPr="00BA6AE2">
        <w:rPr>
          <w:iCs/>
          <w:szCs w:val="22"/>
          <w:lang w:val="pl-PL"/>
        </w:rPr>
        <w:t> </w:t>
      </w:r>
      <w:r w:rsidR="00035BB4" w:rsidRPr="00BA6AE2">
        <w:rPr>
          <w:iCs/>
          <w:szCs w:val="22"/>
          <w:lang w:val="pl-PL"/>
        </w:rPr>
        <w:t xml:space="preserve">mg </w:t>
      </w:r>
      <w:r w:rsidR="00BB07C3" w:rsidRPr="00BA6AE2">
        <w:rPr>
          <w:iCs/>
          <w:szCs w:val="22"/>
          <w:lang w:val="pl-PL"/>
        </w:rPr>
        <w:t>wzrosły odpowiednio</w:t>
      </w:r>
      <w:r w:rsidR="00497D80" w:rsidRPr="00BA6AE2">
        <w:rPr>
          <w:iCs/>
          <w:szCs w:val="22"/>
          <w:lang w:val="pl-PL"/>
        </w:rPr>
        <w:t xml:space="preserve"> 7</w:t>
      </w:r>
      <w:r w:rsidR="00BB07C3" w:rsidRPr="00BA6AE2">
        <w:rPr>
          <w:iCs/>
          <w:szCs w:val="22"/>
          <w:lang w:val="pl-PL"/>
        </w:rPr>
        <w:t>,</w:t>
      </w:r>
      <w:r w:rsidR="00497D80" w:rsidRPr="00BA6AE2">
        <w:rPr>
          <w:iCs/>
          <w:szCs w:val="22"/>
          <w:lang w:val="pl-PL"/>
        </w:rPr>
        <w:t>8</w:t>
      </w:r>
      <w:r w:rsidR="004E6096" w:rsidRPr="00BA6AE2">
        <w:rPr>
          <w:iCs/>
          <w:szCs w:val="22"/>
          <w:lang w:val="pl-PL"/>
        </w:rPr>
        <w:noBreakHyphen/>
      </w:r>
      <w:r w:rsidR="00497D80" w:rsidRPr="00BA6AE2">
        <w:rPr>
          <w:iCs/>
          <w:szCs w:val="22"/>
          <w:lang w:val="pl-PL"/>
        </w:rPr>
        <w:t xml:space="preserve"> </w:t>
      </w:r>
      <w:r w:rsidR="00BB07C3" w:rsidRPr="00BA6AE2">
        <w:rPr>
          <w:iCs/>
          <w:szCs w:val="22"/>
          <w:lang w:val="pl-PL"/>
        </w:rPr>
        <w:t>i</w:t>
      </w:r>
      <w:r w:rsidR="00497D80" w:rsidRPr="00BA6AE2">
        <w:rPr>
          <w:iCs/>
          <w:szCs w:val="22"/>
          <w:lang w:val="pl-PL"/>
        </w:rPr>
        <w:t xml:space="preserve"> 7</w:t>
      </w:r>
      <w:r w:rsidR="00BB07C3" w:rsidRPr="00BA6AE2">
        <w:rPr>
          <w:iCs/>
          <w:szCs w:val="22"/>
          <w:lang w:val="pl-PL"/>
        </w:rPr>
        <w:t>,</w:t>
      </w:r>
      <w:r w:rsidR="00497D80" w:rsidRPr="00BA6AE2">
        <w:rPr>
          <w:iCs/>
          <w:szCs w:val="22"/>
          <w:lang w:val="pl-PL"/>
        </w:rPr>
        <w:t>4</w:t>
      </w:r>
      <w:r w:rsidR="004E6096" w:rsidRPr="00BA6AE2">
        <w:rPr>
          <w:iCs/>
          <w:szCs w:val="22"/>
          <w:lang w:val="pl-PL"/>
        </w:rPr>
        <w:noBreakHyphen/>
      </w:r>
      <w:r w:rsidR="00BB07C3" w:rsidRPr="00BA6AE2">
        <w:rPr>
          <w:iCs/>
          <w:szCs w:val="22"/>
          <w:lang w:val="pl-PL"/>
        </w:rPr>
        <w:t xml:space="preserve">krotnie, </w:t>
      </w:r>
      <w:r w:rsidR="00905972" w:rsidRPr="00BA6AE2">
        <w:rPr>
          <w:iCs/>
          <w:szCs w:val="22"/>
          <w:lang w:val="pl-PL"/>
        </w:rPr>
        <w:t>gdy dawkę leku podawano z bogato</w:t>
      </w:r>
      <w:r w:rsidR="00BB07C3" w:rsidRPr="00BA6AE2">
        <w:rPr>
          <w:iCs/>
          <w:szCs w:val="22"/>
          <w:lang w:val="pl-PL"/>
        </w:rPr>
        <w:t>tłuszczowym posiłkiem</w:t>
      </w:r>
      <w:r w:rsidR="00497D80" w:rsidRPr="00BA6AE2">
        <w:rPr>
          <w:iCs/>
          <w:szCs w:val="22"/>
          <w:lang w:val="pl-PL"/>
        </w:rPr>
        <w:t>.</w:t>
      </w:r>
      <w:r w:rsidR="00A65E4D" w:rsidRPr="00BA6AE2">
        <w:rPr>
          <w:iCs/>
          <w:szCs w:val="22"/>
          <w:lang w:val="pl-PL"/>
        </w:rPr>
        <w:t xml:space="preserve"> W porównaniu ze stanem na czczo, wartości C</w:t>
      </w:r>
      <w:r w:rsidR="00A65E4D" w:rsidRPr="00BA6AE2">
        <w:rPr>
          <w:iCs/>
          <w:szCs w:val="22"/>
          <w:vertAlign w:val="subscript"/>
          <w:lang w:val="pl-PL"/>
        </w:rPr>
        <w:t>max</w:t>
      </w:r>
      <w:r w:rsidR="00A65E4D" w:rsidRPr="00BA6AE2">
        <w:rPr>
          <w:iCs/>
          <w:szCs w:val="22"/>
          <w:lang w:val="pl-PL"/>
        </w:rPr>
        <w:t xml:space="preserve"> i AUC dla produktu leczniczego Odomzo w dawce</w:t>
      </w:r>
      <w:r w:rsidR="000864E4" w:rsidRPr="00BA6AE2">
        <w:rPr>
          <w:iCs/>
          <w:szCs w:val="22"/>
          <w:lang w:val="pl-PL"/>
        </w:rPr>
        <w:t xml:space="preserve"> 2</w:t>
      </w:r>
      <w:r w:rsidR="00A65E4D" w:rsidRPr="00BA6AE2">
        <w:rPr>
          <w:iCs/>
          <w:szCs w:val="22"/>
          <w:lang w:val="pl-PL"/>
        </w:rPr>
        <w:t>00 mg wzrosły odpowiednio</w:t>
      </w:r>
      <w:r w:rsidR="000864E4" w:rsidRPr="00BA6AE2">
        <w:rPr>
          <w:iCs/>
          <w:szCs w:val="22"/>
          <w:lang w:val="pl-PL"/>
        </w:rPr>
        <w:t xml:space="preserve"> 2</w:t>
      </w:r>
      <w:r w:rsidR="00A65E4D" w:rsidRPr="00BA6AE2">
        <w:rPr>
          <w:iCs/>
          <w:szCs w:val="22"/>
          <w:lang w:val="pl-PL"/>
        </w:rPr>
        <w:t>,8</w:t>
      </w:r>
      <w:r w:rsidR="00A65E4D" w:rsidRPr="00BA6AE2">
        <w:rPr>
          <w:iCs/>
          <w:szCs w:val="22"/>
          <w:lang w:val="pl-PL"/>
        </w:rPr>
        <w:noBreakHyphen/>
        <w:t xml:space="preserve"> i</w:t>
      </w:r>
      <w:r w:rsidR="000864E4" w:rsidRPr="00BA6AE2">
        <w:rPr>
          <w:iCs/>
          <w:szCs w:val="22"/>
          <w:lang w:val="pl-PL"/>
        </w:rPr>
        <w:t xml:space="preserve"> 3</w:t>
      </w:r>
      <w:r w:rsidR="00A65E4D" w:rsidRPr="00BA6AE2">
        <w:rPr>
          <w:iCs/>
          <w:szCs w:val="22"/>
          <w:lang w:val="pl-PL"/>
        </w:rPr>
        <w:t>,</w:t>
      </w:r>
      <w:r w:rsidR="000864E4" w:rsidRPr="00BA6AE2">
        <w:rPr>
          <w:iCs/>
          <w:szCs w:val="22"/>
          <w:lang w:val="pl-PL"/>
        </w:rPr>
        <w:t>5</w:t>
      </w:r>
      <w:r w:rsidR="00A65E4D" w:rsidRPr="00BA6AE2">
        <w:rPr>
          <w:iCs/>
          <w:szCs w:val="22"/>
          <w:lang w:val="pl-PL"/>
        </w:rPr>
        <w:noBreakHyphen/>
        <w:t xml:space="preserve">krotnie, gdy dawkę leku podawano z </w:t>
      </w:r>
      <w:r w:rsidR="000864E4" w:rsidRPr="00BA6AE2">
        <w:rPr>
          <w:iCs/>
          <w:szCs w:val="22"/>
          <w:lang w:val="pl-PL"/>
        </w:rPr>
        <w:t>lekkim</w:t>
      </w:r>
      <w:r w:rsidR="00A65E4D" w:rsidRPr="00BA6AE2">
        <w:rPr>
          <w:iCs/>
          <w:szCs w:val="22"/>
          <w:lang w:val="pl-PL"/>
        </w:rPr>
        <w:t xml:space="preserve"> posiłkiem.</w:t>
      </w:r>
      <w:r w:rsidR="000014C8" w:rsidRPr="00BA6AE2">
        <w:rPr>
          <w:iCs/>
          <w:szCs w:val="22"/>
          <w:lang w:val="pl-PL"/>
        </w:rPr>
        <w:t xml:space="preserve"> W porównaniu ze stanem na czczo, wartości C</w:t>
      </w:r>
      <w:r w:rsidR="000014C8" w:rsidRPr="00BA6AE2">
        <w:rPr>
          <w:iCs/>
          <w:szCs w:val="22"/>
          <w:vertAlign w:val="subscript"/>
          <w:lang w:val="pl-PL"/>
        </w:rPr>
        <w:t>max</w:t>
      </w:r>
      <w:r w:rsidR="000014C8" w:rsidRPr="00BA6AE2">
        <w:rPr>
          <w:iCs/>
          <w:szCs w:val="22"/>
          <w:lang w:val="pl-PL"/>
        </w:rPr>
        <w:t xml:space="preserve"> i AUC dla produktu leczniczego Odomzo w dawce 200 mg wzrosły odpowiednio </w:t>
      </w:r>
      <w:r w:rsidR="00EC0193" w:rsidRPr="00BA6AE2">
        <w:rPr>
          <w:iCs/>
          <w:szCs w:val="22"/>
          <w:lang w:val="pl-PL"/>
        </w:rPr>
        <w:t>1</w:t>
      </w:r>
      <w:r w:rsidR="000014C8" w:rsidRPr="00BA6AE2">
        <w:rPr>
          <w:iCs/>
          <w:szCs w:val="22"/>
          <w:lang w:val="pl-PL"/>
        </w:rPr>
        <w:t>,8</w:t>
      </w:r>
      <w:r w:rsidR="000014C8" w:rsidRPr="00BA6AE2">
        <w:rPr>
          <w:iCs/>
          <w:szCs w:val="22"/>
          <w:lang w:val="pl-PL"/>
        </w:rPr>
        <w:noBreakHyphen/>
        <w:t xml:space="preserve"> i </w:t>
      </w:r>
      <w:r w:rsidR="00EC0193" w:rsidRPr="00BA6AE2">
        <w:rPr>
          <w:iCs/>
          <w:szCs w:val="22"/>
          <w:lang w:val="pl-PL"/>
        </w:rPr>
        <w:t>1</w:t>
      </w:r>
      <w:r w:rsidR="000014C8" w:rsidRPr="00BA6AE2">
        <w:rPr>
          <w:iCs/>
          <w:szCs w:val="22"/>
          <w:lang w:val="pl-PL"/>
        </w:rPr>
        <w:t>,</w:t>
      </w:r>
      <w:r w:rsidR="00EC0193" w:rsidRPr="00BA6AE2">
        <w:rPr>
          <w:iCs/>
          <w:szCs w:val="22"/>
          <w:lang w:val="pl-PL"/>
        </w:rPr>
        <w:t>6</w:t>
      </w:r>
      <w:r w:rsidR="000014C8" w:rsidRPr="00BA6AE2">
        <w:rPr>
          <w:iCs/>
          <w:szCs w:val="22"/>
          <w:lang w:val="pl-PL"/>
        </w:rPr>
        <w:noBreakHyphen/>
        <w:t xml:space="preserve">krotnie, gdy </w:t>
      </w:r>
      <w:r w:rsidR="006B09F2" w:rsidRPr="00BA6AE2">
        <w:rPr>
          <w:iCs/>
          <w:szCs w:val="22"/>
          <w:lang w:val="pl-PL"/>
        </w:rPr>
        <w:t>umiarkowany posiłek</w:t>
      </w:r>
      <w:r w:rsidR="00BB5F51" w:rsidRPr="00BA6AE2">
        <w:rPr>
          <w:iCs/>
          <w:szCs w:val="22"/>
          <w:lang w:val="pl-PL"/>
        </w:rPr>
        <w:t xml:space="preserve"> </w:t>
      </w:r>
      <w:r w:rsidR="00077B78" w:rsidRPr="00BA6AE2">
        <w:rPr>
          <w:iCs/>
          <w:szCs w:val="22"/>
          <w:lang w:val="pl-PL"/>
        </w:rPr>
        <w:t>przyjęto 2 godziny przed podaniem dawki leku</w:t>
      </w:r>
      <w:r w:rsidR="000014C8" w:rsidRPr="00BA6AE2">
        <w:rPr>
          <w:iCs/>
          <w:szCs w:val="22"/>
          <w:lang w:val="pl-PL"/>
        </w:rPr>
        <w:t>.</w:t>
      </w:r>
      <w:r w:rsidR="000B3D59" w:rsidRPr="00BA6AE2">
        <w:rPr>
          <w:iCs/>
          <w:szCs w:val="22"/>
          <w:lang w:val="pl-PL"/>
        </w:rPr>
        <w:t xml:space="preserve"> </w:t>
      </w:r>
      <w:r w:rsidR="00DB4F55" w:rsidRPr="00BA6AE2">
        <w:rPr>
          <w:iCs/>
          <w:szCs w:val="22"/>
          <w:lang w:val="pl-PL"/>
        </w:rPr>
        <w:t>Przyjęcie umiarkowanego</w:t>
      </w:r>
      <w:r w:rsidR="000B3D59" w:rsidRPr="00BA6AE2">
        <w:rPr>
          <w:iCs/>
          <w:szCs w:val="22"/>
          <w:lang w:val="pl-PL"/>
        </w:rPr>
        <w:t xml:space="preserve"> posiłk</w:t>
      </w:r>
      <w:r w:rsidR="00DB4F55" w:rsidRPr="00BA6AE2">
        <w:rPr>
          <w:iCs/>
          <w:szCs w:val="22"/>
          <w:lang w:val="pl-PL"/>
        </w:rPr>
        <w:t>u</w:t>
      </w:r>
      <w:r w:rsidR="000B3D59" w:rsidRPr="00BA6AE2">
        <w:rPr>
          <w:iCs/>
          <w:szCs w:val="22"/>
          <w:lang w:val="pl-PL"/>
        </w:rPr>
        <w:t xml:space="preserve"> 1 godzinę po podaniu produktu leczniczego Odomzo w dawce 200 mg</w:t>
      </w:r>
      <w:r w:rsidR="00DB4F55" w:rsidRPr="00BA6AE2">
        <w:rPr>
          <w:iCs/>
          <w:szCs w:val="22"/>
          <w:lang w:val="pl-PL"/>
        </w:rPr>
        <w:t>, wykazało podobną ekspozycję w porówaniu ze stanem na czczo.</w:t>
      </w:r>
    </w:p>
    <w:p w14:paraId="7573BD6B" w14:textId="77777777" w:rsidR="00497D80" w:rsidRPr="00BA6AE2" w:rsidRDefault="00497D80" w:rsidP="001B18D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7436B9A3" w14:textId="77777777" w:rsidR="00812D16" w:rsidRPr="00BA6AE2" w:rsidRDefault="00183D9A" w:rsidP="004B421C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u w:val="single"/>
          <w:lang w:val="pl-PL"/>
        </w:rPr>
      </w:pPr>
      <w:r w:rsidRPr="00BA6AE2">
        <w:rPr>
          <w:u w:val="single"/>
          <w:lang w:val="pl-PL"/>
        </w:rPr>
        <w:t>Dystrybucja</w:t>
      </w:r>
    </w:p>
    <w:p w14:paraId="727CA782" w14:textId="77777777" w:rsidR="00D8245B" w:rsidRPr="00BA6AE2" w:rsidRDefault="00D8245B" w:rsidP="00C60FAA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  <w:lang w:val="pl-PL"/>
        </w:rPr>
      </w:pPr>
    </w:p>
    <w:p w14:paraId="33332BD3" w14:textId="77777777" w:rsidR="00497D80" w:rsidRPr="00BA6AE2" w:rsidRDefault="00E8411E" w:rsidP="00997206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val="pl-PL"/>
        </w:rPr>
      </w:pPr>
      <w:r w:rsidRPr="00BA6AE2">
        <w:rPr>
          <w:iCs/>
          <w:szCs w:val="22"/>
          <w:lang w:val="pl-PL"/>
        </w:rPr>
        <w:t>Na podstawie analizy farmakokinetyki populacyjnej</w:t>
      </w:r>
      <w:r w:rsidR="00497D80" w:rsidRPr="00BA6AE2">
        <w:rPr>
          <w:iCs/>
          <w:szCs w:val="22"/>
          <w:lang w:val="pl-PL"/>
        </w:rPr>
        <w:t xml:space="preserve"> </w:t>
      </w:r>
      <w:r w:rsidR="00830F80" w:rsidRPr="00BA6AE2">
        <w:rPr>
          <w:iCs/>
          <w:szCs w:val="22"/>
          <w:lang w:val="pl-PL"/>
        </w:rPr>
        <w:t>351</w:t>
      </w:r>
      <w:r w:rsidR="00D8245B" w:rsidRPr="00BA6AE2">
        <w:rPr>
          <w:iCs/>
          <w:szCs w:val="22"/>
          <w:lang w:val="pl-PL"/>
        </w:rPr>
        <w:t> </w:t>
      </w:r>
      <w:r w:rsidRPr="00BA6AE2">
        <w:rPr>
          <w:iCs/>
          <w:szCs w:val="22"/>
          <w:lang w:val="pl-PL"/>
        </w:rPr>
        <w:t>pacjentów, którzy otrzymali doustne dawki produktu leczniczego</w:t>
      </w:r>
      <w:r w:rsidR="00497D80" w:rsidRPr="00BA6AE2">
        <w:rPr>
          <w:iCs/>
          <w:szCs w:val="22"/>
          <w:lang w:val="pl-PL"/>
        </w:rPr>
        <w:t xml:space="preserve"> </w:t>
      </w:r>
      <w:r w:rsidR="00830F80" w:rsidRPr="00BA6AE2">
        <w:rPr>
          <w:iCs/>
          <w:szCs w:val="22"/>
          <w:lang w:val="pl-PL"/>
        </w:rPr>
        <w:t>Odomzo</w:t>
      </w:r>
      <w:r w:rsidR="00497D80" w:rsidRPr="00BA6AE2">
        <w:rPr>
          <w:iCs/>
          <w:szCs w:val="22"/>
          <w:lang w:val="pl-PL"/>
        </w:rPr>
        <w:t xml:space="preserve"> </w:t>
      </w:r>
      <w:r w:rsidRPr="00BA6AE2">
        <w:rPr>
          <w:iCs/>
          <w:szCs w:val="22"/>
          <w:lang w:val="pl-PL"/>
        </w:rPr>
        <w:t>w zakresie dawek</w:t>
      </w:r>
      <w:r w:rsidR="00497D80" w:rsidRPr="00BA6AE2">
        <w:rPr>
          <w:iCs/>
          <w:szCs w:val="22"/>
          <w:lang w:val="pl-PL"/>
        </w:rPr>
        <w:t xml:space="preserve"> </w:t>
      </w:r>
      <w:r w:rsidRPr="00BA6AE2">
        <w:rPr>
          <w:iCs/>
          <w:szCs w:val="22"/>
          <w:lang w:val="pl-PL"/>
        </w:rPr>
        <w:t xml:space="preserve">od </w:t>
      </w:r>
      <w:r w:rsidR="00497D80" w:rsidRPr="00BA6AE2">
        <w:rPr>
          <w:iCs/>
          <w:szCs w:val="22"/>
          <w:lang w:val="pl-PL"/>
        </w:rPr>
        <w:t>100</w:t>
      </w:r>
      <w:r w:rsidR="00D8245B" w:rsidRPr="00BA6AE2">
        <w:rPr>
          <w:iCs/>
          <w:szCs w:val="22"/>
          <w:lang w:val="pl-PL"/>
        </w:rPr>
        <w:t xml:space="preserve"> mg </w:t>
      </w:r>
      <w:r w:rsidRPr="00BA6AE2">
        <w:rPr>
          <w:iCs/>
          <w:szCs w:val="22"/>
          <w:lang w:val="pl-PL"/>
        </w:rPr>
        <w:t>do</w:t>
      </w:r>
      <w:r w:rsidR="00D8245B" w:rsidRPr="00BA6AE2">
        <w:rPr>
          <w:iCs/>
          <w:szCs w:val="22"/>
          <w:lang w:val="pl-PL"/>
        </w:rPr>
        <w:t xml:space="preserve"> 3000 </w:t>
      </w:r>
      <w:r w:rsidR="00497D80" w:rsidRPr="00BA6AE2">
        <w:rPr>
          <w:iCs/>
          <w:szCs w:val="22"/>
          <w:lang w:val="pl-PL"/>
        </w:rPr>
        <w:t xml:space="preserve">mg, </w:t>
      </w:r>
      <w:r w:rsidRPr="00BA6AE2">
        <w:rPr>
          <w:iCs/>
          <w:szCs w:val="22"/>
          <w:lang w:val="pl-PL"/>
        </w:rPr>
        <w:t xml:space="preserve">pozorna </w:t>
      </w:r>
      <w:r w:rsidR="00162874" w:rsidRPr="00BA6AE2">
        <w:rPr>
          <w:iCs/>
          <w:szCs w:val="22"/>
          <w:lang w:val="pl-PL"/>
        </w:rPr>
        <w:t>objętość</w:t>
      </w:r>
      <w:r w:rsidRPr="00BA6AE2">
        <w:rPr>
          <w:iCs/>
          <w:szCs w:val="22"/>
          <w:lang w:val="pl-PL"/>
        </w:rPr>
        <w:t xml:space="preserve"> dystrybucji w stanie stacjonarnym </w:t>
      </w:r>
      <w:r w:rsidR="00830F80" w:rsidRPr="00BA6AE2">
        <w:rPr>
          <w:iCs/>
          <w:szCs w:val="22"/>
          <w:lang w:val="pl-PL"/>
        </w:rPr>
        <w:t>(Vss/F)</w:t>
      </w:r>
      <w:r w:rsidR="00497D80" w:rsidRPr="00BA6AE2">
        <w:rPr>
          <w:iCs/>
          <w:szCs w:val="22"/>
          <w:lang w:val="pl-PL"/>
        </w:rPr>
        <w:t xml:space="preserve"> </w:t>
      </w:r>
      <w:r w:rsidRPr="00BA6AE2">
        <w:rPr>
          <w:iCs/>
          <w:szCs w:val="22"/>
          <w:lang w:val="pl-PL"/>
        </w:rPr>
        <w:t>wyniosła</w:t>
      </w:r>
      <w:r w:rsidR="00497D80" w:rsidRPr="00BA6AE2">
        <w:rPr>
          <w:iCs/>
          <w:szCs w:val="22"/>
          <w:lang w:val="pl-PL"/>
        </w:rPr>
        <w:t xml:space="preserve"> </w:t>
      </w:r>
      <w:smartTag w:uri="urn:schemas-microsoft-com:office:smarttags" w:element="metricconverter">
        <w:smartTagPr>
          <w:attr w:name="ProductID" w:val="9170ﾠlitr￳w"/>
        </w:smartTagPr>
        <w:r w:rsidR="00830F80" w:rsidRPr="00BA6AE2">
          <w:rPr>
            <w:iCs/>
            <w:szCs w:val="22"/>
            <w:lang w:val="pl-PL"/>
          </w:rPr>
          <w:t>9170</w:t>
        </w:r>
        <w:r w:rsidR="00520069" w:rsidRPr="00BA6AE2">
          <w:rPr>
            <w:iCs/>
            <w:szCs w:val="22"/>
            <w:lang w:val="pl-PL"/>
          </w:rPr>
          <w:t> </w:t>
        </w:r>
        <w:r w:rsidRPr="00BA6AE2">
          <w:rPr>
            <w:iCs/>
            <w:szCs w:val="22"/>
            <w:lang w:val="pl-PL"/>
          </w:rPr>
          <w:t>litrów</w:t>
        </w:r>
      </w:smartTag>
      <w:r w:rsidR="00497D80" w:rsidRPr="00BA6AE2">
        <w:rPr>
          <w:iCs/>
          <w:szCs w:val="22"/>
          <w:lang w:val="pl-PL"/>
        </w:rPr>
        <w:t xml:space="preserve">. </w:t>
      </w:r>
      <w:r w:rsidRPr="00BA6AE2">
        <w:rPr>
          <w:iCs/>
          <w:szCs w:val="22"/>
          <w:lang w:val="pl-PL"/>
        </w:rPr>
        <w:t>Stężenie sonidegibu w stanie stacjonarnym w skórze było</w:t>
      </w:r>
      <w:r w:rsidR="00497D80" w:rsidRPr="00BA6AE2">
        <w:rPr>
          <w:iCs/>
          <w:szCs w:val="22"/>
          <w:lang w:val="pl-PL"/>
        </w:rPr>
        <w:t xml:space="preserve"> 6</w:t>
      </w:r>
      <w:r w:rsidR="004E6096" w:rsidRPr="00BA6AE2">
        <w:rPr>
          <w:iCs/>
          <w:szCs w:val="22"/>
          <w:lang w:val="pl-PL"/>
        </w:rPr>
        <w:noBreakHyphen/>
      </w:r>
      <w:r w:rsidRPr="00BA6AE2">
        <w:rPr>
          <w:iCs/>
          <w:szCs w:val="22"/>
          <w:lang w:val="pl-PL"/>
        </w:rPr>
        <w:t>krotnie wyższe od stężenia w osoczu</w:t>
      </w:r>
      <w:r w:rsidR="00497D80" w:rsidRPr="00BA6AE2">
        <w:rPr>
          <w:iCs/>
          <w:szCs w:val="22"/>
          <w:lang w:val="pl-PL"/>
        </w:rPr>
        <w:t>.</w:t>
      </w:r>
    </w:p>
    <w:p w14:paraId="4D251265" w14:textId="77777777" w:rsidR="00D8245B" w:rsidRPr="00BA6AE2" w:rsidRDefault="00D8245B" w:rsidP="008D5A9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val="pl-PL"/>
        </w:rPr>
      </w:pPr>
    </w:p>
    <w:p w14:paraId="223F973E" w14:textId="77777777" w:rsidR="00830F80" w:rsidRPr="00BA6AE2" w:rsidRDefault="00497D80" w:rsidP="008D5A9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val="pl-PL"/>
        </w:rPr>
      </w:pPr>
      <w:r w:rsidRPr="00BA6AE2">
        <w:rPr>
          <w:iCs/>
          <w:szCs w:val="22"/>
          <w:lang w:val="pl-PL"/>
        </w:rPr>
        <w:t xml:space="preserve">Sonidegib </w:t>
      </w:r>
      <w:r w:rsidR="00E8411E" w:rsidRPr="00BA6AE2">
        <w:rPr>
          <w:iCs/>
          <w:szCs w:val="22"/>
          <w:lang w:val="pl-PL"/>
        </w:rPr>
        <w:t>w dużym stopniu wiązał się z białkami osocza ludzkiego</w:t>
      </w:r>
      <w:r w:rsidR="001A12EC" w:rsidRPr="00BA6AE2">
        <w:rPr>
          <w:iCs/>
          <w:szCs w:val="22"/>
          <w:lang w:val="pl-PL"/>
        </w:rPr>
        <w:t xml:space="preserve"> </w:t>
      </w:r>
      <w:r w:rsidR="001A12EC" w:rsidRPr="00BA6AE2">
        <w:rPr>
          <w:lang w:val="pl-PL"/>
        </w:rPr>
        <w:t>(</w:t>
      </w:r>
      <w:r w:rsidR="00C43F96" w:rsidRPr="00BA6AE2">
        <w:rPr>
          <w:lang w:val="pl-PL"/>
        </w:rPr>
        <w:t xml:space="preserve">albuminą </w:t>
      </w:r>
      <w:r w:rsidR="002A230B" w:rsidRPr="00BA6AE2">
        <w:rPr>
          <w:lang w:val="pl-PL"/>
        </w:rPr>
        <w:t xml:space="preserve">surowicy ludzkiej </w:t>
      </w:r>
      <w:r w:rsidR="00162874" w:rsidRPr="00BA6AE2">
        <w:rPr>
          <w:lang w:val="pl-PL"/>
        </w:rPr>
        <w:t>i alfa-1 kwaśną glikoproteiną</w:t>
      </w:r>
      <w:r w:rsidR="001A12EC" w:rsidRPr="00BA6AE2">
        <w:rPr>
          <w:lang w:val="pl-PL"/>
        </w:rPr>
        <w:t xml:space="preserve">) </w:t>
      </w:r>
      <w:r w:rsidRPr="00BA6AE2">
        <w:rPr>
          <w:i/>
          <w:iCs/>
          <w:szCs w:val="22"/>
          <w:lang w:val="pl-PL"/>
        </w:rPr>
        <w:t>in vitro</w:t>
      </w:r>
      <w:r w:rsidRPr="00BA6AE2">
        <w:rPr>
          <w:iCs/>
          <w:szCs w:val="22"/>
          <w:lang w:val="pl-PL"/>
        </w:rPr>
        <w:t xml:space="preserve"> (&gt;9</w:t>
      </w:r>
      <w:r w:rsidR="009477BE" w:rsidRPr="00BA6AE2">
        <w:rPr>
          <w:iCs/>
          <w:szCs w:val="22"/>
          <w:lang w:val="pl-PL"/>
        </w:rPr>
        <w:t>7</w:t>
      </w:r>
      <w:r w:rsidRPr="00BA6AE2">
        <w:rPr>
          <w:iCs/>
          <w:szCs w:val="22"/>
          <w:lang w:val="pl-PL"/>
        </w:rPr>
        <w:t xml:space="preserve">%), </w:t>
      </w:r>
      <w:r w:rsidR="00E8411E" w:rsidRPr="00BA6AE2">
        <w:rPr>
          <w:iCs/>
          <w:szCs w:val="22"/>
          <w:lang w:val="pl-PL"/>
        </w:rPr>
        <w:t>a wiązanie to nie zależało od stężenia w zakresie stężeń od</w:t>
      </w:r>
      <w:r w:rsidR="001A12EC" w:rsidRPr="00BA6AE2">
        <w:rPr>
          <w:lang w:val="pl-PL"/>
        </w:rPr>
        <w:t xml:space="preserve"> 1</w:t>
      </w:r>
      <w:r w:rsidR="00520069" w:rsidRPr="00BA6AE2">
        <w:rPr>
          <w:lang w:val="pl-PL"/>
        </w:rPr>
        <w:t> </w:t>
      </w:r>
      <w:r w:rsidR="001A12EC" w:rsidRPr="00BA6AE2">
        <w:rPr>
          <w:lang w:val="pl-PL"/>
        </w:rPr>
        <w:t>ng/m</w:t>
      </w:r>
      <w:r w:rsidR="00520069" w:rsidRPr="00BA6AE2">
        <w:rPr>
          <w:lang w:val="pl-PL"/>
        </w:rPr>
        <w:t>l</w:t>
      </w:r>
      <w:r w:rsidR="001A12EC" w:rsidRPr="00BA6AE2">
        <w:rPr>
          <w:lang w:val="pl-PL"/>
        </w:rPr>
        <w:t xml:space="preserve"> </w:t>
      </w:r>
      <w:r w:rsidR="00E8411E" w:rsidRPr="00BA6AE2">
        <w:rPr>
          <w:lang w:val="pl-PL"/>
        </w:rPr>
        <w:t>do</w:t>
      </w:r>
      <w:r w:rsidR="001A12EC" w:rsidRPr="00BA6AE2">
        <w:rPr>
          <w:lang w:val="pl-PL"/>
        </w:rPr>
        <w:t xml:space="preserve"> 2500</w:t>
      </w:r>
      <w:r w:rsidR="00520069" w:rsidRPr="00BA6AE2">
        <w:rPr>
          <w:lang w:val="pl-PL"/>
        </w:rPr>
        <w:t> </w:t>
      </w:r>
      <w:r w:rsidR="001A12EC" w:rsidRPr="00BA6AE2">
        <w:rPr>
          <w:lang w:val="pl-PL"/>
        </w:rPr>
        <w:t>ng/m</w:t>
      </w:r>
      <w:r w:rsidR="00520069" w:rsidRPr="00BA6AE2">
        <w:rPr>
          <w:lang w:val="pl-PL"/>
        </w:rPr>
        <w:t>l</w:t>
      </w:r>
      <w:r w:rsidRPr="00BA6AE2">
        <w:rPr>
          <w:iCs/>
          <w:szCs w:val="22"/>
          <w:lang w:val="pl-PL"/>
        </w:rPr>
        <w:t>.</w:t>
      </w:r>
    </w:p>
    <w:p w14:paraId="7C99E43C" w14:textId="77777777" w:rsidR="001A12EC" w:rsidRPr="00BA6AE2" w:rsidRDefault="001A12EC" w:rsidP="008D5A9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36D5D346" w14:textId="77777777" w:rsidR="00497D80" w:rsidRPr="00BA6AE2" w:rsidRDefault="00E8411E" w:rsidP="008D5A9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val="pl-PL"/>
        </w:rPr>
      </w:pPr>
      <w:r w:rsidRPr="00BA6AE2">
        <w:rPr>
          <w:lang w:val="pl-PL"/>
        </w:rPr>
        <w:t>Dane</w:t>
      </w:r>
      <w:r w:rsidR="001433D8" w:rsidRPr="00BA6AE2">
        <w:rPr>
          <w:lang w:val="pl-PL"/>
        </w:rPr>
        <w:t xml:space="preserve"> </w:t>
      </w:r>
      <w:r w:rsidR="001433D8" w:rsidRPr="00BA6AE2">
        <w:rPr>
          <w:i/>
          <w:lang w:val="pl-PL"/>
        </w:rPr>
        <w:t>in vitro</w:t>
      </w:r>
      <w:r w:rsidR="001433D8" w:rsidRPr="00BA6AE2">
        <w:rPr>
          <w:lang w:val="pl-PL"/>
        </w:rPr>
        <w:t xml:space="preserve"> </w:t>
      </w:r>
      <w:r w:rsidRPr="00BA6AE2">
        <w:rPr>
          <w:lang w:val="pl-PL"/>
        </w:rPr>
        <w:t xml:space="preserve">wskazują, że </w:t>
      </w:r>
      <w:r w:rsidR="001433D8" w:rsidRPr="00BA6AE2">
        <w:rPr>
          <w:lang w:val="pl-PL"/>
        </w:rPr>
        <w:t>s</w:t>
      </w:r>
      <w:r w:rsidR="009B2C33" w:rsidRPr="00BA6AE2">
        <w:rPr>
          <w:lang w:val="pl-PL"/>
        </w:rPr>
        <w:t>onidegib</w:t>
      </w:r>
      <w:r w:rsidR="00830F80" w:rsidRPr="00BA6AE2">
        <w:rPr>
          <w:lang w:val="pl-PL"/>
        </w:rPr>
        <w:t xml:space="preserve"> </w:t>
      </w:r>
      <w:r w:rsidRPr="00BA6AE2">
        <w:rPr>
          <w:lang w:val="pl-PL"/>
        </w:rPr>
        <w:t>nie jest substratem</w:t>
      </w:r>
      <w:r w:rsidR="00830F80" w:rsidRPr="00BA6AE2">
        <w:rPr>
          <w:lang w:val="pl-PL"/>
        </w:rPr>
        <w:t xml:space="preserve"> P</w:t>
      </w:r>
      <w:r w:rsidR="004E6096" w:rsidRPr="00BA6AE2">
        <w:rPr>
          <w:lang w:val="pl-PL"/>
        </w:rPr>
        <w:noBreakHyphen/>
      </w:r>
      <w:r w:rsidR="00830F80" w:rsidRPr="00BA6AE2">
        <w:rPr>
          <w:lang w:val="pl-PL"/>
        </w:rPr>
        <w:t xml:space="preserve">gp, BCRP </w:t>
      </w:r>
      <w:r w:rsidR="00355D54" w:rsidRPr="00BA6AE2">
        <w:rPr>
          <w:lang w:val="pl-PL"/>
        </w:rPr>
        <w:t>czy białka oporności wielolekowej</w:t>
      </w:r>
      <w:r w:rsidR="00830F80" w:rsidRPr="00BA6AE2">
        <w:rPr>
          <w:lang w:val="pl-PL"/>
        </w:rPr>
        <w:t xml:space="preserve"> 2 (MRP2</w:t>
      </w:r>
      <w:r w:rsidR="00830F80" w:rsidRPr="00BA6AE2">
        <w:rPr>
          <w:iCs/>
          <w:szCs w:val="22"/>
          <w:lang w:val="pl-PL"/>
        </w:rPr>
        <w:t>).</w:t>
      </w:r>
      <w:r w:rsidR="001433D8" w:rsidRPr="00BA6AE2">
        <w:rPr>
          <w:iCs/>
          <w:szCs w:val="22"/>
          <w:lang w:val="pl-PL"/>
        </w:rPr>
        <w:t xml:space="preserve"> </w:t>
      </w:r>
      <w:r w:rsidR="001433D8" w:rsidRPr="00BA6AE2">
        <w:rPr>
          <w:lang w:val="pl-PL"/>
        </w:rPr>
        <w:t xml:space="preserve">Sonidegib </w:t>
      </w:r>
      <w:r w:rsidR="00355D54" w:rsidRPr="00BA6AE2">
        <w:rPr>
          <w:lang w:val="pl-PL"/>
        </w:rPr>
        <w:t xml:space="preserve">nie hamował transporterów </w:t>
      </w:r>
      <w:r w:rsidR="009E3669" w:rsidRPr="00BA6AE2">
        <w:rPr>
          <w:lang w:val="pl-PL"/>
        </w:rPr>
        <w:t>wypływu</w:t>
      </w:r>
      <w:r w:rsidR="00355D54" w:rsidRPr="00BA6AE2">
        <w:rPr>
          <w:lang w:val="pl-PL"/>
        </w:rPr>
        <w:t xml:space="preserve"> przez błonę szczytową</w:t>
      </w:r>
      <w:r w:rsidR="001433D8" w:rsidRPr="00BA6AE2">
        <w:rPr>
          <w:lang w:val="pl-PL"/>
        </w:rPr>
        <w:t>, P</w:t>
      </w:r>
      <w:r w:rsidR="001433D8" w:rsidRPr="00BA6AE2">
        <w:rPr>
          <w:lang w:val="pl-PL"/>
        </w:rPr>
        <w:noBreakHyphen/>
        <w:t xml:space="preserve">gp </w:t>
      </w:r>
      <w:r w:rsidR="00355D54" w:rsidRPr="00BA6AE2">
        <w:rPr>
          <w:lang w:val="pl-PL"/>
        </w:rPr>
        <w:t>lub</w:t>
      </w:r>
      <w:r w:rsidR="001433D8" w:rsidRPr="00BA6AE2">
        <w:rPr>
          <w:lang w:val="pl-PL"/>
        </w:rPr>
        <w:t xml:space="preserve"> MRP2, </w:t>
      </w:r>
      <w:r w:rsidR="00355D54" w:rsidRPr="00BA6AE2">
        <w:rPr>
          <w:lang w:val="pl-PL"/>
        </w:rPr>
        <w:t>transporterów wychwytu wątrobowego</w:t>
      </w:r>
      <w:r w:rsidR="001433D8" w:rsidRPr="00BA6AE2">
        <w:rPr>
          <w:lang w:val="pl-PL"/>
        </w:rPr>
        <w:t xml:space="preserve"> OATP1B1 </w:t>
      </w:r>
      <w:r w:rsidR="00355D54" w:rsidRPr="00BA6AE2">
        <w:rPr>
          <w:lang w:val="pl-PL"/>
        </w:rPr>
        <w:t>lub</w:t>
      </w:r>
      <w:r w:rsidR="001433D8" w:rsidRPr="00BA6AE2">
        <w:rPr>
          <w:lang w:val="pl-PL"/>
        </w:rPr>
        <w:t xml:space="preserve"> OATP1B3, </w:t>
      </w:r>
      <w:r w:rsidR="00355D54" w:rsidRPr="00BA6AE2">
        <w:rPr>
          <w:lang w:val="pl-PL"/>
        </w:rPr>
        <w:t>nerkowych transporterów wychwytu anionów organicznych</w:t>
      </w:r>
      <w:r w:rsidR="001433D8" w:rsidRPr="00BA6AE2">
        <w:rPr>
          <w:lang w:val="pl-PL"/>
        </w:rPr>
        <w:t xml:space="preserve"> OAT1 </w:t>
      </w:r>
      <w:r w:rsidR="00062527" w:rsidRPr="00BA6AE2">
        <w:rPr>
          <w:lang w:val="pl-PL"/>
        </w:rPr>
        <w:t>i</w:t>
      </w:r>
      <w:r w:rsidR="001433D8" w:rsidRPr="00BA6AE2">
        <w:rPr>
          <w:lang w:val="pl-PL"/>
        </w:rPr>
        <w:t xml:space="preserve"> OAT3</w:t>
      </w:r>
      <w:r w:rsidR="00062527" w:rsidRPr="00BA6AE2">
        <w:rPr>
          <w:lang w:val="pl-PL"/>
        </w:rPr>
        <w:t xml:space="preserve"> lub transporterów wychwytu kationów organicznych</w:t>
      </w:r>
      <w:r w:rsidR="001433D8" w:rsidRPr="00BA6AE2">
        <w:rPr>
          <w:lang w:val="pl-PL"/>
        </w:rPr>
        <w:t xml:space="preserve"> OCT1 </w:t>
      </w:r>
      <w:r w:rsidR="00062527" w:rsidRPr="00BA6AE2">
        <w:rPr>
          <w:lang w:val="pl-PL"/>
        </w:rPr>
        <w:t>lub</w:t>
      </w:r>
      <w:r w:rsidR="001433D8" w:rsidRPr="00BA6AE2">
        <w:rPr>
          <w:lang w:val="pl-PL"/>
        </w:rPr>
        <w:t xml:space="preserve"> OCT2 </w:t>
      </w:r>
      <w:r w:rsidR="00062527" w:rsidRPr="00BA6AE2">
        <w:rPr>
          <w:lang w:val="pl-PL"/>
        </w:rPr>
        <w:t>w klinicznie istotnych stężeniach</w:t>
      </w:r>
      <w:r w:rsidR="001433D8" w:rsidRPr="00BA6AE2">
        <w:rPr>
          <w:lang w:val="pl-PL"/>
        </w:rPr>
        <w:t>.</w:t>
      </w:r>
    </w:p>
    <w:p w14:paraId="4416F979" w14:textId="77777777" w:rsidR="00497D80" w:rsidRPr="00BA6AE2" w:rsidRDefault="00497D80" w:rsidP="008D5A9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406D7704" w14:textId="77777777" w:rsidR="00812D16" w:rsidRPr="00BA6AE2" w:rsidRDefault="00183D9A" w:rsidP="004B421C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u w:val="single"/>
          <w:lang w:val="pl-PL"/>
        </w:rPr>
      </w:pPr>
      <w:r w:rsidRPr="00BA6AE2">
        <w:rPr>
          <w:u w:val="single"/>
          <w:lang w:val="pl-PL"/>
        </w:rPr>
        <w:t>Metabolizm</w:t>
      </w:r>
    </w:p>
    <w:p w14:paraId="427BA90C" w14:textId="77777777" w:rsidR="00D8245B" w:rsidRPr="00BA6AE2" w:rsidRDefault="00D8245B" w:rsidP="008D5A92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  <w:lang w:val="pl-PL"/>
        </w:rPr>
      </w:pPr>
    </w:p>
    <w:p w14:paraId="1D110DF9" w14:textId="77777777" w:rsidR="00497D80" w:rsidRPr="00BA6AE2" w:rsidRDefault="00497D80" w:rsidP="008D5A9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val="pl-PL"/>
        </w:rPr>
      </w:pPr>
      <w:r w:rsidRPr="00BA6AE2">
        <w:rPr>
          <w:iCs/>
          <w:szCs w:val="22"/>
          <w:lang w:val="pl-PL"/>
        </w:rPr>
        <w:t>Sonidegib</w:t>
      </w:r>
      <w:r w:rsidR="00062527" w:rsidRPr="00BA6AE2">
        <w:rPr>
          <w:iCs/>
          <w:szCs w:val="22"/>
          <w:lang w:val="pl-PL"/>
        </w:rPr>
        <w:t xml:space="preserve"> jest metabolizowany głównie przez</w:t>
      </w:r>
      <w:r w:rsidRPr="00BA6AE2">
        <w:rPr>
          <w:iCs/>
          <w:szCs w:val="22"/>
          <w:lang w:val="pl-PL"/>
        </w:rPr>
        <w:t xml:space="preserve"> CYP3A4. </w:t>
      </w:r>
      <w:r w:rsidR="00062527" w:rsidRPr="00BA6AE2">
        <w:rPr>
          <w:iCs/>
          <w:szCs w:val="22"/>
          <w:lang w:val="pl-PL"/>
        </w:rPr>
        <w:t>Sonidegib w postaci niezmienionej stanowił</w:t>
      </w:r>
      <w:r w:rsidRPr="00BA6AE2">
        <w:rPr>
          <w:iCs/>
          <w:szCs w:val="22"/>
          <w:lang w:val="pl-PL"/>
        </w:rPr>
        <w:t xml:space="preserve"> 36% </w:t>
      </w:r>
      <w:r w:rsidR="00C43F96" w:rsidRPr="00BA6AE2">
        <w:rPr>
          <w:iCs/>
          <w:szCs w:val="22"/>
          <w:lang w:val="pl-PL"/>
        </w:rPr>
        <w:t>radioaktywności obecnej w krążeniu</w:t>
      </w:r>
      <w:r w:rsidR="00062527" w:rsidRPr="00BA6AE2">
        <w:rPr>
          <w:iCs/>
          <w:szCs w:val="22"/>
          <w:lang w:val="pl-PL"/>
        </w:rPr>
        <w:t>, a główny</w:t>
      </w:r>
      <w:r w:rsidR="00C43F96" w:rsidRPr="00BA6AE2">
        <w:rPr>
          <w:iCs/>
          <w:szCs w:val="22"/>
          <w:lang w:val="pl-PL"/>
        </w:rPr>
        <w:t>m</w:t>
      </w:r>
      <w:r w:rsidR="00062527" w:rsidRPr="00BA6AE2">
        <w:rPr>
          <w:iCs/>
          <w:szCs w:val="22"/>
          <w:lang w:val="pl-PL"/>
        </w:rPr>
        <w:t xml:space="preserve"> metabolitem</w:t>
      </w:r>
      <w:r w:rsidRPr="00BA6AE2">
        <w:rPr>
          <w:iCs/>
          <w:szCs w:val="22"/>
          <w:lang w:val="pl-PL"/>
        </w:rPr>
        <w:t xml:space="preserve"> </w:t>
      </w:r>
      <w:r w:rsidR="00062527" w:rsidRPr="00BA6AE2">
        <w:rPr>
          <w:iCs/>
          <w:szCs w:val="22"/>
          <w:lang w:val="pl-PL"/>
        </w:rPr>
        <w:t xml:space="preserve">krążącym </w:t>
      </w:r>
      <w:r w:rsidR="00D0766D" w:rsidRPr="00BA6AE2">
        <w:rPr>
          <w:lang w:val="pl-PL"/>
        </w:rPr>
        <w:t xml:space="preserve">(45% </w:t>
      </w:r>
      <w:r w:rsidR="00062527" w:rsidRPr="00BA6AE2">
        <w:rPr>
          <w:lang w:val="pl-PL"/>
        </w:rPr>
        <w:t>ekspozycji na lek macierzysty</w:t>
      </w:r>
      <w:r w:rsidR="00D0766D" w:rsidRPr="00BA6AE2">
        <w:rPr>
          <w:lang w:val="pl-PL"/>
        </w:rPr>
        <w:t xml:space="preserve">) </w:t>
      </w:r>
      <w:r w:rsidR="00062527" w:rsidRPr="00BA6AE2">
        <w:rPr>
          <w:lang w:val="pl-PL"/>
        </w:rPr>
        <w:t>zidentyfikowanym w osoczu jest produkt hydrolizy</w:t>
      </w:r>
      <w:r w:rsidRPr="00BA6AE2">
        <w:rPr>
          <w:iCs/>
          <w:szCs w:val="22"/>
          <w:lang w:val="pl-PL"/>
        </w:rPr>
        <w:t xml:space="preserve"> sonidegib</w:t>
      </w:r>
      <w:r w:rsidR="00062527" w:rsidRPr="00BA6AE2">
        <w:rPr>
          <w:iCs/>
          <w:szCs w:val="22"/>
          <w:lang w:val="pl-PL"/>
        </w:rPr>
        <w:t>u i nie jest on farmakologicznie aktywny</w:t>
      </w:r>
      <w:r w:rsidRPr="00BA6AE2">
        <w:rPr>
          <w:iCs/>
          <w:szCs w:val="22"/>
          <w:lang w:val="pl-PL"/>
        </w:rPr>
        <w:t xml:space="preserve">. </w:t>
      </w:r>
      <w:r w:rsidR="00062527" w:rsidRPr="00BA6AE2">
        <w:rPr>
          <w:iCs/>
          <w:szCs w:val="22"/>
          <w:lang w:val="pl-PL"/>
        </w:rPr>
        <w:t>Wszystkie metabolity oceniono jako</w:t>
      </w:r>
      <w:r w:rsidR="00322985" w:rsidRPr="00BA6AE2">
        <w:rPr>
          <w:iCs/>
          <w:szCs w:val="22"/>
          <w:lang w:val="pl-PL"/>
        </w:rPr>
        <w:t xml:space="preserve"> 4 </w:t>
      </w:r>
      <w:r w:rsidR="00062527" w:rsidRPr="00BA6AE2">
        <w:rPr>
          <w:iCs/>
          <w:szCs w:val="22"/>
          <w:lang w:val="pl-PL"/>
        </w:rPr>
        <w:t>do</w:t>
      </w:r>
      <w:r w:rsidR="00322985" w:rsidRPr="00BA6AE2">
        <w:rPr>
          <w:iCs/>
          <w:szCs w:val="22"/>
          <w:lang w:val="pl-PL"/>
        </w:rPr>
        <w:t xml:space="preserve"> 90</w:t>
      </w:r>
      <w:r w:rsidR="00520069" w:rsidRPr="00BA6AE2">
        <w:rPr>
          <w:iCs/>
          <w:szCs w:val="22"/>
          <w:lang w:val="pl-PL"/>
        </w:rPr>
        <w:t> </w:t>
      </w:r>
      <w:r w:rsidR="00062527" w:rsidRPr="00BA6AE2">
        <w:rPr>
          <w:iCs/>
          <w:szCs w:val="22"/>
          <w:lang w:val="pl-PL"/>
        </w:rPr>
        <w:t>razy słabsze od</w:t>
      </w:r>
      <w:r w:rsidRPr="00BA6AE2">
        <w:rPr>
          <w:iCs/>
          <w:szCs w:val="22"/>
          <w:lang w:val="pl-PL"/>
        </w:rPr>
        <w:t xml:space="preserve"> sonidegib</w:t>
      </w:r>
      <w:r w:rsidR="00062527" w:rsidRPr="00BA6AE2">
        <w:rPr>
          <w:iCs/>
          <w:szCs w:val="22"/>
          <w:lang w:val="pl-PL"/>
        </w:rPr>
        <w:t>u</w:t>
      </w:r>
      <w:r w:rsidR="00B62ACD" w:rsidRPr="00BA6AE2">
        <w:rPr>
          <w:iCs/>
          <w:szCs w:val="22"/>
          <w:lang w:val="pl-PL"/>
        </w:rPr>
        <w:t>.</w:t>
      </w:r>
    </w:p>
    <w:p w14:paraId="3251D06A" w14:textId="77777777" w:rsidR="00497D80" w:rsidRPr="00BA6AE2" w:rsidRDefault="00497D80" w:rsidP="008D5A9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07B54CE0" w14:textId="77777777" w:rsidR="00812D16" w:rsidRPr="00BA6AE2" w:rsidRDefault="00183D9A" w:rsidP="004B421C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u w:val="single"/>
          <w:lang w:val="pl-PL"/>
        </w:rPr>
      </w:pPr>
      <w:r w:rsidRPr="00BA6AE2">
        <w:rPr>
          <w:u w:val="single"/>
          <w:lang w:val="pl-PL"/>
        </w:rPr>
        <w:t>Eliminacja</w:t>
      </w:r>
    </w:p>
    <w:p w14:paraId="5152E319" w14:textId="77777777" w:rsidR="00D8245B" w:rsidRPr="00BA6AE2" w:rsidRDefault="00D8245B" w:rsidP="00C35630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  <w:lang w:val="pl-PL"/>
        </w:rPr>
      </w:pPr>
      <w:bookmarkStart w:id="102" w:name="_Toc259706947"/>
      <w:bookmarkStart w:id="103" w:name="_Toc259707119"/>
      <w:bookmarkStart w:id="104" w:name="_Toc259707182"/>
      <w:bookmarkStart w:id="105" w:name="_Toc259713128"/>
    </w:p>
    <w:p w14:paraId="73DF18FC" w14:textId="77777777" w:rsidR="00497D80" w:rsidRPr="00BA6AE2" w:rsidRDefault="00062527" w:rsidP="00C3563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val="pl-PL"/>
        </w:rPr>
      </w:pPr>
      <w:r w:rsidRPr="00BA6AE2">
        <w:rPr>
          <w:iCs/>
          <w:szCs w:val="22"/>
          <w:lang w:val="pl-PL"/>
        </w:rPr>
        <w:t>Sonidegib i jego metabolity są wydalane głównie przez wątrobę, przy czym</w:t>
      </w:r>
      <w:r w:rsidR="00497D80" w:rsidRPr="00BA6AE2">
        <w:rPr>
          <w:iCs/>
          <w:szCs w:val="22"/>
          <w:lang w:val="pl-PL"/>
        </w:rPr>
        <w:t xml:space="preserve"> 93</w:t>
      </w:r>
      <w:r w:rsidRPr="00BA6AE2">
        <w:rPr>
          <w:iCs/>
          <w:szCs w:val="22"/>
          <w:lang w:val="pl-PL"/>
        </w:rPr>
        <w:t>,</w:t>
      </w:r>
      <w:r w:rsidR="00497D80" w:rsidRPr="00BA6AE2">
        <w:rPr>
          <w:iCs/>
          <w:szCs w:val="22"/>
          <w:lang w:val="pl-PL"/>
        </w:rPr>
        <w:t xml:space="preserve">4% </w:t>
      </w:r>
      <w:r w:rsidRPr="00BA6AE2">
        <w:rPr>
          <w:iCs/>
          <w:szCs w:val="22"/>
          <w:lang w:val="pl-PL"/>
        </w:rPr>
        <w:t>podanej dawki jest wydalana z kałem, a</w:t>
      </w:r>
      <w:r w:rsidR="00497D80" w:rsidRPr="00BA6AE2">
        <w:rPr>
          <w:iCs/>
          <w:szCs w:val="22"/>
          <w:lang w:val="pl-PL"/>
        </w:rPr>
        <w:t xml:space="preserve"> 1</w:t>
      </w:r>
      <w:r w:rsidRPr="00BA6AE2">
        <w:rPr>
          <w:iCs/>
          <w:szCs w:val="22"/>
          <w:lang w:val="pl-PL"/>
        </w:rPr>
        <w:t>,</w:t>
      </w:r>
      <w:r w:rsidR="00497D80" w:rsidRPr="00BA6AE2">
        <w:rPr>
          <w:iCs/>
          <w:szCs w:val="22"/>
          <w:lang w:val="pl-PL"/>
        </w:rPr>
        <w:t xml:space="preserve">95% </w:t>
      </w:r>
      <w:r w:rsidRPr="00BA6AE2">
        <w:rPr>
          <w:iCs/>
          <w:szCs w:val="22"/>
          <w:lang w:val="pl-PL"/>
        </w:rPr>
        <w:t>- z moczem</w:t>
      </w:r>
      <w:r w:rsidR="00497D80" w:rsidRPr="00BA6AE2">
        <w:rPr>
          <w:iCs/>
          <w:szCs w:val="22"/>
          <w:lang w:val="pl-PL"/>
        </w:rPr>
        <w:t xml:space="preserve">. </w:t>
      </w:r>
      <w:r w:rsidRPr="00BA6AE2">
        <w:rPr>
          <w:iCs/>
          <w:szCs w:val="22"/>
          <w:lang w:val="pl-PL"/>
        </w:rPr>
        <w:t>S</w:t>
      </w:r>
      <w:r w:rsidR="00497D80" w:rsidRPr="00BA6AE2">
        <w:rPr>
          <w:iCs/>
          <w:szCs w:val="22"/>
          <w:lang w:val="pl-PL"/>
        </w:rPr>
        <w:t>onidegib</w:t>
      </w:r>
      <w:r w:rsidRPr="00BA6AE2">
        <w:rPr>
          <w:iCs/>
          <w:szCs w:val="22"/>
          <w:lang w:val="pl-PL"/>
        </w:rPr>
        <w:t xml:space="preserve"> w postaci niezmienionej w kale stanowił</w:t>
      </w:r>
      <w:r w:rsidR="00497D80" w:rsidRPr="00BA6AE2">
        <w:rPr>
          <w:iCs/>
          <w:szCs w:val="22"/>
          <w:lang w:val="pl-PL"/>
        </w:rPr>
        <w:t xml:space="preserve"> 88</w:t>
      </w:r>
      <w:r w:rsidRPr="00BA6AE2">
        <w:rPr>
          <w:iCs/>
          <w:szCs w:val="22"/>
          <w:lang w:val="pl-PL"/>
        </w:rPr>
        <w:t>,</w:t>
      </w:r>
      <w:r w:rsidR="00497D80" w:rsidRPr="00BA6AE2">
        <w:rPr>
          <w:iCs/>
          <w:szCs w:val="22"/>
          <w:lang w:val="pl-PL"/>
        </w:rPr>
        <w:t xml:space="preserve">7% </w:t>
      </w:r>
      <w:r w:rsidRPr="00BA6AE2">
        <w:rPr>
          <w:iCs/>
          <w:szCs w:val="22"/>
          <w:lang w:val="pl-PL"/>
        </w:rPr>
        <w:t>podanej dawki i nie był wykrywa</w:t>
      </w:r>
      <w:r w:rsidR="0043734F" w:rsidRPr="00BA6AE2">
        <w:rPr>
          <w:iCs/>
          <w:szCs w:val="22"/>
          <w:lang w:val="pl-PL"/>
        </w:rPr>
        <w:t>n</w:t>
      </w:r>
      <w:r w:rsidRPr="00BA6AE2">
        <w:rPr>
          <w:iCs/>
          <w:szCs w:val="22"/>
          <w:lang w:val="pl-PL"/>
        </w:rPr>
        <w:t>y w moczu</w:t>
      </w:r>
      <w:r w:rsidR="00497D80" w:rsidRPr="00BA6AE2">
        <w:rPr>
          <w:iCs/>
          <w:szCs w:val="22"/>
          <w:lang w:val="pl-PL"/>
        </w:rPr>
        <w:t xml:space="preserve">. </w:t>
      </w:r>
      <w:r w:rsidRPr="00BA6AE2">
        <w:rPr>
          <w:iCs/>
          <w:szCs w:val="22"/>
          <w:lang w:val="pl-PL"/>
        </w:rPr>
        <w:t>Okre</w:t>
      </w:r>
      <w:r w:rsidR="008048C8" w:rsidRPr="00BA6AE2">
        <w:rPr>
          <w:iCs/>
          <w:szCs w:val="22"/>
          <w:lang w:val="pl-PL"/>
        </w:rPr>
        <w:t>s</w:t>
      </w:r>
      <w:r w:rsidRPr="00BA6AE2">
        <w:rPr>
          <w:iCs/>
          <w:szCs w:val="22"/>
          <w:lang w:val="pl-PL"/>
        </w:rPr>
        <w:t xml:space="preserve"> półtrwania </w:t>
      </w:r>
      <w:r w:rsidR="00497D80" w:rsidRPr="00BA6AE2">
        <w:rPr>
          <w:iCs/>
          <w:szCs w:val="22"/>
          <w:lang w:val="pl-PL"/>
        </w:rPr>
        <w:t>(t</w:t>
      </w:r>
      <w:r w:rsidR="00497D80" w:rsidRPr="00BA6AE2">
        <w:rPr>
          <w:iCs/>
          <w:szCs w:val="22"/>
          <w:vertAlign w:val="subscript"/>
          <w:lang w:val="pl-PL"/>
        </w:rPr>
        <w:t>1/2</w:t>
      </w:r>
      <w:r w:rsidR="00497D80" w:rsidRPr="00BA6AE2">
        <w:rPr>
          <w:iCs/>
          <w:szCs w:val="22"/>
          <w:lang w:val="pl-PL"/>
        </w:rPr>
        <w:t>) sonidegib</w:t>
      </w:r>
      <w:r w:rsidRPr="00BA6AE2">
        <w:rPr>
          <w:iCs/>
          <w:szCs w:val="22"/>
          <w:lang w:val="pl-PL"/>
        </w:rPr>
        <w:t>u szacowany na podstawie modelowania farmakokinetyki populacyjnej wyniósł około</w:t>
      </w:r>
      <w:r w:rsidR="00497D80" w:rsidRPr="00BA6AE2">
        <w:rPr>
          <w:iCs/>
          <w:szCs w:val="22"/>
          <w:lang w:val="pl-PL"/>
        </w:rPr>
        <w:t xml:space="preserve"> </w:t>
      </w:r>
      <w:r w:rsidR="00CC052A" w:rsidRPr="00BA6AE2">
        <w:rPr>
          <w:iCs/>
          <w:szCs w:val="22"/>
          <w:lang w:val="pl-PL"/>
        </w:rPr>
        <w:t>28</w:t>
      </w:r>
      <w:r w:rsidR="00D8245B" w:rsidRPr="00BA6AE2">
        <w:rPr>
          <w:iCs/>
          <w:szCs w:val="22"/>
          <w:lang w:val="pl-PL"/>
        </w:rPr>
        <w:t> </w:t>
      </w:r>
      <w:r w:rsidRPr="00BA6AE2">
        <w:rPr>
          <w:iCs/>
          <w:szCs w:val="22"/>
          <w:lang w:val="pl-PL"/>
        </w:rPr>
        <w:t>dni</w:t>
      </w:r>
      <w:r w:rsidR="00497D80" w:rsidRPr="00BA6AE2">
        <w:rPr>
          <w:iCs/>
          <w:szCs w:val="22"/>
          <w:lang w:val="pl-PL"/>
        </w:rPr>
        <w:t>.</w:t>
      </w:r>
      <w:bookmarkEnd w:id="102"/>
      <w:bookmarkEnd w:id="103"/>
      <w:bookmarkEnd w:id="104"/>
      <w:bookmarkEnd w:id="105"/>
    </w:p>
    <w:p w14:paraId="50CE72C2" w14:textId="77777777" w:rsidR="00497D80" w:rsidRPr="00BA6AE2" w:rsidRDefault="00497D80" w:rsidP="001F078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1B155605" w14:textId="77777777" w:rsidR="003650BA" w:rsidRPr="00BA6AE2" w:rsidRDefault="00062527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szCs w:val="22"/>
          <w:u w:val="single"/>
          <w:lang w:val="pl-PL"/>
        </w:rPr>
      </w:pPr>
      <w:r w:rsidRPr="00BA6AE2">
        <w:rPr>
          <w:szCs w:val="22"/>
          <w:u w:val="single"/>
          <w:lang w:val="pl-PL"/>
        </w:rPr>
        <w:t>Szczególne populacje pacjentów</w:t>
      </w:r>
    </w:p>
    <w:p w14:paraId="1C91B39E" w14:textId="77777777" w:rsidR="00D8245B" w:rsidRPr="00BA6AE2" w:rsidRDefault="00D8245B" w:rsidP="001F0787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CA477E9" w14:textId="77777777" w:rsidR="00056F59" w:rsidRPr="00BA6AE2" w:rsidRDefault="00062527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i/>
          <w:szCs w:val="22"/>
          <w:u w:val="single"/>
          <w:lang w:val="pl-PL"/>
        </w:rPr>
      </w:pPr>
      <w:r w:rsidRPr="00BA6AE2">
        <w:rPr>
          <w:i/>
          <w:szCs w:val="22"/>
          <w:u w:val="single"/>
          <w:lang w:val="pl-PL"/>
        </w:rPr>
        <w:t xml:space="preserve">Pacjenci z zaburzeniami </w:t>
      </w:r>
      <w:r w:rsidR="008048C8" w:rsidRPr="00BA6AE2">
        <w:rPr>
          <w:i/>
          <w:szCs w:val="22"/>
          <w:u w:val="single"/>
          <w:lang w:val="pl-PL"/>
        </w:rPr>
        <w:t xml:space="preserve">czynności </w:t>
      </w:r>
      <w:r w:rsidRPr="00BA6AE2">
        <w:rPr>
          <w:i/>
          <w:szCs w:val="22"/>
          <w:u w:val="single"/>
          <w:lang w:val="pl-PL"/>
        </w:rPr>
        <w:t>wątroby</w:t>
      </w:r>
      <w:bookmarkStart w:id="106" w:name="_4231754Patients_with_hepatic_impa"/>
      <w:bookmarkEnd w:id="106"/>
    </w:p>
    <w:p w14:paraId="6C98F25E" w14:textId="77777777" w:rsidR="002F47D9" w:rsidRPr="00BA6AE2" w:rsidRDefault="00062527" w:rsidP="001F0787">
      <w:pPr>
        <w:widowControl w:val="0"/>
        <w:tabs>
          <w:tab w:val="clear" w:pos="567"/>
        </w:tabs>
        <w:spacing w:line="240" w:lineRule="auto"/>
        <w:rPr>
          <w:lang w:val="pl-PL"/>
        </w:rPr>
      </w:pPr>
      <w:bookmarkStart w:id="107" w:name="_Toc259706949"/>
      <w:bookmarkStart w:id="108" w:name="_Toc259707121"/>
      <w:bookmarkStart w:id="109" w:name="_Toc259707184"/>
      <w:bookmarkStart w:id="110" w:name="_Toc259713130"/>
      <w:r w:rsidRPr="00BA6AE2">
        <w:rPr>
          <w:lang w:val="pl-PL"/>
        </w:rPr>
        <w:t xml:space="preserve">Farmakokinetykę </w:t>
      </w:r>
      <w:r w:rsidR="002F47D9" w:rsidRPr="00BA6AE2">
        <w:rPr>
          <w:lang w:val="pl-PL"/>
        </w:rPr>
        <w:t>sonidegib</w:t>
      </w:r>
      <w:r w:rsidRPr="00BA6AE2">
        <w:rPr>
          <w:lang w:val="pl-PL"/>
        </w:rPr>
        <w:t>u</w:t>
      </w:r>
      <w:r w:rsidR="002F47D9" w:rsidRPr="00BA6AE2">
        <w:rPr>
          <w:lang w:val="pl-PL"/>
        </w:rPr>
        <w:t xml:space="preserve"> </w:t>
      </w:r>
      <w:r w:rsidRPr="00BA6AE2">
        <w:rPr>
          <w:lang w:val="pl-PL"/>
        </w:rPr>
        <w:t>badano u pacjentów z łagodnymi</w:t>
      </w:r>
      <w:r w:rsidR="002F47D9" w:rsidRPr="00BA6AE2">
        <w:rPr>
          <w:lang w:val="pl-PL"/>
        </w:rPr>
        <w:t xml:space="preserve"> (</w:t>
      </w:r>
      <w:r w:rsidRPr="00BA6AE2">
        <w:rPr>
          <w:lang w:val="pl-PL"/>
        </w:rPr>
        <w:t xml:space="preserve">stopnia A w skali </w:t>
      </w:r>
      <w:r w:rsidR="002F47D9" w:rsidRPr="00BA6AE2">
        <w:rPr>
          <w:lang w:val="pl-PL"/>
        </w:rPr>
        <w:t>Child</w:t>
      </w:r>
      <w:r w:rsidR="002F47D9" w:rsidRPr="00BA6AE2">
        <w:rPr>
          <w:lang w:val="pl-PL"/>
        </w:rPr>
        <w:noBreakHyphen/>
        <w:t>Pugh; n=8)</w:t>
      </w:r>
      <w:r w:rsidR="0099304C" w:rsidRPr="00BA6AE2">
        <w:rPr>
          <w:lang w:val="pl-PL"/>
        </w:rPr>
        <w:t>,</w:t>
      </w:r>
      <w:r w:rsidRPr="00BA6AE2">
        <w:rPr>
          <w:lang w:val="pl-PL"/>
        </w:rPr>
        <w:t xml:space="preserve"> umiarkowanymi</w:t>
      </w:r>
      <w:r w:rsidR="002F47D9" w:rsidRPr="00BA6AE2">
        <w:rPr>
          <w:lang w:val="pl-PL"/>
        </w:rPr>
        <w:t xml:space="preserve"> (</w:t>
      </w:r>
      <w:r w:rsidRPr="00BA6AE2">
        <w:rPr>
          <w:lang w:val="pl-PL"/>
        </w:rPr>
        <w:t xml:space="preserve">stopnia B w skali </w:t>
      </w:r>
      <w:r w:rsidR="002F47D9" w:rsidRPr="00BA6AE2">
        <w:rPr>
          <w:lang w:val="pl-PL"/>
        </w:rPr>
        <w:t>Child</w:t>
      </w:r>
      <w:r w:rsidR="002F47D9" w:rsidRPr="00BA6AE2">
        <w:rPr>
          <w:lang w:val="pl-PL"/>
        </w:rPr>
        <w:noBreakHyphen/>
        <w:t>Pugh; n=8)</w:t>
      </w:r>
      <w:r w:rsidR="0099304C" w:rsidRPr="00BA6AE2">
        <w:rPr>
          <w:lang w:val="pl-PL"/>
        </w:rPr>
        <w:t xml:space="preserve"> lub ciężkimi (stopnia C w skali C</w:t>
      </w:r>
      <w:r w:rsidR="00320B47" w:rsidRPr="00BA6AE2">
        <w:rPr>
          <w:lang w:val="pl-PL"/>
        </w:rPr>
        <w:t>h</w:t>
      </w:r>
      <w:r w:rsidR="0099304C" w:rsidRPr="00BA6AE2">
        <w:rPr>
          <w:lang w:val="pl-PL"/>
        </w:rPr>
        <w:t>ild-Pugh; n=9)</w:t>
      </w:r>
      <w:r w:rsidR="002F47D9" w:rsidRPr="00BA6AE2">
        <w:rPr>
          <w:lang w:val="pl-PL"/>
        </w:rPr>
        <w:t xml:space="preserve"> </w:t>
      </w:r>
      <w:r w:rsidRPr="00BA6AE2">
        <w:rPr>
          <w:lang w:val="pl-PL"/>
        </w:rPr>
        <w:t>zaburzeniami czynności wątroby oraz u</w:t>
      </w:r>
      <w:r w:rsidR="002F47D9" w:rsidRPr="00BA6AE2">
        <w:rPr>
          <w:lang w:val="pl-PL"/>
        </w:rPr>
        <w:t xml:space="preserve"> 8 </w:t>
      </w:r>
      <w:r w:rsidRPr="00BA6AE2">
        <w:rPr>
          <w:lang w:val="pl-PL"/>
        </w:rPr>
        <w:t>osób zdrowych z prawidłową czynnością wątroby</w:t>
      </w:r>
      <w:r w:rsidR="002F47D9" w:rsidRPr="00BA6AE2">
        <w:rPr>
          <w:lang w:val="pl-PL"/>
        </w:rPr>
        <w:t xml:space="preserve">. </w:t>
      </w:r>
      <w:r w:rsidRPr="00BA6AE2">
        <w:rPr>
          <w:lang w:val="pl-PL"/>
        </w:rPr>
        <w:t xml:space="preserve">Wartość </w:t>
      </w:r>
      <w:r w:rsidR="002F47D9" w:rsidRPr="00BA6AE2">
        <w:rPr>
          <w:lang w:val="pl-PL"/>
        </w:rPr>
        <w:t>C</w:t>
      </w:r>
      <w:r w:rsidR="002F47D9" w:rsidRPr="00BA6AE2">
        <w:rPr>
          <w:vertAlign w:val="subscript"/>
          <w:lang w:val="pl-PL"/>
        </w:rPr>
        <w:t>max</w:t>
      </w:r>
      <w:r w:rsidR="002F47D9" w:rsidRPr="00BA6AE2">
        <w:rPr>
          <w:lang w:val="pl-PL"/>
        </w:rPr>
        <w:t xml:space="preserve"> sonidegib</w:t>
      </w:r>
      <w:r w:rsidRPr="00BA6AE2">
        <w:rPr>
          <w:lang w:val="pl-PL"/>
        </w:rPr>
        <w:t xml:space="preserve">u po podaniu pojedynczej dawki doustnej wynoszącej </w:t>
      </w:r>
      <w:r w:rsidR="002F47D9" w:rsidRPr="00BA6AE2">
        <w:rPr>
          <w:lang w:val="pl-PL"/>
        </w:rPr>
        <w:t xml:space="preserve">800 mg </w:t>
      </w:r>
      <w:r w:rsidRPr="00BA6AE2">
        <w:rPr>
          <w:lang w:val="pl-PL"/>
        </w:rPr>
        <w:t>była o</w:t>
      </w:r>
      <w:r w:rsidR="008048C8" w:rsidRPr="00BA6AE2">
        <w:rPr>
          <w:lang w:val="pl-PL"/>
        </w:rPr>
        <w:t>dpowiednio o</w:t>
      </w:r>
      <w:r w:rsidRPr="00BA6AE2">
        <w:rPr>
          <w:lang w:val="pl-PL"/>
        </w:rPr>
        <w:t xml:space="preserve"> </w:t>
      </w:r>
      <w:r w:rsidR="0079175E" w:rsidRPr="00BA6AE2">
        <w:rPr>
          <w:lang w:val="pl-PL"/>
        </w:rPr>
        <w:t>20</w:t>
      </w:r>
      <w:r w:rsidR="002F47D9" w:rsidRPr="00BA6AE2">
        <w:rPr>
          <w:lang w:val="pl-PL"/>
        </w:rPr>
        <w:t>%</w:t>
      </w:r>
      <w:r w:rsidR="0079175E" w:rsidRPr="00BA6AE2">
        <w:rPr>
          <w:lang w:val="pl-PL"/>
        </w:rPr>
        <w:t>,</w:t>
      </w:r>
      <w:r w:rsidR="002F47D9" w:rsidRPr="00BA6AE2">
        <w:rPr>
          <w:lang w:val="pl-PL"/>
        </w:rPr>
        <w:t xml:space="preserve"> </w:t>
      </w:r>
      <w:r w:rsidR="0079175E" w:rsidRPr="00BA6AE2">
        <w:rPr>
          <w:lang w:val="pl-PL"/>
        </w:rPr>
        <w:t>21</w:t>
      </w:r>
      <w:r w:rsidR="002F47D9" w:rsidRPr="00BA6AE2">
        <w:rPr>
          <w:lang w:val="pl-PL"/>
        </w:rPr>
        <w:t>%</w:t>
      </w:r>
      <w:r w:rsidR="0079175E" w:rsidRPr="00BA6AE2">
        <w:rPr>
          <w:lang w:val="pl-PL"/>
        </w:rPr>
        <w:t xml:space="preserve"> i 60%</w:t>
      </w:r>
      <w:r w:rsidR="002F47D9" w:rsidRPr="00BA6AE2">
        <w:rPr>
          <w:lang w:val="pl-PL"/>
        </w:rPr>
        <w:t xml:space="preserve"> </w:t>
      </w:r>
      <w:r w:rsidR="008048C8" w:rsidRPr="00BA6AE2">
        <w:rPr>
          <w:lang w:val="pl-PL"/>
        </w:rPr>
        <w:t>mniejsza u pacjentów</w:t>
      </w:r>
      <w:r w:rsidRPr="00BA6AE2">
        <w:rPr>
          <w:lang w:val="pl-PL"/>
        </w:rPr>
        <w:t xml:space="preserve"> z łagodnymi</w:t>
      </w:r>
      <w:r w:rsidR="0079175E" w:rsidRPr="00BA6AE2">
        <w:rPr>
          <w:lang w:val="pl-PL"/>
        </w:rPr>
        <w:t>,</w:t>
      </w:r>
      <w:r w:rsidRPr="00BA6AE2">
        <w:rPr>
          <w:lang w:val="pl-PL"/>
        </w:rPr>
        <w:t xml:space="preserve"> umiarkowanymi</w:t>
      </w:r>
      <w:r w:rsidR="0079175E" w:rsidRPr="00BA6AE2">
        <w:rPr>
          <w:lang w:val="pl-PL"/>
        </w:rPr>
        <w:t xml:space="preserve"> i</w:t>
      </w:r>
      <w:r w:rsidRPr="00BA6AE2">
        <w:rPr>
          <w:lang w:val="pl-PL"/>
        </w:rPr>
        <w:t xml:space="preserve"> </w:t>
      </w:r>
      <w:r w:rsidR="0079175E" w:rsidRPr="00BA6AE2">
        <w:rPr>
          <w:lang w:val="pl-PL"/>
        </w:rPr>
        <w:t xml:space="preserve">ciężkimi </w:t>
      </w:r>
      <w:r w:rsidRPr="00BA6AE2">
        <w:rPr>
          <w:lang w:val="pl-PL"/>
        </w:rPr>
        <w:t xml:space="preserve">zaburzeniami czynności wątroby w porównaniu do </w:t>
      </w:r>
      <w:r w:rsidR="008048C8" w:rsidRPr="00BA6AE2">
        <w:rPr>
          <w:lang w:val="pl-PL"/>
        </w:rPr>
        <w:t xml:space="preserve">osób z </w:t>
      </w:r>
      <w:r w:rsidRPr="00BA6AE2">
        <w:rPr>
          <w:lang w:val="pl-PL"/>
        </w:rPr>
        <w:t>prawidłow</w:t>
      </w:r>
      <w:r w:rsidR="008048C8" w:rsidRPr="00BA6AE2">
        <w:rPr>
          <w:lang w:val="pl-PL"/>
        </w:rPr>
        <w:t>ą</w:t>
      </w:r>
      <w:r w:rsidRPr="00BA6AE2">
        <w:rPr>
          <w:lang w:val="pl-PL"/>
        </w:rPr>
        <w:t xml:space="preserve"> czynności</w:t>
      </w:r>
      <w:r w:rsidR="008048C8" w:rsidRPr="00BA6AE2">
        <w:rPr>
          <w:lang w:val="pl-PL"/>
        </w:rPr>
        <w:t>ą</w:t>
      </w:r>
      <w:r w:rsidRPr="00BA6AE2">
        <w:rPr>
          <w:lang w:val="pl-PL"/>
        </w:rPr>
        <w:t xml:space="preserve"> wątroby</w:t>
      </w:r>
      <w:r w:rsidR="002F47D9" w:rsidRPr="00BA6AE2">
        <w:rPr>
          <w:lang w:val="pl-PL"/>
        </w:rPr>
        <w:t xml:space="preserve">. </w:t>
      </w:r>
      <w:r w:rsidRPr="00BA6AE2">
        <w:rPr>
          <w:lang w:val="pl-PL"/>
        </w:rPr>
        <w:t xml:space="preserve">Pole </w:t>
      </w:r>
      <w:r w:rsidR="002F47D9" w:rsidRPr="00BA6AE2">
        <w:rPr>
          <w:lang w:val="pl-PL"/>
        </w:rPr>
        <w:t>AUC</w:t>
      </w:r>
      <w:r w:rsidR="002F47D9" w:rsidRPr="00BA6AE2">
        <w:rPr>
          <w:vertAlign w:val="subscript"/>
          <w:lang w:val="pl-PL"/>
        </w:rPr>
        <w:t>inf</w:t>
      </w:r>
      <w:r w:rsidR="002F47D9" w:rsidRPr="00BA6AE2">
        <w:rPr>
          <w:lang w:val="pl-PL"/>
        </w:rPr>
        <w:t xml:space="preserve"> sonidegib</w:t>
      </w:r>
      <w:r w:rsidRPr="00BA6AE2">
        <w:rPr>
          <w:lang w:val="pl-PL"/>
        </w:rPr>
        <w:t>u było mniejsze odpowiednio o</w:t>
      </w:r>
      <w:r w:rsidR="002F47D9" w:rsidRPr="00BA6AE2">
        <w:rPr>
          <w:lang w:val="pl-PL"/>
        </w:rPr>
        <w:t xml:space="preserve"> </w:t>
      </w:r>
      <w:r w:rsidR="0079175E" w:rsidRPr="00BA6AE2">
        <w:rPr>
          <w:lang w:val="pl-PL"/>
        </w:rPr>
        <w:t>40</w:t>
      </w:r>
      <w:r w:rsidR="002F47D9" w:rsidRPr="00BA6AE2">
        <w:rPr>
          <w:lang w:val="pl-PL"/>
        </w:rPr>
        <w:t>%</w:t>
      </w:r>
      <w:r w:rsidR="0079175E" w:rsidRPr="00BA6AE2">
        <w:rPr>
          <w:lang w:val="pl-PL"/>
        </w:rPr>
        <w:t>, 22%</w:t>
      </w:r>
      <w:r w:rsidR="002F47D9" w:rsidRPr="00BA6AE2">
        <w:rPr>
          <w:lang w:val="pl-PL"/>
        </w:rPr>
        <w:t xml:space="preserve"> </w:t>
      </w:r>
      <w:r w:rsidRPr="00BA6AE2">
        <w:rPr>
          <w:lang w:val="pl-PL"/>
        </w:rPr>
        <w:t>i</w:t>
      </w:r>
      <w:r w:rsidR="002F47D9" w:rsidRPr="00BA6AE2">
        <w:rPr>
          <w:lang w:val="pl-PL"/>
        </w:rPr>
        <w:t xml:space="preserve"> </w:t>
      </w:r>
      <w:r w:rsidR="0079175E" w:rsidRPr="00BA6AE2">
        <w:rPr>
          <w:lang w:val="pl-PL"/>
        </w:rPr>
        <w:t>8</w:t>
      </w:r>
      <w:r w:rsidR="002F47D9" w:rsidRPr="00BA6AE2">
        <w:rPr>
          <w:lang w:val="pl-PL"/>
        </w:rPr>
        <w:t xml:space="preserve">%. </w:t>
      </w:r>
      <w:r w:rsidRPr="00BA6AE2">
        <w:rPr>
          <w:lang w:val="pl-PL"/>
        </w:rPr>
        <w:t xml:space="preserve">Pole </w:t>
      </w:r>
      <w:r w:rsidR="002F47D9" w:rsidRPr="00BA6AE2">
        <w:rPr>
          <w:lang w:val="pl-PL"/>
        </w:rPr>
        <w:t>AUC</w:t>
      </w:r>
      <w:r w:rsidR="002F47D9" w:rsidRPr="00BA6AE2">
        <w:rPr>
          <w:vertAlign w:val="subscript"/>
          <w:lang w:val="pl-PL"/>
        </w:rPr>
        <w:t>last</w:t>
      </w:r>
      <w:r w:rsidR="002F47D9" w:rsidRPr="00BA6AE2">
        <w:rPr>
          <w:lang w:val="pl-PL"/>
        </w:rPr>
        <w:t xml:space="preserve"> </w:t>
      </w:r>
      <w:r w:rsidRPr="00BA6AE2">
        <w:rPr>
          <w:lang w:val="pl-PL"/>
        </w:rPr>
        <w:t>było mniejsze o</w:t>
      </w:r>
      <w:r w:rsidR="002F47D9" w:rsidRPr="00BA6AE2">
        <w:rPr>
          <w:lang w:val="pl-PL"/>
        </w:rPr>
        <w:t xml:space="preserve"> 3</w:t>
      </w:r>
      <w:r w:rsidR="0079175E" w:rsidRPr="00BA6AE2">
        <w:rPr>
          <w:lang w:val="pl-PL"/>
        </w:rPr>
        <w:t>5</w:t>
      </w:r>
      <w:r w:rsidR="002F47D9" w:rsidRPr="00BA6AE2">
        <w:rPr>
          <w:lang w:val="pl-PL"/>
        </w:rPr>
        <w:t xml:space="preserve">% </w:t>
      </w:r>
      <w:r w:rsidR="00FD7442" w:rsidRPr="00BA6AE2">
        <w:rPr>
          <w:lang w:val="pl-PL"/>
        </w:rPr>
        <w:t>w łagodnych zaburzeniach czynności wątroby</w:t>
      </w:r>
      <w:r w:rsidR="0079175E" w:rsidRPr="00BA6AE2">
        <w:rPr>
          <w:lang w:val="pl-PL"/>
        </w:rPr>
        <w:t>,</w:t>
      </w:r>
      <w:r w:rsidR="00FD7442" w:rsidRPr="00BA6AE2">
        <w:rPr>
          <w:lang w:val="pl-PL"/>
        </w:rPr>
        <w:t xml:space="preserve"> większe o</w:t>
      </w:r>
      <w:r w:rsidR="002F47D9" w:rsidRPr="00BA6AE2">
        <w:rPr>
          <w:lang w:val="pl-PL"/>
        </w:rPr>
        <w:t xml:space="preserve"> 1</w:t>
      </w:r>
      <w:r w:rsidR="0079175E" w:rsidRPr="00BA6AE2">
        <w:rPr>
          <w:lang w:val="pl-PL"/>
        </w:rPr>
        <w:t>4</w:t>
      </w:r>
      <w:r w:rsidR="002F47D9" w:rsidRPr="00BA6AE2">
        <w:rPr>
          <w:lang w:val="pl-PL"/>
        </w:rPr>
        <w:t xml:space="preserve">% </w:t>
      </w:r>
      <w:r w:rsidR="00FD7442" w:rsidRPr="00BA6AE2">
        <w:rPr>
          <w:lang w:val="pl-PL"/>
        </w:rPr>
        <w:t>w umiarkowanych zaburzeniach czynności wątroby</w:t>
      </w:r>
      <w:r w:rsidR="0079175E" w:rsidRPr="00BA6AE2">
        <w:rPr>
          <w:lang w:val="pl-PL"/>
        </w:rPr>
        <w:t xml:space="preserve"> i mniejsze o 23% w ciężkich zaburzeniach czynności wątroby</w:t>
      </w:r>
      <w:r w:rsidR="002F47D9" w:rsidRPr="00BA6AE2">
        <w:rPr>
          <w:lang w:val="pl-PL"/>
        </w:rPr>
        <w:t xml:space="preserve">. </w:t>
      </w:r>
      <w:r w:rsidR="00FD7442" w:rsidRPr="00BA6AE2">
        <w:rPr>
          <w:lang w:val="pl-PL"/>
        </w:rPr>
        <w:t>Nie ma konieczności dostosowywania dawki u pacjentów z zaburzeniami czynności wątroby</w:t>
      </w:r>
      <w:r w:rsidR="002F47D9" w:rsidRPr="00BA6AE2">
        <w:rPr>
          <w:lang w:val="pl-PL"/>
        </w:rPr>
        <w:t>.</w:t>
      </w:r>
    </w:p>
    <w:p w14:paraId="4297005A" w14:textId="77777777" w:rsidR="00056F59" w:rsidRPr="00BA6AE2" w:rsidRDefault="00056F59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5F54E71" w14:textId="77777777" w:rsidR="00056F59" w:rsidRPr="00BA6AE2" w:rsidRDefault="00FD7442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i/>
          <w:szCs w:val="22"/>
          <w:u w:val="single"/>
          <w:lang w:val="pl-PL"/>
        </w:rPr>
      </w:pPr>
      <w:bookmarkStart w:id="111" w:name="_4332021Patients_with_renal_impair"/>
      <w:bookmarkEnd w:id="111"/>
      <w:r w:rsidRPr="00BA6AE2">
        <w:rPr>
          <w:i/>
          <w:szCs w:val="22"/>
          <w:u w:val="single"/>
          <w:lang w:val="pl-PL"/>
        </w:rPr>
        <w:t>Pacjenci z zaburzeniami czynności nerek</w:t>
      </w:r>
    </w:p>
    <w:p w14:paraId="1ECF2569" w14:textId="77777777" w:rsidR="00056F59" w:rsidRPr="00BA6AE2" w:rsidRDefault="00FD7442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BA6AE2">
        <w:rPr>
          <w:lang w:val="pl-PL"/>
        </w:rPr>
        <w:t xml:space="preserve">Nie badano wpływu zaburzeń czynności nerek na </w:t>
      </w:r>
      <w:r w:rsidR="009E3669" w:rsidRPr="00BA6AE2">
        <w:rPr>
          <w:lang w:val="pl-PL"/>
        </w:rPr>
        <w:t>ekspozycję ogólnoustrojową na</w:t>
      </w:r>
      <w:r w:rsidR="008809DB" w:rsidRPr="00BA6AE2">
        <w:rPr>
          <w:lang w:val="pl-PL"/>
        </w:rPr>
        <w:t xml:space="preserve"> </w:t>
      </w:r>
      <w:r w:rsidR="009B2C33" w:rsidRPr="00BA6AE2">
        <w:rPr>
          <w:lang w:val="pl-PL"/>
        </w:rPr>
        <w:t>sonidegib</w:t>
      </w:r>
      <w:r w:rsidR="008809DB" w:rsidRPr="00BA6AE2">
        <w:rPr>
          <w:lang w:val="pl-PL"/>
        </w:rPr>
        <w:t xml:space="preserve">. </w:t>
      </w:r>
      <w:r w:rsidRPr="00BA6AE2">
        <w:rPr>
          <w:lang w:val="pl-PL"/>
        </w:rPr>
        <w:t>Ponieważ</w:t>
      </w:r>
      <w:r w:rsidR="00056F59" w:rsidRPr="00BA6AE2">
        <w:rPr>
          <w:szCs w:val="22"/>
          <w:lang w:val="pl-PL"/>
        </w:rPr>
        <w:t xml:space="preserve"> sonidegib </w:t>
      </w:r>
      <w:r w:rsidRPr="00BA6AE2">
        <w:rPr>
          <w:szCs w:val="22"/>
          <w:lang w:val="pl-PL"/>
        </w:rPr>
        <w:t>nie jest wydalany przez nerki</w:t>
      </w:r>
      <w:r w:rsidR="00056F59" w:rsidRPr="00BA6AE2">
        <w:rPr>
          <w:szCs w:val="22"/>
          <w:lang w:val="pl-PL"/>
        </w:rPr>
        <w:t xml:space="preserve">, </w:t>
      </w:r>
      <w:r w:rsidRPr="00BA6AE2">
        <w:rPr>
          <w:szCs w:val="22"/>
          <w:lang w:val="pl-PL"/>
        </w:rPr>
        <w:t xml:space="preserve">nie należy spodziewać się żadnych zmian w wielkości </w:t>
      </w:r>
      <w:r w:rsidR="009E3669" w:rsidRPr="00BA6AE2">
        <w:rPr>
          <w:szCs w:val="22"/>
          <w:lang w:val="pl-PL"/>
        </w:rPr>
        <w:t xml:space="preserve">ekspozycji ogólnoustrojowej </w:t>
      </w:r>
      <w:r w:rsidRPr="00BA6AE2">
        <w:rPr>
          <w:szCs w:val="22"/>
          <w:lang w:val="pl-PL"/>
        </w:rPr>
        <w:t>u pacjentów z zaburzeniami czynności nerek</w:t>
      </w:r>
      <w:r w:rsidR="00056F59" w:rsidRPr="00BA6AE2">
        <w:rPr>
          <w:szCs w:val="22"/>
          <w:lang w:val="pl-PL"/>
        </w:rPr>
        <w:t>.</w:t>
      </w:r>
      <w:r w:rsidR="008809DB" w:rsidRPr="00BA6AE2">
        <w:rPr>
          <w:szCs w:val="22"/>
          <w:lang w:val="pl-PL"/>
        </w:rPr>
        <w:t xml:space="preserve"> </w:t>
      </w:r>
      <w:r w:rsidRPr="00BA6AE2">
        <w:rPr>
          <w:szCs w:val="22"/>
          <w:lang w:val="pl-PL"/>
        </w:rPr>
        <w:t>Analiza farmakokinetyki populacyjnej nie wykazała istotnego wpływu czynności nerek</w:t>
      </w:r>
      <w:r w:rsidR="008809DB" w:rsidRPr="00BA6AE2">
        <w:rPr>
          <w:lang w:val="pl-PL"/>
        </w:rPr>
        <w:t xml:space="preserve"> </w:t>
      </w:r>
      <w:r w:rsidR="008C1783" w:rsidRPr="00BA6AE2">
        <w:rPr>
          <w:lang w:val="pl-PL"/>
        </w:rPr>
        <w:t>(</w:t>
      </w:r>
      <w:r w:rsidRPr="00BA6AE2">
        <w:rPr>
          <w:lang w:val="pl-PL"/>
        </w:rPr>
        <w:t>klirens kreatyniny</w:t>
      </w:r>
      <w:r w:rsidR="008C1783" w:rsidRPr="00BA6AE2">
        <w:rPr>
          <w:lang w:val="pl-PL"/>
        </w:rPr>
        <w:t xml:space="preserve"> &gt;27</w:t>
      </w:r>
      <w:r w:rsidR="00520069" w:rsidRPr="00BA6AE2">
        <w:rPr>
          <w:lang w:val="pl-PL"/>
        </w:rPr>
        <w:t> </w:t>
      </w:r>
      <w:r w:rsidR="008C1783" w:rsidRPr="00BA6AE2">
        <w:rPr>
          <w:lang w:val="pl-PL"/>
        </w:rPr>
        <w:t>m</w:t>
      </w:r>
      <w:r w:rsidR="00520069" w:rsidRPr="00BA6AE2">
        <w:rPr>
          <w:lang w:val="pl-PL"/>
        </w:rPr>
        <w:t>l</w:t>
      </w:r>
      <w:r w:rsidR="008C1783" w:rsidRPr="00BA6AE2">
        <w:rPr>
          <w:lang w:val="pl-PL"/>
        </w:rPr>
        <w:t xml:space="preserve">/min) </w:t>
      </w:r>
      <w:r w:rsidRPr="00BA6AE2">
        <w:rPr>
          <w:lang w:val="pl-PL"/>
        </w:rPr>
        <w:t>na pozorny klirens</w:t>
      </w:r>
      <w:r w:rsidR="008809DB" w:rsidRPr="00BA6AE2">
        <w:rPr>
          <w:lang w:val="pl-PL"/>
        </w:rPr>
        <w:t xml:space="preserve"> (CL/F) </w:t>
      </w:r>
      <w:r w:rsidR="009B2C33" w:rsidRPr="00BA6AE2">
        <w:rPr>
          <w:lang w:val="pl-PL"/>
        </w:rPr>
        <w:t>sonidegib</w:t>
      </w:r>
      <w:r w:rsidRPr="00BA6AE2">
        <w:rPr>
          <w:lang w:val="pl-PL"/>
        </w:rPr>
        <w:t>u sugerując brak konieczności dostosowania dawki u pacjentów z zaburzeniami czynności nerek</w:t>
      </w:r>
      <w:r w:rsidR="008809DB" w:rsidRPr="00BA6AE2">
        <w:rPr>
          <w:lang w:val="pl-PL"/>
        </w:rPr>
        <w:t>.</w:t>
      </w:r>
    </w:p>
    <w:p w14:paraId="0BDAF741" w14:textId="77777777" w:rsidR="00D8245B" w:rsidRPr="00BA6AE2" w:rsidRDefault="00D8245B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A4C1E60" w14:textId="77777777" w:rsidR="00EE3A04" w:rsidRPr="00BA6AE2" w:rsidRDefault="00FD7442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i/>
          <w:szCs w:val="22"/>
          <w:u w:val="single"/>
          <w:lang w:val="pl-PL"/>
        </w:rPr>
      </w:pPr>
      <w:r w:rsidRPr="00BA6AE2">
        <w:rPr>
          <w:i/>
          <w:szCs w:val="22"/>
          <w:u w:val="single"/>
          <w:lang w:val="pl-PL"/>
        </w:rPr>
        <w:t>Wpływ wieku, masy ciała i płci</w:t>
      </w:r>
    </w:p>
    <w:p w14:paraId="053637B3" w14:textId="77777777" w:rsidR="00EE3A04" w:rsidRPr="00BA6AE2" w:rsidRDefault="00FD7442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>Analizy farmakokinetyki populacyjnej wykazały brak klinicznie istotnego wpływu wieku</w:t>
      </w:r>
      <w:r w:rsidR="00937E4F" w:rsidRPr="00BA6AE2">
        <w:rPr>
          <w:szCs w:val="22"/>
          <w:lang w:val="pl-PL"/>
        </w:rPr>
        <w:t xml:space="preserve"> (</w:t>
      </w:r>
      <w:r w:rsidRPr="00BA6AE2">
        <w:rPr>
          <w:szCs w:val="22"/>
          <w:lang w:val="pl-PL"/>
        </w:rPr>
        <w:t>badany zakres od</w:t>
      </w:r>
      <w:r w:rsidR="00937E4F" w:rsidRPr="00BA6AE2">
        <w:rPr>
          <w:szCs w:val="22"/>
          <w:lang w:val="pl-PL"/>
        </w:rPr>
        <w:t xml:space="preserve"> 20</w:t>
      </w:r>
      <w:r w:rsidR="00937E4F" w:rsidRPr="00BA6AE2">
        <w:rPr>
          <w:szCs w:val="22"/>
          <w:lang w:val="pl-PL"/>
        </w:rPr>
        <w:noBreakHyphen/>
        <w:t>93</w:t>
      </w:r>
      <w:r w:rsidRPr="00BA6AE2">
        <w:rPr>
          <w:szCs w:val="22"/>
          <w:lang w:val="pl-PL"/>
        </w:rPr>
        <w:t xml:space="preserve"> lat, średnia</w:t>
      </w:r>
      <w:r w:rsidR="00937E4F" w:rsidRPr="00BA6AE2">
        <w:rPr>
          <w:szCs w:val="22"/>
          <w:lang w:val="pl-PL"/>
        </w:rPr>
        <w:t xml:space="preserve"> 61 </w:t>
      </w:r>
      <w:r w:rsidRPr="00BA6AE2">
        <w:rPr>
          <w:szCs w:val="22"/>
          <w:lang w:val="pl-PL"/>
        </w:rPr>
        <w:t>lat</w:t>
      </w:r>
      <w:r w:rsidR="00937E4F" w:rsidRPr="00BA6AE2">
        <w:rPr>
          <w:szCs w:val="22"/>
          <w:lang w:val="pl-PL"/>
        </w:rPr>
        <w:t>)</w:t>
      </w:r>
      <w:r w:rsidR="00EE3A04" w:rsidRPr="00BA6AE2">
        <w:rPr>
          <w:szCs w:val="22"/>
          <w:lang w:val="pl-PL"/>
        </w:rPr>
        <w:t xml:space="preserve">, </w:t>
      </w:r>
      <w:r w:rsidRPr="00BA6AE2">
        <w:rPr>
          <w:szCs w:val="22"/>
          <w:lang w:val="pl-PL"/>
        </w:rPr>
        <w:t>masy ciała</w:t>
      </w:r>
      <w:r w:rsidR="00937E4F" w:rsidRPr="00BA6AE2">
        <w:rPr>
          <w:szCs w:val="22"/>
          <w:lang w:val="pl-PL"/>
        </w:rPr>
        <w:t xml:space="preserve"> (</w:t>
      </w:r>
      <w:r w:rsidRPr="00BA6AE2">
        <w:rPr>
          <w:szCs w:val="22"/>
          <w:lang w:val="pl-PL"/>
        </w:rPr>
        <w:t xml:space="preserve">badany zakres </w:t>
      </w:r>
      <w:r w:rsidR="00937E4F" w:rsidRPr="00BA6AE2">
        <w:rPr>
          <w:szCs w:val="22"/>
          <w:lang w:val="pl-PL"/>
        </w:rPr>
        <w:t>42</w:t>
      </w:r>
      <w:r w:rsidR="00937E4F" w:rsidRPr="00BA6AE2">
        <w:rPr>
          <w:szCs w:val="22"/>
          <w:lang w:val="pl-PL"/>
        </w:rPr>
        <w:noBreakHyphen/>
        <w:t xml:space="preserve">181 kg, </w:t>
      </w:r>
      <w:r w:rsidRPr="00BA6AE2">
        <w:rPr>
          <w:szCs w:val="22"/>
          <w:lang w:val="pl-PL"/>
        </w:rPr>
        <w:t>średnia</w:t>
      </w:r>
      <w:r w:rsidR="00937E4F" w:rsidRPr="00BA6AE2">
        <w:rPr>
          <w:szCs w:val="22"/>
          <w:lang w:val="pl-PL"/>
        </w:rPr>
        <w:t xml:space="preserve"> </w:t>
      </w:r>
      <w:smartTag w:uri="urn:schemas-microsoft-com:office:smarttags" w:element="metricconverter">
        <w:smartTagPr>
          <w:attr w:name="ProductID" w:val="77ﾠkg"/>
        </w:smartTagPr>
        <w:r w:rsidR="00937E4F" w:rsidRPr="00BA6AE2">
          <w:rPr>
            <w:szCs w:val="22"/>
            <w:lang w:val="pl-PL"/>
          </w:rPr>
          <w:t>77 kg</w:t>
        </w:r>
      </w:smartTag>
      <w:r w:rsidR="00937E4F" w:rsidRPr="00BA6AE2">
        <w:rPr>
          <w:szCs w:val="22"/>
          <w:lang w:val="pl-PL"/>
        </w:rPr>
        <w:t>)</w:t>
      </w:r>
      <w:r w:rsidR="00EE3A04" w:rsidRPr="00BA6AE2">
        <w:rPr>
          <w:szCs w:val="22"/>
          <w:lang w:val="pl-PL"/>
        </w:rPr>
        <w:t xml:space="preserve">, </w:t>
      </w:r>
      <w:r w:rsidRPr="00BA6AE2">
        <w:rPr>
          <w:szCs w:val="22"/>
          <w:lang w:val="pl-PL"/>
        </w:rPr>
        <w:t>płci lub klirensu kreatyniny</w:t>
      </w:r>
      <w:r w:rsidR="008809DB" w:rsidRPr="00BA6AE2">
        <w:rPr>
          <w:szCs w:val="22"/>
          <w:lang w:val="pl-PL"/>
        </w:rPr>
        <w:t xml:space="preserve"> </w:t>
      </w:r>
      <w:r w:rsidR="00937E4F" w:rsidRPr="00BA6AE2">
        <w:rPr>
          <w:szCs w:val="22"/>
          <w:lang w:val="pl-PL"/>
        </w:rPr>
        <w:t>(</w:t>
      </w:r>
      <w:r w:rsidRPr="00BA6AE2">
        <w:rPr>
          <w:szCs w:val="22"/>
          <w:lang w:val="pl-PL"/>
        </w:rPr>
        <w:t>badany zakres</w:t>
      </w:r>
      <w:r w:rsidR="00937E4F" w:rsidRPr="00BA6AE2">
        <w:rPr>
          <w:szCs w:val="22"/>
          <w:lang w:val="pl-PL"/>
        </w:rPr>
        <w:t xml:space="preserve"> 27</w:t>
      </w:r>
      <w:r w:rsidRPr="00BA6AE2">
        <w:rPr>
          <w:szCs w:val="22"/>
          <w:lang w:val="pl-PL"/>
        </w:rPr>
        <w:t>,</w:t>
      </w:r>
      <w:r w:rsidR="00937E4F" w:rsidRPr="00BA6AE2">
        <w:rPr>
          <w:szCs w:val="22"/>
          <w:lang w:val="pl-PL"/>
        </w:rPr>
        <w:t>3</w:t>
      </w:r>
      <w:r w:rsidR="00937E4F" w:rsidRPr="00BA6AE2">
        <w:rPr>
          <w:szCs w:val="22"/>
          <w:lang w:val="pl-PL"/>
        </w:rPr>
        <w:noBreakHyphen/>
        <w:t xml:space="preserve">290 ml/min, </w:t>
      </w:r>
      <w:r w:rsidRPr="00BA6AE2">
        <w:rPr>
          <w:szCs w:val="22"/>
          <w:lang w:val="pl-PL"/>
        </w:rPr>
        <w:t>średnia</w:t>
      </w:r>
      <w:r w:rsidR="00937E4F" w:rsidRPr="00BA6AE2">
        <w:rPr>
          <w:szCs w:val="22"/>
          <w:lang w:val="pl-PL"/>
        </w:rPr>
        <w:t xml:space="preserve"> 92</w:t>
      </w:r>
      <w:r w:rsidRPr="00BA6AE2">
        <w:rPr>
          <w:szCs w:val="22"/>
          <w:lang w:val="pl-PL"/>
        </w:rPr>
        <w:t>,</w:t>
      </w:r>
      <w:r w:rsidR="00937E4F" w:rsidRPr="00BA6AE2">
        <w:rPr>
          <w:szCs w:val="22"/>
          <w:lang w:val="pl-PL"/>
        </w:rPr>
        <w:t xml:space="preserve">9 ml/min) </w:t>
      </w:r>
      <w:r w:rsidRPr="00BA6AE2">
        <w:rPr>
          <w:szCs w:val="22"/>
          <w:lang w:val="pl-PL"/>
        </w:rPr>
        <w:t xml:space="preserve">na </w:t>
      </w:r>
      <w:r w:rsidR="009E3669" w:rsidRPr="00BA6AE2">
        <w:rPr>
          <w:szCs w:val="22"/>
          <w:lang w:val="pl-PL"/>
        </w:rPr>
        <w:t xml:space="preserve">ekspozycję ogólnoustrojową na </w:t>
      </w:r>
      <w:r w:rsidR="00EE3A04" w:rsidRPr="00BA6AE2">
        <w:rPr>
          <w:szCs w:val="22"/>
          <w:lang w:val="pl-PL"/>
        </w:rPr>
        <w:t>sonidegib.</w:t>
      </w:r>
    </w:p>
    <w:p w14:paraId="0C0373F2" w14:textId="77777777" w:rsidR="00056F59" w:rsidRPr="00BA6AE2" w:rsidRDefault="00056F59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B83BAF1" w14:textId="77777777" w:rsidR="00056F59" w:rsidRPr="00BA6AE2" w:rsidRDefault="00FD7442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i/>
          <w:szCs w:val="22"/>
          <w:u w:val="single"/>
          <w:lang w:val="pl-PL"/>
        </w:rPr>
      </w:pPr>
      <w:bookmarkStart w:id="112" w:name="_4532526Effect_of_Ethnicity"/>
      <w:bookmarkEnd w:id="112"/>
      <w:r w:rsidRPr="00BA6AE2">
        <w:rPr>
          <w:i/>
          <w:szCs w:val="22"/>
          <w:u w:val="single"/>
          <w:lang w:val="pl-PL"/>
        </w:rPr>
        <w:t xml:space="preserve">Wpływ </w:t>
      </w:r>
      <w:r w:rsidR="009E3669" w:rsidRPr="00BA6AE2">
        <w:rPr>
          <w:i/>
          <w:szCs w:val="22"/>
          <w:u w:val="single"/>
          <w:lang w:val="pl-PL"/>
        </w:rPr>
        <w:t xml:space="preserve">przynależności </w:t>
      </w:r>
      <w:r w:rsidRPr="00BA6AE2">
        <w:rPr>
          <w:i/>
          <w:szCs w:val="22"/>
          <w:u w:val="single"/>
          <w:lang w:val="pl-PL"/>
        </w:rPr>
        <w:t>etnicznej</w:t>
      </w:r>
    </w:p>
    <w:p w14:paraId="07A799F4" w14:textId="77777777" w:rsidR="00056F59" w:rsidRPr="00BA6AE2" w:rsidRDefault="00A4173F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>Wartości</w:t>
      </w:r>
      <w:r w:rsidR="00056F59" w:rsidRPr="00BA6AE2">
        <w:rPr>
          <w:szCs w:val="22"/>
          <w:lang w:val="pl-PL"/>
        </w:rPr>
        <w:t xml:space="preserve"> C</w:t>
      </w:r>
      <w:r w:rsidR="00056F59" w:rsidRPr="00BA6AE2">
        <w:rPr>
          <w:szCs w:val="22"/>
          <w:vertAlign w:val="subscript"/>
          <w:lang w:val="pl-PL"/>
        </w:rPr>
        <w:t>max</w:t>
      </w:r>
      <w:r w:rsidR="00056F59" w:rsidRPr="00BA6AE2">
        <w:rPr>
          <w:szCs w:val="22"/>
          <w:lang w:val="pl-PL"/>
        </w:rPr>
        <w:t xml:space="preserve"> </w:t>
      </w:r>
      <w:r w:rsidRPr="00BA6AE2">
        <w:rPr>
          <w:szCs w:val="22"/>
          <w:lang w:val="pl-PL"/>
        </w:rPr>
        <w:t>i</w:t>
      </w:r>
      <w:r w:rsidR="00056F59" w:rsidRPr="00BA6AE2">
        <w:rPr>
          <w:szCs w:val="22"/>
          <w:lang w:val="pl-PL"/>
        </w:rPr>
        <w:t xml:space="preserve"> AUC</w:t>
      </w:r>
      <w:r w:rsidR="00056F59" w:rsidRPr="00BA6AE2">
        <w:rPr>
          <w:szCs w:val="22"/>
          <w:vertAlign w:val="subscript"/>
          <w:lang w:val="pl-PL"/>
        </w:rPr>
        <w:t>inf</w:t>
      </w:r>
      <w:r w:rsidR="00056F59" w:rsidRPr="00BA6AE2">
        <w:rPr>
          <w:szCs w:val="22"/>
          <w:lang w:val="pl-PL"/>
        </w:rPr>
        <w:t xml:space="preserve"> sonidegib</w:t>
      </w:r>
      <w:r w:rsidRPr="00BA6AE2">
        <w:rPr>
          <w:szCs w:val="22"/>
          <w:lang w:val="pl-PL"/>
        </w:rPr>
        <w:t>u u zdrowych Japończyków były odpowiednio</w:t>
      </w:r>
      <w:r w:rsidR="00056F59" w:rsidRPr="00BA6AE2">
        <w:rPr>
          <w:szCs w:val="22"/>
          <w:lang w:val="pl-PL"/>
        </w:rPr>
        <w:t xml:space="preserve"> 1</w:t>
      </w:r>
      <w:r w:rsidRPr="00BA6AE2">
        <w:rPr>
          <w:szCs w:val="22"/>
          <w:lang w:val="pl-PL"/>
        </w:rPr>
        <w:t>,</w:t>
      </w:r>
      <w:r w:rsidR="00056F59" w:rsidRPr="00BA6AE2">
        <w:rPr>
          <w:szCs w:val="22"/>
          <w:lang w:val="pl-PL"/>
        </w:rPr>
        <w:t xml:space="preserve">56 </w:t>
      </w:r>
      <w:r w:rsidRPr="00BA6AE2">
        <w:rPr>
          <w:szCs w:val="22"/>
          <w:lang w:val="pl-PL"/>
        </w:rPr>
        <w:t>i</w:t>
      </w:r>
      <w:r w:rsidR="00056F59" w:rsidRPr="00BA6AE2">
        <w:rPr>
          <w:szCs w:val="22"/>
          <w:lang w:val="pl-PL"/>
        </w:rPr>
        <w:t xml:space="preserve"> 1</w:t>
      </w:r>
      <w:r w:rsidRPr="00BA6AE2">
        <w:rPr>
          <w:szCs w:val="22"/>
          <w:lang w:val="pl-PL"/>
        </w:rPr>
        <w:t>,</w:t>
      </w:r>
      <w:r w:rsidR="00056F59" w:rsidRPr="00BA6AE2">
        <w:rPr>
          <w:szCs w:val="22"/>
          <w:lang w:val="pl-PL"/>
        </w:rPr>
        <w:t>68</w:t>
      </w:r>
      <w:r w:rsidR="004E6096" w:rsidRPr="00BA6AE2">
        <w:rPr>
          <w:szCs w:val="22"/>
          <w:lang w:val="pl-PL"/>
        </w:rPr>
        <w:noBreakHyphen/>
      </w:r>
      <w:r w:rsidRPr="00BA6AE2">
        <w:rPr>
          <w:szCs w:val="22"/>
          <w:lang w:val="pl-PL"/>
        </w:rPr>
        <w:t xml:space="preserve">razy większe niż analogiczne wartości obserwowane u zdrowych osób z </w:t>
      </w:r>
      <w:r w:rsidR="007B6D78" w:rsidRPr="00BA6AE2">
        <w:rPr>
          <w:szCs w:val="22"/>
          <w:lang w:val="pl-PL"/>
        </w:rPr>
        <w:t>Z</w:t>
      </w:r>
      <w:r w:rsidRPr="00BA6AE2">
        <w:rPr>
          <w:szCs w:val="22"/>
          <w:lang w:val="pl-PL"/>
        </w:rPr>
        <w:t>achod</w:t>
      </w:r>
      <w:r w:rsidR="007B6D78" w:rsidRPr="00BA6AE2">
        <w:rPr>
          <w:szCs w:val="22"/>
          <w:lang w:val="pl-PL"/>
        </w:rPr>
        <w:t>u</w:t>
      </w:r>
      <w:r w:rsidRPr="00BA6AE2">
        <w:rPr>
          <w:szCs w:val="22"/>
          <w:lang w:val="pl-PL"/>
        </w:rPr>
        <w:t xml:space="preserve"> po podaniu pojedynczej dawki w wysokości</w:t>
      </w:r>
      <w:r w:rsidR="00056F59" w:rsidRPr="00BA6AE2">
        <w:rPr>
          <w:szCs w:val="22"/>
          <w:lang w:val="pl-PL"/>
        </w:rPr>
        <w:t xml:space="preserve"> 200</w:t>
      </w:r>
      <w:r w:rsidR="00D8245B" w:rsidRPr="00BA6AE2">
        <w:rPr>
          <w:szCs w:val="22"/>
          <w:lang w:val="pl-PL"/>
        </w:rPr>
        <w:t> </w:t>
      </w:r>
      <w:r w:rsidR="00056F59" w:rsidRPr="00BA6AE2">
        <w:rPr>
          <w:szCs w:val="22"/>
          <w:lang w:val="pl-PL"/>
        </w:rPr>
        <w:t>mg</w:t>
      </w:r>
      <w:r w:rsidR="00B4726F" w:rsidRPr="00BA6AE2">
        <w:rPr>
          <w:szCs w:val="22"/>
          <w:lang w:val="pl-PL"/>
        </w:rPr>
        <w:t>.</w:t>
      </w:r>
    </w:p>
    <w:bookmarkEnd w:id="107"/>
    <w:bookmarkEnd w:id="108"/>
    <w:bookmarkEnd w:id="109"/>
    <w:bookmarkEnd w:id="110"/>
    <w:p w14:paraId="43C9D66B" w14:textId="77777777" w:rsidR="00056F59" w:rsidRPr="00BA6AE2" w:rsidRDefault="00056F59" w:rsidP="001F078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3133AA3A" w14:textId="77777777" w:rsidR="00812D16" w:rsidRPr="00BA6AE2" w:rsidRDefault="00812D16" w:rsidP="004B421C">
      <w:pPr>
        <w:keepNext/>
        <w:widowControl w:val="0"/>
        <w:spacing w:line="240" w:lineRule="auto"/>
        <w:outlineLvl w:val="0"/>
        <w:rPr>
          <w:b/>
          <w:lang w:val="pl-PL"/>
        </w:rPr>
      </w:pPr>
      <w:r w:rsidRPr="00BA6AE2">
        <w:rPr>
          <w:b/>
          <w:lang w:val="pl-PL"/>
        </w:rPr>
        <w:t>5.3</w:t>
      </w:r>
      <w:r w:rsidRPr="00BA6AE2">
        <w:rPr>
          <w:b/>
          <w:lang w:val="pl-PL"/>
        </w:rPr>
        <w:tab/>
      </w:r>
      <w:r w:rsidR="00183D9A" w:rsidRPr="00BA6AE2">
        <w:rPr>
          <w:b/>
          <w:lang w:val="pl-PL"/>
        </w:rPr>
        <w:t>Przedkliniczne dane o bezpieczeństwie</w:t>
      </w:r>
    </w:p>
    <w:p w14:paraId="2616475E" w14:textId="77777777" w:rsidR="00812D16" w:rsidRPr="00BA6AE2" w:rsidRDefault="00812D16" w:rsidP="00066D9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FBCA1E3" w14:textId="77777777" w:rsidR="000E2146" w:rsidRPr="00BA6AE2" w:rsidRDefault="005316B5" w:rsidP="004B421C">
      <w:pPr>
        <w:widowControl w:val="0"/>
        <w:tabs>
          <w:tab w:val="clear" w:pos="567"/>
        </w:tabs>
        <w:spacing w:line="240" w:lineRule="auto"/>
        <w:outlineLvl w:val="0"/>
        <w:rPr>
          <w:szCs w:val="22"/>
          <w:lang w:val="pl-PL"/>
        </w:rPr>
      </w:pPr>
      <w:r w:rsidRPr="00BA6AE2">
        <w:rPr>
          <w:szCs w:val="22"/>
          <w:lang w:val="pl-PL"/>
        </w:rPr>
        <w:t>Działanie sonidegibu oceniano u</w:t>
      </w:r>
      <w:r w:rsidR="009E20A5" w:rsidRPr="00BA6AE2">
        <w:rPr>
          <w:szCs w:val="22"/>
          <w:lang w:val="pl-PL"/>
        </w:rPr>
        <w:t xml:space="preserve"> szczurów i psów</w:t>
      </w:r>
      <w:r w:rsidR="000E2146" w:rsidRPr="00BA6AE2">
        <w:rPr>
          <w:szCs w:val="22"/>
          <w:lang w:val="pl-PL"/>
        </w:rPr>
        <w:t>.</w:t>
      </w:r>
    </w:p>
    <w:p w14:paraId="429B58E8" w14:textId="77777777" w:rsidR="000E2146" w:rsidRPr="00BA6AE2" w:rsidRDefault="000E2146" w:rsidP="00997206">
      <w:pPr>
        <w:widowControl w:val="0"/>
        <w:tabs>
          <w:tab w:val="clear" w:pos="567"/>
        </w:tabs>
        <w:spacing w:line="240" w:lineRule="auto"/>
        <w:rPr>
          <w:lang w:val="pl-PL"/>
        </w:rPr>
      </w:pPr>
      <w:bookmarkStart w:id="113" w:name="_4648456Safety_pharmacology"/>
      <w:bookmarkEnd w:id="113"/>
    </w:p>
    <w:p w14:paraId="5CAE9525" w14:textId="77777777" w:rsidR="0001677A" w:rsidRPr="00BA6AE2" w:rsidRDefault="00DC7541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szCs w:val="22"/>
          <w:u w:val="single"/>
          <w:lang w:val="pl-PL"/>
        </w:rPr>
      </w:pPr>
      <w:r w:rsidRPr="00BA6AE2">
        <w:rPr>
          <w:szCs w:val="22"/>
          <w:u w:val="single"/>
          <w:lang w:val="pl-PL"/>
        </w:rPr>
        <w:t>Toksykologia ogólna</w:t>
      </w:r>
    </w:p>
    <w:p w14:paraId="309C969E" w14:textId="77777777" w:rsidR="00D8245B" w:rsidRPr="00BA6AE2" w:rsidRDefault="00D8245B" w:rsidP="008D5A92">
      <w:pPr>
        <w:keepNext/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024AEDA4" w14:textId="77777777" w:rsidR="000E2146" w:rsidRPr="00BA6AE2" w:rsidRDefault="00DC7541" w:rsidP="008D5A92">
      <w:pPr>
        <w:widowControl w:val="0"/>
        <w:tabs>
          <w:tab w:val="clear" w:pos="567"/>
        </w:tabs>
        <w:spacing w:line="240" w:lineRule="auto"/>
        <w:rPr>
          <w:lang w:val="pl-PL"/>
        </w:rPr>
      </w:pPr>
      <w:r w:rsidRPr="00BA6AE2">
        <w:rPr>
          <w:lang w:val="pl-PL"/>
        </w:rPr>
        <w:t>Większość działań niepożądanych</w:t>
      </w:r>
      <w:r w:rsidR="0001677A" w:rsidRPr="00BA6AE2">
        <w:rPr>
          <w:lang w:val="pl-PL"/>
        </w:rPr>
        <w:t xml:space="preserve"> sonidegib</w:t>
      </w:r>
      <w:r w:rsidRPr="00BA6AE2">
        <w:rPr>
          <w:lang w:val="pl-PL"/>
        </w:rPr>
        <w:t>u można przypisać jego farmakologicznemu mechanizmowi działania na szlaki rozwojowe, a skutki obserwowane u szczurów i psów były podobne</w:t>
      </w:r>
      <w:r w:rsidR="0001677A" w:rsidRPr="00BA6AE2">
        <w:rPr>
          <w:lang w:val="pl-PL"/>
        </w:rPr>
        <w:t>.</w:t>
      </w:r>
      <w:r w:rsidR="00103AC7" w:rsidRPr="00BA6AE2">
        <w:rPr>
          <w:lang w:val="pl-PL"/>
        </w:rPr>
        <w:t xml:space="preserve"> </w:t>
      </w:r>
      <w:r w:rsidRPr="00BA6AE2">
        <w:rPr>
          <w:lang w:val="pl-PL"/>
        </w:rPr>
        <w:t>Większo</w:t>
      </w:r>
      <w:r w:rsidR="008048C8" w:rsidRPr="00BA6AE2">
        <w:rPr>
          <w:lang w:val="pl-PL"/>
        </w:rPr>
        <w:t>ś</w:t>
      </w:r>
      <w:r w:rsidRPr="00BA6AE2">
        <w:rPr>
          <w:lang w:val="pl-PL"/>
        </w:rPr>
        <w:t xml:space="preserve">ć działań występowała </w:t>
      </w:r>
      <w:r w:rsidR="007B6D78" w:rsidRPr="00BA6AE2">
        <w:rPr>
          <w:lang w:val="pl-PL"/>
        </w:rPr>
        <w:t xml:space="preserve">po </w:t>
      </w:r>
      <w:r w:rsidRPr="00BA6AE2">
        <w:rPr>
          <w:lang w:val="pl-PL"/>
        </w:rPr>
        <w:t xml:space="preserve">ekspozycji </w:t>
      </w:r>
      <w:r w:rsidR="005316B5" w:rsidRPr="00BA6AE2">
        <w:rPr>
          <w:lang w:val="pl-PL"/>
        </w:rPr>
        <w:t xml:space="preserve">zbliżonej do </w:t>
      </w:r>
      <w:r w:rsidRPr="00BA6AE2">
        <w:rPr>
          <w:lang w:val="pl-PL"/>
        </w:rPr>
        <w:t>ekspozycj</w:t>
      </w:r>
      <w:r w:rsidR="005316B5" w:rsidRPr="00BA6AE2">
        <w:rPr>
          <w:lang w:val="pl-PL"/>
        </w:rPr>
        <w:t>i</w:t>
      </w:r>
      <w:r w:rsidRPr="00BA6AE2">
        <w:rPr>
          <w:lang w:val="pl-PL"/>
        </w:rPr>
        <w:t xml:space="preserve"> zamierzon</w:t>
      </w:r>
      <w:r w:rsidR="005316B5" w:rsidRPr="00BA6AE2">
        <w:rPr>
          <w:lang w:val="pl-PL"/>
        </w:rPr>
        <w:t>ej</w:t>
      </w:r>
      <w:r w:rsidRPr="00BA6AE2">
        <w:rPr>
          <w:lang w:val="pl-PL"/>
        </w:rPr>
        <w:t xml:space="preserve"> u ludzi</w:t>
      </w:r>
      <w:r w:rsidR="00103AC7" w:rsidRPr="00BA6AE2">
        <w:rPr>
          <w:lang w:val="pl-PL"/>
        </w:rPr>
        <w:t xml:space="preserve">. </w:t>
      </w:r>
      <w:r w:rsidRPr="00BA6AE2">
        <w:rPr>
          <w:lang w:val="pl-PL"/>
        </w:rPr>
        <w:t xml:space="preserve">Działania te </w:t>
      </w:r>
      <w:r w:rsidR="005316B5" w:rsidRPr="00BA6AE2">
        <w:rPr>
          <w:lang w:val="pl-PL"/>
        </w:rPr>
        <w:t xml:space="preserve">obserwowane przy </w:t>
      </w:r>
      <w:r w:rsidR="008A6918" w:rsidRPr="00BA6AE2">
        <w:rPr>
          <w:lang w:val="pl-PL"/>
        </w:rPr>
        <w:t xml:space="preserve">klinicznie istotnej </w:t>
      </w:r>
      <w:r w:rsidR="005316B5" w:rsidRPr="00BA6AE2">
        <w:rPr>
          <w:lang w:val="pl-PL"/>
        </w:rPr>
        <w:t xml:space="preserve">ekspozycji </w:t>
      </w:r>
      <w:r w:rsidRPr="00BA6AE2">
        <w:rPr>
          <w:lang w:val="pl-PL"/>
        </w:rPr>
        <w:t>obejmowały zamknięcie</w:t>
      </w:r>
      <w:r w:rsidR="00600E63" w:rsidRPr="00BA6AE2">
        <w:rPr>
          <w:lang w:val="pl-PL"/>
        </w:rPr>
        <w:t xml:space="preserve"> płytek wzrostowych kości</w:t>
      </w:r>
      <w:r w:rsidR="00103AC7" w:rsidRPr="00BA6AE2">
        <w:rPr>
          <w:lang w:val="pl-PL"/>
        </w:rPr>
        <w:t xml:space="preserve">, </w:t>
      </w:r>
      <w:r w:rsidR="00600E63" w:rsidRPr="00BA6AE2">
        <w:rPr>
          <w:lang w:val="pl-PL"/>
        </w:rPr>
        <w:t>wpływ na rosnące zęby</w:t>
      </w:r>
      <w:r w:rsidR="00103AC7" w:rsidRPr="00BA6AE2">
        <w:rPr>
          <w:lang w:val="pl-PL"/>
        </w:rPr>
        <w:t xml:space="preserve">, </w:t>
      </w:r>
      <w:r w:rsidR="00600E63" w:rsidRPr="00BA6AE2">
        <w:rPr>
          <w:lang w:val="pl-PL"/>
        </w:rPr>
        <w:t>wpływ na układ rozrodczy samców i samic</w:t>
      </w:r>
      <w:r w:rsidR="008A6918" w:rsidRPr="00BA6AE2">
        <w:rPr>
          <w:lang w:val="pl-PL"/>
        </w:rPr>
        <w:t>,</w:t>
      </w:r>
      <w:r w:rsidR="00600E63" w:rsidRPr="00BA6AE2">
        <w:rPr>
          <w:lang w:val="pl-PL"/>
        </w:rPr>
        <w:t xml:space="preserve"> zanik mieszków włosowych z łysieniem</w:t>
      </w:r>
      <w:r w:rsidR="008A6918" w:rsidRPr="00BA6AE2">
        <w:rPr>
          <w:lang w:val="pl-PL"/>
        </w:rPr>
        <w:t>,</w:t>
      </w:r>
      <w:r w:rsidR="00600E63" w:rsidRPr="00BA6AE2">
        <w:rPr>
          <w:lang w:val="pl-PL"/>
        </w:rPr>
        <w:t xml:space="preserve"> </w:t>
      </w:r>
      <w:r w:rsidR="008048C8" w:rsidRPr="00BA6AE2">
        <w:rPr>
          <w:lang w:val="pl-PL"/>
        </w:rPr>
        <w:t>t</w:t>
      </w:r>
      <w:r w:rsidR="00600E63" w:rsidRPr="00BA6AE2">
        <w:rPr>
          <w:lang w:val="pl-PL"/>
        </w:rPr>
        <w:t>oksyczny wpływ na układ pokarmowy z utratą masy ciała oraz działania na węzły chłonne</w:t>
      </w:r>
      <w:r w:rsidR="00103AC7" w:rsidRPr="00BA6AE2">
        <w:rPr>
          <w:lang w:val="pl-PL"/>
        </w:rPr>
        <w:t xml:space="preserve">. </w:t>
      </w:r>
      <w:r w:rsidR="007B6D78" w:rsidRPr="00BA6AE2">
        <w:rPr>
          <w:lang w:val="pl-PL"/>
        </w:rPr>
        <w:t xml:space="preserve">Po </w:t>
      </w:r>
      <w:r w:rsidR="008A6918" w:rsidRPr="00BA6AE2">
        <w:rPr>
          <w:lang w:val="pl-PL"/>
        </w:rPr>
        <w:t>ekspozycji znacznie przekraczającej ekspozycję kliniczną d</w:t>
      </w:r>
      <w:r w:rsidR="00600E63" w:rsidRPr="00BA6AE2">
        <w:rPr>
          <w:lang w:val="pl-PL"/>
        </w:rPr>
        <w:t>odatkowym narządem docelowym była nerka</w:t>
      </w:r>
      <w:r w:rsidR="00103AC7" w:rsidRPr="00BA6AE2">
        <w:rPr>
          <w:lang w:val="pl-PL"/>
        </w:rPr>
        <w:t>.</w:t>
      </w:r>
    </w:p>
    <w:p w14:paraId="0F8B4F93" w14:textId="77777777" w:rsidR="000E2146" w:rsidRPr="00BA6AE2" w:rsidRDefault="000E2146" w:rsidP="008D5A92">
      <w:pPr>
        <w:widowControl w:val="0"/>
        <w:tabs>
          <w:tab w:val="clear" w:pos="567"/>
        </w:tabs>
        <w:spacing w:line="240" w:lineRule="auto"/>
        <w:rPr>
          <w:lang w:val="pl-PL"/>
        </w:rPr>
      </w:pPr>
      <w:bookmarkStart w:id="114" w:name="_4751177Genotoxicity"/>
      <w:bookmarkEnd w:id="114"/>
    </w:p>
    <w:p w14:paraId="6E786736" w14:textId="77777777" w:rsidR="000E2146" w:rsidRPr="00BA6AE2" w:rsidRDefault="00A0413F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u w:val="single"/>
          <w:lang w:val="pl-PL"/>
        </w:rPr>
      </w:pPr>
      <w:bookmarkStart w:id="115" w:name="_4851319Carcinogenesis_and_mutagen"/>
      <w:bookmarkEnd w:id="115"/>
      <w:r w:rsidRPr="00BA6AE2">
        <w:rPr>
          <w:u w:val="single"/>
          <w:lang w:val="pl-PL"/>
        </w:rPr>
        <w:t>Działania rakotwórcze i mutagenne</w:t>
      </w:r>
    </w:p>
    <w:p w14:paraId="1C1C64ED" w14:textId="77777777" w:rsidR="00D8245B" w:rsidRPr="00BA6AE2" w:rsidRDefault="00D8245B" w:rsidP="00667849">
      <w:pPr>
        <w:keepNext/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5313FA74" w14:textId="77777777" w:rsidR="00D574CE" w:rsidRPr="00FB48C7" w:rsidRDefault="00D574CE" w:rsidP="00D574CE">
      <w:pPr>
        <w:widowControl w:val="0"/>
        <w:rPr>
          <w:lang w:val="pl-PL"/>
        </w:rPr>
      </w:pPr>
      <w:r w:rsidRPr="00FB48C7">
        <w:rPr>
          <w:lang w:val="pl-PL"/>
        </w:rPr>
        <w:t xml:space="preserve">Sonidegib nie wykazywał genotoksyczności w badaniach przeprowadzonych </w:t>
      </w:r>
      <w:r w:rsidRPr="00FB48C7">
        <w:rPr>
          <w:i/>
          <w:iCs/>
          <w:lang w:val="pl-PL"/>
        </w:rPr>
        <w:t>in vitro</w:t>
      </w:r>
      <w:r w:rsidRPr="00FB48C7">
        <w:rPr>
          <w:lang w:val="pl-PL"/>
        </w:rPr>
        <w:t xml:space="preserve"> i </w:t>
      </w:r>
      <w:r w:rsidRPr="00FB48C7">
        <w:rPr>
          <w:i/>
          <w:iCs/>
          <w:lang w:val="pl-PL"/>
        </w:rPr>
        <w:t>in vivo</w:t>
      </w:r>
      <w:r w:rsidRPr="00FB48C7">
        <w:rPr>
          <w:lang w:val="pl-PL"/>
        </w:rPr>
        <w:t xml:space="preserve">. </w:t>
      </w:r>
      <w:r w:rsidRPr="00FB48C7">
        <w:rPr>
          <w:iCs/>
          <w:lang w:val="pl-PL"/>
        </w:rPr>
        <w:t xml:space="preserve">W badaniach rakotwórczości na szczurach i myszach nie stwierdzono </w:t>
      </w:r>
      <w:r>
        <w:rPr>
          <w:iCs/>
          <w:lang w:val="pl-PL"/>
        </w:rPr>
        <w:t>potencjału</w:t>
      </w:r>
      <w:r w:rsidRPr="00FB48C7">
        <w:rPr>
          <w:iCs/>
          <w:lang w:val="pl-PL"/>
        </w:rPr>
        <w:t xml:space="preserve"> rakotwórczego. Jednak poziomy ekspozycji były znacznie niższe od klinicznych poziomów </w:t>
      </w:r>
      <w:r>
        <w:rPr>
          <w:iCs/>
          <w:lang w:val="pl-PL"/>
        </w:rPr>
        <w:t>ekspozycji</w:t>
      </w:r>
      <w:r w:rsidRPr="00FB48C7">
        <w:rPr>
          <w:iCs/>
          <w:lang w:val="pl-PL"/>
        </w:rPr>
        <w:t xml:space="preserve"> u szczurów i zbliżone do klinicznych poziomów </w:t>
      </w:r>
      <w:r>
        <w:rPr>
          <w:iCs/>
          <w:lang w:val="pl-PL"/>
        </w:rPr>
        <w:t>ekspozycji</w:t>
      </w:r>
      <w:r w:rsidRPr="00FB48C7">
        <w:rPr>
          <w:iCs/>
          <w:lang w:val="pl-PL"/>
        </w:rPr>
        <w:t xml:space="preserve"> u myszy</w:t>
      </w:r>
      <w:r w:rsidRPr="00FB48C7">
        <w:rPr>
          <w:lang w:val="pl-PL"/>
        </w:rPr>
        <w:t xml:space="preserve">. </w:t>
      </w:r>
    </w:p>
    <w:p w14:paraId="49BB4362" w14:textId="77777777" w:rsidR="000E2146" w:rsidRPr="00BA6AE2" w:rsidRDefault="000E2146" w:rsidP="00C35630">
      <w:pPr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3014D8CD" w14:textId="77777777" w:rsidR="000E2146" w:rsidRPr="00BA6AE2" w:rsidRDefault="00C416B2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u w:val="single"/>
          <w:lang w:val="pl-PL"/>
        </w:rPr>
      </w:pPr>
      <w:bookmarkStart w:id="116" w:name="_4951424Pregnancy47fertility"/>
      <w:bookmarkEnd w:id="116"/>
      <w:r w:rsidRPr="00BA6AE2">
        <w:rPr>
          <w:u w:val="single"/>
          <w:lang w:val="pl-PL"/>
        </w:rPr>
        <w:t>Toksyczny wpływ na reprodukcj</w:t>
      </w:r>
      <w:r w:rsidR="00F2613A" w:rsidRPr="00BA6AE2">
        <w:rPr>
          <w:u w:val="single"/>
          <w:lang w:val="pl-PL"/>
        </w:rPr>
        <w:t>ę</w:t>
      </w:r>
      <w:r w:rsidRPr="00BA6AE2">
        <w:rPr>
          <w:u w:val="single"/>
          <w:lang w:val="pl-PL"/>
        </w:rPr>
        <w:t xml:space="preserve"> i rozwój</w:t>
      </w:r>
    </w:p>
    <w:p w14:paraId="2ACDEDEA" w14:textId="77777777" w:rsidR="00D8245B" w:rsidRPr="00BA6AE2" w:rsidRDefault="00D8245B" w:rsidP="001F0787">
      <w:pPr>
        <w:keepNext/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392D01C0" w14:textId="77777777" w:rsidR="003650BA" w:rsidRPr="00BA6AE2" w:rsidRDefault="00197196" w:rsidP="001F0787">
      <w:pPr>
        <w:widowControl w:val="0"/>
        <w:tabs>
          <w:tab w:val="clear" w:pos="567"/>
        </w:tabs>
        <w:spacing w:line="240" w:lineRule="auto"/>
        <w:rPr>
          <w:lang w:val="pl-PL"/>
        </w:rPr>
      </w:pPr>
      <w:r w:rsidRPr="00BA6AE2">
        <w:rPr>
          <w:lang w:val="pl-PL"/>
        </w:rPr>
        <w:t>Wykazano fetotoksyczne działanie s</w:t>
      </w:r>
      <w:r w:rsidR="000E2146" w:rsidRPr="00BA6AE2">
        <w:rPr>
          <w:lang w:val="pl-PL"/>
        </w:rPr>
        <w:t>onidegib</w:t>
      </w:r>
      <w:r w:rsidRPr="00BA6AE2">
        <w:rPr>
          <w:lang w:val="pl-PL"/>
        </w:rPr>
        <w:t>u u królików</w:t>
      </w:r>
      <w:r w:rsidR="007E3CA7" w:rsidRPr="00BA6AE2">
        <w:rPr>
          <w:lang w:val="pl-PL"/>
        </w:rPr>
        <w:t>,</w:t>
      </w:r>
      <w:r w:rsidR="00DA6957" w:rsidRPr="00BA6AE2">
        <w:rPr>
          <w:lang w:val="pl-PL"/>
        </w:rPr>
        <w:t xml:space="preserve"> przejawiające się poronieniami i (lub) całkowitą resorpcją płodów oraz</w:t>
      </w:r>
      <w:r w:rsidR="00F32A13" w:rsidRPr="00BA6AE2">
        <w:rPr>
          <w:lang w:val="pl-PL"/>
        </w:rPr>
        <w:t xml:space="preserve"> działania teratogenne powodujące ciężkie wady rozwojowe przy bardzo małej ekspozycji na lek</w:t>
      </w:r>
      <w:r w:rsidR="000E2146" w:rsidRPr="00BA6AE2">
        <w:rPr>
          <w:lang w:val="pl-PL"/>
        </w:rPr>
        <w:t xml:space="preserve">. </w:t>
      </w:r>
      <w:r w:rsidR="00F32A13" w:rsidRPr="00BA6AE2">
        <w:rPr>
          <w:lang w:val="pl-PL"/>
        </w:rPr>
        <w:t>Działania teratogenne obejmowały wady kręgów</w:t>
      </w:r>
      <w:r w:rsidR="000E2146" w:rsidRPr="00BA6AE2">
        <w:rPr>
          <w:lang w:val="pl-PL"/>
        </w:rPr>
        <w:t xml:space="preserve">, </w:t>
      </w:r>
      <w:r w:rsidR="00F32A13" w:rsidRPr="00BA6AE2">
        <w:rPr>
          <w:lang w:val="pl-PL"/>
        </w:rPr>
        <w:t>dystalnych części kończyn i palców</w:t>
      </w:r>
      <w:r w:rsidR="000E2146" w:rsidRPr="00BA6AE2">
        <w:rPr>
          <w:lang w:val="pl-PL"/>
        </w:rPr>
        <w:t xml:space="preserve">, </w:t>
      </w:r>
      <w:r w:rsidR="00F32A13" w:rsidRPr="00BA6AE2">
        <w:rPr>
          <w:lang w:val="pl-PL"/>
        </w:rPr>
        <w:t>ciężkie wady rozwojowe twa</w:t>
      </w:r>
      <w:r w:rsidR="008048C8" w:rsidRPr="00BA6AE2">
        <w:rPr>
          <w:lang w:val="pl-PL"/>
        </w:rPr>
        <w:t>rzoczaszki i inne ciężkie wady</w:t>
      </w:r>
      <w:r w:rsidR="000E2146" w:rsidRPr="00BA6AE2">
        <w:rPr>
          <w:lang w:val="pl-PL"/>
        </w:rPr>
        <w:t xml:space="preserve"> </w:t>
      </w:r>
      <w:r w:rsidR="00F32A13" w:rsidRPr="00BA6AE2">
        <w:rPr>
          <w:lang w:val="pl-PL"/>
        </w:rPr>
        <w:t>w linii pośrodkowej ciała</w:t>
      </w:r>
      <w:r w:rsidR="000E2146" w:rsidRPr="00BA6AE2">
        <w:rPr>
          <w:lang w:val="pl-PL"/>
        </w:rPr>
        <w:t xml:space="preserve">. </w:t>
      </w:r>
      <w:r w:rsidR="00F32A13" w:rsidRPr="00BA6AE2">
        <w:rPr>
          <w:lang w:val="pl-PL"/>
        </w:rPr>
        <w:t xml:space="preserve">Toksyczne działania na płód królików były również </w:t>
      </w:r>
      <w:r w:rsidR="00162874" w:rsidRPr="00BA6AE2">
        <w:rPr>
          <w:lang w:val="pl-PL"/>
        </w:rPr>
        <w:t>obserwowane</w:t>
      </w:r>
      <w:r w:rsidR="0095691A" w:rsidRPr="00BA6AE2">
        <w:rPr>
          <w:lang w:val="pl-PL"/>
        </w:rPr>
        <w:t xml:space="preserve"> </w:t>
      </w:r>
      <w:r w:rsidR="007B6D78" w:rsidRPr="00BA6AE2">
        <w:rPr>
          <w:lang w:val="pl-PL"/>
        </w:rPr>
        <w:t xml:space="preserve">po </w:t>
      </w:r>
      <w:r w:rsidR="0095691A" w:rsidRPr="00BA6AE2">
        <w:rPr>
          <w:lang w:val="pl-PL"/>
        </w:rPr>
        <w:t>bardzo małej ekspozycji u</w:t>
      </w:r>
      <w:r w:rsidR="00F32A13" w:rsidRPr="00BA6AE2">
        <w:rPr>
          <w:lang w:val="pl-PL"/>
        </w:rPr>
        <w:t xml:space="preserve"> matk</w:t>
      </w:r>
      <w:r w:rsidR="0095691A" w:rsidRPr="00BA6AE2">
        <w:rPr>
          <w:lang w:val="pl-PL"/>
        </w:rPr>
        <w:t>i</w:t>
      </w:r>
      <w:r w:rsidR="000E2146" w:rsidRPr="00BA6AE2">
        <w:rPr>
          <w:lang w:val="pl-PL"/>
        </w:rPr>
        <w:t>.</w:t>
      </w:r>
      <w:r w:rsidR="00836200" w:rsidRPr="00BA6AE2">
        <w:rPr>
          <w:lang w:val="pl-PL"/>
        </w:rPr>
        <w:t xml:space="preserve"> </w:t>
      </w:r>
      <w:r w:rsidR="00F32A13" w:rsidRPr="00BA6AE2">
        <w:rPr>
          <w:lang w:val="pl-PL"/>
        </w:rPr>
        <w:t>Po ma</w:t>
      </w:r>
      <w:r w:rsidR="00BE5BF9" w:rsidRPr="00BA6AE2">
        <w:rPr>
          <w:lang w:val="pl-PL"/>
        </w:rPr>
        <w:t>ł</w:t>
      </w:r>
      <w:r w:rsidR="00F32A13" w:rsidRPr="00BA6AE2">
        <w:rPr>
          <w:lang w:val="pl-PL"/>
        </w:rPr>
        <w:t>ej ekspozycji na lek odnotowano zmniejszoną płodność</w:t>
      </w:r>
      <w:r w:rsidR="00587372" w:rsidRPr="00BA6AE2">
        <w:rPr>
          <w:lang w:val="pl-PL"/>
        </w:rPr>
        <w:t xml:space="preserve"> u samic szczura</w:t>
      </w:r>
      <w:r w:rsidR="00836200" w:rsidRPr="00BA6AE2">
        <w:rPr>
          <w:lang w:val="pl-PL"/>
        </w:rPr>
        <w:t xml:space="preserve">. </w:t>
      </w:r>
      <w:r w:rsidR="00F32A13" w:rsidRPr="00BA6AE2">
        <w:rPr>
          <w:lang w:val="pl-PL"/>
        </w:rPr>
        <w:t>U samców szczura leczonych</w:t>
      </w:r>
      <w:r w:rsidR="00836200" w:rsidRPr="00BA6AE2">
        <w:rPr>
          <w:lang w:val="pl-PL"/>
        </w:rPr>
        <w:t xml:space="preserve"> sonidegib</w:t>
      </w:r>
      <w:r w:rsidR="00F32A13" w:rsidRPr="00BA6AE2">
        <w:rPr>
          <w:lang w:val="pl-PL"/>
        </w:rPr>
        <w:t>em</w:t>
      </w:r>
      <w:r w:rsidR="00836200" w:rsidRPr="00BA6AE2">
        <w:rPr>
          <w:lang w:val="pl-PL"/>
        </w:rPr>
        <w:t xml:space="preserve">, </w:t>
      </w:r>
      <w:r w:rsidR="00F32A13" w:rsidRPr="00BA6AE2">
        <w:rPr>
          <w:lang w:val="pl-PL"/>
        </w:rPr>
        <w:t>ekspozycja stanowiąca około 2-krotnoś</w:t>
      </w:r>
      <w:r w:rsidR="00F8610A" w:rsidRPr="00BA6AE2">
        <w:rPr>
          <w:lang w:val="pl-PL"/>
        </w:rPr>
        <w:t>ć</w:t>
      </w:r>
      <w:r w:rsidR="00F32A13" w:rsidRPr="00BA6AE2">
        <w:rPr>
          <w:lang w:val="pl-PL"/>
        </w:rPr>
        <w:t xml:space="preserve"> </w:t>
      </w:r>
      <w:r w:rsidR="009E3669" w:rsidRPr="00BA6AE2">
        <w:rPr>
          <w:lang w:val="pl-PL"/>
        </w:rPr>
        <w:t>ekspozycji klinicznej</w:t>
      </w:r>
      <w:r w:rsidR="00F32A13" w:rsidRPr="00BA6AE2">
        <w:rPr>
          <w:lang w:val="pl-PL"/>
        </w:rPr>
        <w:t xml:space="preserve"> nie miała wpływu na płodność osobników płci męskiej</w:t>
      </w:r>
      <w:r w:rsidR="00836200" w:rsidRPr="00BA6AE2">
        <w:rPr>
          <w:lang w:val="pl-PL"/>
        </w:rPr>
        <w:t>.</w:t>
      </w:r>
    </w:p>
    <w:p w14:paraId="0EA8F121" w14:textId="77777777" w:rsidR="000E2146" w:rsidRPr="00BA6AE2" w:rsidRDefault="000E2146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2373251" w14:textId="061F8870" w:rsidR="00812D16" w:rsidRDefault="00647123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647123">
        <w:rPr>
          <w:szCs w:val="22"/>
        </w:rPr>
        <w:t>Ocena ryzyka dla środowiska (ERA)</w:t>
      </w:r>
    </w:p>
    <w:p w14:paraId="0A1CEF33" w14:textId="7904BA1F" w:rsidR="00647123" w:rsidRDefault="00647123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5652D80" w14:textId="07D9B84A" w:rsidR="00647123" w:rsidRDefault="00647123" w:rsidP="001F0787">
      <w:pPr>
        <w:widowControl w:val="0"/>
        <w:tabs>
          <w:tab w:val="clear" w:pos="567"/>
        </w:tabs>
        <w:spacing w:line="240" w:lineRule="auto"/>
        <w:rPr>
          <w:szCs w:val="22"/>
        </w:rPr>
      </w:pPr>
      <w:r w:rsidRPr="00647123">
        <w:rPr>
          <w:szCs w:val="22"/>
        </w:rPr>
        <w:t>Badania oceny ryzyka dla środowiska wykazały, że sonidegib może stanowić zagrożenie dla wód powierzchniowych (patrz punkt 6.6).</w:t>
      </w:r>
    </w:p>
    <w:p w14:paraId="467FB10B" w14:textId="2BB7DBBF" w:rsidR="00647123" w:rsidRDefault="00647123" w:rsidP="001F0787">
      <w:pPr>
        <w:widowControl w:val="0"/>
        <w:tabs>
          <w:tab w:val="clear" w:pos="567"/>
        </w:tabs>
        <w:spacing w:line="240" w:lineRule="auto"/>
        <w:rPr>
          <w:szCs w:val="22"/>
        </w:rPr>
      </w:pPr>
    </w:p>
    <w:p w14:paraId="477605AE" w14:textId="77777777" w:rsidR="00647123" w:rsidRPr="00BA6AE2" w:rsidRDefault="00647123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A92112A" w14:textId="77777777" w:rsidR="00812D16" w:rsidRPr="00BA6AE2" w:rsidRDefault="00183D9A" w:rsidP="004B421C">
      <w:pPr>
        <w:keepNext/>
        <w:widowControl w:val="0"/>
        <w:tabs>
          <w:tab w:val="clear" w:pos="567"/>
        </w:tabs>
        <w:suppressAutoHyphens/>
        <w:spacing w:line="240" w:lineRule="auto"/>
        <w:ind w:left="567" w:hanging="567"/>
        <w:outlineLvl w:val="0"/>
        <w:rPr>
          <w:b/>
          <w:szCs w:val="22"/>
          <w:lang w:val="pl-PL"/>
        </w:rPr>
      </w:pPr>
      <w:r w:rsidRPr="00BA6AE2">
        <w:rPr>
          <w:b/>
          <w:szCs w:val="22"/>
          <w:lang w:val="pl-PL"/>
        </w:rPr>
        <w:t>6.</w:t>
      </w:r>
      <w:r w:rsidRPr="00BA6AE2">
        <w:rPr>
          <w:b/>
          <w:szCs w:val="22"/>
          <w:lang w:val="pl-PL"/>
        </w:rPr>
        <w:tab/>
        <w:t>DANE FARMACEUTYCZNE</w:t>
      </w:r>
    </w:p>
    <w:p w14:paraId="70A93387" w14:textId="77777777" w:rsidR="00812D16" w:rsidRPr="00BA6AE2" w:rsidRDefault="00812D16" w:rsidP="001F0787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62AA686" w14:textId="77777777" w:rsidR="00812D16" w:rsidRPr="00BA6AE2" w:rsidRDefault="00812D16" w:rsidP="004B421C">
      <w:pPr>
        <w:keepNext/>
        <w:widowControl w:val="0"/>
        <w:spacing w:line="240" w:lineRule="auto"/>
        <w:outlineLvl w:val="0"/>
        <w:rPr>
          <w:b/>
          <w:lang w:val="pl-PL"/>
        </w:rPr>
      </w:pPr>
      <w:r w:rsidRPr="00BA6AE2">
        <w:rPr>
          <w:b/>
          <w:lang w:val="pl-PL"/>
        </w:rPr>
        <w:t>6.1</w:t>
      </w:r>
      <w:r w:rsidRPr="00BA6AE2">
        <w:rPr>
          <w:b/>
          <w:lang w:val="pl-PL"/>
        </w:rPr>
        <w:tab/>
      </w:r>
      <w:r w:rsidR="00183D9A" w:rsidRPr="00BA6AE2">
        <w:rPr>
          <w:b/>
          <w:lang w:val="pl-PL"/>
        </w:rPr>
        <w:t>Wykaz substancji pomocniczych</w:t>
      </w:r>
    </w:p>
    <w:p w14:paraId="4D432C7C" w14:textId="77777777" w:rsidR="00812D16" w:rsidRPr="00BA6AE2" w:rsidRDefault="00812D16" w:rsidP="00066D9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50E67AA" w14:textId="77777777" w:rsidR="00741D2C" w:rsidRPr="00BA6AE2" w:rsidRDefault="002354AB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szCs w:val="22"/>
          <w:lang w:val="pl-PL"/>
        </w:rPr>
      </w:pPr>
      <w:r w:rsidRPr="00BA6AE2">
        <w:rPr>
          <w:szCs w:val="22"/>
          <w:u w:val="single"/>
          <w:lang w:val="pl-PL"/>
        </w:rPr>
        <w:t>Zawartość kapsułki</w:t>
      </w:r>
    </w:p>
    <w:p w14:paraId="34ABBDB3" w14:textId="77777777" w:rsidR="00D8245B" w:rsidRPr="00BA6AE2" w:rsidRDefault="00D8245B" w:rsidP="00781F34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B9946CE" w14:textId="77777777" w:rsidR="007E3CA7" w:rsidRPr="00BA6AE2" w:rsidRDefault="002354AB" w:rsidP="001B18DF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>Krospowidon</w:t>
      </w:r>
      <w:r w:rsidR="00587372" w:rsidRPr="00BA6AE2">
        <w:rPr>
          <w:szCs w:val="22"/>
          <w:lang w:val="pl-PL"/>
        </w:rPr>
        <w:t xml:space="preserve"> </w:t>
      </w:r>
      <w:r w:rsidR="00C416B2" w:rsidRPr="00BA6AE2">
        <w:rPr>
          <w:szCs w:val="22"/>
          <w:lang w:val="pl-PL"/>
        </w:rPr>
        <w:t>(</w:t>
      </w:r>
      <w:r w:rsidR="00587372" w:rsidRPr="00BA6AE2">
        <w:rPr>
          <w:szCs w:val="22"/>
          <w:lang w:val="pl-PL"/>
        </w:rPr>
        <w:t>typu A</w:t>
      </w:r>
      <w:r w:rsidR="00C416B2" w:rsidRPr="00BA6AE2">
        <w:rPr>
          <w:szCs w:val="22"/>
          <w:lang w:val="pl-PL"/>
        </w:rPr>
        <w:t>)</w:t>
      </w:r>
    </w:p>
    <w:p w14:paraId="023E3152" w14:textId="77777777" w:rsidR="002B3A7E" w:rsidRPr="00BA6AE2" w:rsidRDefault="002354AB" w:rsidP="001B18DF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>Laktoza jednowodna</w:t>
      </w:r>
    </w:p>
    <w:p w14:paraId="26F6BA28" w14:textId="77777777" w:rsidR="002B3A7E" w:rsidRPr="00BA6AE2" w:rsidRDefault="00C34EAE" w:rsidP="00C60FAA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>Stearynian magnezu</w:t>
      </w:r>
    </w:p>
    <w:p w14:paraId="6250602E" w14:textId="77777777" w:rsidR="002B3A7E" w:rsidRPr="00BA6AE2" w:rsidRDefault="007E3CA7" w:rsidP="00997206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>P</w:t>
      </w:r>
      <w:r w:rsidR="00C34EAE" w:rsidRPr="00BA6AE2">
        <w:rPr>
          <w:szCs w:val="22"/>
          <w:lang w:val="pl-PL"/>
        </w:rPr>
        <w:t>oloksamer</w:t>
      </w:r>
      <w:r w:rsidR="002B3A7E" w:rsidRPr="00BA6AE2">
        <w:rPr>
          <w:szCs w:val="22"/>
          <w:lang w:val="pl-PL"/>
        </w:rPr>
        <w:t xml:space="preserve"> 188</w:t>
      </w:r>
    </w:p>
    <w:p w14:paraId="4086B8C6" w14:textId="77777777" w:rsidR="002B3A7E" w:rsidRPr="00BA6AE2" w:rsidRDefault="00C34EAE" w:rsidP="008D5A92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>Krzemionka</w:t>
      </w:r>
      <w:r w:rsidR="004E7E1E" w:rsidRPr="00BA6AE2">
        <w:rPr>
          <w:szCs w:val="22"/>
          <w:lang w:val="pl-PL"/>
        </w:rPr>
        <w:t xml:space="preserve">, </w:t>
      </w:r>
      <w:r w:rsidRPr="00BA6AE2">
        <w:rPr>
          <w:szCs w:val="22"/>
          <w:lang w:val="pl-PL"/>
        </w:rPr>
        <w:t>koloidalna bezwodna</w:t>
      </w:r>
    </w:p>
    <w:p w14:paraId="0B6B6BA2" w14:textId="77777777" w:rsidR="00DC6725" w:rsidRPr="00BA6AE2" w:rsidRDefault="00EF14DD" w:rsidP="008D5A92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>Sodu laurylosiarczan</w:t>
      </w:r>
    </w:p>
    <w:p w14:paraId="330CE850" w14:textId="77777777" w:rsidR="00741D2C" w:rsidRPr="00BA6AE2" w:rsidRDefault="00741D2C" w:rsidP="008D5A92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1392353" w14:textId="77777777" w:rsidR="00741D2C" w:rsidRPr="00BA6AE2" w:rsidRDefault="00C34EAE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szCs w:val="22"/>
          <w:lang w:val="pl-PL"/>
        </w:rPr>
      </w:pPr>
      <w:r w:rsidRPr="00BA6AE2">
        <w:rPr>
          <w:szCs w:val="22"/>
          <w:u w:val="single"/>
          <w:lang w:val="pl-PL"/>
        </w:rPr>
        <w:t>Otoczka kapsułki</w:t>
      </w:r>
    </w:p>
    <w:p w14:paraId="580CEDF5" w14:textId="77777777" w:rsidR="00D8245B" w:rsidRPr="00BA6AE2" w:rsidRDefault="00D8245B" w:rsidP="008D5A9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311C2CC" w14:textId="77777777" w:rsidR="002B3A7E" w:rsidRPr="00BA6AE2" w:rsidRDefault="00C34EAE" w:rsidP="004B421C">
      <w:pPr>
        <w:widowControl w:val="0"/>
        <w:tabs>
          <w:tab w:val="clear" w:pos="567"/>
        </w:tabs>
        <w:spacing w:line="240" w:lineRule="auto"/>
        <w:outlineLvl w:val="0"/>
        <w:rPr>
          <w:szCs w:val="22"/>
          <w:lang w:val="pl-PL"/>
        </w:rPr>
      </w:pPr>
      <w:r w:rsidRPr="00BA6AE2">
        <w:rPr>
          <w:szCs w:val="22"/>
          <w:lang w:val="pl-PL"/>
        </w:rPr>
        <w:t>Żelatyna</w:t>
      </w:r>
    </w:p>
    <w:p w14:paraId="5B6ACA13" w14:textId="77777777" w:rsidR="002B3A7E" w:rsidRPr="00BA6AE2" w:rsidRDefault="00F8610A" w:rsidP="008D5A92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>Ż</w:t>
      </w:r>
      <w:r w:rsidR="00C34EAE" w:rsidRPr="00BA6AE2">
        <w:rPr>
          <w:szCs w:val="22"/>
          <w:lang w:val="pl-PL"/>
        </w:rPr>
        <w:t>elaza tlenek czerwony</w:t>
      </w:r>
      <w:r w:rsidR="002B3A7E" w:rsidRPr="00BA6AE2">
        <w:rPr>
          <w:szCs w:val="22"/>
          <w:lang w:val="pl-PL"/>
        </w:rPr>
        <w:t xml:space="preserve"> (E172)</w:t>
      </w:r>
    </w:p>
    <w:p w14:paraId="2AD71D10" w14:textId="77777777" w:rsidR="00DC6725" w:rsidRPr="00BA6AE2" w:rsidRDefault="00C34EAE" w:rsidP="008D5A92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>Tytanu dwutlenek</w:t>
      </w:r>
      <w:r w:rsidR="00DC6725" w:rsidRPr="00BA6AE2">
        <w:rPr>
          <w:szCs w:val="22"/>
          <w:lang w:val="pl-PL"/>
        </w:rPr>
        <w:t xml:space="preserve"> </w:t>
      </w:r>
    </w:p>
    <w:p w14:paraId="1982B759" w14:textId="77777777" w:rsidR="00741D2C" w:rsidRPr="00BA6AE2" w:rsidRDefault="00741D2C" w:rsidP="00667849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6C07E37" w14:textId="77777777" w:rsidR="00741D2C" w:rsidRPr="00BA6AE2" w:rsidRDefault="00C34EAE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szCs w:val="22"/>
          <w:lang w:val="pl-PL"/>
        </w:rPr>
      </w:pPr>
      <w:r w:rsidRPr="00BA6AE2">
        <w:rPr>
          <w:szCs w:val="22"/>
          <w:u w:val="single"/>
          <w:lang w:val="pl-PL"/>
        </w:rPr>
        <w:t>Tusz drukarski</w:t>
      </w:r>
    </w:p>
    <w:p w14:paraId="61B6D640" w14:textId="77777777" w:rsidR="00D8245B" w:rsidRPr="00BA6AE2" w:rsidRDefault="00D8245B" w:rsidP="00C35630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E464006" w14:textId="77777777" w:rsidR="002B3A7E" w:rsidRPr="00BA6AE2" w:rsidRDefault="00C34EAE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>Żelaza tlenek czarny</w:t>
      </w:r>
      <w:r w:rsidR="002B3A7E" w:rsidRPr="00BA6AE2">
        <w:rPr>
          <w:szCs w:val="22"/>
          <w:lang w:val="pl-PL"/>
        </w:rPr>
        <w:t xml:space="preserve"> (E172)</w:t>
      </w:r>
    </w:p>
    <w:p w14:paraId="2812F9CD" w14:textId="77777777" w:rsidR="002B3A7E" w:rsidRPr="00BA6AE2" w:rsidRDefault="00C34EAE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>Glikol propylenowy</w:t>
      </w:r>
    </w:p>
    <w:p w14:paraId="7B05FC38" w14:textId="77777777" w:rsidR="00812D16" w:rsidRPr="00BA6AE2" w:rsidRDefault="007E3CA7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>S</w:t>
      </w:r>
      <w:r w:rsidR="00C34EAE" w:rsidRPr="00BA6AE2">
        <w:rPr>
          <w:szCs w:val="22"/>
          <w:lang w:val="pl-PL"/>
        </w:rPr>
        <w:t>zelak</w:t>
      </w:r>
    </w:p>
    <w:p w14:paraId="2FA9ECE0" w14:textId="77777777" w:rsidR="00DC6725" w:rsidRPr="00BA6AE2" w:rsidRDefault="00DC6725" w:rsidP="001F0787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4F12305" w14:textId="77777777" w:rsidR="00812D16" w:rsidRPr="00BA6AE2" w:rsidRDefault="00183D9A" w:rsidP="004B421C">
      <w:pPr>
        <w:keepNext/>
        <w:widowControl w:val="0"/>
        <w:spacing w:line="240" w:lineRule="auto"/>
        <w:outlineLvl w:val="0"/>
        <w:rPr>
          <w:b/>
          <w:lang w:val="pl-PL"/>
        </w:rPr>
      </w:pPr>
      <w:r w:rsidRPr="00BA6AE2">
        <w:rPr>
          <w:b/>
          <w:lang w:val="pl-PL"/>
        </w:rPr>
        <w:t>6.2</w:t>
      </w:r>
      <w:r w:rsidRPr="00BA6AE2">
        <w:rPr>
          <w:b/>
          <w:lang w:val="pl-PL"/>
        </w:rPr>
        <w:tab/>
        <w:t>Niezgodności farmaceutyczne</w:t>
      </w:r>
    </w:p>
    <w:p w14:paraId="51D941E5" w14:textId="77777777" w:rsidR="00812D16" w:rsidRPr="00BA6AE2" w:rsidRDefault="00812D16" w:rsidP="00066D9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6C1C82F" w14:textId="77777777" w:rsidR="00812D16" w:rsidRPr="00BA6AE2" w:rsidRDefault="00183D9A" w:rsidP="004B421C">
      <w:pPr>
        <w:widowControl w:val="0"/>
        <w:tabs>
          <w:tab w:val="clear" w:pos="567"/>
        </w:tabs>
        <w:spacing w:line="240" w:lineRule="auto"/>
        <w:outlineLvl w:val="0"/>
        <w:rPr>
          <w:szCs w:val="22"/>
          <w:lang w:val="pl-PL"/>
        </w:rPr>
      </w:pPr>
      <w:r w:rsidRPr="00BA6AE2">
        <w:rPr>
          <w:szCs w:val="22"/>
          <w:lang w:val="pl-PL"/>
        </w:rPr>
        <w:t>Nie dotyczy.</w:t>
      </w:r>
    </w:p>
    <w:p w14:paraId="23296C52" w14:textId="77777777" w:rsidR="00560EDA" w:rsidRPr="00BA6AE2" w:rsidRDefault="00560EDA" w:rsidP="00781F34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72D56F1" w14:textId="77777777" w:rsidR="00812D16" w:rsidRPr="00BA6AE2" w:rsidRDefault="00183D9A" w:rsidP="004B421C">
      <w:pPr>
        <w:keepNext/>
        <w:widowControl w:val="0"/>
        <w:spacing w:line="240" w:lineRule="auto"/>
        <w:outlineLvl w:val="0"/>
        <w:rPr>
          <w:b/>
          <w:lang w:val="pl-PL"/>
        </w:rPr>
      </w:pPr>
      <w:r w:rsidRPr="00BA6AE2">
        <w:rPr>
          <w:b/>
          <w:lang w:val="pl-PL"/>
        </w:rPr>
        <w:t>6.3</w:t>
      </w:r>
      <w:r w:rsidRPr="00BA6AE2">
        <w:rPr>
          <w:b/>
          <w:lang w:val="pl-PL"/>
        </w:rPr>
        <w:tab/>
        <w:t>Okres ważności</w:t>
      </w:r>
    </w:p>
    <w:p w14:paraId="716D0429" w14:textId="77777777" w:rsidR="00812D16" w:rsidRPr="00BA6AE2" w:rsidRDefault="00812D16" w:rsidP="00066D9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E4583F7" w14:textId="77777777" w:rsidR="00812D16" w:rsidRPr="00BA6AE2" w:rsidRDefault="00903A6D" w:rsidP="004F71A2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>5</w:t>
      </w:r>
      <w:r w:rsidR="00DA5C91" w:rsidRPr="00BA6AE2">
        <w:rPr>
          <w:szCs w:val="22"/>
          <w:lang w:val="pl-PL"/>
        </w:rPr>
        <w:t> </w:t>
      </w:r>
      <w:r w:rsidR="00183D9A" w:rsidRPr="00BA6AE2">
        <w:rPr>
          <w:szCs w:val="22"/>
          <w:lang w:val="pl-PL"/>
        </w:rPr>
        <w:t>lata</w:t>
      </w:r>
      <w:r w:rsidR="00587372" w:rsidRPr="00BA6AE2">
        <w:rPr>
          <w:szCs w:val="22"/>
          <w:lang w:val="pl-PL"/>
        </w:rPr>
        <w:t>.</w:t>
      </w:r>
    </w:p>
    <w:p w14:paraId="4BE48A4C" w14:textId="77777777" w:rsidR="00B06F37" w:rsidRPr="00BA6AE2" w:rsidRDefault="00B06F37" w:rsidP="00781F34">
      <w:pPr>
        <w:widowControl w:val="0"/>
        <w:spacing w:line="240" w:lineRule="auto"/>
        <w:rPr>
          <w:lang w:val="pl-PL"/>
        </w:rPr>
      </w:pPr>
    </w:p>
    <w:p w14:paraId="199A7149" w14:textId="77777777" w:rsidR="00812D16" w:rsidRPr="00BA6AE2" w:rsidRDefault="00812D16" w:rsidP="004B421C">
      <w:pPr>
        <w:keepNext/>
        <w:widowControl w:val="0"/>
        <w:spacing w:line="240" w:lineRule="auto"/>
        <w:outlineLvl w:val="0"/>
        <w:rPr>
          <w:b/>
          <w:lang w:val="pl-PL"/>
        </w:rPr>
      </w:pPr>
      <w:r w:rsidRPr="00BA6AE2">
        <w:rPr>
          <w:b/>
          <w:lang w:val="pl-PL"/>
        </w:rPr>
        <w:t>6.4</w:t>
      </w:r>
      <w:r w:rsidRPr="00BA6AE2">
        <w:rPr>
          <w:b/>
          <w:lang w:val="pl-PL"/>
        </w:rPr>
        <w:tab/>
      </w:r>
      <w:r w:rsidR="00183D9A" w:rsidRPr="00BA6AE2">
        <w:rPr>
          <w:b/>
          <w:lang w:val="pl-PL"/>
        </w:rPr>
        <w:t>Specjalne środki ostrożności podczas przechowywania</w:t>
      </w:r>
    </w:p>
    <w:p w14:paraId="54F8B1AB" w14:textId="77777777" w:rsidR="005108A3" w:rsidRPr="00BA6AE2" w:rsidRDefault="005108A3" w:rsidP="00066D9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3C4D725" w14:textId="77777777" w:rsidR="004B5B9B" w:rsidRPr="00BA6AE2" w:rsidRDefault="002354AB" w:rsidP="004F71A2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>Nie przechowywać w temperaturze powyżej</w:t>
      </w:r>
      <w:r w:rsidR="00B37AA5" w:rsidRPr="00BA6AE2">
        <w:rPr>
          <w:szCs w:val="22"/>
          <w:lang w:val="pl-PL"/>
        </w:rPr>
        <w:t xml:space="preserve"> </w:t>
      </w:r>
      <w:smartTag w:uri="urn:schemas-microsoft-com:office:smarttags" w:element="metricconverter">
        <w:smartTagPr>
          <w:attr w:name="ProductID" w:val="30ﾰC"/>
        </w:smartTagPr>
        <w:r w:rsidR="00121D2B" w:rsidRPr="00BA6AE2">
          <w:rPr>
            <w:szCs w:val="22"/>
            <w:lang w:val="pl-PL"/>
          </w:rPr>
          <w:t>30</w:t>
        </w:r>
        <w:r w:rsidR="00B37AA5" w:rsidRPr="00BA6AE2">
          <w:rPr>
            <w:szCs w:val="22"/>
            <w:lang w:val="pl-PL"/>
          </w:rPr>
          <w:t>°C</w:t>
        </w:r>
      </w:smartTag>
      <w:r w:rsidR="00C53615" w:rsidRPr="00BA6AE2">
        <w:rPr>
          <w:szCs w:val="22"/>
          <w:lang w:val="pl-PL"/>
        </w:rPr>
        <w:t>.</w:t>
      </w:r>
    </w:p>
    <w:p w14:paraId="117E811C" w14:textId="77777777" w:rsidR="00B37AA5" w:rsidRPr="00BA6AE2" w:rsidRDefault="002354AB" w:rsidP="00781F34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BA6AE2">
        <w:rPr>
          <w:lang w:val="pl-PL"/>
        </w:rPr>
        <w:t>Przechowywać w oryginalnym opakowaniu w celu ochrony przed wilgocią</w:t>
      </w:r>
      <w:r w:rsidR="00121D2B" w:rsidRPr="00BA6AE2">
        <w:rPr>
          <w:lang w:val="pl-PL"/>
        </w:rPr>
        <w:t>.</w:t>
      </w:r>
    </w:p>
    <w:p w14:paraId="3D2BBA68" w14:textId="77777777" w:rsidR="00B37AA5" w:rsidRPr="00BA6AE2" w:rsidRDefault="00B37AA5" w:rsidP="009F649F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19AFA34" w14:textId="77777777" w:rsidR="00812D16" w:rsidRPr="00BA6AE2" w:rsidRDefault="00F9016F" w:rsidP="004B421C">
      <w:pPr>
        <w:keepNext/>
        <w:widowControl w:val="0"/>
        <w:spacing w:line="240" w:lineRule="auto"/>
        <w:outlineLvl w:val="0"/>
        <w:rPr>
          <w:b/>
          <w:lang w:val="pl-PL"/>
        </w:rPr>
      </w:pPr>
      <w:r w:rsidRPr="00BA6AE2">
        <w:rPr>
          <w:b/>
          <w:lang w:val="pl-PL"/>
        </w:rPr>
        <w:t>6.5</w:t>
      </w:r>
      <w:r w:rsidRPr="00BA6AE2">
        <w:rPr>
          <w:b/>
          <w:lang w:val="pl-PL"/>
        </w:rPr>
        <w:tab/>
      </w:r>
      <w:r w:rsidR="00183D9A" w:rsidRPr="00BA6AE2">
        <w:rPr>
          <w:b/>
          <w:lang w:val="pl-PL"/>
        </w:rPr>
        <w:t>Rodzaj i zawartość opakowania</w:t>
      </w:r>
    </w:p>
    <w:p w14:paraId="417D6F3D" w14:textId="77777777" w:rsidR="00812D16" w:rsidRPr="00BA6AE2" w:rsidRDefault="00812D16" w:rsidP="00066D92">
      <w:pPr>
        <w:keepNext/>
        <w:widowControl w:val="0"/>
        <w:tabs>
          <w:tab w:val="clear" w:pos="567"/>
          <w:tab w:val="left" w:pos="2805"/>
        </w:tabs>
        <w:spacing w:line="240" w:lineRule="auto"/>
        <w:rPr>
          <w:szCs w:val="22"/>
          <w:lang w:val="pl-PL"/>
        </w:rPr>
      </w:pPr>
    </w:p>
    <w:p w14:paraId="0421428B" w14:textId="77777777" w:rsidR="001D261C" w:rsidRPr="00BA6AE2" w:rsidRDefault="00C416B2" w:rsidP="004F71A2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>10</w:t>
      </w:r>
      <w:r w:rsidR="001A18E3" w:rsidRPr="00BA6AE2">
        <w:rPr>
          <w:szCs w:val="22"/>
          <w:lang w:val="pl-PL"/>
        </w:rPr>
        <w:t> </w:t>
      </w:r>
      <w:r w:rsidR="00CE3C5D" w:rsidRPr="00BA6AE2">
        <w:rPr>
          <w:szCs w:val="22"/>
          <w:lang w:val="pl-PL"/>
        </w:rPr>
        <w:t>x</w:t>
      </w:r>
      <w:r w:rsidR="001A18E3" w:rsidRPr="00BA6AE2">
        <w:rPr>
          <w:szCs w:val="22"/>
          <w:lang w:val="pl-PL"/>
        </w:rPr>
        <w:t> </w:t>
      </w:r>
      <w:r w:rsidR="00CE3C5D" w:rsidRPr="00BA6AE2">
        <w:rPr>
          <w:szCs w:val="22"/>
          <w:lang w:val="pl-PL"/>
        </w:rPr>
        <w:t>1</w:t>
      </w:r>
      <w:r w:rsidR="001A18E3" w:rsidRPr="00BA6AE2">
        <w:rPr>
          <w:szCs w:val="22"/>
          <w:lang w:val="pl-PL"/>
        </w:rPr>
        <w:t> </w:t>
      </w:r>
      <w:r w:rsidR="00CE3C5D" w:rsidRPr="00BA6AE2">
        <w:rPr>
          <w:szCs w:val="22"/>
          <w:lang w:val="pl-PL"/>
        </w:rPr>
        <w:t>kapsułka</w:t>
      </w:r>
      <w:r w:rsidRPr="00BA6AE2">
        <w:rPr>
          <w:szCs w:val="22"/>
          <w:lang w:val="pl-PL"/>
        </w:rPr>
        <w:t xml:space="preserve"> tward</w:t>
      </w:r>
      <w:r w:rsidR="00CE3C5D" w:rsidRPr="00BA6AE2">
        <w:rPr>
          <w:szCs w:val="22"/>
          <w:lang w:val="pl-PL"/>
        </w:rPr>
        <w:t>a</w:t>
      </w:r>
      <w:r w:rsidRPr="00BA6AE2">
        <w:rPr>
          <w:szCs w:val="22"/>
          <w:lang w:val="pl-PL"/>
        </w:rPr>
        <w:t xml:space="preserve"> w perforowanych</w:t>
      </w:r>
      <w:r w:rsidR="00FD0C13" w:rsidRPr="00BA6AE2">
        <w:rPr>
          <w:szCs w:val="22"/>
          <w:lang w:val="pl-PL"/>
        </w:rPr>
        <w:t xml:space="preserve"> blistrach PCTFE/PVC/Alu</w:t>
      </w:r>
      <w:r w:rsidR="0042639F" w:rsidRPr="00BA6AE2">
        <w:rPr>
          <w:szCs w:val="22"/>
          <w:lang w:val="pl-PL"/>
        </w:rPr>
        <w:t>minium</w:t>
      </w:r>
      <w:r w:rsidR="00FD0C13" w:rsidRPr="00BA6AE2">
        <w:rPr>
          <w:szCs w:val="22"/>
          <w:lang w:val="pl-PL"/>
        </w:rPr>
        <w:t xml:space="preserve"> podzielnych na dawki pojedyncze</w:t>
      </w:r>
      <w:r w:rsidR="001D261C" w:rsidRPr="00BA6AE2">
        <w:rPr>
          <w:szCs w:val="22"/>
          <w:lang w:val="pl-PL"/>
        </w:rPr>
        <w:t>.</w:t>
      </w:r>
    </w:p>
    <w:p w14:paraId="0B0277A3" w14:textId="77777777" w:rsidR="001D261C" w:rsidRPr="00BA6AE2" w:rsidRDefault="001D261C" w:rsidP="00781F34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8B450F9" w14:textId="77777777" w:rsidR="00F44E1B" w:rsidRPr="00BA6AE2" w:rsidRDefault="002354AB" w:rsidP="004B421C">
      <w:pPr>
        <w:widowControl w:val="0"/>
        <w:tabs>
          <w:tab w:val="clear" w:pos="567"/>
        </w:tabs>
        <w:spacing w:line="240" w:lineRule="auto"/>
        <w:outlineLvl w:val="0"/>
        <w:rPr>
          <w:szCs w:val="22"/>
          <w:lang w:val="pl-PL"/>
        </w:rPr>
      </w:pPr>
      <w:r w:rsidRPr="00BA6AE2">
        <w:rPr>
          <w:szCs w:val="22"/>
          <w:lang w:val="pl-PL"/>
        </w:rPr>
        <w:t>Każde opakowanie zawiera</w:t>
      </w:r>
      <w:r w:rsidR="004E7E1E" w:rsidRPr="00BA6AE2">
        <w:rPr>
          <w:szCs w:val="22"/>
          <w:lang w:val="pl-PL"/>
        </w:rPr>
        <w:t xml:space="preserve"> </w:t>
      </w:r>
      <w:r w:rsidR="00DC51B6" w:rsidRPr="00BA6AE2">
        <w:rPr>
          <w:szCs w:val="22"/>
          <w:lang w:val="pl-PL"/>
        </w:rPr>
        <w:t xml:space="preserve">10 </w:t>
      </w:r>
      <w:r w:rsidRPr="00BA6AE2">
        <w:rPr>
          <w:szCs w:val="22"/>
          <w:lang w:val="pl-PL"/>
        </w:rPr>
        <w:t>lub</w:t>
      </w:r>
      <w:r w:rsidR="00DC51B6" w:rsidRPr="00BA6AE2">
        <w:rPr>
          <w:szCs w:val="22"/>
          <w:lang w:val="pl-PL"/>
        </w:rPr>
        <w:t xml:space="preserve"> 30</w:t>
      </w:r>
      <w:r w:rsidR="001D261C" w:rsidRPr="00BA6AE2">
        <w:rPr>
          <w:szCs w:val="22"/>
          <w:lang w:val="pl-PL"/>
        </w:rPr>
        <w:t> </w:t>
      </w:r>
      <w:r w:rsidRPr="00BA6AE2">
        <w:rPr>
          <w:szCs w:val="22"/>
          <w:lang w:val="pl-PL"/>
        </w:rPr>
        <w:t>kapsułek twardych</w:t>
      </w:r>
      <w:r w:rsidR="00DC51B6" w:rsidRPr="00BA6AE2">
        <w:rPr>
          <w:szCs w:val="22"/>
          <w:lang w:val="pl-PL"/>
        </w:rPr>
        <w:t>.</w:t>
      </w:r>
    </w:p>
    <w:p w14:paraId="38935978" w14:textId="77777777" w:rsidR="00F44E1B" w:rsidRPr="00BA6AE2" w:rsidRDefault="00F44E1B" w:rsidP="001B18DF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7DC118F" w14:textId="77777777" w:rsidR="00812D16" w:rsidRPr="00BA6AE2" w:rsidRDefault="00183D9A" w:rsidP="004B421C">
      <w:pPr>
        <w:widowControl w:val="0"/>
        <w:tabs>
          <w:tab w:val="clear" w:pos="567"/>
        </w:tabs>
        <w:spacing w:line="240" w:lineRule="auto"/>
        <w:outlineLvl w:val="0"/>
        <w:rPr>
          <w:szCs w:val="22"/>
          <w:lang w:val="pl-PL"/>
        </w:rPr>
      </w:pPr>
      <w:r w:rsidRPr="00BA6AE2">
        <w:rPr>
          <w:szCs w:val="22"/>
          <w:lang w:val="pl-PL"/>
        </w:rPr>
        <w:t>Nie wszystkie wielkości opakowań muszą znajdować się w obrocie</w:t>
      </w:r>
      <w:r w:rsidR="00F44E1B" w:rsidRPr="00BA6AE2">
        <w:rPr>
          <w:szCs w:val="22"/>
          <w:lang w:val="pl-PL"/>
        </w:rPr>
        <w:t>.</w:t>
      </w:r>
    </w:p>
    <w:p w14:paraId="209A60EF" w14:textId="77777777" w:rsidR="00812D16" w:rsidRPr="00BA6AE2" w:rsidRDefault="00812D16" w:rsidP="00997206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D857D53" w14:textId="4195CA0E" w:rsidR="00812D16" w:rsidRDefault="00812D16" w:rsidP="004B421C">
      <w:pPr>
        <w:keepNext/>
        <w:widowControl w:val="0"/>
        <w:spacing w:line="240" w:lineRule="auto"/>
        <w:outlineLvl w:val="0"/>
        <w:rPr>
          <w:b/>
          <w:lang w:val="pl-PL"/>
        </w:rPr>
      </w:pPr>
      <w:bookmarkStart w:id="117" w:name="OLE_LINK1"/>
      <w:r w:rsidRPr="00BA6AE2">
        <w:rPr>
          <w:b/>
          <w:lang w:val="pl-PL"/>
        </w:rPr>
        <w:t>6.6</w:t>
      </w:r>
      <w:r w:rsidRPr="00BA6AE2">
        <w:rPr>
          <w:b/>
          <w:lang w:val="pl-PL"/>
        </w:rPr>
        <w:tab/>
      </w:r>
      <w:r w:rsidR="00F8610A" w:rsidRPr="00BA6AE2">
        <w:rPr>
          <w:b/>
          <w:lang w:val="pl-PL"/>
        </w:rPr>
        <w:t>Specjalne ś</w:t>
      </w:r>
      <w:r w:rsidR="00183D9A" w:rsidRPr="00BA6AE2">
        <w:rPr>
          <w:b/>
          <w:lang w:val="pl-PL"/>
        </w:rPr>
        <w:t>rodki ostrożności dotyczące usuwania</w:t>
      </w:r>
    </w:p>
    <w:p w14:paraId="2A75547A" w14:textId="72369A8B" w:rsidR="00D574CE" w:rsidRDefault="00D574CE" w:rsidP="004B421C">
      <w:pPr>
        <w:keepNext/>
        <w:widowControl w:val="0"/>
        <w:spacing w:line="240" w:lineRule="auto"/>
        <w:outlineLvl w:val="0"/>
        <w:rPr>
          <w:b/>
          <w:lang w:val="pl-PL"/>
        </w:rPr>
      </w:pPr>
    </w:p>
    <w:p w14:paraId="33D3B89D" w14:textId="23A7D2D8" w:rsidR="00D574CE" w:rsidRPr="00C13B33" w:rsidRDefault="00D574CE" w:rsidP="00C13B33">
      <w:pPr>
        <w:widowControl w:val="0"/>
        <w:rPr>
          <w:lang w:val="pl-PL"/>
        </w:rPr>
      </w:pPr>
      <w:r w:rsidRPr="00FB48C7">
        <w:rPr>
          <w:lang w:val="pl-PL"/>
        </w:rPr>
        <w:t>Ten produkt leczniczy może stanowić zagrożenie dla środowiska (patrz punkt 5.3).</w:t>
      </w:r>
    </w:p>
    <w:p w14:paraId="6525C473" w14:textId="77777777" w:rsidR="00812D16" w:rsidRPr="00BA6AE2" w:rsidRDefault="00812D16" w:rsidP="00066D9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4EE4DCF" w14:textId="77777777" w:rsidR="00812D16" w:rsidRPr="00BA6AE2" w:rsidRDefault="00183D9A" w:rsidP="004F71A2">
      <w:pPr>
        <w:widowControl w:val="0"/>
        <w:tabs>
          <w:tab w:val="clear" w:pos="567"/>
        </w:tabs>
        <w:spacing w:line="240" w:lineRule="auto"/>
        <w:rPr>
          <w:lang w:val="pl-PL"/>
        </w:rPr>
      </w:pPr>
      <w:r w:rsidRPr="00BA6AE2">
        <w:rPr>
          <w:lang w:val="pl-PL"/>
        </w:rPr>
        <w:t>Wszelkie niewykorzystane resztki produktu leczniczego lub jego odpady należy usunąć zgodnie z lokalnymi przepisami</w:t>
      </w:r>
      <w:r w:rsidR="00812D16" w:rsidRPr="00BA6AE2">
        <w:rPr>
          <w:lang w:val="pl-PL"/>
        </w:rPr>
        <w:t>.</w:t>
      </w:r>
      <w:bookmarkEnd w:id="117"/>
    </w:p>
    <w:p w14:paraId="752BFCD3" w14:textId="77777777" w:rsidR="00812D16" w:rsidRPr="00BA6AE2" w:rsidRDefault="00812D16" w:rsidP="00781F34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38F29F5" w14:textId="77777777" w:rsidR="00D8245B" w:rsidRPr="00BA6AE2" w:rsidRDefault="00D8245B" w:rsidP="001B18DF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64966DC" w14:textId="77777777" w:rsidR="00812D16" w:rsidRPr="00BA6AE2" w:rsidRDefault="00812D16" w:rsidP="004B421C">
      <w:pPr>
        <w:keepNext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pl-PL"/>
        </w:rPr>
      </w:pPr>
      <w:r w:rsidRPr="00BA6AE2">
        <w:rPr>
          <w:b/>
          <w:szCs w:val="22"/>
          <w:lang w:val="pl-PL"/>
        </w:rPr>
        <w:t>7.</w:t>
      </w:r>
      <w:r w:rsidRPr="00BA6AE2">
        <w:rPr>
          <w:b/>
          <w:szCs w:val="22"/>
          <w:lang w:val="pl-PL"/>
        </w:rPr>
        <w:tab/>
      </w:r>
      <w:r w:rsidR="00183D9A" w:rsidRPr="00BA6AE2">
        <w:rPr>
          <w:b/>
          <w:szCs w:val="22"/>
          <w:lang w:val="pl-PL"/>
        </w:rPr>
        <w:t>PODMIOT ODPOWIEDZIALNY POSIADAJĄCY POZWOLENIE NA DOPUSZCZENIE DO OBROTU</w:t>
      </w:r>
    </w:p>
    <w:p w14:paraId="18FBCB02" w14:textId="77777777" w:rsidR="00812D16" w:rsidRPr="00BA6AE2" w:rsidRDefault="00812D16" w:rsidP="001B18DF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EA7D157" w14:textId="77777777" w:rsidR="00481C7D" w:rsidRPr="00BA6AE2" w:rsidRDefault="00481C7D" w:rsidP="00481C7D">
      <w:pPr>
        <w:widowControl w:val="0"/>
        <w:tabs>
          <w:tab w:val="clear" w:pos="567"/>
          <w:tab w:val="left" w:pos="720"/>
        </w:tabs>
        <w:spacing w:line="240" w:lineRule="auto"/>
        <w:rPr>
          <w:noProof/>
          <w:szCs w:val="22"/>
          <w:lang w:val="pl-PL"/>
        </w:rPr>
      </w:pPr>
      <w:r w:rsidRPr="00BA6AE2">
        <w:rPr>
          <w:noProof/>
          <w:szCs w:val="22"/>
          <w:lang w:val="pl-PL"/>
        </w:rPr>
        <w:t>Sun Pharmaceutical Industries Europe B.V.</w:t>
      </w:r>
    </w:p>
    <w:p w14:paraId="5716A044" w14:textId="77777777" w:rsidR="00481C7D" w:rsidRPr="00BA6AE2" w:rsidRDefault="00481C7D" w:rsidP="00481C7D">
      <w:pPr>
        <w:widowControl w:val="0"/>
        <w:tabs>
          <w:tab w:val="clear" w:pos="567"/>
          <w:tab w:val="left" w:pos="720"/>
        </w:tabs>
        <w:spacing w:line="240" w:lineRule="auto"/>
        <w:rPr>
          <w:noProof/>
          <w:szCs w:val="22"/>
          <w:lang w:val="pl-PL"/>
        </w:rPr>
      </w:pPr>
      <w:r w:rsidRPr="00BA6AE2">
        <w:rPr>
          <w:noProof/>
          <w:szCs w:val="22"/>
          <w:lang w:val="pl-PL"/>
        </w:rPr>
        <w:t>Polarisavenue 87</w:t>
      </w:r>
    </w:p>
    <w:p w14:paraId="1A0F2A3F" w14:textId="77777777" w:rsidR="00481C7D" w:rsidRPr="00BA6AE2" w:rsidRDefault="00481C7D" w:rsidP="00481C7D">
      <w:pPr>
        <w:widowControl w:val="0"/>
        <w:tabs>
          <w:tab w:val="clear" w:pos="567"/>
          <w:tab w:val="left" w:pos="720"/>
        </w:tabs>
        <w:spacing w:line="240" w:lineRule="auto"/>
        <w:rPr>
          <w:noProof/>
          <w:szCs w:val="22"/>
          <w:lang w:val="pl-PL"/>
        </w:rPr>
      </w:pPr>
      <w:r w:rsidRPr="00BA6AE2">
        <w:rPr>
          <w:noProof/>
          <w:szCs w:val="22"/>
          <w:lang w:val="pl-PL"/>
        </w:rPr>
        <w:t>2132JH Hoofddorp</w:t>
      </w:r>
    </w:p>
    <w:p w14:paraId="52D468AF" w14:textId="77777777" w:rsidR="00A0113B" w:rsidRPr="00BA6AE2" w:rsidRDefault="00A0113B" w:rsidP="008D5A92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BA6AE2">
        <w:rPr>
          <w:noProof/>
          <w:szCs w:val="22"/>
          <w:lang w:val="pl-PL"/>
        </w:rPr>
        <w:t>Holandia</w:t>
      </w:r>
    </w:p>
    <w:p w14:paraId="39C0EB73" w14:textId="77777777" w:rsidR="00D8245B" w:rsidRPr="00190DBB" w:rsidRDefault="00D8245B" w:rsidP="008D5A92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9156781" w14:textId="77777777" w:rsidR="00812D16" w:rsidRPr="00597E8A" w:rsidRDefault="00812D16" w:rsidP="008D5A92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53099B5" w14:textId="77777777" w:rsidR="003650BA" w:rsidRPr="003300A7" w:rsidRDefault="00812D16" w:rsidP="004B421C">
      <w:pPr>
        <w:keepNext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  <w:lang w:val="pl-PL"/>
        </w:rPr>
      </w:pPr>
      <w:r w:rsidRPr="003300A7">
        <w:rPr>
          <w:b/>
          <w:szCs w:val="22"/>
          <w:lang w:val="pl-PL"/>
        </w:rPr>
        <w:t>8.</w:t>
      </w:r>
      <w:r w:rsidRPr="003300A7">
        <w:rPr>
          <w:b/>
          <w:szCs w:val="22"/>
          <w:lang w:val="pl-PL"/>
        </w:rPr>
        <w:tab/>
      </w:r>
      <w:r w:rsidR="00183D9A" w:rsidRPr="003300A7">
        <w:rPr>
          <w:b/>
          <w:szCs w:val="22"/>
          <w:lang w:val="pl-PL"/>
        </w:rPr>
        <w:t>NUMER POZWOLENIA NA DOPUSZCZENIE DO OBROTU</w:t>
      </w:r>
    </w:p>
    <w:p w14:paraId="34856010" w14:textId="77777777" w:rsidR="00812D16" w:rsidRPr="003300A7" w:rsidRDefault="00812D16" w:rsidP="002E1735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BC31F33" w14:textId="77777777" w:rsidR="00C416B2" w:rsidRPr="00FC45B7" w:rsidRDefault="00C416B2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lang w:val="pl-PL"/>
        </w:rPr>
      </w:pPr>
      <w:r w:rsidRPr="00FC45B7">
        <w:rPr>
          <w:noProof/>
          <w:szCs w:val="22"/>
          <w:lang w:val="pl-PL"/>
        </w:rPr>
        <w:t>EU/1/15/1030/001</w:t>
      </w:r>
    </w:p>
    <w:p w14:paraId="0790DC1F" w14:textId="77777777" w:rsidR="00C416B2" w:rsidRPr="00FC45B7" w:rsidRDefault="00C416B2" w:rsidP="004B421C">
      <w:pPr>
        <w:widowControl w:val="0"/>
        <w:tabs>
          <w:tab w:val="clear" w:pos="567"/>
        </w:tabs>
        <w:spacing w:line="240" w:lineRule="auto"/>
        <w:outlineLvl w:val="0"/>
        <w:rPr>
          <w:noProof/>
          <w:szCs w:val="22"/>
          <w:lang w:val="pl-PL"/>
        </w:rPr>
      </w:pPr>
      <w:r w:rsidRPr="00FC45B7">
        <w:rPr>
          <w:noProof/>
          <w:szCs w:val="22"/>
          <w:lang w:val="pl-PL"/>
        </w:rPr>
        <w:t>EU/1/15/1030/002</w:t>
      </w:r>
    </w:p>
    <w:p w14:paraId="5B5936A6" w14:textId="77777777" w:rsidR="00812D16" w:rsidRPr="008C4B5F" w:rsidRDefault="00812D16" w:rsidP="008D5A92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89270A6" w14:textId="77777777" w:rsidR="00D8245B" w:rsidRPr="0016070C" w:rsidRDefault="00D8245B" w:rsidP="008D5A92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4F84AD2" w14:textId="77777777" w:rsidR="00812D16" w:rsidRPr="0058336D" w:rsidRDefault="00812D16" w:rsidP="004B421C">
      <w:pPr>
        <w:keepNext/>
        <w:widowControl w:val="0"/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pl-PL"/>
        </w:rPr>
      </w:pPr>
      <w:r w:rsidRPr="0016070C">
        <w:rPr>
          <w:b/>
          <w:szCs w:val="22"/>
          <w:lang w:val="pl-PL"/>
        </w:rPr>
        <w:t>9.</w:t>
      </w:r>
      <w:r w:rsidRPr="0016070C">
        <w:rPr>
          <w:b/>
          <w:szCs w:val="22"/>
          <w:lang w:val="pl-PL"/>
        </w:rPr>
        <w:tab/>
      </w:r>
      <w:r w:rsidR="00183D9A" w:rsidRPr="00766E7F">
        <w:rPr>
          <w:b/>
          <w:szCs w:val="22"/>
          <w:lang w:val="pl-PL"/>
        </w:rPr>
        <w:t>DATA WYDANIA PIERWSZEGO POZWOLENIA NA DOPUSZCZENIE DO OBROTU I DATA PRZEDŁUŻENIA POZWOLENIA</w:t>
      </w:r>
    </w:p>
    <w:p w14:paraId="745B552B" w14:textId="77777777" w:rsidR="00812D16" w:rsidRPr="003F6332" w:rsidRDefault="00812D16" w:rsidP="007E55E3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EDF4EA0" w14:textId="77777777" w:rsidR="00D212A6" w:rsidRPr="00A325D2" w:rsidRDefault="00E930B8" w:rsidP="008D5A92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A325D2">
        <w:rPr>
          <w:szCs w:val="22"/>
          <w:lang w:val="pl-PL"/>
        </w:rPr>
        <w:t xml:space="preserve">Data pierwszej autoryzacji: </w:t>
      </w:r>
      <w:r w:rsidR="00D212A6" w:rsidRPr="00A325D2">
        <w:rPr>
          <w:szCs w:val="22"/>
          <w:lang w:val="pl-PL"/>
        </w:rPr>
        <w:t>14 sierpnia 2015</w:t>
      </w:r>
    </w:p>
    <w:p w14:paraId="07D841A5" w14:textId="77777777" w:rsidR="00812D16" w:rsidRPr="00336178" w:rsidRDefault="00E930B8" w:rsidP="008D5A92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A325D2">
        <w:rPr>
          <w:szCs w:val="22"/>
          <w:lang w:val="pl-PL"/>
        </w:rPr>
        <w:t>Data os</w:t>
      </w:r>
      <w:r w:rsidRPr="00F667A8">
        <w:rPr>
          <w:szCs w:val="22"/>
          <w:lang w:val="pl-PL"/>
        </w:rPr>
        <w:t>tatni</w:t>
      </w:r>
      <w:r w:rsidR="0020545E" w:rsidRPr="00336178">
        <w:rPr>
          <w:szCs w:val="22"/>
          <w:lang w:val="pl-PL"/>
        </w:rPr>
        <w:t>e</w:t>
      </w:r>
      <w:r w:rsidR="002B56AC" w:rsidRPr="00336178">
        <w:rPr>
          <w:szCs w:val="22"/>
          <w:lang w:val="pl-PL"/>
        </w:rPr>
        <w:t>go odnowienia</w:t>
      </w:r>
      <w:r w:rsidR="0020545E" w:rsidRPr="00336178">
        <w:rPr>
          <w:szCs w:val="22"/>
          <w:lang w:val="pl-PL"/>
        </w:rPr>
        <w:t>:</w:t>
      </w:r>
      <w:r w:rsidR="00E61F76">
        <w:rPr>
          <w:szCs w:val="22"/>
          <w:lang w:val="pl-PL"/>
        </w:rPr>
        <w:t xml:space="preserve"> 20 maj 2020</w:t>
      </w:r>
    </w:p>
    <w:p w14:paraId="0E5B119D" w14:textId="77777777" w:rsidR="00812D16" w:rsidRPr="00BA6AE2" w:rsidRDefault="00812D16" w:rsidP="00B5715F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6BF7020" w14:textId="77777777" w:rsidR="00812D16" w:rsidRPr="00BA6AE2" w:rsidRDefault="00812D16" w:rsidP="004B421C">
      <w:pPr>
        <w:widowControl w:val="0"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  <w:lang w:val="pl-PL"/>
        </w:rPr>
      </w:pPr>
      <w:r w:rsidRPr="00BA6AE2">
        <w:rPr>
          <w:b/>
          <w:szCs w:val="22"/>
          <w:lang w:val="pl-PL"/>
        </w:rPr>
        <w:t>10.</w:t>
      </w:r>
      <w:r w:rsidRPr="00BA6AE2">
        <w:rPr>
          <w:b/>
          <w:szCs w:val="22"/>
          <w:lang w:val="pl-PL"/>
        </w:rPr>
        <w:tab/>
      </w:r>
      <w:r w:rsidR="00183D9A" w:rsidRPr="00BA6AE2">
        <w:rPr>
          <w:b/>
          <w:szCs w:val="22"/>
          <w:lang w:val="pl-PL"/>
        </w:rPr>
        <w:t>DATA ZATWIERDZENIA LUB CZĘŚCIOWEJ ZMIANY TEKSTU CHARAKTERYSTYKI PRODUKTU LECZNICZEGO</w:t>
      </w:r>
    </w:p>
    <w:p w14:paraId="093D6F65" w14:textId="77777777" w:rsidR="00812D16" w:rsidRPr="00BA6AE2" w:rsidRDefault="00812D16" w:rsidP="00C35630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4E71B29" w14:textId="77777777" w:rsidR="00947CF3" w:rsidRPr="00BA6AE2" w:rsidRDefault="00947CF3" w:rsidP="00C3563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0109A07B" w14:textId="77777777" w:rsidR="008929AA" w:rsidRPr="00BA6AE2" w:rsidRDefault="00183D9A" w:rsidP="00C3563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pl-PL"/>
        </w:rPr>
      </w:pPr>
      <w:r w:rsidRPr="00BA6AE2">
        <w:rPr>
          <w:lang w:val="pl-PL"/>
        </w:rPr>
        <w:t>Szczegółowe informacje o tym produkcie leczniczym są dostępne na stronie internetowej Europejskiej Agencji Leków</w:t>
      </w:r>
      <w:r w:rsidR="00812D16" w:rsidRPr="00BA6AE2">
        <w:rPr>
          <w:lang w:val="pl-PL"/>
        </w:rPr>
        <w:t xml:space="preserve"> http://www.ema.europa.eu</w:t>
      </w:r>
    </w:p>
    <w:p w14:paraId="695E4514" w14:textId="77777777" w:rsidR="008929AA" w:rsidRPr="00BA6AE2" w:rsidRDefault="008929AA" w:rsidP="001F0787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608D0B86" w14:textId="77777777" w:rsidR="005026B3" w:rsidRPr="00BA6AE2" w:rsidRDefault="00D74198" w:rsidP="005026B3">
      <w:pPr>
        <w:keepNext/>
        <w:widowControl w:val="0"/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  <w:r w:rsidRPr="00BA6AE2">
        <w:rPr>
          <w:lang w:val="pl-PL"/>
        </w:rPr>
        <w:br w:type="page"/>
      </w:r>
    </w:p>
    <w:p w14:paraId="1DFFF144" w14:textId="77777777" w:rsidR="005026B3" w:rsidRPr="00BA6AE2" w:rsidRDefault="005026B3" w:rsidP="005026B3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</w:p>
    <w:p w14:paraId="7ED79285" w14:textId="77777777" w:rsidR="005026B3" w:rsidRPr="00BA6AE2" w:rsidRDefault="005026B3" w:rsidP="005026B3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</w:p>
    <w:p w14:paraId="2F1CE9D6" w14:textId="77777777" w:rsidR="005026B3" w:rsidRPr="00BA6AE2" w:rsidRDefault="005026B3" w:rsidP="005026B3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</w:p>
    <w:p w14:paraId="0343716A" w14:textId="77777777" w:rsidR="005026B3" w:rsidRPr="00BA6AE2" w:rsidRDefault="005026B3" w:rsidP="005026B3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</w:p>
    <w:p w14:paraId="4D62AB9A" w14:textId="77777777" w:rsidR="005026B3" w:rsidRPr="00BA6AE2" w:rsidRDefault="005026B3" w:rsidP="005026B3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</w:p>
    <w:p w14:paraId="5D5E0059" w14:textId="77777777" w:rsidR="005026B3" w:rsidRPr="00BA6AE2" w:rsidRDefault="005026B3" w:rsidP="005026B3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</w:p>
    <w:p w14:paraId="7A403929" w14:textId="77777777" w:rsidR="005026B3" w:rsidRPr="00BA6AE2" w:rsidRDefault="005026B3" w:rsidP="005026B3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</w:p>
    <w:p w14:paraId="0CDDCA24" w14:textId="77777777" w:rsidR="005026B3" w:rsidRPr="00BA6AE2" w:rsidRDefault="005026B3" w:rsidP="005026B3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</w:p>
    <w:p w14:paraId="33A07E74" w14:textId="77777777" w:rsidR="005026B3" w:rsidRPr="00BA6AE2" w:rsidRDefault="005026B3" w:rsidP="005026B3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</w:p>
    <w:p w14:paraId="2F1FE489" w14:textId="77777777" w:rsidR="005026B3" w:rsidRPr="00BA6AE2" w:rsidRDefault="005026B3" w:rsidP="005026B3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</w:p>
    <w:p w14:paraId="758F1EAD" w14:textId="77777777" w:rsidR="005026B3" w:rsidRPr="00BA6AE2" w:rsidRDefault="005026B3" w:rsidP="005026B3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</w:p>
    <w:p w14:paraId="0E98DAEC" w14:textId="77777777" w:rsidR="005026B3" w:rsidRPr="00BA6AE2" w:rsidRDefault="005026B3" w:rsidP="005026B3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</w:p>
    <w:p w14:paraId="19133DD1" w14:textId="77777777" w:rsidR="005026B3" w:rsidRPr="00BA6AE2" w:rsidRDefault="005026B3" w:rsidP="005026B3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</w:p>
    <w:p w14:paraId="1237499B" w14:textId="77777777" w:rsidR="005026B3" w:rsidRPr="00BA6AE2" w:rsidRDefault="005026B3" w:rsidP="005026B3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</w:p>
    <w:p w14:paraId="6E0F6824" w14:textId="77777777" w:rsidR="005026B3" w:rsidRPr="00BA6AE2" w:rsidRDefault="005026B3" w:rsidP="005026B3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</w:p>
    <w:p w14:paraId="601B2D0E" w14:textId="77777777" w:rsidR="005026B3" w:rsidRPr="00BA6AE2" w:rsidRDefault="005026B3" w:rsidP="005026B3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</w:p>
    <w:p w14:paraId="0D9C5538" w14:textId="77777777" w:rsidR="005026B3" w:rsidRPr="00BA6AE2" w:rsidRDefault="005026B3" w:rsidP="005026B3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</w:p>
    <w:p w14:paraId="417E04BC" w14:textId="77777777" w:rsidR="005026B3" w:rsidRPr="00BA6AE2" w:rsidRDefault="005026B3" w:rsidP="005026B3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</w:p>
    <w:p w14:paraId="1A886D67" w14:textId="77777777" w:rsidR="005026B3" w:rsidRPr="00BA6AE2" w:rsidRDefault="005026B3" w:rsidP="005026B3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</w:p>
    <w:p w14:paraId="7ED9B85E" w14:textId="77777777" w:rsidR="005026B3" w:rsidRPr="00BA6AE2" w:rsidRDefault="005026B3" w:rsidP="005026B3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</w:p>
    <w:p w14:paraId="0182F7F2" w14:textId="77777777" w:rsidR="005026B3" w:rsidRPr="00BA6AE2" w:rsidRDefault="005026B3" w:rsidP="005026B3">
      <w:pPr>
        <w:widowControl w:val="0"/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</w:p>
    <w:p w14:paraId="186EB3E4" w14:textId="77777777" w:rsidR="005026B3" w:rsidRPr="00BA6AE2" w:rsidRDefault="005026B3" w:rsidP="005026B3">
      <w:pPr>
        <w:widowControl w:val="0"/>
        <w:autoSpaceDE w:val="0"/>
        <w:autoSpaceDN w:val="0"/>
        <w:adjustRightInd w:val="0"/>
        <w:spacing w:line="240" w:lineRule="auto"/>
        <w:rPr>
          <w:rFonts w:eastAsia="SimSun"/>
          <w:bCs/>
          <w:color w:val="000000"/>
          <w:szCs w:val="22"/>
          <w:lang w:val="pl-PL" w:eastAsia="en-GB"/>
        </w:rPr>
      </w:pPr>
    </w:p>
    <w:p w14:paraId="69F7F56A" w14:textId="77777777" w:rsidR="005026B3" w:rsidRPr="00BA6AE2" w:rsidRDefault="005026B3" w:rsidP="004B421C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eastAsia="SimSun"/>
          <w:b/>
          <w:bCs/>
          <w:color w:val="000000"/>
          <w:szCs w:val="22"/>
          <w:lang w:val="pl-PL" w:eastAsia="en-GB"/>
        </w:rPr>
      </w:pPr>
      <w:r w:rsidRPr="00BA6AE2">
        <w:rPr>
          <w:rFonts w:eastAsia="SimSun"/>
          <w:b/>
          <w:bCs/>
          <w:color w:val="000000"/>
          <w:szCs w:val="22"/>
          <w:lang w:val="pl-PL" w:eastAsia="en-GB"/>
        </w:rPr>
        <w:t>ANEKS II</w:t>
      </w:r>
    </w:p>
    <w:p w14:paraId="688EC2B4" w14:textId="77777777" w:rsidR="005026B3" w:rsidRPr="00BA6AE2" w:rsidRDefault="005026B3" w:rsidP="005026B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  <w:lang w:val="pl-PL" w:eastAsia="en-GB"/>
        </w:rPr>
      </w:pPr>
    </w:p>
    <w:p w14:paraId="47D057CB" w14:textId="77777777" w:rsidR="005026B3" w:rsidRPr="00BA6AE2" w:rsidRDefault="005026B3" w:rsidP="0073135A">
      <w:pPr>
        <w:pStyle w:val="TitleEMA2"/>
      </w:pPr>
      <w:r w:rsidRPr="00BA6AE2">
        <w:t>A.</w:t>
      </w:r>
      <w:r w:rsidRPr="00BA6AE2">
        <w:tab/>
      </w:r>
      <w:r w:rsidR="00845E76" w:rsidRPr="00BA6AE2">
        <w:t>WYTWÓRCA ODPOWIEDZIALNY ZA ZWOLNIENIE SERII</w:t>
      </w:r>
    </w:p>
    <w:p w14:paraId="1EC4EFDF" w14:textId="77777777" w:rsidR="005026B3" w:rsidRPr="00BA6AE2" w:rsidRDefault="005026B3" w:rsidP="0073135A">
      <w:pPr>
        <w:pStyle w:val="TitleEMA2"/>
      </w:pPr>
    </w:p>
    <w:p w14:paraId="043311C9" w14:textId="77777777" w:rsidR="005026B3" w:rsidRPr="00BA6AE2" w:rsidRDefault="005026B3" w:rsidP="0073135A">
      <w:pPr>
        <w:pStyle w:val="TitleEMA2"/>
      </w:pPr>
      <w:r w:rsidRPr="00BA6AE2">
        <w:t>B.</w:t>
      </w:r>
      <w:r w:rsidRPr="00BA6AE2">
        <w:tab/>
      </w:r>
      <w:r w:rsidR="00845E76" w:rsidRPr="00BA6AE2">
        <w:t>WARUNKI LUB OGRANICZENIA DOTYCZĄCE ZAOPATRZENIA I STOSOWANIA</w:t>
      </w:r>
    </w:p>
    <w:p w14:paraId="363E0258" w14:textId="77777777" w:rsidR="005026B3" w:rsidRPr="00BA6AE2" w:rsidRDefault="005026B3" w:rsidP="0073135A">
      <w:pPr>
        <w:pStyle w:val="TitleEMA2"/>
      </w:pPr>
    </w:p>
    <w:p w14:paraId="03ECB7E6" w14:textId="77777777" w:rsidR="005026B3" w:rsidRPr="00BA6AE2" w:rsidRDefault="005026B3" w:rsidP="0073135A">
      <w:pPr>
        <w:pStyle w:val="TitleEMA2"/>
      </w:pPr>
      <w:r w:rsidRPr="00BA6AE2">
        <w:t>C.</w:t>
      </w:r>
      <w:r w:rsidRPr="00BA6AE2">
        <w:tab/>
      </w:r>
      <w:r w:rsidR="00845E76" w:rsidRPr="00BA6AE2">
        <w:t>INNE WARUNKI I WYMAGANIA DOTYCZĄCE DOPUSZCZENIA DO OBROTU</w:t>
      </w:r>
    </w:p>
    <w:p w14:paraId="2B57A26F" w14:textId="77777777" w:rsidR="005026B3" w:rsidRPr="00BA6AE2" w:rsidRDefault="005026B3" w:rsidP="0073135A">
      <w:pPr>
        <w:pStyle w:val="TitleEMA2"/>
      </w:pPr>
    </w:p>
    <w:p w14:paraId="5BFF58C9" w14:textId="77777777" w:rsidR="005026B3" w:rsidRPr="00BA6AE2" w:rsidRDefault="005026B3" w:rsidP="0073135A">
      <w:pPr>
        <w:pStyle w:val="TitleEMA2"/>
      </w:pPr>
      <w:r w:rsidRPr="00BA6AE2">
        <w:t>D.</w:t>
      </w:r>
      <w:r w:rsidRPr="00BA6AE2">
        <w:tab/>
      </w:r>
      <w:r w:rsidR="00845E76" w:rsidRPr="00BA6AE2">
        <w:t>WARUNKI LUB OGRANICZENIA DOTYCZĄCE BEZPIECZNEGO I SKUTECZNEGO STOSOWANIA PRODUKTU LECZNICZEGO</w:t>
      </w:r>
    </w:p>
    <w:p w14:paraId="6DFDF667" w14:textId="77777777" w:rsidR="005026B3" w:rsidRPr="00BA6AE2" w:rsidRDefault="005026B3" w:rsidP="005026B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  <w:lang w:val="pl-PL" w:eastAsia="en-GB"/>
        </w:rPr>
      </w:pPr>
    </w:p>
    <w:p w14:paraId="42E2B006" w14:textId="77777777" w:rsidR="005026B3" w:rsidRPr="00BA6AE2" w:rsidRDefault="005026B3" w:rsidP="005026B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b/>
          <w:bCs/>
          <w:color w:val="000000"/>
          <w:lang w:val="pl-PL"/>
        </w:rPr>
      </w:pPr>
      <w:r w:rsidRPr="00BA6AE2">
        <w:rPr>
          <w:rFonts w:eastAsia="SimSun"/>
          <w:color w:val="000000"/>
          <w:szCs w:val="22"/>
          <w:lang w:val="pl-PL" w:eastAsia="en-GB"/>
        </w:rPr>
        <w:br w:type="page"/>
      </w:r>
      <w:bookmarkStart w:id="118" w:name="page_total_master7"/>
      <w:bookmarkStart w:id="119" w:name="page_total"/>
      <w:bookmarkEnd w:id="118"/>
      <w:bookmarkEnd w:id="119"/>
      <w:r w:rsidRPr="00BA6AE2">
        <w:rPr>
          <w:rFonts w:cs="Verdana"/>
          <w:b/>
          <w:bCs/>
          <w:color w:val="000000"/>
          <w:lang w:val="pl-PL"/>
        </w:rPr>
        <w:t>A.</w:t>
      </w:r>
      <w:r w:rsidRPr="00BA6AE2">
        <w:rPr>
          <w:rFonts w:cs="Verdana"/>
          <w:b/>
          <w:bCs/>
          <w:color w:val="000000"/>
          <w:lang w:val="pl-PL"/>
        </w:rPr>
        <w:tab/>
      </w:r>
      <w:r w:rsidR="00845E76" w:rsidRPr="00BA6AE2">
        <w:rPr>
          <w:b/>
          <w:szCs w:val="22"/>
          <w:lang w:val="pl-PL"/>
        </w:rPr>
        <w:t>WYTWÓRCA ODPOWIEDZIALNY ZA ZWOLNIENIE SERII</w:t>
      </w:r>
    </w:p>
    <w:p w14:paraId="0D87B185" w14:textId="77777777" w:rsidR="005026B3" w:rsidRPr="00BA6AE2" w:rsidRDefault="005026B3" w:rsidP="005026B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  <w:lang w:val="pl-PL"/>
        </w:rPr>
      </w:pPr>
    </w:p>
    <w:p w14:paraId="29B1FEE7" w14:textId="77777777" w:rsidR="005026B3" w:rsidRPr="00BA6AE2" w:rsidRDefault="00845E76" w:rsidP="004B421C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rFonts w:cs="Verdana"/>
          <w:color w:val="000000"/>
          <w:u w:val="single"/>
          <w:lang w:val="pl-PL"/>
        </w:rPr>
      </w:pPr>
      <w:r w:rsidRPr="00BA6AE2">
        <w:rPr>
          <w:rFonts w:eastAsia="SimSun"/>
          <w:color w:val="000000"/>
          <w:szCs w:val="22"/>
          <w:u w:val="single"/>
          <w:lang w:val="pl-PL" w:eastAsia="en-GB"/>
        </w:rPr>
        <w:t>Nazwa i adres wytwórcy odpowiedzialnego za zwolnienie serii</w:t>
      </w:r>
    </w:p>
    <w:p w14:paraId="2C8CB79D" w14:textId="77777777" w:rsidR="005026B3" w:rsidRPr="00BA6AE2" w:rsidRDefault="005026B3" w:rsidP="005026B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  <w:lang w:val="pl-PL"/>
        </w:rPr>
      </w:pPr>
    </w:p>
    <w:p w14:paraId="2D6CD7C1" w14:textId="77777777" w:rsidR="00351DC4" w:rsidRPr="00BA6AE2" w:rsidRDefault="00351DC4" w:rsidP="00351DC4">
      <w:pPr>
        <w:widowControl w:val="0"/>
        <w:tabs>
          <w:tab w:val="clear" w:pos="567"/>
          <w:tab w:val="left" w:pos="720"/>
        </w:tabs>
        <w:spacing w:line="240" w:lineRule="auto"/>
        <w:rPr>
          <w:noProof/>
          <w:szCs w:val="22"/>
          <w:lang w:val="pl-PL"/>
        </w:rPr>
      </w:pPr>
      <w:r w:rsidRPr="00BA6AE2">
        <w:rPr>
          <w:noProof/>
          <w:szCs w:val="22"/>
          <w:lang w:val="pl-PL"/>
        </w:rPr>
        <w:t>Sun Pharmaceutical Industries Europe B.V.</w:t>
      </w:r>
    </w:p>
    <w:p w14:paraId="439DD929" w14:textId="77777777" w:rsidR="00351DC4" w:rsidRPr="00BA6AE2" w:rsidRDefault="00351DC4" w:rsidP="00351DC4">
      <w:pPr>
        <w:widowControl w:val="0"/>
        <w:tabs>
          <w:tab w:val="clear" w:pos="567"/>
          <w:tab w:val="left" w:pos="720"/>
        </w:tabs>
        <w:spacing w:line="240" w:lineRule="auto"/>
        <w:rPr>
          <w:noProof/>
          <w:szCs w:val="22"/>
          <w:lang w:val="pl-PL"/>
        </w:rPr>
      </w:pPr>
      <w:r w:rsidRPr="00BA6AE2">
        <w:rPr>
          <w:noProof/>
          <w:szCs w:val="22"/>
          <w:lang w:val="pl-PL"/>
        </w:rPr>
        <w:t>Polarisavenue 87</w:t>
      </w:r>
    </w:p>
    <w:p w14:paraId="19A0CFC4" w14:textId="77777777" w:rsidR="00351DC4" w:rsidRPr="00BA6AE2" w:rsidRDefault="00351DC4" w:rsidP="00351DC4">
      <w:pPr>
        <w:widowControl w:val="0"/>
        <w:tabs>
          <w:tab w:val="clear" w:pos="567"/>
          <w:tab w:val="left" w:pos="720"/>
        </w:tabs>
        <w:spacing w:line="240" w:lineRule="auto"/>
        <w:rPr>
          <w:noProof/>
          <w:szCs w:val="22"/>
          <w:lang w:val="pl-PL"/>
        </w:rPr>
      </w:pPr>
      <w:r w:rsidRPr="00BA6AE2">
        <w:rPr>
          <w:noProof/>
          <w:szCs w:val="22"/>
          <w:lang w:val="pl-PL"/>
        </w:rPr>
        <w:t>2132JH Hoofddorp</w:t>
      </w:r>
    </w:p>
    <w:p w14:paraId="494F4BD3" w14:textId="77777777" w:rsidR="00A0113B" w:rsidRPr="00BA6AE2" w:rsidRDefault="00A0113B" w:rsidP="005026B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  <w:r w:rsidRPr="00BA6AE2">
        <w:rPr>
          <w:noProof/>
          <w:szCs w:val="22"/>
          <w:lang w:val="pl-PL"/>
        </w:rPr>
        <w:t>Holandia</w:t>
      </w:r>
    </w:p>
    <w:p w14:paraId="021CAB48" w14:textId="77777777" w:rsidR="005026B3" w:rsidRPr="00190DBB" w:rsidRDefault="005026B3" w:rsidP="005026B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  <w:lang w:val="pl-PL"/>
        </w:rPr>
      </w:pPr>
    </w:p>
    <w:p w14:paraId="20E3A387" w14:textId="77777777" w:rsidR="005026B3" w:rsidRPr="00597E8A" w:rsidRDefault="005026B3" w:rsidP="005026B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  <w:lang w:val="pl-PL"/>
        </w:rPr>
      </w:pPr>
    </w:p>
    <w:p w14:paraId="580538A0" w14:textId="77777777" w:rsidR="005026B3" w:rsidRPr="003300A7" w:rsidRDefault="005026B3" w:rsidP="004B421C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outlineLvl w:val="0"/>
        <w:rPr>
          <w:rFonts w:cs="Verdana"/>
          <w:b/>
          <w:bCs/>
          <w:color w:val="000000"/>
          <w:lang w:val="pl-PL"/>
        </w:rPr>
      </w:pPr>
      <w:r w:rsidRPr="003300A7">
        <w:rPr>
          <w:rFonts w:cs="Verdana"/>
          <w:b/>
          <w:bCs/>
          <w:color w:val="000000"/>
          <w:lang w:val="pl-PL"/>
        </w:rPr>
        <w:t>B.</w:t>
      </w:r>
      <w:r w:rsidRPr="003300A7">
        <w:rPr>
          <w:rFonts w:cs="Verdana"/>
          <w:b/>
          <w:bCs/>
          <w:color w:val="000000"/>
          <w:lang w:val="pl-PL"/>
        </w:rPr>
        <w:tab/>
      </w:r>
      <w:r w:rsidR="00845E76" w:rsidRPr="003300A7">
        <w:rPr>
          <w:b/>
          <w:szCs w:val="22"/>
          <w:lang w:val="pl-PL"/>
        </w:rPr>
        <w:t>WARUNKI LUB OGRANICZENIA DOTYCZĄCE ZAOPATRZENIA I STOSOWANIA</w:t>
      </w:r>
    </w:p>
    <w:p w14:paraId="5B5A4703" w14:textId="77777777" w:rsidR="005026B3" w:rsidRPr="003300A7" w:rsidRDefault="005026B3" w:rsidP="005026B3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  <w:lang w:val="pl-PL"/>
        </w:rPr>
      </w:pPr>
    </w:p>
    <w:p w14:paraId="316325B8" w14:textId="77777777" w:rsidR="005026B3" w:rsidRPr="00FC45B7" w:rsidRDefault="00845E76" w:rsidP="005026B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  <w:lang w:val="pl-PL"/>
        </w:rPr>
      </w:pPr>
      <w:r w:rsidRPr="00FC45B7">
        <w:rPr>
          <w:szCs w:val="22"/>
          <w:lang w:val="pl-PL"/>
        </w:rPr>
        <w:t>Produkt leczniczy wydawany na receptę do zastrzeżonego stosowania (patrz aneks I: Charakterystyka Produktu Leczniczego, punkt</w:t>
      </w:r>
      <w:r w:rsidR="001A18E3" w:rsidRPr="00FC45B7">
        <w:rPr>
          <w:szCs w:val="22"/>
          <w:lang w:val="pl-PL"/>
        </w:rPr>
        <w:t> </w:t>
      </w:r>
      <w:r w:rsidRPr="00FC45B7">
        <w:rPr>
          <w:szCs w:val="22"/>
          <w:lang w:val="pl-PL"/>
        </w:rPr>
        <w:t>4.2)</w:t>
      </w:r>
      <w:r w:rsidR="005026B3" w:rsidRPr="00FC45B7">
        <w:rPr>
          <w:rFonts w:cs="Verdana"/>
          <w:color w:val="000000"/>
          <w:lang w:val="pl-PL"/>
        </w:rPr>
        <w:t>.</w:t>
      </w:r>
    </w:p>
    <w:p w14:paraId="43AABF56" w14:textId="77777777" w:rsidR="005026B3" w:rsidRPr="008C4B5F" w:rsidRDefault="005026B3" w:rsidP="005026B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  <w:lang w:val="pl-PL"/>
        </w:rPr>
      </w:pPr>
    </w:p>
    <w:p w14:paraId="087B28A0" w14:textId="77777777" w:rsidR="005026B3" w:rsidRPr="0016070C" w:rsidRDefault="005026B3" w:rsidP="005026B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  <w:lang w:val="pl-PL"/>
        </w:rPr>
      </w:pPr>
    </w:p>
    <w:p w14:paraId="77D2488E" w14:textId="77777777" w:rsidR="005026B3" w:rsidRPr="0058336D" w:rsidRDefault="005026B3" w:rsidP="004B421C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outlineLvl w:val="0"/>
        <w:rPr>
          <w:rFonts w:cs="Verdana"/>
          <w:b/>
          <w:bCs/>
          <w:color w:val="000000"/>
          <w:lang w:val="pl-PL"/>
        </w:rPr>
      </w:pPr>
      <w:r w:rsidRPr="0016070C">
        <w:rPr>
          <w:rFonts w:cs="Verdana"/>
          <w:b/>
          <w:bCs/>
          <w:color w:val="000000"/>
          <w:lang w:val="pl-PL"/>
        </w:rPr>
        <w:t>C.</w:t>
      </w:r>
      <w:r w:rsidRPr="0016070C">
        <w:rPr>
          <w:rFonts w:cs="Verdana"/>
          <w:b/>
          <w:bCs/>
          <w:color w:val="000000"/>
          <w:lang w:val="pl-PL"/>
        </w:rPr>
        <w:tab/>
      </w:r>
      <w:r w:rsidR="00845E76" w:rsidRPr="00766E7F">
        <w:rPr>
          <w:b/>
          <w:szCs w:val="22"/>
          <w:lang w:val="pl-PL"/>
        </w:rPr>
        <w:t>INNE WARUNKI I WYMAGANIA DOTYCZĄCE DOPUSZCZENIA DO OBROTU</w:t>
      </w:r>
    </w:p>
    <w:p w14:paraId="593665E6" w14:textId="77777777" w:rsidR="005026B3" w:rsidRPr="003F6332" w:rsidRDefault="005026B3" w:rsidP="005026B3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cs="Verdana"/>
          <w:bCs/>
          <w:color w:val="000000"/>
          <w:lang w:val="pl-PL"/>
        </w:rPr>
      </w:pPr>
    </w:p>
    <w:p w14:paraId="16EFFB34" w14:textId="77777777" w:rsidR="005026B3" w:rsidRPr="003300A7" w:rsidRDefault="00845E76" w:rsidP="005026B3">
      <w:pPr>
        <w:keepNext/>
        <w:widowControl w:val="0"/>
        <w:numPr>
          <w:ilvl w:val="0"/>
          <w:numId w:val="36"/>
        </w:numPr>
        <w:tabs>
          <w:tab w:val="clear" w:pos="468"/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cs="Verdana"/>
          <w:color w:val="000000"/>
          <w:lang w:val="pl-PL"/>
        </w:rPr>
      </w:pPr>
      <w:r w:rsidRPr="003F6332">
        <w:rPr>
          <w:b/>
          <w:szCs w:val="22"/>
          <w:lang w:val="pl-PL"/>
        </w:rPr>
        <w:t xml:space="preserve">Okresowy raport o </w:t>
      </w:r>
      <w:r w:rsidRPr="00A325D2">
        <w:rPr>
          <w:b/>
          <w:lang w:val="pl-PL"/>
        </w:rPr>
        <w:t>bezpieczeństwie stosowania</w:t>
      </w:r>
      <w:r w:rsidR="002B56AC" w:rsidRPr="00F667A8">
        <w:rPr>
          <w:b/>
          <w:lang w:val="pl-PL"/>
        </w:rPr>
        <w:t xml:space="preserve"> (ang. </w:t>
      </w:r>
      <w:r w:rsidR="002B56AC" w:rsidRPr="00BA6AE2">
        <w:rPr>
          <w:rFonts w:cs="Verdana"/>
          <w:b/>
          <w:bCs/>
          <w:i/>
          <w:iCs/>
          <w:color w:val="000000"/>
          <w:lang w:val="pl-PL"/>
        </w:rPr>
        <w:t>Periodic safety update reports</w:t>
      </w:r>
      <w:r w:rsidR="002B56AC" w:rsidRPr="00190DBB">
        <w:rPr>
          <w:rFonts w:cs="Verdana"/>
          <w:b/>
          <w:bCs/>
          <w:color w:val="000000"/>
          <w:lang w:val="pl-PL"/>
        </w:rPr>
        <w:t>,</w:t>
      </w:r>
      <w:r w:rsidR="002B56AC" w:rsidRPr="00BA6AE2">
        <w:rPr>
          <w:rFonts w:cs="Verdana"/>
          <w:b/>
          <w:bCs/>
          <w:color w:val="000000"/>
          <w:lang w:val="pl-PL"/>
        </w:rPr>
        <w:t xml:space="preserve"> </w:t>
      </w:r>
      <w:r w:rsidR="002B56AC" w:rsidRPr="00190DBB">
        <w:rPr>
          <w:b/>
          <w:lang w:val="pl-PL"/>
        </w:rPr>
        <w:t>P</w:t>
      </w:r>
      <w:r w:rsidR="002B56AC" w:rsidRPr="00597E8A">
        <w:rPr>
          <w:b/>
          <w:lang w:val="pl-PL"/>
        </w:rPr>
        <w:t>SUR)</w:t>
      </w:r>
    </w:p>
    <w:p w14:paraId="0F84BAC8" w14:textId="77777777" w:rsidR="005026B3" w:rsidRPr="003300A7" w:rsidRDefault="005026B3" w:rsidP="005026B3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  <w:lang w:val="pl-PL"/>
        </w:rPr>
      </w:pPr>
    </w:p>
    <w:p w14:paraId="71FE49AB" w14:textId="77777777" w:rsidR="0020545E" w:rsidRPr="00BA6AE2" w:rsidRDefault="0020545E" w:rsidP="0020545E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  <w:lang w:val="pl-PL"/>
        </w:rPr>
      </w:pPr>
      <w:r w:rsidRPr="00BA6AE2">
        <w:rPr>
          <w:rFonts w:cs="Verdana"/>
          <w:color w:val="000000"/>
          <w:lang w:val="pl-PL"/>
        </w:rPr>
        <w:t xml:space="preserve">Wymagania dotyczące </w:t>
      </w:r>
      <w:r w:rsidRPr="00190DBB">
        <w:rPr>
          <w:rFonts w:cs="Verdana"/>
          <w:color w:val="000000"/>
          <w:lang w:val="pl-PL"/>
        </w:rPr>
        <w:t>przesyłania dokumentów</w:t>
      </w:r>
      <w:r w:rsidRPr="00BA6AE2">
        <w:rPr>
          <w:rFonts w:cs="Verdana"/>
          <w:color w:val="000000"/>
          <w:lang w:val="pl-PL"/>
        </w:rPr>
        <w:t xml:space="preserve"> PSUR dla tego </w:t>
      </w:r>
      <w:r w:rsidR="0027364B" w:rsidRPr="00190DBB">
        <w:rPr>
          <w:rFonts w:cs="Verdana"/>
          <w:color w:val="000000"/>
          <w:lang w:val="pl-PL"/>
        </w:rPr>
        <w:t>produktu</w:t>
      </w:r>
      <w:r w:rsidRPr="00BA6AE2">
        <w:rPr>
          <w:rFonts w:cs="Verdana"/>
          <w:color w:val="000000"/>
          <w:lang w:val="pl-PL"/>
        </w:rPr>
        <w:t xml:space="preserve"> </w:t>
      </w:r>
      <w:r w:rsidR="0027364B" w:rsidRPr="00190DBB">
        <w:rPr>
          <w:rFonts w:cs="Verdana"/>
          <w:color w:val="000000"/>
          <w:lang w:val="pl-PL"/>
        </w:rPr>
        <w:t>leczniczego</w:t>
      </w:r>
      <w:r w:rsidRPr="00597E8A">
        <w:rPr>
          <w:rFonts w:cs="Verdana"/>
          <w:color w:val="000000"/>
          <w:lang w:val="pl-PL"/>
        </w:rPr>
        <w:t xml:space="preserve"> określono</w:t>
      </w:r>
      <w:r w:rsidRPr="00BA6AE2">
        <w:rPr>
          <w:rFonts w:cs="Verdana"/>
          <w:color w:val="000000"/>
          <w:lang w:val="pl-PL"/>
        </w:rPr>
        <w:t xml:space="preserve"> w </w:t>
      </w:r>
      <w:r w:rsidRPr="00190DBB">
        <w:rPr>
          <w:lang w:val="pl-PL"/>
        </w:rPr>
        <w:t>wykazie unijnych dat referencyjnych</w:t>
      </w:r>
      <w:r w:rsidRPr="00597E8A">
        <w:rPr>
          <w:iCs/>
          <w:szCs w:val="22"/>
          <w:lang w:val="pl-PL"/>
        </w:rPr>
        <w:t xml:space="preserve"> (ang. </w:t>
      </w:r>
      <w:r w:rsidRPr="00BA6AE2">
        <w:rPr>
          <w:i/>
          <w:iCs/>
          <w:szCs w:val="22"/>
          <w:lang w:val="pl-PL"/>
        </w:rPr>
        <w:t>EURD list</w:t>
      </w:r>
      <w:r w:rsidRPr="003300A7">
        <w:rPr>
          <w:iCs/>
          <w:szCs w:val="22"/>
          <w:lang w:val="pl-PL"/>
        </w:rPr>
        <w:t>)</w:t>
      </w:r>
      <w:r w:rsidRPr="003300A7">
        <w:rPr>
          <w:lang w:val="pl-PL"/>
        </w:rPr>
        <w:t>, o którym mowa w art. 107c ust. 7 dyrektywy 2001/83/WE i wszelkich późniejszych aktualizacj</w:t>
      </w:r>
      <w:r w:rsidR="002B56AC" w:rsidRPr="003300A7">
        <w:rPr>
          <w:lang w:val="pl-PL"/>
        </w:rPr>
        <w:t>ach</w:t>
      </w:r>
      <w:r w:rsidRPr="00FC45B7">
        <w:rPr>
          <w:lang w:val="pl-PL"/>
        </w:rPr>
        <w:t xml:space="preserve"> ogłaszanych na europejskiej stronie internetowej dotyczącej leków</w:t>
      </w:r>
      <w:r w:rsidRPr="00BA6AE2">
        <w:rPr>
          <w:rFonts w:cs="Verdana"/>
          <w:color w:val="000000"/>
          <w:lang w:val="pl-PL"/>
        </w:rPr>
        <w:t>.</w:t>
      </w:r>
    </w:p>
    <w:p w14:paraId="435D1C1B" w14:textId="77777777" w:rsidR="005026B3" w:rsidRPr="00766E7F" w:rsidRDefault="005026B3" w:rsidP="005026B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  <w:lang w:val="pl-PL"/>
        </w:rPr>
      </w:pPr>
    </w:p>
    <w:p w14:paraId="660C22BB" w14:textId="77777777" w:rsidR="005026B3" w:rsidRPr="0058336D" w:rsidRDefault="005026B3" w:rsidP="005026B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  <w:lang w:val="pl-PL"/>
        </w:rPr>
      </w:pPr>
    </w:p>
    <w:p w14:paraId="7A9D417D" w14:textId="77777777" w:rsidR="005026B3" w:rsidRPr="003F6332" w:rsidRDefault="005026B3" w:rsidP="005026B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  <w:lang w:val="pl-PL"/>
        </w:rPr>
      </w:pPr>
    </w:p>
    <w:p w14:paraId="7DE64547" w14:textId="77777777" w:rsidR="005026B3" w:rsidRPr="00336178" w:rsidRDefault="005026B3" w:rsidP="004B421C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outlineLvl w:val="0"/>
        <w:rPr>
          <w:rFonts w:cs="Verdana"/>
          <w:b/>
          <w:bCs/>
          <w:color w:val="000000"/>
          <w:lang w:val="pl-PL"/>
        </w:rPr>
      </w:pPr>
      <w:r w:rsidRPr="00A325D2">
        <w:rPr>
          <w:rFonts w:cs="Verdana"/>
          <w:b/>
          <w:bCs/>
          <w:color w:val="000000"/>
          <w:lang w:val="pl-PL"/>
        </w:rPr>
        <w:t>D.</w:t>
      </w:r>
      <w:r w:rsidRPr="00A325D2">
        <w:rPr>
          <w:rFonts w:cs="Verdana"/>
          <w:b/>
          <w:bCs/>
          <w:color w:val="000000"/>
          <w:lang w:val="pl-PL"/>
        </w:rPr>
        <w:tab/>
      </w:r>
      <w:r w:rsidR="00845E76" w:rsidRPr="00F667A8">
        <w:rPr>
          <w:b/>
          <w:szCs w:val="22"/>
          <w:lang w:val="pl-PL"/>
        </w:rPr>
        <w:t>WARUNKI I OGRANICZENIA DOTYCZĄCE BEZPIECZNEGO I SKUTECZNEGO STOSOWANIA PRODUKTU LECZNICZEGO</w:t>
      </w:r>
    </w:p>
    <w:p w14:paraId="05FCB227" w14:textId="77777777" w:rsidR="005026B3" w:rsidRPr="00336178" w:rsidRDefault="005026B3" w:rsidP="005026B3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cs="Verdana"/>
          <w:bCs/>
          <w:color w:val="000000"/>
          <w:lang w:val="pl-PL"/>
        </w:rPr>
      </w:pPr>
    </w:p>
    <w:p w14:paraId="4A4B314C" w14:textId="77777777" w:rsidR="005026B3" w:rsidRPr="00BA6AE2" w:rsidRDefault="00845E76" w:rsidP="005026B3">
      <w:pPr>
        <w:keepNext/>
        <w:widowControl w:val="0"/>
        <w:numPr>
          <w:ilvl w:val="0"/>
          <w:numId w:val="36"/>
        </w:numPr>
        <w:tabs>
          <w:tab w:val="clear" w:pos="468"/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cs="Verdana"/>
          <w:color w:val="000000"/>
          <w:lang w:val="pl-PL"/>
        </w:rPr>
      </w:pPr>
      <w:r w:rsidRPr="00BA6AE2">
        <w:rPr>
          <w:b/>
          <w:szCs w:val="22"/>
          <w:lang w:val="pl-PL"/>
        </w:rPr>
        <w:t xml:space="preserve">Plan zarządzania ryzykiem (ang. </w:t>
      </w:r>
      <w:r w:rsidRPr="00BA6AE2">
        <w:rPr>
          <w:b/>
          <w:i/>
          <w:szCs w:val="22"/>
          <w:lang w:val="pl-PL"/>
        </w:rPr>
        <w:t>Risk Management Plan</w:t>
      </w:r>
      <w:r w:rsidRPr="00BA6AE2">
        <w:rPr>
          <w:b/>
          <w:szCs w:val="22"/>
          <w:lang w:val="pl-PL"/>
        </w:rPr>
        <w:t>, RMP)</w:t>
      </w:r>
    </w:p>
    <w:p w14:paraId="41AF141D" w14:textId="77777777" w:rsidR="005026B3" w:rsidRPr="00BA6AE2" w:rsidRDefault="005026B3" w:rsidP="005026B3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cs="Verdana"/>
          <w:color w:val="000000"/>
          <w:lang w:val="pl-PL"/>
        </w:rPr>
      </w:pPr>
    </w:p>
    <w:p w14:paraId="74A37EC3" w14:textId="77777777" w:rsidR="005026B3" w:rsidRPr="00BA6AE2" w:rsidRDefault="00845E76" w:rsidP="005026B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  <w:lang w:val="pl-PL"/>
        </w:rPr>
      </w:pPr>
      <w:r w:rsidRPr="00BA6AE2">
        <w:rPr>
          <w:szCs w:val="22"/>
          <w:lang w:val="pl-PL"/>
        </w:rPr>
        <w:t>Podmiot odpowiedzialny podejmie wymagane działania i interwencje z zakresu nadzoru nad bezpieczeństwem farmakoterapii wyszczególnione w RMP, przedstawionym w module 1.8.2 dokumentacji do pozwolenia na dopuszczenie do obrotu, i wszelkich jego kolejnych aktualizacjach</w:t>
      </w:r>
      <w:r w:rsidR="005026B3" w:rsidRPr="00BA6AE2">
        <w:rPr>
          <w:rFonts w:cs="Verdana"/>
          <w:color w:val="000000"/>
          <w:lang w:val="pl-PL"/>
        </w:rPr>
        <w:t>.</w:t>
      </w:r>
    </w:p>
    <w:p w14:paraId="3F430410" w14:textId="77777777" w:rsidR="005026B3" w:rsidRPr="00BA6AE2" w:rsidRDefault="005026B3" w:rsidP="005026B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  <w:lang w:val="pl-PL"/>
        </w:rPr>
      </w:pPr>
    </w:p>
    <w:p w14:paraId="08FFB228" w14:textId="77777777" w:rsidR="005026B3" w:rsidRPr="00BA6AE2" w:rsidRDefault="00845E76" w:rsidP="005026B3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  <w:lang w:val="pl-PL"/>
        </w:rPr>
      </w:pPr>
      <w:r w:rsidRPr="00BA6AE2">
        <w:rPr>
          <w:lang w:val="pl-PL"/>
        </w:rPr>
        <w:t>Uaktualniony RMP należy przedstawiać</w:t>
      </w:r>
      <w:r w:rsidR="005026B3" w:rsidRPr="00BA6AE2">
        <w:rPr>
          <w:rFonts w:cs="Verdana"/>
          <w:color w:val="000000"/>
          <w:lang w:val="pl-PL"/>
        </w:rPr>
        <w:t>:</w:t>
      </w:r>
    </w:p>
    <w:p w14:paraId="546261ED" w14:textId="77777777" w:rsidR="005026B3" w:rsidRPr="00BA6AE2" w:rsidRDefault="00845E76" w:rsidP="005026B3">
      <w:pPr>
        <w:widowControl w:val="0"/>
        <w:numPr>
          <w:ilvl w:val="0"/>
          <w:numId w:val="36"/>
        </w:numPr>
        <w:tabs>
          <w:tab w:val="clear" w:pos="468"/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cs="Verdana"/>
          <w:color w:val="000000"/>
          <w:lang w:val="pl-PL"/>
        </w:rPr>
      </w:pPr>
      <w:r w:rsidRPr="00BA6AE2">
        <w:rPr>
          <w:szCs w:val="22"/>
          <w:lang w:val="pl-PL"/>
        </w:rPr>
        <w:t>na żądanie Europejskiej Agencji Leków</w:t>
      </w:r>
      <w:r w:rsidR="005026B3" w:rsidRPr="00BA6AE2">
        <w:rPr>
          <w:rFonts w:cs="Verdana"/>
          <w:color w:val="000000"/>
          <w:lang w:val="pl-PL"/>
        </w:rPr>
        <w:t>;</w:t>
      </w:r>
    </w:p>
    <w:p w14:paraId="5D53A02E" w14:textId="77777777" w:rsidR="005026B3" w:rsidRPr="00BA6AE2" w:rsidRDefault="00845E76" w:rsidP="005026B3">
      <w:pPr>
        <w:widowControl w:val="0"/>
        <w:numPr>
          <w:ilvl w:val="0"/>
          <w:numId w:val="36"/>
        </w:numPr>
        <w:tabs>
          <w:tab w:val="clear" w:pos="468"/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cs="Verdana"/>
          <w:color w:val="000000"/>
          <w:lang w:val="pl-PL"/>
        </w:rPr>
      </w:pPr>
      <w:r w:rsidRPr="00BA6AE2">
        <w:rPr>
          <w:szCs w:val="22"/>
          <w:lang w:val="pl-PL"/>
        </w:rPr>
        <w:t>w razie zmiany systemu zarządzania ryzykiem, zwłaszcza w wyniku uzyskania nowych informacji, które mogą istotnie wpłynąć na stosunek ryzyka do korzyści, lub w wyniku uzyskania istotnych informacji, dotyczących bezpieczeństwa stosowania produktu leczniczego lub odnoszących się do minimalizacji ryzyka</w:t>
      </w:r>
      <w:r w:rsidR="005026B3" w:rsidRPr="00BA6AE2">
        <w:rPr>
          <w:rFonts w:cs="Verdana"/>
          <w:color w:val="000000"/>
          <w:lang w:val="pl-PL"/>
        </w:rPr>
        <w:t>.</w:t>
      </w:r>
    </w:p>
    <w:p w14:paraId="6C34F1CE" w14:textId="77777777" w:rsidR="005026B3" w:rsidRPr="00BA6AE2" w:rsidRDefault="005026B3" w:rsidP="005026B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  <w:lang w:val="pl-PL"/>
        </w:rPr>
      </w:pPr>
    </w:p>
    <w:p w14:paraId="462D57A8" w14:textId="77777777" w:rsidR="005026B3" w:rsidRPr="00BA6AE2" w:rsidRDefault="009265B7" w:rsidP="005026B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  <w:lang w:val="pl-PL"/>
        </w:rPr>
      </w:pPr>
      <w:r w:rsidRPr="00BA6AE2">
        <w:rPr>
          <w:szCs w:val="22"/>
          <w:lang w:val="pl-PL"/>
        </w:rPr>
        <w:t>Jeśli daty przedłożenia PSUR i aktualizacji RMP są zbliżone, raporty należy złożyć w tym samym czasie</w:t>
      </w:r>
      <w:r w:rsidR="005026B3" w:rsidRPr="00BA6AE2">
        <w:rPr>
          <w:rFonts w:cs="Verdana"/>
          <w:color w:val="000000"/>
          <w:lang w:val="pl-PL"/>
        </w:rPr>
        <w:t>.</w:t>
      </w:r>
    </w:p>
    <w:p w14:paraId="5488B08E" w14:textId="77777777" w:rsidR="005026B3" w:rsidRPr="00BA6AE2" w:rsidRDefault="005026B3" w:rsidP="005026B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cs="Verdana"/>
          <w:color w:val="000000"/>
          <w:lang w:val="pl-PL"/>
        </w:rPr>
      </w:pPr>
    </w:p>
    <w:p w14:paraId="1AEA2057" w14:textId="77777777" w:rsidR="005026B3" w:rsidRPr="00BA6AE2" w:rsidRDefault="00845E76" w:rsidP="005026B3">
      <w:pPr>
        <w:keepNext/>
        <w:widowControl w:val="0"/>
        <w:numPr>
          <w:ilvl w:val="0"/>
          <w:numId w:val="36"/>
        </w:numPr>
        <w:tabs>
          <w:tab w:val="clear" w:pos="468"/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cs="Verdana"/>
          <w:color w:val="000000"/>
          <w:lang w:val="pl-PL"/>
        </w:rPr>
      </w:pPr>
      <w:r w:rsidRPr="00BA6AE2">
        <w:rPr>
          <w:b/>
          <w:szCs w:val="22"/>
          <w:lang w:val="pl-PL"/>
        </w:rPr>
        <w:t>Dodatkowe działania w celu minimalizacji ryzyka</w:t>
      </w:r>
    </w:p>
    <w:p w14:paraId="22E75A89" w14:textId="77777777" w:rsidR="005026B3" w:rsidRPr="00BA6AE2" w:rsidRDefault="005026B3" w:rsidP="005026B3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pl-PL"/>
        </w:rPr>
      </w:pPr>
    </w:p>
    <w:p w14:paraId="208904B3" w14:textId="77777777" w:rsidR="005026B3" w:rsidRPr="00BA6AE2" w:rsidRDefault="009265B7" w:rsidP="005026B3">
      <w:pPr>
        <w:pStyle w:val="BodytextEMA"/>
        <w:keepNext/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  <w:lang w:val="pl-PL"/>
        </w:rPr>
      </w:pPr>
      <w:r w:rsidRPr="00BA6AE2">
        <w:rPr>
          <w:rFonts w:ascii="Times New Roman" w:hAnsi="Times New Roman" w:cs="Times New Roman"/>
          <w:sz w:val="22"/>
          <w:szCs w:val="22"/>
          <w:lang w:val="pl-PL"/>
        </w:rPr>
        <w:t>Przed wprowadzeniem produktu do obrotu w każdym kraju członkowskim</w:t>
      </w:r>
      <w:r w:rsidR="00032671" w:rsidRPr="00BA6AE2">
        <w:rPr>
          <w:rFonts w:ascii="Times New Roman" w:hAnsi="Times New Roman" w:cs="Times New Roman"/>
          <w:sz w:val="22"/>
          <w:szCs w:val="22"/>
          <w:lang w:val="pl-PL"/>
        </w:rPr>
        <w:t xml:space="preserve"> p</w:t>
      </w:r>
      <w:r w:rsidRPr="00BA6AE2">
        <w:rPr>
          <w:rFonts w:ascii="Times New Roman" w:hAnsi="Times New Roman" w:cs="Times New Roman"/>
          <w:sz w:val="22"/>
          <w:szCs w:val="22"/>
          <w:lang w:val="pl-PL"/>
        </w:rPr>
        <w:t>odmiot odpowie</w:t>
      </w:r>
      <w:r w:rsidR="0049197F" w:rsidRPr="00BA6AE2">
        <w:rPr>
          <w:rFonts w:ascii="Times New Roman" w:hAnsi="Times New Roman" w:cs="Times New Roman"/>
          <w:sz w:val="22"/>
          <w:szCs w:val="22"/>
          <w:lang w:val="pl-PL"/>
        </w:rPr>
        <w:t>dzialny powinien uzgodnić z właś</w:t>
      </w:r>
      <w:r w:rsidRPr="00BA6AE2">
        <w:rPr>
          <w:rFonts w:ascii="Times New Roman" w:hAnsi="Times New Roman" w:cs="Times New Roman"/>
          <w:sz w:val="22"/>
          <w:szCs w:val="22"/>
          <w:lang w:val="pl-PL"/>
        </w:rPr>
        <w:t>ciwymi krajowymi władzami następujące kwestie</w:t>
      </w:r>
      <w:r w:rsidR="005026B3" w:rsidRPr="00BA6AE2">
        <w:rPr>
          <w:rFonts w:ascii="Times New Roman" w:hAnsi="Times New Roman" w:cs="Times New Roman"/>
          <w:sz w:val="22"/>
          <w:szCs w:val="22"/>
          <w:lang w:val="pl-PL"/>
        </w:rPr>
        <w:t>:</w:t>
      </w:r>
    </w:p>
    <w:p w14:paraId="43861314" w14:textId="77777777" w:rsidR="005026B3" w:rsidRPr="00BA6AE2" w:rsidRDefault="0049197F" w:rsidP="005026B3">
      <w:pPr>
        <w:pStyle w:val="BodytextEMA"/>
        <w:widowControl w:val="0"/>
        <w:numPr>
          <w:ilvl w:val="0"/>
          <w:numId w:val="39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  <w:lang w:val="pl-PL"/>
        </w:rPr>
      </w:pPr>
      <w:r w:rsidRPr="00BA6AE2">
        <w:rPr>
          <w:rFonts w:ascii="Times New Roman" w:hAnsi="Times New Roman" w:cs="Times New Roman"/>
          <w:sz w:val="22"/>
          <w:szCs w:val="22"/>
          <w:lang w:val="pl-PL"/>
        </w:rPr>
        <w:t>Część</w:t>
      </w:r>
      <w:r w:rsidR="005026B3" w:rsidRPr="00BA6AE2">
        <w:rPr>
          <w:rFonts w:ascii="Times New Roman" w:hAnsi="Times New Roman" w:cs="Times New Roman"/>
          <w:sz w:val="22"/>
          <w:szCs w:val="22"/>
          <w:lang w:val="pl-PL"/>
        </w:rPr>
        <w:t xml:space="preserve"> DHPC</w:t>
      </w:r>
      <w:r w:rsidRPr="00BA6AE2">
        <w:rPr>
          <w:rFonts w:ascii="Times New Roman" w:hAnsi="Times New Roman" w:cs="Times New Roman"/>
          <w:sz w:val="22"/>
          <w:szCs w:val="22"/>
          <w:lang w:val="pl-PL"/>
        </w:rPr>
        <w:t xml:space="preserve"> przeznaczoną dla danego kraju</w:t>
      </w:r>
    </w:p>
    <w:p w14:paraId="0996CE1F" w14:textId="77777777" w:rsidR="005026B3" w:rsidRPr="00BA6AE2" w:rsidRDefault="0049197F" w:rsidP="005026B3">
      <w:pPr>
        <w:pStyle w:val="BodytextEMA"/>
        <w:widowControl w:val="0"/>
        <w:numPr>
          <w:ilvl w:val="0"/>
          <w:numId w:val="39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  <w:lang w:val="pl-PL"/>
        </w:rPr>
      </w:pPr>
      <w:r w:rsidRPr="00BA6AE2">
        <w:rPr>
          <w:rFonts w:ascii="Times New Roman" w:hAnsi="Times New Roman" w:cs="Times New Roman"/>
          <w:sz w:val="22"/>
          <w:szCs w:val="22"/>
          <w:lang w:val="pl-PL"/>
        </w:rPr>
        <w:t>Metodykę zbierania informacji o stosowaniu produktu leczniczego</w:t>
      </w:r>
      <w:r w:rsidR="005026B3" w:rsidRPr="00BA6AE2">
        <w:rPr>
          <w:rFonts w:ascii="Times New Roman" w:hAnsi="Times New Roman" w:cs="Times New Roman"/>
          <w:sz w:val="22"/>
          <w:szCs w:val="22"/>
          <w:lang w:val="pl-PL"/>
        </w:rPr>
        <w:t xml:space="preserve"> Odomzo </w:t>
      </w:r>
      <w:r w:rsidR="00FB4FD6" w:rsidRPr="00BA6AE2">
        <w:rPr>
          <w:rFonts w:ascii="Times New Roman" w:hAnsi="Times New Roman" w:cs="Times New Roman"/>
          <w:sz w:val="22"/>
          <w:szCs w:val="22"/>
          <w:lang w:val="pl-PL"/>
        </w:rPr>
        <w:t xml:space="preserve">i przestrzegania programu </w:t>
      </w:r>
      <w:r w:rsidR="00801B78" w:rsidRPr="00BA6AE2">
        <w:rPr>
          <w:rFonts w:ascii="Times New Roman" w:hAnsi="Times New Roman" w:cs="Times New Roman"/>
          <w:sz w:val="22"/>
          <w:szCs w:val="22"/>
          <w:lang w:val="pl-PL"/>
        </w:rPr>
        <w:t xml:space="preserve">bezpieczeństwa stosowania leku w ciąży </w:t>
      </w:r>
      <w:r w:rsidR="00032671" w:rsidRPr="00BA6AE2">
        <w:rPr>
          <w:rFonts w:ascii="Times New Roman" w:hAnsi="Times New Roman" w:cs="Times New Roman"/>
          <w:sz w:val="22"/>
          <w:szCs w:val="22"/>
          <w:lang w:val="pl-PL"/>
        </w:rPr>
        <w:t>oraz</w:t>
      </w:r>
      <w:r w:rsidR="00801B78" w:rsidRPr="00BA6AE2">
        <w:rPr>
          <w:rFonts w:ascii="Times New Roman" w:hAnsi="Times New Roman" w:cs="Times New Roman"/>
          <w:sz w:val="22"/>
          <w:szCs w:val="22"/>
          <w:lang w:val="pl-PL"/>
        </w:rPr>
        <w:t xml:space="preserve"> jego skuteczności</w:t>
      </w:r>
    </w:p>
    <w:p w14:paraId="796E254B" w14:textId="77777777" w:rsidR="005026B3" w:rsidRPr="00BA6AE2" w:rsidRDefault="00801B78" w:rsidP="005026B3">
      <w:pPr>
        <w:pStyle w:val="BodytextEMA"/>
        <w:widowControl w:val="0"/>
        <w:numPr>
          <w:ilvl w:val="0"/>
          <w:numId w:val="39"/>
        </w:numPr>
        <w:spacing w:after="0" w:line="240" w:lineRule="auto"/>
        <w:ind w:left="567" w:hanging="567"/>
        <w:rPr>
          <w:rFonts w:ascii="Times New Roman" w:hAnsi="Times New Roman" w:cs="Times New Roman"/>
          <w:sz w:val="22"/>
          <w:szCs w:val="22"/>
          <w:lang w:val="pl-PL"/>
        </w:rPr>
      </w:pPr>
      <w:r w:rsidRPr="00BA6AE2">
        <w:rPr>
          <w:rFonts w:ascii="Times New Roman" w:hAnsi="Times New Roman" w:cs="Times New Roman"/>
          <w:sz w:val="22"/>
          <w:szCs w:val="22"/>
          <w:lang w:val="pl-PL"/>
        </w:rPr>
        <w:t xml:space="preserve">Format i treść materiałów </w:t>
      </w:r>
      <w:r w:rsidR="00032671" w:rsidRPr="00BA6AE2">
        <w:rPr>
          <w:rFonts w:ascii="Times New Roman" w:hAnsi="Times New Roman" w:cs="Times New Roman"/>
          <w:sz w:val="22"/>
          <w:szCs w:val="22"/>
          <w:lang w:val="pl-PL"/>
        </w:rPr>
        <w:t xml:space="preserve">przeznaczonych </w:t>
      </w:r>
      <w:r w:rsidRPr="00BA6AE2">
        <w:rPr>
          <w:rFonts w:ascii="Times New Roman" w:hAnsi="Times New Roman" w:cs="Times New Roman"/>
          <w:sz w:val="22"/>
          <w:szCs w:val="22"/>
          <w:lang w:val="pl-PL"/>
        </w:rPr>
        <w:t xml:space="preserve">dla osób z fachowego personelu medycznego i </w:t>
      </w:r>
      <w:r w:rsidR="00032671" w:rsidRPr="00BA6AE2">
        <w:rPr>
          <w:rFonts w:ascii="Times New Roman" w:hAnsi="Times New Roman" w:cs="Times New Roman"/>
          <w:sz w:val="22"/>
          <w:szCs w:val="22"/>
          <w:lang w:val="pl-PL"/>
        </w:rPr>
        <w:t xml:space="preserve">dla </w:t>
      </w:r>
      <w:r w:rsidRPr="00BA6AE2">
        <w:rPr>
          <w:rFonts w:ascii="Times New Roman" w:hAnsi="Times New Roman" w:cs="Times New Roman"/>
          <w:sz w:val="22"/>
          <w:szCs w:val="22"/>
          <w:lang w:val="pl-PL"/>
        </w:rPr>
        <w:t>pacjentów</w:t>
      </w:r>
    </w:p>
    <w:p w14:paraId="1199AAA1" w14:textId="77777777" w:rsidR="005026B3" w:rsidRPr="00BA6AE2" w:rsidRDefault="005026B3" w:rsidP="005026B3">
      <w:pPr>
        <w:pStyle w:val="BodytextEMA"/>
        <w:widowControl w:val="0"/>
        <w:spacing w:after="0" w:line="240" w:lineRule="auto"/>
        <w:rPr>
          <w:rFonts w:ascii="Times New Roman" w:hAnsi="Times New Roman" w:cs="Times New Roman"/>
          <w:sz w:val="22"/>
          <w:szCs w:val="22"/>
          <w:lang w:val="pl-PL"/>
        </w:rPr>
      </w:pPr>
    </w:p>
    <w:p w14:paraId="4F33AA0B" w14:textId="77777777" w:rsidR="005026B3" w:rsidRPr="00BA6AE2" w:rsidRDefault="00801B78" w:rsidP="005026B3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pl-PL"/>
        </w:rPr>
      </w:pPr>
      <w:r w:rsidRPr="00BA6AE2">
        <w:rPr>
          <w:color w:val="000000"/>
          <w:szCs w:val="22"/>
          <w:lang w:val="pl-PL"/>
        </w:rPr>
        <w:t xml:space="preserve">Jednocześnie z wprowadzaniem produktu </w:t>
      </w:r>
      <w:r w:rsidR="0042639F" w:rsidRPr="00BA6AE2">
        <w:rPr>
          <w:color w:val="000000"/>
          <w:szCs w:val="22"/>
          <w:lang w:val="pl-PL"/>
        </w:rPr>
        <w:t xml:space="preserve">do obrotu </w:t>
      </w:r>
      <w:r w:rsidR="00032671" w:rsidRPr="00BA6AE2">
        <w:rPr>
          <w:color w:val="000000"/>
          <w:szCs w:val="22"/>
          <w:lang w:val="pl-PL"/>
        </w:rPr>
        <w:t>p</w:t>
      </w:r>
      <w:r w:rsidRPr="00BA6AE2">
        <w:rPr>
          <w:color w:val="000000"/>
          <w:szCs w:val="22"/>
          <w:lang w:val="pl-PL"/>
        </w:rPr>
        <w:t>odmiot odpowiedzialny</w:t>
      </w:r>
      <w:r w:rsidR="00A44BC7" w:rsidRPr="00BA6AE2">
        <w:rPr>
          <w:color w:val="000000"/>
          <w:szCs w:val="22"/>
          <w:lang w:val="pl-PL"/>
        </w:rPr>
        <w:t xml:space="preserve"> </w:t>
      </w:r>
      <w:r w:rsidR="00545AC5" w:rsidRPr="00BA6AE2">
        <w:rPr>
          <w:color w:val="000000"/>
          <w:szCs w:val="22"/>
          <w:lang w:val="pl-PL"/>
        </w:rPr>
        <w:t>roześle</w:t>
      </w:r>
      <w:r w:rsidRPr="00BA6AE2">
        <w:rPr>
          <w:color w:val="000000"/>
          <w:szCs w:val="22"/>
          <w:lang w:val="pl-PL"/>
        </w:rPr>
        <w:t xml:space="preserve"> Bezpośredni Komunikat do Osób z Fachowego Personelu Medycznego</w:t>
      </w:r>
      <w:r w:rsidR="005026B3" w:rsidRPr="00BA6AE2">
        <w:rPr>
          <w:color w:val="000000"/>
          <w:szCs w:val="22"/>
          <w:lang w:val="pl-PL"/>
        </w:rPr>
        <w:t xml:space="preserve">, </w:t>
      </w:r>
      <w:r w:rsidR="00FE16C1" w:rsidRPr="00BA6AE2">
        <w:rPr>
          <w:color w:val="000000"/>
          <w:szCs w:val="22"/>
          <w:lang w:val="pl-PL"/>
        </w:rPr>
        <w:t>który powinien zawierać nastę</w:t>
      </w:r>
      <w:r w:rsidR="00A44BC7" w:rsidRPr="00BA6AE2">
        <w:rPr>
          <w:color w:val="000000"/>
          <w:szCs w:val="22"/>
          <w:lang w:val="pl-PL"/>
        </w:rPr>
        <w:t>pujące informacje</w:t>
      </w:r>
      <w:r w:rsidR="005026B3" w:rsidRPr="00BA6AE2">
        <w:rPr>
          <w:color w:val="000000"/>
          <w:szCs w:val="22"/>
          <w:lang w:val="pl-PL"/>
        </w:rPr>
        <w:t>:</w:t>
      </w:r>
    </w:p>
    <w:p w14:paraId="0C0F53BF" w14:textId="77777777" w:rsidR="005026B3" w:rsidRPr="00BA6AE2" w:rsidRDefault="00A44BC7" w:rsidP="005026B3">
      <w:pPr>
        <w:pStyle w:val="Akapitzlist1"/>
        <w:widowControl w:val="0"/>
        <w:numPr>
          <w:ilvl w:val="0"/>
          <w:numId w:val="37"/>
        </w:numPr>
        <w:autoSpaceDE w:val="0"/>
        <w:autoSpaceDN w:val="0"/>
        <w:adjustRightInd w:val="0"/>
        <w:ind w:left="567" w:hanging="567"/>
        <w:contextualSpacing/>
        <w:rPr>
          <w:rFonts w:ascii="Times New Roman" w:hAnsi="Times New Roman"/>
          <w:color w:val="000000"/>
          <w:lang w:val="pl-PL"/>
        </w:rPr>
      </w:pPr>
      <w:r w:rsidRPr="00BA6AE2">
        <w:rPr>
          <w:rFonts w:ascii="Times New Roman" w:hAnsi="Times New Roman"/>
          <w:color w:val="000000"/>
          <w:lang w:val="pl-PL"/>
        </w:rPr>
        <w:t>Tekst główny uzgodniony przez</w:t>
      </w:r>
      <w:r w:rsidR="005026B3" w:rsidRPr="00BA6AE2">
        <w:rPr>
          <w:rFonts w:ascii="Times New Roman" w:hAnsi="Times New Roman"/>
          <w:color w:val="000000"/>
          <w:lang w:val="pl-PL"/>
        </w:rPr>
        <w:t xml:space="preserve"> CHMP</w:t>
      </w:r>
    </w:p>
    <w:p w14:paraId="430C8181" w14:textId="77777777" w:rsidR="005026B3" w:rsidRPr="00BA6AE2" w:rsidRDefault="00A44BC7" w:rsidP="005026B3">
      <w:pPr>
        <w:pStyle w:val="Akapitzlist1"/>
        <w:keepNext/>
        <w:widowControl w:val="0"/>
        <w:numPr>
          <w:ilvl w:val="0"/>
          <w:numId w:val="37"/>
        </w:numPr>
        <w:autoSpaceDE w:val="0"/>
        <w:autoSpaceDN w:val="0"/>
        <w:adjustRightInd w:val="0"/>
        <w:ind w:left="567" w:hanging="567"/>
        <w:contextualSpacing/>
        <w:rPr>
          <w:rFonts w:ascii="Times New Roman" w:hAnsi="Times New Roman"/>
          <w:color w:val="000000"/>
          <w:lang w:val="pl-PL"/>
        </w:rPr>
      </w:pPr>
      <w:r w:rsidRPr="00BA6AE2">
        <w:rPr>
          <w:rFonts w:ascii="Times New Roman" w:hAnsi="Times New Roman"/>
          <w:color w:val="000000"/>
          <w:lang w:val="pl-PL"/>
        </w:rPr>
        <w:t>W</w:t>
      </w:r>
      <w:r w:rsidR="00545AC5" w:rsidRPr="00BA6AE2">
        <w:rPr>
          <w:rFonts w:ascii="Times New Roman" w:hAnsi="Times New Roman"/>
          <w:color w:val="000000"/>
          <w:lang w:val="pl-PL"/>
        </w:rPr>
        <w:t>ymogi w</w:t>
      </w:r>
      <w:r w:rsidRPr="00BA6AE2">
        <w:rPr>
          <w:rFonts w:ascii="Times New Roman" w:hAnsi="Times New Roman"/>
          <w:color w:val="000000"/>
          <w:lang w:val="pl-PL"/>
        </w:rPr>
        <w:t>łaściwe dla danego kraju</w:t>
      </w:r>
      <w:r w:rsidR="00545AC5" w:rsidRPr="00BA6AE2">
        <w:rPr>
          <w:rFonts w:ascii="Times New Roman" w:hAnsi="Times New Roman"/>
          <w:color w:val="000000"/>
          <w:lang w:val="pl-PL"/>
        </w:rPr>
        <w:t>,</w:t>
      </w:r>
      <w:r w:rsidRPr="00BA6AE2">
        <w:rPr>
          <w:rFonts w:ascii="Times New Roman" w:hAnsi="Times New Roman"/>
          <w:color w:val="000000"/>
          <w:lang w:val="pl-PL"/>
        </w:rPr>
        <w:t xml:space="preserve"> uzgodnione z </w:t>
      </w:r>
      <w:r w:rsidR="001172A4" w:rsidRPr="00BA6AE2">
        <w:rPr>
          <w:rFonts w:ascii="Times New Roman" w:hAnsi="Times New Roman"/>
          <w:lang w:val="pl-PL"/>
        </w:rPr>
        <w:t xml:space="preserve">właściwymi krajowymi władzami </w:t>
      </w:r>
      <w:r w:rsidRPr="00BA6AE2">
        <w:rPr>
          <w:rFonts w:ascii="Times New Roman" w:hAnsi="Times New Roman"/>
          <w:color w:val="000000"/>
          <w:lang w:val="pl-PL"/>
        </w:rPr>
        <w:t>dotyczące</w:t>
      </w:r>
      <w:r w:rsidR="005026B3" w:rsidRPr="00BA6AE2">
        <w:rPr>
          <w:rFonts w:ascii="Times New Roman" w:hAnsi="Times New Roman"/>
          <w:color w:val="000000"/>
          <w:lang w:val="pl-PL"/>
        </w:rPr>
        <w:t>:</w:t>
      </w:r>
    </w:p>
    <w:p w14:paraId="51D117C4" w14:textId="77777777" w:rsidR="005026B3" w:rsidRPr="00BA6AE2" w:rsidRDefault="00A44BC7" w:rsidP="005026B3">
      <w:pPr>
        <w:pStyle w:val="Akapitzlist1"/>
        <w:widowControl w:val="0"/>
        <w:numPr>
          <w:ilvl w:val="0"/>
          <w:numId w:val="38"/>
        </w:numPr>
        <w:autoSpaceDE w:val="0"/>
        <w:autoSpaceDN w:val="0"/>
        <w:adjustRightInd w:val="0"/>
        <w:ind w:left="1134" w:hanging="567"/>
        <w:contextualSpacing/>
        <w:rPr>
          <w:rFonts w:ascii="Times New Roman" w:hAnsi="Times New Roman"/>
          <w:color w:val="000000"/>
          <w:lang w:val="pl-PL"/>
        </w:rPr>
      </w:pPr>
      <w:r w:rsidRPr="00BA6AE2">
        <w:rPr>
          <w:rFonts w:ascii="Times New Roman" w:hAnsi="Times New Roman"/>
          <w:color w:val="000000"/>
          <w:lang w:val="pl-PL"/>
        </w:rPr>
        <w:t>Dystrybucji produktu</w:t>
      </w:r>
    </w:p>
    <w:p w14:paraId="5D89953D" w14:textId="77777777" w:rsidR="005026B3" w:rsidRPr="00BA6AE2" w:rsidRDefault="00A44BC7" w:rsidP="005026B3">
      <w:pPr>
        <w:pStyle w:val="Akapitzlist1"/>
        <w:widowControl w:val="0"/>
        <w:numPr>
          <w:ilvl w:val="0"/>
          <w:numId w:val="38"/>
        </w:numPr>
        <w:autoSpaceDE w:val="0"/>
        <w:autoSpaceDN w:val="0"/>
        <w:adjustRightInd w:val="0"/>
        <w:ind w:left="1134" w:hanging="567"/>
        <w:contextualSpacing/>
        <w:rPr>
          <w:rFonts w:ascii="Times New Roman" w:hAnsi="Times New Roman"/>
          <w:color w:val="000000"/>
          <w:lang w:val="pl-PL"/>
        </w:rPr>
      </w:pPr>
      <w:r w:rsidRPr="00BA6AE2">
        <w:rPr>
          <w:rFonts w:ascii="Times New Roman" w:hAnsi="Times New Roman"/>
          <w:color w:val="000000"/>
          <w:lang w:val="pl-PL"/>
        </w:rPr>
        <w:t xml:space="preserve">Środków </w:t>
      </w:r>
      <w:r w:rsidR="00545AC5" w:rsidRPr="00BA6AE2">
        <w:rPr>
          <w:rFonts w:ascii="Times New Roman" w:hAnsi="Times New Roman"/>
          <w:color w:val="000000"/>
          <w:lang w:val="pl-PL"/>
        </w:rPr>
        <w:t>zapewniających podjęcie wszelkich</w:t>
      </w:r>
      <w:r w:rsidRPr="00BA6AE2">
        <w:rPr>
          <w:rFonts w:ascii="Times New Roman" w:hAnsi="Times New Roman"/>
          <w:color w:val="000000"/>
          <w:lang w:val="pl-PL"/>
        </w:rPr>
        <w:t xml:space="preserve"> niezbędnych działań przed przepisaniem i wydaniem produktu leczniczego Odomzo</w:t>
      </w:r>
    </w:p>
    <w:p w14:paraId="022F399A" w14:textId="77777777" w:rsidR="005026B3" w:rsidRPr="00BA6AE2" w:rsidRDefault="005026B3" w:rsidP="005026B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pl-PL"/>
        </w:rPr>
      </w:pPr>
    </w:p>
    <w:p w14:paraId="68C186C2" w14:textId="77777777" w:rsidR="005026B3" w:rsidRPr="00BA6AE2" w:rsidRDefault="00A44BC7" w:rsidP="005026B3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pl-PL"/>
        </w:rPr>
      </w:pPr>
      <w:r w:rsidRPr="00BA6AE2">
        <w:rPr>
          <w:color w:val="000000"/>
          <w:szCs w:val="22"/>
          <w:lang w:val="pl-PL"/>
        </w:rPr>
        <w:t xml:space="preserve">Podmiot odpowiedzialny </w:t>
      </w:r>
      <w:r w:rsidR="006D076E" w:rsidRPr="00BA6AE2">
        <w:rPr>
          <w:color w:val="000000"/>
          <w:szCs w:val="22"/>
          <w:lang w:val="pl-PL"/>
        </w:rPr>
        <w:t xml:space="preserve">będzie stale </w:t>
      </w:r>
      <w:r w:rsidR="00545AC5" w:rsidRPr="00BA6AE2">
        <w:rPr>
          <w:color w:val="000000"/>
          <w:szCs w:val="22"/>
          <w:lang w:val="pl-PL"/>
        </w:rPr>
        <w:t>dbał o to</w:t>
      </w:r>
      <w:r w:rsidR="006D076E" w:rsidRPr="00BA6AE2">
        <w:rPr>
          <w:color w:val="000000"/>
          <w:szCs w:val="22"/>
          <w:lang w:val="pl-PL"/>
        </w:rPr>
        <w:t xml:space="preserve">, by wszyscy lekarze mogący przepisywać </w:t>
      </w:r>
      <w:r w:rsidR="00545AC5" w:rsidRPr="00BA6AE2">
        <w:rPr>
          <w:color w:val="000000"/>
          <w:szCs w:val="22"/>
          <w:lang w:val="pl-PL"/>
        </w:rPr>
        <w:t>produk</w:t>
      </w:r>
      <w:r w:rsidR="006D076E" w:rsidRPr="00BA6AE2">
        <w:rPr>
          <w:color w:val="000000"/>
          <w:szCs w:val="22"/>
          <w:lang w:val="pl-PL"/>
        </w:rPr>
        <w:t>t leczniczy Odomzo otrzymali następujące materiały</w:t>
      </w:r>
      <w:r w:rsidR="005026B3" w:rsidRPr="00BA6AE2">
        <w:rPr>
          <w:color w:val="000000"/>
          <w:szCs w:val="22"/>
          <w:lang w:val="pl-PL"/>
        </w:rPr>
        <w:t>:</w:t>
      </w:r>
    </w:p>
    <w:p w14:paraId="635BBB0F" w14:textId="77777777" w:rsidR="005026B3" w:rsidRPr="00BA6AE2" w:rsidRDefault="006D076E" w:rsidP="005026B3">
      <w:pPr>
        <w:pStyle w:val="DraftingNotesAgency"/>
        <w:widowControl w:val="0"/>
        <w:numPr>
          <w:ilvl w:val="0"/>
          <w:numId w:val="40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pl-PL"/>
        </w:rPr>
      </w:pP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Informację o produkcie</w:t>
      </w:r>
    </w:p>
    <w:p w14:paraId="51242596" w14:textId="77777777" w:rsidR="005026B3" w:rsidRPr="00BA6AE2" w:rsidRDefault="006D076E" w:rsidP="005026B3">
      <w:pPr>
        <w:pStyle w:val="DraftingNotesAgency"/>
        <w:widowControl w:val="0"/>
        <w:numPr>
          <w:ilvl w:val="0"/>
          <w:numId w:val="40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pl-PL"/>
        </w:rPr>
      </w:pP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Materiały edukacyjne dla fachowego personelu medycznego</w:t>
      </w:r>
    </w:p>
    <w:p w14:paraId="72C2BDFC" w14:textId="77777777" w:rsidR="005026B3" w:rsidRPr="00BA6AE2" w:rsidRDefault="006D076E" w:rsidP="005026B3">
      <w:pPr>
        <w:pStyle w:val="DraftingNotesAgency"/>
        <w:widowControl w:val="0"/>
        <w:numPr>
          <w:ilvl w:val="0"/>
          <w:numId w:val="40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pl-PL"/>
        </w:rPr>
      </w:pP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Kartę przypominającą dla fachowego personelu medycznego</w:t>
      </w:r>
    </w:p>
    <w:p w14:paraId="33FF6C3A" w14:textId="77777777" w:rsidR="005026B3" w:rsidRPr="00BA6AE2" w:rsidRDefault="006D076E" w:rsidP="005026B3">
      <w:pPr>
        <w:pStyle w:val="DraftingNotesAgency"/>
        <w:widowControl w:val="0"/>
        <w:numPr>
          <w:ilvl w:val="0"/>
          <w:numId w:val="40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pl-PL"/>
        </w:rPr>
      </w:pP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Materiały edukacyjne dla pacjenta</w:t>
      </w:r>
    </w:p>
    <w:p w14:paraId="68E7B453" w14:textId="77777777" w:rsidR="005026B3" w:rsidRPr="00BA6AE2" w:rsidRDefault="006D076E" w:rsidP="005026B3">
      <w:pPr>
        <w:pStyle w:val="DraftingNotesAgency"/>
        <w:widowControl w:val="0"/>
        <w:numPr>
          <w:ilvl w:val="0"/>
          <w:numId w:val="40"/>
        </w:numPr>
        <w:spacing w:after="0" w:line="240" w:lineRule="auto"/>
        <w:ind w:left="567" w:hanging="567"/>
        <w:rPr>
          <w:rFonts w:ascii="Times New Roman" w:hAnsi="Times New Roman"/>
          <w:i w:val="0"/>
          <w:iCs/>
          <w:color w:val="auto"/>
          <w:szCs w:val="22"/>
          <w:lang w:val="pl-PL"/>
        </w:rPr>
      </w:pPr>
      <w:r w:rsidRPr="00BA6AE2">
        <w:rPr>
          <w:rFonts w:ascii="Times New Roman" w:eastAsia="SimSun" w:hAnsi="Times New Roman"/>
          <w:i w:val="0"/>
          <w:color w:val="auto"/>
          <w:szCs w:val="22"/>
          <w:lang w:val="pl-PL"/>
        </w:rPr>
        <w:t>Kartę przypominającą dla pacjenta</w:t>
      </w:r>
    </w:p>
    <w:p w14:paraId="1BFDCA64" w14:textId="77777777" w:rsidR="005026B3" w:rsidRPr="00BA6AE2" w:rsidRDefault="005026B3" w:rsidP="005026B3">
      <w:pPr>
        <w:pStyle w:val="Default"/>
        <w:widowControl w:val="0"/>
        <w:rPr>
          <w:rFonts w:eastAsia="Verdana"/>
          <w:color w:val="auto"/>
          <w:sz w:val="22"/>
          <w:szCs w:val="22"/>
          <w:lang w:val="pl-PL"/>
        </w:rPr>
      </w:pPr>
    </w:p>
    <w:p w14:paraId="724A29EE" w14:textId="77777777" w:rsidR="005026B3" w:rsidRPr="00BA6AE2" w:rsidRDefault="006D076E" w:rsidP="005026B3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pl-PL"/>
        </w:rPr>
      </w:pPr>
      <w:r w:rsidRPr="00BA6AE2">
        <w:rPr>
          <w:color w:val="000000"/>
          <w:szCs w:val="22"/>
          <w:lang w:val="pl-PL"/>
        </w:rPr>
        <w:t>Materiały edukacyjne o produkcie leczniczym Odomzo przeznaczone dla fachowego personelu medycznego</w:t>
      </w:r>
      <w:r w:rsidR="005026B3" w:rsidRPr="00BA6AE2">
        <w:rPr>
          <w:color w:val="000000"/>
          <w:szCs w:val="22"/>
          <w:lang w:val="pl-PL"/>
        </w:rPr>
        <w:t xml:space="preserve"> </w:t>
      </w:r>
      <w:r w:rsidRPr="00BA6AE2">
        <w:rPr>
          <w:color w:val="000000"/>
          <w:szCs w:val="22"/>
          <w:lang w:val="pl-PL"/>
        </w:rPr>
        <w:t>powinny zawierać następujące kluczowe elementy</w:t>
      </w:r>
      <w:r w:rsidR="005026B3" w:rsidRPr="00BA6AE2">
        <w:rPr>
          <w:color w:val="000000"/>
          <w:szCs w:val="22"/>
          <w:lang w:val="pl-PL"/>
        </w:rPr>
        <w:t>:</w:t>
      </w:r>
    </w:p>
    <w:p w14:paraId="223773DE" w14:textId="77777777" w:rsidR="005026B3" w:rsidRPr="00BA6AE2" w:rsidRDefault="006D076E" w:rsidP="005026B3">
      <w:pPr>
        <w:pStyle w:val="DraftingNotesAgency"/>
        <w:widowControl w:val="0"/>
        <w:numPr>
          <w:ilvl w:val="0"/>
          <w:numId w:val="40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pl-PL"/>
        </w:rPr>
      </w:pP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Krótką informację o produkcie leczniczym</w:t>
      </w:r>
      <w:r w:rsidR="005026B3"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 xml:space="preserve"> Odomzo, </w:t>
      </w:r>
      <w:r w:rsidR="0042639F"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 xml:space="preserve">zatwierdzonych wskazaniach </w:t>
      </w: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do stosowania i dawkowaniu</w:t>
      </w:r>
    </w:p>
    <w:p w14:paraId="4464CE69" w14:textId="77777777" w:rsidR="005026B3" w:rsidRPr="00BA6AE2" w:rsidRDefault="006D076E" w:rsidP="005026B3">
      <w:pPr>
        <w:pStyle w:val="DraftingNotesAgency"/>
        <w:widowControl w:val="0"/>
        <w:numPr>
          <w:ilvl w:val="0"/>
          <w:numId w:val="40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pl-PL"/>
        </w:rPr>
      </w:pP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Wymóg poinformowania pacjentów o ryzyku dział</w:t>
      </w:r>
      <w:r w:rsidR="00545AC5"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ań teratogennych zwią</w:t>
      </w: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zanych z produktem leczniczym Odomzo oraz konieczność unikania ekspozycji płodu na</w:t>
      </w:r>
      <w:r w:rsidR="001172A4"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 xml:space="preserve"> produkt leczniczy</w:t>
      </w:r>
    </w:p>
    <w:p w14:paraId="6A4F65E9" w14:textId="77777777" w:rsidR="005026B3" w:rsidRPr="00BA6AE2" w:rsidRDefault="006D076E" w:rsidP="005026B3">
      <w:pPr>
        <w:pStyle w:val="DraftingNotesAgency"/>
        <w:widowControl w:val="0"/>
        <w:numPr>
          <w:ilvl w:val="0"/>
          <w:numId w:val="40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pl-PL"/>
        </w:rPr>
      </w:pP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Opis programu zapobiegania ciąży i klasyfikacja pacjentów w zależności od płci i zdolności rozrodczych</w:t>
      </w:r>
    </w:p>
    <w:p w14:paraId="03059EB3" w14:textId="77777777" w:rsidR="005026B3" w:rsidRPr="00BA6AE2" w:rsidRDefault="006D076E" w:rsidP="005026B3">
      <w:pPr>
        <w:pStyle w:val="DraftingNotesAgency"/>
        <w:widowControl w:val="0"/>
        <w:numPr>
          <w:ilvl w:val="0"/>
          <w:numId w:val="40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pl-PL"/>
        </w:rPr>
      </w:pP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Informację o zalecanych metodach antykoncepcji zarówno dla kobiet, jak i mężczyzn</w:t>
      </w:r>
    </w:p>
    <w:p w14:paraId="09A5E098" w14:textId="77777777" w:rsidR="005026B3" w:rsidRPr="00BA6AE2" w:rsidRDefault="006D076E" w:rsidP="005026B3">
      <w:pPr>
        <w:pStyle w:val="DraftingNotesAgency"/>
        <w:widowControl w:val="0"/>
        <w:numPr>
          <w:ilvl w:val="0"/>
          <w:numId w:val="40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pl-PL"/>
        </w:rPr>
      </w:pP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Obowiązki osób z fachowego personelu medycznego związane z przepisywaniem produktu leczniczego</w:t>
      </w:r>
      <w:r w:rsidR="005026B3"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 xml:space="preserve"> Odomzo</w:t>
      </w:r>
    </w:p>
    <w:p w14:paraId="3BA5D71A" w14:textId="77777777" w:rsidR="005026B3" w:rsidRPr="00BA6AE2" w:rsidRDefault="006D076E" w:rsidP="005026B3">
      <w:pPr>
        <w:pStyle w:val="DraftingNotesAgency"/>
        <w:widowControl w:val="0"/>
        <w:numPr>
          <w:ilvl w:val="0"/>
          <w:numId w:val="40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pl-PL"/>
        </w:rPr>
      </w:pP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 xml:space="preserve">Porady </w:t>
      </w:r>
      <w:r w:rsidR="000A2EA2"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dotyczące</w:t>
      </w: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 xml:space="preserve"> bezpieczeństw</w:t>
      </w:r>
      <w:r w:rsidR="000A2EA2"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a</w:t>
      </w: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 xml:space="preserve"> przeznaczone dla kobiet w wieku rozrodczym</w:t>
      </w:r>
    </w:p>
    <w:p w14:paraId="6439CD89" w14:textId="77777777" w:rsidR="005026B3" w:rsidRPr="00BA6AE2" w:rsidRDefault="006D076E" w:rsidP="005026B3">
      <w:pPr>
        <w:pStyle w:val="DraftingNotesAgency"/>
        <w:widowControl w:val="0"/>
        <w:numPr>
          <w:ilvl w:val="0"/>
          <w:numId w:val="40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pl-PL"/>
        </w:rPr>
      </w:pP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 xml:space="preserve">Porady </w:t>
      </w:r>
      <w:r w:rsidR="000A2EA2"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dotyczące</w:t>
      </w: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 xml:space="preserve"> bezpieczeństw</w:t>
      </w:r>
      <w:r w:rsidR="000A2EA2"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a</w:t>
      </w: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 xml:space="preserve"> przeznaczone dla mężczyzn</w:t>
      </w:r>
    </w:p>
    <w:p w14:paraId="188EEE2B" w14:textId="77777777" w:rsidR="005026B3" w:rsidRPr="00BA6AE2" w:rsidRDefault="006D076E" w:rsidP="005026B3">
      <w:pPr>
        <w:pStyle w:val="DraftingNotesAgency"/>
        <w:widowControl w:val="0"/>
        <w:numPr>
          <w:ilvl w:val="0"/>
          <w:numId w:val="40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pl-PL"/>
        </w:rPr>
      </w:pP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Wymagania w przypadku ciąży</w:t>
      </w:r>
    </w:p>
    <w:p w14:paraId="3E53A297" w14:textId="77777777" w:rsidR="005026B3" w:rsidRPr="00BA6AE2" w:rsidRDefault="000A2EA2" w:rsidP="005026B3">
      <w:pPr>
        <w:pStyle w:val="DraftingNotesAgency"/>
        <w:widowControl w:val="0"/>
        <w:numPr>
          <w:ilvl w:val="0"/>
          <w:numId w:val="40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pl-PL"/>
        </w:rPr>
      </w:pP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Poinformowanie pacjentów, że nie powinni oni być dawcami krwi podczas leczenia produktem leczniczym Odomzo i przez co najmniej</w:t>
      </w:r>
      <w:r w:rsidR="005026B3"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 xml:space="preserve"> 20 </w:t>
      </w: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miesięcy od przyjęcia ostatniej dawki</w:t>
      </w:r>
    </w:p>
    <w:p w14:paraId="299152D3" w14:textId="77777777" w:rsidR="005026B3" w:rsidRPr="00BA6AE2" w:rsidRDefault="000A2EA2" w:rsidP="005026B3">
      <w:pPr>
        <w:pStyle w:val="DraftingNotesAgency"/>
        <w:widowControl w:val="0"/>
        <w:numPr>
          <w:ilvl w:val="0"/>
          <w:numId w:val="40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pl-PL"/>
        </w:rPr>
      </w:pP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Lista kontrolna dla osób z fachowego personelu medycznego mająca na celu sprawdzenie, czy pacjenci otrzymali odpowiednie poradnictwo związane z leczeniem</w:t>
      </w:r>
    </w:p>
    <w:p w14:paraId="47232592" w14:textId="77777777" w:rsidR="005026B3" w:rsidRPr="00BA6AE2" w:rsidRDefault="006D076E" w:rsidP="005026B3">
      <w:pPr>
        <w:pStyle w:val="DraftingNotesAgency"/>
        <w:widowControl w:val="0"/>
        <w:numPr>
          <w:ilvl w:val="0"/>
          <w:numId w:val="40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pl-PL"/>
        </w:rPr>
      </w:pP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Konieczność dopilnowania, by wszyscy pacjenci wype</w:t>
      </w:r>
      <w:r w:rsidR="000A2EA2"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ł</w:t>
      </w: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 xml:space="preserve">nili i podpisali Formularz Weryfikacji </w:t>
      </w:r>
      <w:r w:rsidR="008B663C"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Udzielenia Porad</w:t>
      </w: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 xml:space="preserve"> w związku z </w:t>
      </w:r>
      <w:r w:rsidR="000A2EA2"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leczeniem produktem leczniczym O</w:t>
      </w: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domzo</w:t>
      </w:r>
      <w:r w:rsidR="00B652A9"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, zawarty w materiałach edukacyjnych dla fachowego personelu medycznego</w:t>
      </w:r>
    </w:p>
    <w:p w14:paraId="2A651F5E" w14:textId="77777777" w:rsidR="005026B3" w:rsidRPr="00BA6AE2" w:rsidRDefault="006D076E" w:rsidP="005026B3">
      <w:pPr>
        <w:pStyle w:val="DraftingNotesAgency"/>
        <w:widowControl w:val="0"/>
        <w:numPr>
          <w:ilvl w:val="0"/>
          <w:numId w:val="40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auto"/>
          <w:szCs w:val="22"/>
          <w:lang w:val="pl-PL"/>
        </w:rPr>
      </w:pPr>
      <w:r w:rsidRPr="00BA6AE2">
        <w:rPr>
          <w:rFonts w:ascii="Times New Roman" w:hAnsi="Times New Roman"/>
          <w:i w:val="0"/>
          <w:color w:val="auto"/>
          <w:szCs w:val="22"/>
          <w:lang w:val="pl-PL"/>
        </w:rPr>
        <w:t>Zgłaszanie zdarzeń niepożądanych</w:t>
      </w:r>
    </w:p>
    <w:p w14:paraId="04711E03" w14:textId="77777777" w:rsidR="005026B3" w:rsidRPr="00BA6AE2" w:rsidRDefault="005026B3" w:rsidP="005026B3">
      <w:pPr>
        <w:pStyle w:val="Default"/>
        <w:widowControl w:val="0"/>
        <w:rPr>
          <w:sz w:val="22"/>
          <w:szCs w:val="22"/>
          <w:lang w:val="pl-PL"/>
        </w:rPr>
      </w:pPr>
    </w:p>
    <w:p w14:paraId="029909CC" w14:textId="77777777" w:rsidR="005026B3" w:rsidRPr="00BA6AE2" w:rsidRDefault="00B652A9" w:rsidP="005026B3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pl-PL"/>
        </w:rPr>
      </w:pPr>
      <w:r w:rsidRPr="00BA6AE2">
        <w:rPr>
          <w:color w:val="000000"/>
          <w:szCs w:val="22"/>
          <w:lang w:val="pl-PL"/>
        </w:rPr>
        <w:t>Materiały edukacyjne o produkcie leczniczym Odomzo przeznaczone dla pacjenta powinny zawierać</w:t>
      </w:r>
      <w:r w:rsidR="000A2EA2" w:rsidRPr="00BA6AE2">
        <w:rPr>
          <w:color w:val="000000"/>
          <w:szCs w:val="22"/>
          <w:lang w:val="pl-PL"/>
        </w:rPr>
        <w:t xml:space="preserve"> następujące kluczowe elementy</w:t>
      </w:r>
      <w:r w:rsidR="005026B3" w:rsidRPr="00BA6AE2">
        <w:rPr>
          <w:color w:val="000000"/>
          <w:szCs w:val="22"/>
          <w:lang w:val="pl-PL"/>
        </w:rPr>
        <w:t>:</w:t>
      </w:r>
    </w:p>
    <w:p w14:paraId="44198D22" w14:textId="77777777" w:rsidR="005026B3" w:rsidRPr="00BA6AE2" w:rsidRDefault="00B652A9" w:rsidP="005026B3">
      <w:pPr>
        <w:pStyle w:val="DraftingNotesAgency"/>
        <w:widowControl w:val="0"/>
        <w:numPr>
          <w:ilvl w:val="0"/>
          <w:numId w:val="40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pl-PL"/>
        </w:rPr>
      </w:pP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Informację dla pacjentów o ryzyku działań teratogennych związanych ze stosowaniem</w:t>
      </w:r>
      <w:r w:rsidR="001172A4"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 xml:space="preserve"> produktu leczniczego</w:t>
      </w: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 xml:space="preserve"> Odomzo oraz konieczność unikania ekspozycji płodu na</w:t>
      </w:r>
      <w:r w:rsidR="001172A4"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 xml:space="preserve"> produkt leczniczy</w:t>
      </w:r>
    </w:p>
    <w:p w14:paraId="234829C5" w14:textId="77777777" w:rsidR="005026B3" w:rsidRPr="00BA6AE2" w:rsidRDefault="00B652A9" w:rsidP="005026B3">
      <w:pPr>
        <w:pStyle w:val="DraftingNotesAgency"/>
        <w:widowControl w:val="0"/>
        <w:numPr>
          <w:ilvl w:val="0"/>
          <w:numId w:val="40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pl-PL"/>
        </w:rPr>
      </w:pP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Konieczność stosowania odpowiednich metod antykoncepcji i zdefiniowanie odpowiednich metod antykoncepcji</w:t>
      </w:r>
    </w:p>
    <w:p w14:paraId="227741EF" w14:textId="77777777" w:rsidR="005026B3" w:rsidRPr="00BA6AE2" w:rsidRDefault="006B77C2" w:rsidP="005026B3">
      <w:pPr>
        <w:pStyle w:val="DraftingNotesAgency"/>
        <w:widowControl w:val="0"/>
        <w:numPr>
          <w:ilvl w:val="0"/>
          <w:numId w:val="40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pl-PL"/>
        </w:rPr>
      </w:pP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 xml:space="preserve">Krajowe lub inne specyficzne wymagania dotyczące przepisywania i wydawania </w:t>
      </w:r>
      <w:r w:rsidR="00FE16C1"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produktu leczniczego O</w:t>
      </w: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domzo</w:t>
      </w:r>
    </w:p>
    <w:p w14:paraId="54293FB8" w14:textId="77777777" w:rsidR="005026B3" w:rsidRPr="00BA6AE2" w:rsidRDefault="00B652A9" w:rsidP="005026B3">
      <w:pPr>
        <w:pStyle w:val="DraftingNotesAgency"/>
        <w:widowControl w:val="0"/>
        <w:numPr>
          <w:ilvl w:val="0"/>
          <w:numId w:val="40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pl-PL"/>
        </w:rPr>
      </w:pP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Zakaz przekazywania</w:t>
      </w:r>
      <w:r w:rsidR="001172A4"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 xml:space="preserve"> produktu leczniczego</w:t>
      </w: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 xml:space="preserve"> Odomzo innym osobom oraz informację o usuwaniu niepotrzebnych pozostałości </w:t>
      </w:r>
      <w:r w:rsidR="0027364B"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 xml:space="preserve">produktu leczniczego </w:t>
      </w:r>
      <w:r w:rsidR="006B77C2"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oraz</w:t>
      </w: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 xml:space="preserve"> </w:t>
      </w:r>
      <w:r w:rsidR="001172A4"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 xml:space="preserve">konieczności </w:t>
      </w: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przechowywania kapsułek Odomzo w miejscu niewidocznym i niedostępnym dla dzieci</w:t>
      </w:r>
    </w:p>
    <w:p w14:paraId="4D7E6423" w14:textId="77777777" w:rsidR="005026B3" w:rsidRPr="00BA6AE2" w:rsidRDefault="00B652A9" w:rsidP="005026B3">
      <w:pPr>
        <w:pStyle w:val="DraftingNotesAgency"/>
        <w:widowControl w:val="0"/>
        <w:numPr>
          <w:ilvl w:val="0"/>
          <w:numId w:val="40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pl-PL"/>
        </w:rPr>
      </w:pP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Zakaz oddawania krwi przez pacjenta podczas leczenia i przez co najmniej 20 miesięcy po przyjęciu ostatniej dawki leku</w:t>
      </w:r>
    </w:p>
    <w:p w14:paraId="04D47AF2" w14:textId="77777777" w:rsidR="005026B3" w:rsidRPr="00BA6AE2" w:rsidRDefault="006B77C2" w:rsidP="005026B3">
      <w:pPr>
        <w:pStyle w:val="DraftingNotesAgency"/>
        <w:widowControl w:val="0"/>
        <w:numPr>
          <w:ilvl w:val="0"/>
          <w:numId w:val="40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pl-PL"/>
        </w:rPr>
      </w:pP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 xml:space="preserve">Zakaz karmienia piersią przez pacjentkę podczas leczenia i </w:t>
      </w:r>
      <w:r w:rsidR="00FE16C1"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przez 20 miesię</w:t>
      </w: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cy od przyjęcia ostatniej dawki leku</w:t>
      </w:r>
    </w:p>
    <w:p w14:paraId="667D3C6D" w14:textId="77777777" w:rsidR="005026B3" w:rsidRPr="00BA6AE2" w:rsidRDefault="00B652A9" w:rsidP="005026B3">
      <w:pPr>
        <w:pStyle w:val="DraftingNotesAgency"/>
        <w:widowControl w:val="0"/>
        <w:numPr>
          <w:ilvl w:val="0"/>
          <w:numId w:val="40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pl-PL"/>
        </w:rPr>
      </w:pP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Konieczność zgłaszania przez pacjenta wszelkich zdarzeń niepożądanych osobie z fachowego personelu medycznego</w:t>
      </w:r>
    </w:p>
    <w:p w14:paraId="6D84095F" w14:textId="77777777" w:rsidR="005026B3" w:rsidRPr="00BA6AE2" w:rsidRDefault="00B652A9" w:rsidP="005026B3">
      <w:pPr>
        <w:pStyle w:val="DraftingNotesAgency"/>
        <w:widowControl w:val="0"/>
        <w:numPr>
          <w:ilvl w:val="0"/>
          <w:numId w:val="40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pl-PL"/>
        </w:rPr>
      </w:pP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Informację dla kobiet w wieku rozrodczym</w:t>
      </w:r>
    </w:p>
    <w:p w14:paraId="7D68714D" w14:textId="77777777" w:rsidR="005026B3" w:rsidRPr="00BA6AE2" w:rsidRDefault="00B652A9" w:rsidP="005026B3">
      <w:pPr>
        <w:pStyle w:val="DraftingNotesAgency"/>
        <w:widowControl w:val="0"/>
        <w:numPr>
          <w:ilvl w:val="0"/>
          <w:numId w:val="40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pl-PL"/>
        </w:rPr>
      </w:pP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Informację dla mężczyzn</w:t>
      </w:r>
    </w:p>
    <w:p w14:paraId="2ACF977A" w14:textId="77777777" w:rsidR="005026B3" w:rsidRPr="00BA6AE2" w:rsidRDefault="005026B3" w:rsidP="005026B3">
      <w:pPr>
        <w:pStyle w:val="Default"/>
        <w:widowControl w:val="0"/>
        <w:rPr>
          <w:sz w:val="22"/>
          <w:szCs w:val="22"/>
          <w:lang w:val="pl-PL"/>
        </w:rPr>
      </w:pPr>
    </w:p>
    <w:p w14:paraId="78F2EA93" w14:textId="77777777" w:rsidR="005026B3" w:rsidRPr="00BA6AE2" w:rsidRDefault="009265B7" w:rsidP="005026B3">
      <w:pPr>
        <w:pStyle w:val="Default"/>
        <w:keepNext/>
        <w:widowControl w:val="0"/>
        <w:rPr>
          <w:sz w:val="22"/>
          <w:szCs w:val="22"/>
          <w:lang w:val="pl-PL"/>
        </w:rPr>
      </w:pPr>
      <w:r w:rsidRPr="00BA6AE2">
        <w:rPr>
          <w:sz w:val="22"/>
          <w:szCs w:val="22"/>
          <w:lang w:val="pl-PL"/>
        </w:rPr>
        <w:t>Karta przypominająca dla fachowego personelu medycznego powinna zawierać następujące kluczowe elementy</w:t>
      </w:r>
      <w:r w:rsidR="005026B3" w:rsidRPr="00BA6AE2">
        <w:rPr>
          <w:sz w:val="22"/>
          <w:szCs w:val="22"/>
          <w:lang w:val="pl-PL"/>
        </w:rPr>
        <w:t>:</w:t>
      </w:r>
    </w:p>
    <w:p w14:paraId="1A1DFFA4" w14:textId="77777777" w:rsidR="005026B3" w:rsidRPr="00BA6AE2" w:rsidRDefault="009265B7" w:rsidP="005026B3">
      <w:pPr>
        <w:pStyle w:val="DraftingNotesAgency"/>
        <w:widowControl w:val="0"/>
        <w:numPr>
          <w:ilvl w:val="0"/>
          <w:numId w:val="40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pl-PL"/>
        </w:rPr>
      </w:pP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Informację przeznaczoną dla kobiet w wieku rozrodczym</w:t>
      </w:r>
    </w:p>
    <w:p w14:paraId="0BE50256" w14:textId="77777777" w:rsidR="005026B3" w:rsidRPr="00BA6AE2" w:rsidRDefault="009265B7" w:rsidP="005026B3">
      <w:pPr>
        <w:pStyle w:val="DraftingNotesAgency"/>
        <w:widowControl w:val="0"/>
        <w:numPr>
          <w:ilvl w:val="0"/>
          <w:numId w:val="40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pl-PL"/>
        </w:rPr>
      </w:pP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Informację dla mężczyzn</w:t>
      </w:r>
    </w:p>
    <w:p w14:paraId="6B9742DB" w14:textId="77777777" w:rsidR="005026B3" w:rsidRPr="00BA6AE2" w:rsidRDefault="009265B7" w:rsidP="005026B3">
      <w:pPr>
        <w:pStyle w:val="DraftingNotesAgency"/>
        <w:widowControl w:val="0"/>
        <w:numPr>
          <w:ilvl w:val="0"/>
          <w:numId w:val="40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pl-PL"/>
        </w:rPr>
      </w:pP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 xml:space="preserve">Konieczność poinformowania pacjentów o potrzebie natychmiastowego zgłaszania </w:t>
      </w:r>
      <w:r w:rsidR="005D6377"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fachowemu personelowi medycznemu prowadzącemu leczenie podejrze</w:t>
      </w:r>
      <w:r w:rsidR="0042639F"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wa</w:t>
      </w:r>
      <w:r w:rsidR="005D6377"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nia ciąży u pacjentki lub u partnerki pacjenta</w:t>
      </w:r>
    </w:p>
    <w:p w14:paraId="24ECAC71" w14:textId="77777777" w:rsidR="005026B3" w:rsidRPr="00BA6AE2" w:rsidRDefault="005D6377" w:rsidP="005026B3">
      <w:pPr>
        <w:pStyle w:val="DraftingNotesAgency"/>
        <w:widowControl w:val="0"/>
        <w:numPr>
          <w:ilvl w:val="0"/>
          <w:numId w:val="40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pl-PL"/>
        </w:rPr>
      </w:pP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Przypomnienie pacjentom o konieczności zwracania niezużytych kapsułek pod koniec leczenia</w:t>
      </w:r>
      <w:r w:rsidR="005026B3"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 xml:space="preserve"> (</w:t>
      </w: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usunięcie ich będzie zależało od lokalnych wymagań</w:t>
      </w:r>
      <w:r w:rsidR="005026B3"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)</w:t>
      </w:r>
    </w:p>
    <w:p w14:paraId="26A03FA6" w14:textId="77777777" w:rsidR="005026B3" w:rsidRPr="00BA6AE2" w:rsidRDefault="005D6377" w:rsidP="005026B3">
      <w:pPr>
        <w:pStyle w:val="DraftingNotesAgency"/>
        <w:widowControl w:val="0"/>
        <w:numPr>
          <w:ilvl w:val="0"/>
          <w:numId w:val="40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pl-PL"/>
        </w:rPr>
      </w:pP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Przypomnienie pacjentom o zakazie oddawania krwi podczas leczenia i przez co najmniej 20</w:t>
      </w:r>
      <w:r w:rsidR="00FE16C1"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 xml:space="preserve"> miesięcy od przyjęcia</w:t>
      </w: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 xml:space="preserve"> ostatniej dawki leku</w:t>
      </w:r>
    </w:p>
    <w:p w14:paraId="6CB6798D" w14:textId="77777777" w:rsidR="005026B3" w:rsidRPr="00BA6AE2" w:rsidRDefault="005026B3" w:rsidP="005026B3">
      <w:pPr>
        <w:pStyle w:val="DraftingNotesAgency"/>
        <w:widowControl w:val="0"/>
        <w:spacing w:after="0" w:line="240" w:lineRule="auto"/>
        <w:rPr>
          <w:rFonts w:ascii="Times New Roman" w:eastAsia="SimSun" w:hAnsi="Times New Roman"/>
          <w:i w:val="0"/>
          <w:color w:val="000000"/>
          <w:szCs w:val="22"/>
          <w:lang w:val="pl-PL"/>
        </w:rPr>
      </w:pPr>
    </w:p>
    <w:p w14:paraId="2F62038B" w14:textId="77777777" w:rsidR="005026B3" w:rsidRPr="00BA6AE2" w:rsidRDefault="009265B7" w:rsidP="005026B3">
      <w:pPr>
        <w:pStyle w:val="DraftingNotesAgency"/>
        <w:widowControl w:val="0"/>
        <w:spacing w:after="0" w:line="240" w:lineRule="auto"/>
        <w:rPr>
          <w:rFonts w:ascii="Times New Roman" w:eastAsia="SimSun" w:hAnsi="Times New Roman"/>
          <w:i w:val="0"/>
          <w:color w:val="000000"/>
          <w:szCs w:val="22"/>
          <w:lang w:val="pl-PL"/>
        </w:rPr>
      </w:pP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Karta przypominająca dla pacjenta powinna zawierać następujące kluczowe elementy</w:t>
      </w:r>
      <w:r w:rsidR="005026B3"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:</w:t>
      </w:r>
    </w:p>
    <w:p w14:paraId="5E2EC5EF" w14:textId="77777777" w:rsidR="005026B3" w:rsidRPr="00BA6AE2" w:rsidRDefault="009265B7" w:rsidP="005026B3">
      <w:pPr>
        <w:pStyle w:val="DraftingNotesAgency"/>
        <w:widowControl w:val="0"/>
        <w:numPr>
          <w:ilvl w:val="0"/>
          <w:numId w:val="40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pl-PL"/>
        </w:rPr>
      </w:pP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 xml:space="preserve">Informację dla pacjentów dotyczącą ryzyka działań teratogennych związanych ze stosowaniem produktu leczniczego </w:t>
      </w:r>
      <w:r w:rsidR="005026B3"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 xml:space="preserve">Odomzo </w:t>
      </w: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i konieczności unikania ekspozycji płodu na</w:t>
      </w:r>
      <w:r w:rsidR="001172A4"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 xml:space="preserve"> produkt leczniczy</w:t>
      </w:r>
    </w:p>
    <w:p w14:paraId="436C44E1" w14:textId="77777777" w:rsidR="005026B3" w:rsidRPr="00BA6AE2" w:rsidRDefault="009265B7" w:rsidP="005026B3">
      <w:pPr>
        <w:pStyle w:val="DraftingNotesAgency"/>
        <w:widowControl w:val="0"/>
        <w:numPr>
          <w:ilvl w:val="0"/>
          <w:numId w:val="40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pl-PL"/>
        </w:rPr>
      </w:pP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Zakaz oddawania krwi podczas leczenia i przez co najmniej 20 miesięcy po przyjęciu ostatniej dawki</w:t>
      </w:r>
    </w:p>
    <w:p w14:paraId="2B9B4A86" w14:textId="77777777" w:rsidR="005026B3" w:rsidRPr="00BA6AE2" w:rsidRDefault="009265B7" w:rsidP="005026B3">
      <w:pPr>
        <w:pStyle w:val="DraftingNotesAgency"/>
        <w:widowControl w:val="0"/>
        <w:numPr>
          <w:ilvl w:val="0"/>
          <w:numId w:val="40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pl-PL"/>
        </w:rPr>
      </w:pP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Informację dla kobiet w wieku rozrodczym</w:t>
      </w:r>
    </w:p>
    <w:p w14:paraId="7F86C7E6" w14:textId="77777777" w:rsidR="005026B3" w:rsidRPr="00BA6AE2" w:rsidRDefault="009265B7" w:rsidP="005026B3">
      <w:pPr>
        <w:pStyle w:val="DraftingNotesAgency"/>
        <w:widowControl w:val="0"/>
        <w:numPr>
          <w:ilvl w:val="0"/>
          <w:numId w:val="40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pl-PL"/>
        </w:rPr>
      </w:pP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Informację dla mężczyzn</w:t>
      </w:r>
    </w:p>
    <w:p w14:paraId="70AFBEDC" w14:textId="77777777" w:rsidR="005026B3" w:rsidRPr="00BA6AE2" w:rsidRDefault="009265B7" w:rsidP="005026B3">
      <w:pPr>
        <w:pStyle w:val="DraftingNotesAgency"/>
        <w:widowControl w:val="0"/>
        <w:numPr>
          <w:ilvl w:val="0"/>
          <w:numId w:val="40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pl-PL"/>
        </w:rPr>
      </w:pP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Konieczność zwrócenia niezużytych kapsułek pod koniec leczenia</w:t>
      </w:r>
      <w:r w:rsidR="005026B3"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 xml:space="preserve"> (</w:t>
      </w: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usunięcie ich będzie zależało od lokalnych wymagań)</w:t>
      </w:r>
    </w:p>
    <w:p w14:paraId="2139E4F3" w14:textId="77777777" w:rsidR="005026B3" w:rsidRPr="00BA6AE2" w:rsidRDefault="009265B7" w:rsidP="005026B3">
      <w:pPr>
        <w:pStyle w:val="DraftingNotesAgency"/>
        <w:widowControl w:val="0"/>
        <w:numPr>
          <w:ilvl w:val="0"/>
          <w:numId w:val="40"/>
        </w:numPr>
        <w:spacing w:after="0" w:line="240" w:lineRule="auto"/>
        <w:ind w:left="567" w:hanging="567"/>
        <w:rPr>
          <w:rFonts w:ascii="Times New Roman" w:eastAsia="SimSun" w:hAnsi="Times New Roman"/>
          <w:i w:val="0"/>
          <w:color w:val="000000"/>
          <w:szCs w:val="22"/>
          <w:lang w:val="pl-PL"/>
        </w:rPr>
      </w:pPr>
      <w:r w:rsidRPr="00BA6AE2">
        <w:rPr>
          <w:rFonts w:ascii="Times New Roman" w:eastAsia="SimSun" w:hAnsi="Times New Roman"/>
          <w:i w:val="0"/>
          <w:color w:val="000000"/>
          <w:szCs w:val="22"/>
          <w:lang w:val="pl-PL"/>
        </w:rPr>
        <w:t>Numery telefonów w sytuacjach alarmowych</w:t>
      </w:r>
    </w:p>
    <w:p w14:paraId="45110ED3" w14:textId="77777777" w:rsidR="005026B3" w:rsidRPr="00BA6AE2" w:rsidRDefault="005026B3" w:rsidP="005026B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pl-PL"/>
        </w:rPr>
      </w:pPr>
    </w:p>
    <w:p w14:paraId="3A72989B" w14:textId="77777777" w:rsidR="005026B3" w:rsidRPr="00BA6AE2" w:rsidRDefault="005026B3" w:rsidP="005026B3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pl-PL"/>
        </w:rPr>
      </w:pPr>
    </w:p>
    <w:p w14:paraId="595557FC" w14:textId="77777777" w:rsidR="00D74198" w:rsidRPr="00BA6AE2" w:rsidRDefault="001A18E3" w:rsidP="001F0787">
      <w:pPr>
        <w:widowControl w:val="0"/>
        <w:spacing w:line="240" w:lineRule="auto"/>
        <w:ind w:right="566"/>
        <w:rPr>
          <w:szCs w:val="22"/>
          <w:lang w:val="pl-PL"/>
        </w:rPr>
      </w:pPr>
      <w:r w:rsidRPr="00BA6AE2">
        <w:rPr>
          <w:szCs w:val="22"/>
          <w:lang w:val="pl-PL"/>
        </w:rPr>
        <w:br w:type="page"/>
      </w:r>
    </w:p>
    <w:p w14:paraId="3A1D4B0B" w14:textId="77777777" w:rsidR="00D74198" w:rsidRPr="00BA6AE2" w:rsidRDefault="00D74198" w:rsidP="001F0787">
      <w:pPr>
        <w:widowControl w:val="0"/>
        <w:spacing w:line="240" w:lineRule="auto"/>
        <w:rPr>
          <w:szCs w:val="22"/>
          <w:lang w:val="pl-PL"/>
        </w:rPr>
      </w:pPr>
    </w:p>
    <w:p w14:paraId="10D4BF70" w14:textId="77777777" w:rsidR="00D74198" w:rsidRPr="00BA6AE2" w:rsidRDefault="00D74198" w:rsidP="001F0787">
      <w:pPr>
        <w:widowControl w:val="0"/>
        <w:spacing w:line="240" w:lineRule="auto"/>
        <w:rPr>
          <w:szCs w:val="22"/>
          <w:lang w:val="pl-PL"/>
        </w:rPr>
      </w:pPr>
    </w:p>
    <w:p w14:paraId="4CC0E861" w14:textId="77777777" w:rsidR="00D74198" w:rsidRPr="00BA6AE2" w:rsidRDefault="00D74198" w:rsidP="001F0787">
      <w:pPr>
        <w:widowControl w:val="0"/>
        <w:spacing w:line="240" w:lineRule="auto"/>
        <w:rPr>
          <w:lang w:val="pl-PL"/>
        </w:rPr>
      </w:pPr>
    </w:p>
    <w:p w14:paraId="1F9FB006" w14:textId="77777777" w:rsidR="00D74198" w:rsidRPr="00BA6AE2" w:rsidRDefault="00D74198" w:rsidP="001F0787">
      <w:pPr>
        <w:widowControl w:val="0"/>
        <w:spacing w:line="240" w:lineRule="auto"/>
        <w:rPr>
          <w:lang w:val="pl-PL"/>
        </w:rPr>
      </w:pPr>
    </w:p>
    <w:p w14:paraId="4C30A767" w14:textId="77777777" w:rsidR="00D74198" w:rsidRPr="00BA6AE2" w:rsidRDefault="00D74198" w:rsidP="001F0787">
      <w:pPr>
        <w:widowControl w:val="0"/>
        <w:spacing w:line="240" w:lineRule="auto"/>
        <w:rPr>
          <w:lang w:val="pl-PL"/>
        </w:rPr>
      </w:pPr>
    </w:p>
    <w:p w14:paraId="0192F05D" w14:textId="77777777" w:rsidR="00B9624E" w:rsidRPr="00BA6AE2" w:rsidRDefault="00B9624E" w:rsidP="002E1735">
      <w:pPr>
        <w:widowControl w:val="0"/>
        <w:spacing w:line="240" w:lineRule="auto"/>
        <w:rPr>
          <w:lang w:val="pl-PL"/>
        </w:rPr>
      </w:pPr>
    </w:p>
    <w:p w14:paraId="7D1BE05F" w14:textId="77777777" w:rsidR="00B9624E" w:rsidRPr="00BA6AE2" w:rsidRDefault="00B9624E" w:rsidP="002E1735">
      <w:pPr>
        <w:widowControl w:val="0"/>
        <w:spacing w:line="240" w:lineRule="auto"/>
        <w:rPr>
          <w:lang w:val="pl-PL"/>
        </w:rPr>
      </w:pPr>
    </w:p>
    <w:p w14:paraId="317B8C62" w14:textId="77777777" w:rsidR="00B9624E" w:rsidRPr="00BA6AE2" w:rsidRDefault="00B9624E" w:rsidP="002E1735">
      <w:pPr>
        <w:widowControl w:val="0"/>
        <w:spacing w:line="240" w:lineRule="auto"/>
        <w:rPr>
          <w:lang w:val="pl-PL"/>
        </w:rPr>
      </w:pPr>
    </w:p>
    <w:p w14:paraId="6BC551F5" w14:textId="77777777" w:rsidR="00B9624E" w:rsidRPr="00BA6AE2" w:rsidRDefault="00B9624E" w:rsidP="002E1735">
      <w:pPr>
        <w:widowControl w:val="0"/>
        <w:spacing w:line="240" w:lineRule="auto"/>
        <w:rPr>
          <w:lang w:val="pl-PL"/>
        </w:rPr>
      </w:pPr>
    </w:p>
    <w:p w14:paraId="0BE6135A" w14:textId="77777777" w:rsidR="00B9624E" w:rsidRPr="00BA6AE2" w:rsidRDefault="00B9624E" w:rsidP="002E1735">
      <w:pPr>
        <w:widowControl w:val="0"/>
        <w:spacing w:line="240" w:lineRule="auto"/>
        <w:rPr>
          <w:lang w:val="pl-PL"/>
        </w:rPr>
      </w:pPr>
    </w:p>
    <w:p w14:paraId="1481142D" w14:textId="77777777" w:rsidR="00B9624E" w:rsidRPr="00BA6AE2" w:rsidRDefault="00B9624E" w:rsidP="002E1735">
      <w:pPr>
        <w:widowControl w:val="0"/>
        <w:spacing w:line="240" w:lineRule="auto"/>
        <w:rPr>
          <w:lang w:val="pl-PL"/>
        </w:rPr>
      </w:pPr>
    </w:p>
    <w:p w14:paraId="36EFC9D5" w14:textId="77777777" w:rsidR="00B9624E" w:rsidRPr="00BA6AE2" w:rsidRDefault="00B9624E" w:rsidP="002E1735">
      <w:pPr>
        <w:widowControl w:val="0"/>
        <w:spacing w:line="240" w:lineRule="auto"/>
        <w:rPr>
          <w:lang w:val="pl-PL"/>
        </w:rPr>
      </w:pPr>
    </w:p>
    <w:p w14:paraId="281EAECC" w14:textId="77777777" w:rsidR="00B9624E" w:rsidRPr="00BA6AE2" w:rsidRDefault="00B9624E" w:rsidP="002E1735">
      <w:pPr>
        <w:widowControl w:val="0"/>
        <w:spacing w:line="240" w:lineRule="auto"/>
        <w:rPr>
          <w:lang w:val="pl-PL"/>
        </w:rPr>
      </w:pPr>
    </w:p>
    <w:p w14:paraId="3C248759" w14:textId="77777777" w:rsidR="00B9624E" w:rsidRPr="00BA6AE2" w:rsidRDefault="00B9624E" w:rsidP="002E1735">
      <w:pPr>
        <w:widowControl w:val="0"/>
        <w:spacing w:line="240" w:lineRule="auto"/>
        <w:rPr>
          <w:lang w:val="pl-PL"/>
        </w:rPr>
      </w:pPr>
    </w:p>
    <w:p w14:paraId="606946DC" w14:textId="77777777" w:rsidR="00B9624E" w:rsidRPr="00BA6AE2" w:rsidRDefault="00B9624E" w:rsidP="002E1735">
      <w:pPr>
        <w:widowControl w:val="0"/>
        <w:spacing w:line="240" w:lineRule="auto"/>
        <w:rPr>
          <w:lang w:val="pl-PL"/>
        </w:rPr>
      </w:pPr>
    </w:p>
    <w:p w14:paraId="41D0447B" w14:textId="77777777" w:rsidR="00B9624E" w:rsidRPr="00BA6AE2" w:rsidRDefault="00B9624E" w:rsidP="002E1735">
      <w:pPr>
        <w:widowControl w:val="0"/>
        <w:spacing w:line="240" w:lineRule="auto"/>
        <w:rPr>
          <w:lang w:val="pl-PL"/>
        </w:rPr>
      </w:pPr>
    </w:p>
    <w:p w14:paraId="6DE0055D" w14:textId="77777777" w:rsidR="00B9624E" w:rsidRPr="00BA6AE2" w:rsidRDefault="00B9624E" w:rsidP="002E1735">
      <w:pPr>
        <w:widowControl w:val="0"/>
        <w:spacing w:line="240" w:lineRule="auto"/>
        <w:rPr>
          <w:lang w:val="pl-PL"/>
        </w:rPr>
      </w:pPr>
    </w:p>
    <w:p w14:paraId="463AA317" w14:textId="77777777" w:rsidR="00B9624E" w:rsidRPr="00BA6AE2" w:rsidRDefault="00B9624E" w:rsidP="002E1735">
      <w:pPr>
        <w:widowControl w:val="0"/>
        <w:spacing w:line="240" w:lineRule="auto"/>
        <w:rPr>
          <w:lang w:val="pl-PL"/>
        </w:rPr>
      </w:pPr>
    </w:p>
    <w:p w14:paraId="528F8F2F" w14:textId="77777777" w:rsidR="00B9624E" w:rsidRPr="00BA6AE2" w:rsidRDefault="00B9624E" w:rsidP="002E1735">
      <w:pPr>
        <w:widowControl w:val="0"/>
        <w:spacing w:line="240" w:lineRule="auto"/>
        <w:rPr>
          <w:lang w:val="pl-PL"/>
        </w:rPr>
      </w:pPr>
    </w:p>
    <w:p w14:paraId="6874D224" w14:textId="77777777" w:rsidR="00B9624E" w:rsidRPr="00BA6AE2" w:rsidRDefault="00B9624E" w:rsidP="002E1735">
      <w:pPr>
        <w:widowControl w:val="0"/>
        <w:spacing w:line="240" w:lineRule="auto"/>
        <w:rPr>
          <w:lang w:val="pl-PL"/>
        </w:rPr>
      </w:pPr>
    </w:p>
    <w:p w14:paraId="64AEA7A3" w14:textId="77777777" w:rsidR="00B9624E" w:rsidRPr="00BA6AE2" w:rsidRDefault="00B9624E" w:rsidP="002E1735">
      <w:pPr>
        <w:widowControl w:val="0"/>
        <w:spacing w:line="240" w:lineRule="auto"/>
        <w:rPr>
          <w:lang w:val="pl-PL"/>
        </w:rPr>
      </w:pPr>
    </w:p>
    <w:p w14:paraId="1B61FC06" w14:textId="77777777" w:rsidR="00B9624E" w:rsidRPr="00BA6AE2" w:rsidRDefault="00B9624E" w:rsidP="002E1735">
      <w:pPr>
        <w:widowControl w:val="0"/>
        <w:spacing w:line="240" w:lineRule="auto"/>
        <w:rPr>
          <w:lang w:val="pl-PL"/>
        </w:rPr>
      </w:pPr>
    </w:p>
    <w:p w14:paraId="190E238F" w14:textId="77777777" w:rsidR="00D74198" w:rsidRPr="00BA6AE2" w:rsidRDefault="008A6625" w:rsidP="004B421C">
      <w:pPr>
        <w:widowControl w:val="0"/>
        <w:spacing w:line="240" w:lineRule="auto"/>
        <w:jc w:val="center"/>
        <w:outlineLvl w:val="0"/>
        <w:rPr>
          <w:b/>
          <w:lang w:val="pl-PL"/>
        </w:rPr>
      </w:pPr>
      <w:r w:rsidRPr="00BA6AE2">
        <w:rPr>
          <w:b/>
          <w:lang w:val="pl-PL"/>
        </w:rPr>
        <w:t>ANEKS</w:t>
      </w:r>
      <w:r w:rsidR="00D74198" w:rsidRPr="00BA6AE2">
        <w:rPr>
          <w:b/>
          <w:lang w:val="pl-PL"/>
        </w:rPr>
        <w:t xml:space="preserve"> III</w:t>
      </w:r>
    </w:p>
    <w:p w14:paraId="4E76F353" w14:textId="77777777" w:rsidR="00D74198" w:rsidRPr="00BA6AE2" w:rsidRDefault="00D74198" w:rsidP="001F0787">
      <w:pPr>
        <w:widowControl w:val="0"/>
        <w:spacing w:line="240" w:lineRule="auto"/>
        <w:jc w:val="center"/>
        <w:rPr>
          <w:lang w:val="pl-PL"/>
        </w:rPr>
      </w:pPr>
    </w:p>
    <w:p w14:paraId="446190D7" w14:textId="77777777" w:rsidR="00D74198" w:rsidRPr="00BA6AE2" w:rsidRDefault="008A6625" w:rsidP="004B421C">
      <w:pPr>
        <w:widowControl w:val="0"/>
        <w:spacing w:line="240" w:lineRule="auto"/>
        <w:jc w:val="center"/>
        <w:outlineLvl w:val="0"/>
        <w:rPr>
          <w:b/>
          <w:lang w:val="pl-PL"/>
        </w:rPr>
      </w:pPr>
      <w:r w:rsidRPr="00BA6AE2">
        <w:rPr>
          <w:b/>
          <w:lang w:val="pl-PL"/>
        </w:rPr>
        <w:t>OZNAKOWANIE OPAKOWAŃ I ULOTKA DLA PACJENTA</w:t>
      </w:r>
    </w:p>
    <w:p w14:paraId="6DFE7234" w14:textId="77777777" w:rsidR="00D74198" w:rsidRPr="00BA6AE2" w:rsidRDefault="00D74198" w:rsidP="001F0787">
      <w:pPr>
        <w:widowControl w:val="0"/>
        <w:spacing w:line="240" w:lineRule="auto"/>
        <w:rPr>
          <w:lang w:val="pl-PL"/>
        </w:rPr>
      </w:pPr>
      <w:r w:rsidRPr="00BA6AE2">
        <w:rPr>
          <w:lang w:val="pl-PL"/>
        </w:rPr>
        <w:br w:type="page"/>
      </w:r>
    </w:p>
    <w:p w14:paraId="55701685" w14:textId="77777777" w:rsidR="00D74198" w:rsidRPr="00BA6AE2" w:rsidRDefault="00D74198" w:rsidP="001F0787">
      <w:pPr>
        <w:widowControl w:val="0"/>
        <w:spacing w:line="240" w:lineRule="auto"/>
        <w:rPr>
          <w:lang w:val="pl-PL"/>
        </w:rPr>
      </w:pPr>
    </w:p>
    <w:p w14:paraId="481CE03B" w14:textId="77777777" w:rsidR="00D74198" w:rsidRPr="00BA6AE2" w:rsidRDefault="00D74198" w:rsidP="001F0787">
      <w:pPr>
        <w:widowControl w:val="0"/>
        <w:spacing w:line="240" w:lineRule="auto"/>
        <w:rPr>
          <w:lang w:val="pl-PL"/>
        </w:rPr>
      </w:pPr>
    </w:p>
    <w:p w14:paraId="16D31133" w14:textId="77777777" w:rsidR="00D74198" w:rsidRPr="00BA6AE2" w:rsidRDefault="00D74198" w:rsidP="001F0787">
      <w:pPr>
        <w:widowControl w:val="0"/>
        <w:spacing w:line="240" w:lineRule="auto"/>
        <w:rPr>
          <w:lang w:val="pl-PL"/>
        </w:rPr>
      </w:pPr>
    </w:p>
    <w:p w14:paraId="3A479C3B" w14:textId="77777777" w:rsidR="00D74198" w:rsidRPr="00BA6AE2" w:rsidRDefault="00D74198" w:rsidP="001F0787">
      <w:pPr>
        <w:widowControl w:val="0"/>
        <w:spacing w:line="240" w:lineRule="auto"/>
        <w:rPr>
          <w:lang w:val="pl-PL"/>
        </w:rPr>
      </w:pPr>
    </w:p>
    <w:p w14:paraId="684160F1" w14:textId="77777777" w:rsidR="00D74198" w:rsidRPr="00BA6AE2" w:rsidRDefault="00D74198" w:rsidP="001F0787">
      <w:pPr>
        <w:widowControl w:val="0"/>
        <w:spacing w:line="240" w:lineRule="auto"/>
        <w:rPr>
          <w:lang w:val="pl-PL"/>
        </w:rPr>
      </w:pPr>
    </w:p>
    <w:p w14:paraId="2F30F1C4" w14:textId="77777777" w:rsidR="00D74198" w:rsidRPr="00BA6AE2" w:rsidRDefault="00D74198" w:rsidP="001F0787">
      <w:pPr>
        <w:widowControl w:val="0"/>
        <w:spacing w:line="240" w:lineRule="auto"/>
        <w:rPr>
          <w:lang w:val="pl-PL"/>
        </w:rPr>
      </w:pPr>
    </w:p>
    <w:p w14:paraId="03B7BB7B" w14:textId="77777777" w:rsidR="00D74198" w:rsidRPr="00BA6AE2" w:rsidRDefault="00D74198" w:rsidP="001F0787">
      <w:pPr>
        <w:widowControl w:val="0"/>
        <w:spacing w:line="240" w:lineRule="auto"/>
        <w:rPr>
          <w:lang w:val="pl-PL"/>
        </w:rPr>
      </w:pPr>
    </w:p>
    <w:p w14:paraId="3AA017E7" w14:textId="77777777" w:rsidR="00D74198" w:rsidRPr="00BA6AE2" w:rsidRDefault="00D74198" w:rsidP="001F0787">
      <w:pPr>
        <w:widowControl w:val="0"/>
        <w:spacing w:line="240" w:lineRule="auto"/>
        <w:rPr>
          <w:lang w:val="pl-PL"/>
        </w:rPr>
      </w:pPr>
    </w:p>
    <w:p w14:paraId="2AC1D7EE" w14:textId="77777777" w:rsidR="00D74198" w:rsidRPr="00BA6AE2" w:rsidRDefault="00D74198" w:rsidP="001F0787">
      <w:pPr>
        <w:widowControl w:val="0"/>
        <w:spacing w:line="240" w:lineRule="auto"/>
        <w:rPr>
          <w:lang w:val="pl-PL"/>
        </w:rPr>
      </w:pPr>
    </w:p>
    <w:p w14:paraId="69858539" w14:textId="77777777" w:rsidR="00D74198" w:rsidRPr="00BA6AE2" w:rsidRDefault="00D74198" w:rsidP="001F0787">
      <w:pPr>
        <w:widowControl w:val="0"/>
        <w:spacing w:line="240" w:lineRule="auto"/>
        <w:rPr>
          <w:lang w:val="pl-PL"/>
        </w:rPr>
      </w:pPr>
    </w:p>
    <w:p w14:paraId="4254CBA6" w14:textId="77777777" w:rsidR="00D74198" w:rsidRPr="00BA6AE2" w:rsidRDefault="00D74198" w:rsidP="001F0787">
      <w:pPr>
        <w:widowControl w:val="0"/>
        <w:spacing w:line="240" w:lineRule="auto"/>
        <w:rPr>
          <w:lang w:val="pl-PL"/>
        </w:rPr>
      </w:pPr>
    </w:p>
    <w:p w14:paraId="4A158761" w14:textId="77777777" w:rsidR="00D74198" w:rsidRPr="00BA6AE2" w:rsidRDefault="00D74198" w:rsidP="001F0787">
      <w:pPr>
        <w:widowControl w:val="0"/>
        <w:spacing w:line="240" w:lineRule="auto"/>
        <w:rPr>
          <w:lang w:val="pl-PL"/>
        </w:rPr>
      </w:pPr>
    </w:p>
    <w:p w14:paraId="36F7798B" w14:textId="77777777" w:rsidR="00D74198" w:rsidRPr="00BA6AE2" w:rsidRDefault="00D74198" w:rsidP="001F0787">
      <w:pPr>
        <w:widowControl w:val="0"/>
        <w:spacing w:line="240" w:lineRule="auto"/>
        <w:rPr>
          <w:lang w:val="pl-PL"/>
        </w:rPr>
      </w:pPr>
    </w:p>
    <w:p w14:paraId="4EFE9326" w14:textId="77777777" w:rsidR="00D74198" w:rsidRPr="00BA6AE2" w:rsidRDefault="00D74198" w:rsidP="001F0787">
      <w:pPr>
        <w:widowControl w:val="0"/>
        <w:spacing w:line="240" w:lineRule="auto"/>
        <w:rPr>
          <w:lang w:val="pl-PL"/>
        </w:rPr>
      </w:pPr>
    </w:p>
    <w:p w14:paraId="176007DA" w14:textId="77777777" w:rsidR="00D74198" w:rsidRPr="00BA6AE2" w:rsidRDefault="00D74198" w:rsidP="001F0787">
      <w:pPr>
        <w:widowControl w:val="0"/>
        <w:spacing w:line="240" w:lineRule="auto"/>
        <w:rPr>
          <w:lang w:val="pl-PL"/>
        </w:rPr>
      </w:pPr>
    </w:p>
    <w:p w14:paraId="5A19F103" w14:textId="77777777" w:rsidR="00D74198" w:rsidRPr="00BA6AE2" w:rsidRDefault="00D74198" w:rsidP="001F0787">
      <w:pPr>
        <w:widowControl w:val="0"/>
        <w:spacing w:line="240" w:lineRule="auto"/>
        <w:rPr>
          <w:lang w:val="pl-PL"/>
        </w:rPr>
      </w:pPr>
    </w:p>
    <w:p w14:paraId="303FF07C" w14:textId="77777777" w:rsidR="00D74198" w:rsidRPr="00BA6AE2" w:rsidRDefault="00D74198" w:rsidP="001F0787">
      <w:pPr>
        <w:widowControl w:val="0"/>
        <w:spacing w:line="240" w:lineRule="auto"/>
        <w:rPr>
          <w:lang w:val="pl-PL"/>
        </w:rPr>
      </w:pPr>
    </w:p>
    <w:p w14:paraId="1FF98A35" w14:textId="77777777" w:rsidR="00D74198" w:rsidRPr="00BA6AE2" w:rsidRDefault="00D74198" w:rsidP="001F0787">
      <w:pPr>
        <w:widowControl w:val="0"/>
        <w:spacing w:line="240" w:lineRule="auto"/>
        <w:rPr>
          <w:lang w:val="pl-PL"/>
        </w:rPr>
      </w:pPr>
    </w:p>
    <w:p w14:paraId="4337DFD5" w14:textId="77777777" w:rsidR="00D74198" w:rsidRPr="00BA6AE2" w:rsidRDefault="00D74198" w:rsidP="001F0787">
      <w:pPr>
        <w:widowControl w:val="0"/>
        <w:spacing w:line="240" w:lineRule="auto"/>
        <w:rPr>
          <w:lang w:val="pl-PL"/>
        </w:rPr>
      </w:pPr>
    </w:p>
    <w:p w14:paraId="5192BA48" w14:textId="77777777" w:rsidR="00D74198" w:rsidRPr="00BA6AE2" w:rsidRDefault="00D74198" w:rsidP="001F0787">
      <w:pPr>
        <w:widowControl w:val="0"/>
        <w:spacing w:line="240" w:lineRule="auto"/>
        <w:rPr>
          <w:lang w:val="pl-PL"/>
        </w:rPr>
      </w:pPr>
    </w:p>
    <w:p w14:paraId="05013613" w14:textId="77777777" w:rsidR="00D74198" w:rsidRPr="00BA6AE2" w:rsidRDefault="00D74198" w:rsidP="001F0787">
      <w:pPr>
        <w:widowControl w:val="0"/>
        <w:spacing w:line="240" w:lineRule="auto"/>
        <w:rPr>
          <w:lang w:val="pl-PL"/>
        </w:rPr>
      </w:pPr>
    </w:p>
    <w:p w14:paraId="1A84292F" w14:textId="77777777" w:rsidR="00D74198" w:rsidRPr="00BA6AE2" w:rsidRDefault="00D74198" w:rsidP="001F0787">
      <w:pPr>
        <w:widowControl w:val="0"/>
        <w:spacing w:line="240" w:lineRule="auto"/>
        <w:rPr>
          <w:lang w:val="pl-PL"/>
        </w:rPr>
      </w:pPr>
    </w:p>
    <w:p w14:paraId="5B2C9EFA" w14:textId="77777777" w:rsidR="00D74198" w:rsidRPr="00BA6AE2" w:rsidRDefault="00D74198" w:rsidP="004F04C0">
      <w:pPr>
        <w:pStyle w:val="TitleEMA1"/>
      </w:pPr>
      <w:r w:rsidRPr="00BA6AE2">
        <w:t xml:space="preserve">A. </w:t>
      </w:r>
      <w:r w:rsidR="008A6625" w:rsidRPr="00BA6AE2">
        <w:t>OZNAKOWANIE OPAKOWAŃ</w:t>
      </w:r>
    </w:p>
    <w:p w14:paraId="59DBD1C8" w14:textId="77777777" w:rsidR="00D74198" w:rsidRPr="00BA6AE2" w:rsidRDefault="00D74198" w:rsidP="00066D92">
      <w:pPr>
        <w:widowControl w:val="0"/>
        <w:shd w:val="clear" w:color="auto" w:fill="FFFFFF"/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br w:type="page"/>
      </w:r>
    </w:p>
    <w:p w14:paraId="610BD440" w14:textId="77777777" w:rsidR="00D74198" w:rsidRPr="00BA6AE2" w:rsidRDefault="008A6625" w:rsidP="004B421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pl-PL"/>
        </w:rPr>
      </w:pPr>
      <w:r w:rsidRPr="00BA6AE2">
        <w:rPr>
          <w:b/>
          <w:szCs w:val="22"/>
          <w:lang w:val="pl-PL"/>
        </w:rPr>
        <w:t>INFORMACJE ZAMIESZCZANE NA OPAKOWANIACH ZEWNĘTRZNYCH</w:t>
      </w:r>
    </w:p>
    <w:p w14:paraId="1DDA78FD" w14:textId="77777777" w:rsidR="00D74198" w:rsidRPr="00BA6AE2" w:rsidRDefault="00D74198" w:rsidP="004F71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  <w:lang w:val="pl-PL"/>
        </w:rPr>
      </w:pPr>
    </w:p>
    <w:p w14:paraId="61603E4D" w14:textId="77777777" w:rsidR="00D74198" w:rsidRPr="00BA6AE2" w:rsidRDefault="008A6625" w:rsidP="004B421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Cs/>
          <w:szCs w:val="22"/>
          <w:lang w:val="pl-PL"/>
        </w:rPr>
      </w:pPr>
      <w:r w:rsidRPr="00BA6AE2">
        <w:rPr>
          <w:b/>
          <w:szCs w:val="22"/>
          <w:lang w:val="pl-PL"/>
        </w:rPr>
        <w:t>PUDEŁKO KARTONOWE</w:t>
      </w:r>
    </w:p>
    <w:p w14:paraId="4442F93F" w14:textId="77777777" w:rsidR="00D74198" w:rsidRPr="00BA6AE2" w:rsidRDefault="00D74198" w:rsidP="001B18DF">
      <w:pPr>
        <w:widowControl w:val="0"/>
        <w:spacing w:line="240" w:lineRule="auto"/>
        <w:rPr>
          <w:lang w:val="pl-PL"/>
        </w:rPr>
      </w:pPr>
    </w:p>
    <w:p w14:paraId="5860C798" w14:textId="77777777" w:rsidR="00D74198" w:rsidRPr="00BA6AE2" w:rsidRDefault="00D74198" w:rsidP="001B18DF">
      <w:pPr>
        <w:widowControl w:val="0"/>
        <w:spacing w:line="240" w:lineRule="auto"/>
        <w:rPr>
          <w:szCs w:val="22"/>
          <w:lang w:val="pl-PL"/>
        </w:rPr>
      </w:pPr>
    </w:p>
    <w:p w14:paraId="13D5E6AA" w14:textId="77777777" w:rsidR="00D74198" w:rsidRPr="00BA6AE2" w:rsidRDefault="00D74198" w:rsidP="00CB572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  <w:lang w:val="pl-PL"/>
        </w:rPr>
      </w:pPr>
      <w:r w:rsidRPr="00BA6AE2">
        <w:rPr>
          <w:b/>
          <w:szCs w:val="22"/>
          <w:lang w:val="pl-PL"/>
        </w:rPr>
        <w:t>1.</w:t>
      </w:r>
      <w:r w:rsidRPr="00BA6AE2">
        <w:rPr>
          <w:b/>
          <w:szCs w:val="22"/>
          <w:lang w:val="pl-PL"/>
        </w:rPr>
        <w:tab/>
      </w:r>
      <w:r w:rsidR="008A6625" w:rsidRPr="00BA6AE2">
        <w:rPr>
          <w:b/>
          <w:szCs w:val="22"/>
          <w:lang w:val="pl-PL"/>
        </w:rPr>
        <w:t>NAZWA PRODUKTU LECZNICZEGO</w:t>
      </w:r>
    </w:p>
    <w:p w14:paraId="0FFED670" w14:textId="77777777" w:rsidR="00D74198" w:rsidRPr="00BA6AE2" w:rsidRDefault="00D74198" w:rsidP="00C60FAA">
      <w:pPr>
        <w:keepNext/>
        <w:widowControl w:val="0"/>
        <w:spacing w:line="240" w:lineRule="auto"/>
        <w:rPr>
          <w:szCs w:val="22"/>
          <w:lang w:val="pl-PL"/>
        </w:rPr>
      </w:pPr>
    </w:p>
    <w:p w14:paraId="3E752F86" w14:textId="77777777" w:rsidR="00D74198" w:rsidRPr="00BA6AE2" w:rsidRDefault="00D74198" w:rsidP="004B421C">
      <w:pPr>
        <w:keepNext/>
        <w:widowControl w:val="0"/>
        <w:spacing w:line="240" w:lineRule="auto"/>
        <w:outlineLvl w:val="0"/>
        <w:rPr>
          <w:szCs w:val="22"/>
          <w:lang w:val="pl-PL"/>
        </w:rPr>
      </w:pPr>
      <w:r w:rsidRPr="00BA6AE2">
        <w:rPr>
          <w:szCs w:val="22"/>
          <w:lang w:val="pl-PL"/>
        </w:rPr>
        <w:t xml:space="preserve">Odomzo 200 mg </w:t>
      </w:r>
      <w:r w:rsidR="008A6625" w:rsidRPr="00BA6AE2">
        <w:rPr>
          <w:szCs w:val="22"/>
          <w:lang w:val="pl-PL"/>
        </w:rPr>
        <w:t>kapsułki twarde</w:t>
      </w:r>
    </w:p>
    <w:p w14:paraId="30AD014C" w14:textId="77777777" w:rsidR="00D74198" w:rsidRPr="00BA6AE2" w:rsidRDefault="0027364B" w:rsidP="008D5A92">
      <w:pPr>
        <w:widowControl w:val="0"/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>sonidegib</w:t>
      </w:r>
    </w:p>
    <w:p w14:paraId="78177D60" w14:textId="77777777" w:rsidR="00D74198" w:rsidRPr="00BA6AE2" w:rsidRDefault="00D74198" w:rsidP="008D5A92">
      <w:pPr>
        <w:widowControl w:val="0"/>
        <w:spacing w:line="240" w:lineRule="auto"/>
        <w:rPr>
          <w:szCs w:val="22"/>
          <w:lang w:val="pl-PL"/>
        </w:rPr>
      </w:pPr>
    </w:p>
    <w:p w14:paraId="3831B1A1" w14:textId="77777777" w:rsidR="00D74198" w:rsidRPr="00BA6AE2" w:rsidRDefault="00D74198" w:rsidP="008D5A92">
      <w:pPr>
        <w:widowControl w:val="0"/>
        <w:spacing w:line="240" w:lineRule="auto"/>
        <w:rPr>
          <w:szCs w:val="22"/>
          <w:lang w:val="pl-PL"/>
        </w:rPr>
      </w:pPr>
    </w:p>
    <w:p w14:paraId="65783ABD" w14:textId="77777777" w:rsidR="00D74198" w:rsidRPr="00BA6AE2" w:rsidRDefault="00D74198" w:rsidP="008D5A92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szCs w:val="22"/>
          <w:lang w:val="pl-PL"/>
        </w:rPr>
      </w:pPr>
      <w:r w:rsidRPr="00BA6AE2">
        <w:rPr>
          <w:b/>
          <w:bCs/>
          <w:szCs w:val="22"/>
          <w:lang w:val="pl-PL"/>
        </w:rPr>
        <w:t>2.</w:t>
      </w:r>
      <w:r w:rsidRPr="00BA6AE2">
        <w:rPr>
          <w:b/>
          <w:bCs/>
          <w:szCs w:val="22"/>
          <w:lang w:val="pl-PL"/>
        </w:rPr>
        <w:tab/>
      </w:r>
      <w:r w:rsidR="008A6625" w:rsidRPr="00BA6AE2">
        <w:rPr>
          <w:b/>
          <w:bCs/>
          <w:szCs w:val="22"/>
          <w:lang w:val="pl-PL"/>
        </w:rPr>
        <w:t xml:space="preserve">ZAWARTOŚĆ SUBSTANCJI CZYNNEJ </w:t>
      </w:r>
    </w:p>
    <w:p w14:paraId="507248EA" w14:textId="77777777" w:rsidR="00D74198" w:rsidRPr="00BA6AE2" w:rsidRDefault="00D74198" w:rsidP="008D5A92">
      <w:pPr>
        <w:keepNext/>
        <w:widowControl w:val="0"/>
        <w:spacing w:line="240" w:lineRule="auto"/>
        <w:rPr>
          <w:szCs w:val="22"/>
          <w:lang w:val="pl-PL"/>
        </w:rPr>
      </w:pPr>
    </w:p>
    <w:p w14:paraId="4B641432" w14:textId="77777777" w:rsidR="00D74198" w:rsidRPr="00BA6AE2" w:rsidRDefault="008A6625" w:rsidP="004B421C">
      <w:pPr>
        <w:widowControl w:val="0"/>
        <w:spacing w:line="240" w:lineRule="auto"/>
        <w:outlineLvl w:val="0"/>
        <w:rPr>
          <w:szCs w:val="22"/>
          <w:lang w:val="pl-PL"/>
        </w:rPr>
      </w:pPr>
      <w:r w:rsidRPr="00BA6AE2">
        <w:rPr>
          <w:szCs w:val="22"/>
          <w:lang w:val="pl-PL"/>
        </w:rPr>
        <w:t>Każda kapsułka twarda zawiera</w:t>
      </w:r>
      <w:r w:rsidR="00D74198" w:rsidRPr="00BA6AE2">
        <w:rPr>
          <w:szCs w:val="22"/>
          <w:lang w:val="pl-PL"/>
        </w:rPr>
        <w:t xml:space="preserve"> 200 mg sonidegib</w:t>
      </w:r>
      <w:r w:rsidRPr="00BA6AE2">
        <w:rPr>
          <w:szCs w:val="22"/>
          <w:lang w:val="pl-PL"/>
        </w:rPr>
        <w:t>u</w:t>
      </w:r>
      <w:r w:rsidR="00D74198" w:rsidRPr="00BA6AE2">
        <w:rPr>
          <w:szCs w:val="22"/>
          <w:lang w:val="pl-PL"/>
        </w:rPr>
        <w:t xml:space="preserve"> (</w:t>
      </w:r>
      <w:r w:rsidRPr="00BA6AE2">
        <w:rPr>
          <w:szCs w:val="22"/>
          <w:lang w:val="pl-PL"/>
        </w:rPr>
        <w:t>w postaci fosforanu</w:t>
      </w:r>
      <w:r w:rsidR="00D74198" w:rsidRPr="00BA6AE2">
        <w:rPr>
          <w:szCs w:val="22"/>
          <w:lang w:val="pl-PL"/>
        </w:rPr>
        <w:t>).</w:t>
      </w:r>
    </w:p>
    <w:p w14:paraId="59679E2D" w14:textId="77777777" w:rsidR="00D74198" w:rsidRPr="00BA6AE2" w:rsidRDefault="00D74198" w:rsidP="008D5A92">
      <w:pPr>
        <w:widowControl w:val="0"/>
        <w:spacing w:line="240" w:lineRule="auto"/>
        <w:rPr>
          <w:szCs w:val="22"/>
          <w:lang w:val="pl-PL"/>
        </w:rPr>
      </w:pPr>
    </w:p>
    <w:p w14:paraId="772C0048" w14:textId="77777777" w:rsidR="00D74198" w:rsidRPr="00BA6AE2" w:rsidRDefault="00D74198" w:rsidP="008D5A92">
      <w:pPr>
        <w:widowControl w:val="0"/>
        <w:spacing w:line="240" w:lineRule="auto"/>
        <w:rPr>
          <w:szCs w:val="22"/>
          <w:lang w:val="pl-PL"/>
        </w:rPr>
      </w:pPr>
    </w:p>
    <w:p w14:paraId="6E13C57C" w14:textId="77777777" w:rsidR="00D74198" w:rsidRPr="00BA6AE2" w:rsidRDefault="00D74198" w:rsidP="008D5A92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szCs w:val="22"/>
          <w:lang w:val="pl-PL"/>
        </w:rPr>
      </w:pPr>
      <w:r w:rsidRPr="00BA6AE2">
        <w:rPr>
          <w:b/>
          <w:bCs/>
          <w:szCs w:val="22"/>
          <w:lang w:val="pl-PL"/>
        </w:rPr>
        <w:t>3.</w:t>
      </w:r>
      <w:r w:rsidRPr="00BA6AE2">
        <w:rPr>
          <w:b/>
          <w:bCs/>
          <w:szCs w:val="22"/>
          <w:lang w:val="pl-PL"/>
        </w:rPr>
        <w:tab/>
      </w:r>
      <w:r w:rsidR="008A6625" w:rsidRPr="00BA6AE2">
        <w:rPr>
          <w:b/>
          <w:szCs w:val="22"/>
          <w:lang w:val="pl-PL"/>
        </w:rPr>
        <w:t>WYKAZ SUBSTANCJI POMOCNICZYCH</w:t>
      </w:r>
    </w:p>
    <w:p w14:paraId="078C25A7" w14:textId="77777777" w:rsidR="00D74198" w:rsidRPr="00BA6AE2" w:rsidRDefault="00D74198" w:rsidP="008D5A92">
      <w:pPr>
        <w:keepNext/>
        <w:widowControl w:val="0"/>
        <w:spacing w:line="240" w:lineRule="auto"/>
        <w:rPr>
          <w:szCs w:val="22"/>
          <w:lang w:val="pl-PL"/>
        </w:rPr>
      </w:pPr>
    </w:p>
    <w:p w14:paraId="268D3809" w14:textId="77777777" w:rsidR="00346AB2" w:rsidRDefault="008A6625" w:rsidP="00346AB2">
      <w:pPr>
        <w:tabs>
          <w:tab w:val="clear" w:pos="567"/>
        </w:tabs>
        <w:spacing w:line="240" w:lineRule="auto"/>
        <w:rPr>
          <w:color w:val="000000"/>
          <w:spacing w:val="-1"/>
          <w:szCs w:val="22"/>
          <w:lang w:val="pl-PL"/>
        </w:rPr>
      </w:pPr>
      <w:r w:rsidRPr="00BA6AE2">
        <w:rPr>
          <w:szCs w:val="22"/>
          <w:lang w:val="pl-PL"/>
        </w:rPr>
        <w:t>Zawiera laktozę</w:t>
      </w:r>
      <w:r w:rsidR="00D74198" w:rsidRPr="00BA6AE2">
        <w:rPr>
          <w:szCs w:val="22"/>
          <w:lang w:val="pl-PL"/>
        </w:rPr>
        <w:t>.</w:t>
      </w:r>
    </w:p>
    <w:p w14:paraId="12AB65DF" w14:textId="77777777" w:rsidR="00346AB2" w:rsidRDefault="00346AB2" w:rsidP="00346AB2">
      <w:pPr>
        <w:tabs>
          <w:tab w:val="clear" w:pos="567"/>
        </w:tabs>
        <w:spacing w:line="240" w:lineRule="auto"/>
        <w:rPr>
          <w:color w:val="000000"/>
          <w:spacing w:val="-1"/>
          <w:szCs w:val="22"/>
          <w:lang w:val="pl-PL"/>
        </w:rPr>
      </w:pPr>
      <w:r>
        <w:rPr>
          <w:color w:val="000000"/>
          <w:spacing w:val="-1"/>
          <w:szCs w:val="22"/>
          <w:lang w:val="pl-PL"/>
        </w:rPr>
        <w:t>P</w:t>
      </w:r>
      <w:r w:rsidRPr="001248BB">
        <w:rPr>
          <w:color w:val="000000"/>
          <w:spacing w:val="-1"/>
          <w:szCs w:val="22"/>
          <w:lang w:val="pl-PL"/>
        </w:rPr>
        <w:t xml:space="preserve">rzed zastosowaniem leku </w:t>
      </w:r>
      <w:r>
        <w:rPr>
          <w:color w:val="000000"/>
          <w:spacing w:val="-1"/>
          <w:szCs w:val="22"/>
          <w:lang w:val="pl-PL"/>
        </w:rPr>
        <w:t>n</w:t>
      </w:r>
      <w:r w:rsidRPr="001248BB">
        <w:rPr>
          <w:color w:val="000000"/>
          <w:spacing w:val="-1"/>
          <w:szCs w:val="22"/>
          <w:lang w:val="pl-PL"/>
        </w:rPr>
        <w:t>ależy zapoznać się z treścią ulotki</w:t>
      </w:r>
      <w:r>
        <w:rPr>
          <w:color w:val="000000"/>
          <w:spacing w:val="-1"/>
          <w:szCs w:val="22"/>
          <w:lang w:val="pl-PL"/>
        </w:rPr>
        <w:t>.</w:t>
      </w:r>
      <w:r w:rsidRPr="001248BB">
        <w:rPr>
          <w:color w:val="000000"/>
          <w:spacing w:val="-1"/>
          <w:szCs w:val="22"/>
          <w:lang w:val="pl-PL"/>
        </w:rPr>
        <w:t xml:space="preserve"> </w:t>
      </w:r>
    </w:p>
    <w:p w14:paraId="546FE31E" w14:textId="77777777" w:rsidR="00D74198" w:rsidRPr="00BA6AE2" w:rsidRDefault="00D74198" w:rsidP="004B421C">
      <w:pPr>
        <w:keepNext/>
        <w:widowControl w:val="0"/>
        <w:spacing w:line="240" w:lineRule="auto"/>
        <w:outlineLvl w:val="0"/>
        <w:rPr>
          <w:noProof/>
          <w:szCs w:val="22"/>
          <w:lang w:val="pl-PL"/>
        </w:rPr>
      </w:pPr>
    </w:p>
    <w:p w14:paraId="6368DE32" w14:textId="77777777" w:rsidR="00D74198" w:rsidRPr="00BA6AE2" w:rsidRDefault="00D74198" w:rsidP="00B5715F">
      <w:pPr>
        <w:widowControl w:val="0"/>
        <w:spacing w:line="240" w:lineRule="auto"/>
        <w:rPr>
          <w:szCs w:val="22"/>
          <w:lang w:val="pl-PL"/>
        </w:rPr>
      </w:pPr>
    </w:p>
    <w:p w14:paraId="49211E5F" w14:textId="77777777" w:rsidR="00D74198" w:rsidRPr="00BA6AE2" w:rsidRDefault="00D74198" w:rsidP="00B5715F">
      <w:pPr>
        <w:widowControl w:val="0"/>
        <w:spacing w:line="240" w:lineRule="auto"/>
        <w:rPr>
          <w:szCs w:val="22"/>
          <w:lang w:val="pl-PL"/>
        </w:rPr>
      </w:pPr>
    </w:p>
    <w:p w14:paraId="1697062B" w14:textId="77777777" w:rsidR="00D74198" w:rsidRPr="00BA6AE2" w:rsidRDefault="00D74198" w:rsidP="00667849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szCs w:val="22"/>
          <w:lang w:val="pl-PL"/>
        </w:rPr>
      </w:pPr>
      <w:r w:rsidRPr="00BA6AE2">
        <w:rPr>
          <w:b/>
          <w:bCs/>
          <w:szCs w:val="22"/>
          <w:lang w:val="pl-PL"/>
        </w:rPr>
        <w:t>4.</w:t>
      </w:r>
      <w:r w:rsidRPr="00BA6AE2">
        <w:rPr>
          <w:b/>
          <w:bCs/>
          <w:szCs w:val="22"/>
          <w:lang w:val="pl-PL"/>
        </w:rPr>
        <w:tab/>
      </w:r>
      <w:r w:rsidR="008A6625" w:rsidRPr="00BA6AE2">
        <w:rPr>
          <w:b/>
          <w:szCs w:val="22"/>
          <w:lang w:val="pl-PL"/>
        </w:rPr>
        <w:t>POSTAĆ FARMACEUTYCZNA I ZAWARTOŚĆ OPAKOWANIA</w:t>
      </w:r>
    </w:p>
    <w:p w14:paraId="3AD4696D" w14:textId="77777777" w:rsidR="00D74198" w:rsidRPr="00BA6AE2" w:rsidRDefault="00D74198" w:rsidP="00C35630">
      <w:pPr>
        <w:keepNext/>
        <w:widowControl w:val="0"/>
        <w:spacing w:line="240" w:lineRule="auto"/>
        <w:rPr>
          <w:szCs w:val="22"/>
          <w:lang w:val="pl-PL"/>
        </w:rPr>
      </w:pPr>
    </w:p>
    <w:p w14:paraId="01DD5138" w14:textId="77777777" w:rsidR="00D74198" w:rsidRPr="00BA6AE2" w:rsidRDefault="008A6625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szCs w:val="22"/>
          <w:shd w:val="pct15" w:color="auto" w:fill="auto"/>
          <w:lang w:val="pl-PL"/>
        </w:rPr>
      </w:pPr>
      <w:r w:rsidRPr="00BA6AE2">
        <w:rPr>
          <w:szCs w:val="22"/>
          <w:shd w:val="pct15" w:color="auto" w:fill="auto"/>
          <w:lang w:val="pl-PL"/>
        </w:rPr>
        <w:t>Kapsułki twarde</w:t>
      </w:r>
    </w:p>
    <w:p w14:paraId="228183EC" w14:textId="77777777" w:rsidR="00D74198" w:rsidRPr="00BA6AE2" w:rsidRDefault="00D74198" w:rsidP="00C35630">
      <w:pPr>
        <w:widowControl w:val="0"/>
        <w:spacing w:line="240" w:lineRule="auto"/>
        <w:rPr>
          <w:szCs w:val="22"/>
          <w:lang w:val="pl-PL"/>
        </w:rPr>
      </w:pPr>
    </w:p>
    <w:p w14:paraId="5DAEBF83" w14:textId="77777777" w:rsidR="00D74198" w:rsidRPr="00BA6AE2" w:rsidRDefault="00D74198" w:rsidP="00C35630">
      <w:pPr>
        <w:widowControl w:val="0"/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>10 </w:t>
      </w:r>
      <w:r w:rsidR="00C416B2" w:rsidRPr="00BA6AE2">
        <w:rPr>
          <w:szCs w:val="22"/>
          <w:lang w:val="pl-PL"/>
        </w:rPr>
        <w:t>x</w:t>
      </w:r>
      <w:r w:rsidR="001A18E3" w:rsidRPr="00BA6AE2">
        <w:rPr>
          <w:szCs w:val="22"/>
          <w:lang w:val="pl-PL"/>
        </w:rPr>
        <w:t> </w:t>
      </w:r>
      <w:r w:rsidR="00C416B2" w:rsidRPr="00BA6AE2">
        <w:rPr>
          <w:szCs w:val="22"/>
          <w:lang w:val="pl-PL"/>
        </w:rPr>
        <w:t>1</w:t>
      </w:r>
      <w:r w:rsidR="001A18E3" w:rsidRPr="00BA6AE2">
        <w:rPr>
          <w:szCs w:val="22"/>
          <w:lang w:val="pl-PL"/>
        </w:rPr>
        <w:t> </w:t>
      </w:r>
      <w:r w:rsidR="00F8610A" w:rsidRPr="00BA6AE2">
        <w:rPr>
          <w:szCs w:val="22"/>
          <w:lang w:val="pl-PL"/>
        </w:rPr>
        <w:t>kapsuł</w:t>
      </w:r>
      <w:r w:rsidR="00CE3C5D" w:rsidRPr="00BA6AE2">
        <w:rPr>
          <w:szCs w:val="22"/>
          <w:lang w:val="pl-PL"/>
        </w:rPr>
        <w:t>ka</w:t>
      </w:r>
      <w:r w:rsidR="008A6625" w:rsidRPr="00BA6AE2">
        <w:rPr>
          <w:szCs w:val="22"/>
          <w:lang w:val="pl-PL"/>
        </w:rPr>
        <w:t xml:space="preserve"> tward</w:t>
      </w:r>
      <w:r w:rsidR="00CE3C5D" w:rsidRPr="00BA6AE2">
        <w:rPr>
          <w:szCs w:val="22"/>
          <w:lang w:val="pl-PL"/>
        </w:rPr>
        <w:t>a</w:t>
      </w:r>
    </w:p>
    <w:p w14:paraId="13F60013" w14:textId="77777777" w:rsidR="00D74198" w:rsidRPr="00BA6AE2" w:rsidRDefault="00D74198" w:rsidP="00C35630">
      <w:pPr>
        <w:keepNext/>
        <w:widowControl w:val="0"/>
        <w:tabs>
          <w:tab w:val="clear" w:pos="567"/>
        </w:tabs>
        <w:spacing w:line="240" w:lineRule="auto"/>
        <w:rPr>
          <w:szCs w:val="22"/>
          <w:shd w:val="pct15" w:color="auto" w:fill="auto"/>
          <w:lang w:val="pl-PL"/>
        </w:rPr>
      </w:pPr>
      <w:r w:rsidRPr="00BA6AE2">
        <w:rPr>
          <w:szCs w:val="22"/>
          <w:shd w:val="pct15" w:color="auto" w:fill="auto"/>
          <w:lang w:val="pl-PL"/>
        </w:rPr>
        <w:t>30</w:t>
      </w:r>
      <w:r w:rsidR="0050159E" w:rsidRPr="00BA6AE2">
        <w:rPr>
          <w:szCs w:val="22"/>
          <w:shd w:val="pct15" w:color="auto" w:fill="auto"/>
          <w:lang w:val="pl-PL"/>
        </w:rPr>
        <w:t> </w:t>
      </w:r>
      <w:r w:rsidR="00C416B2" w:rsidRPr="00BA6AE2">
        <w:rPr>
          <w:szCs w:val="22"/>
          <w:shd w:val="pct15" w:color="auto" w:fill="auto"/>
          <w:lang w:val="pl-PL"/>
        </w:rPr>
        <w:t>x</w:t>
      </w:r>
      <w:r w:rsidR="001A18E3" w:rsidRPr="00BA6AE2">
        <w:rPr>
          <w:szCs w:val="22"/>
          <w:shd w:val="pct15" w:color="auto" w:fill="auto"/>
          <w:lang w:val="pl-PL"/>
        </w:rPr>
        <w:t> </w:t>
      </w:r>
      <w:r w:rsidR="00C416B2" w:rsidRPr="00BA6AE2">
        <w:rPr>
          <w:szCs w:val="22"/>
          <w:shd w:val="pct15" w:color="auto" w:fill="auto"/>
          <w:lang w:val="pl-PL"/>
        </w:rPr>
        <w:t>1</w:t>
      </w:r>
      <w:r w:rsidR="001A18E3" w:rsidRPr="00BA6AE2">
        <w:rPr>
          <w:szCs w:val="22"/>
          <w:shd w:val="pct15" w:color="auto" w:fill="auto"/>
          <w:lang w:val="pl-PL"/>
        </w:rPr>
        <w:t> </w:t>
      </w:r>
      <w:r w:rsidR="008A6625" w:rsidRPr="00BA6AE2">
        <w:rPr>
          <w:szCs w:val="22"/>
          <w:shd w:val="pct15" w:color="auto" w:fill="auto"/>
          <w:lang w:val="pl-PL"/>
        </w:rPr>
        <w:t>kapsuł</w:t>
      </w:r>
      <w:r w:rsidR="00CE3C5D" w:rsidRPr="00BA6AE2">
        <w:rPr>
          <w:szCs w:val="22"/>
          <w:shd w:val="pct15" w:color="auto" w:fill="auto"/>
          <w:lang w:val="pl-PL"/>
        </w:rPr>
        <w:t>ka</w:t>
      </w:r>
      <w:r w:rsidR="008A6625" w:rsidRPr="00BA6AE2">
        <w:rPr>
          <w:szCs w:val="22"/>
          <w:shd w:val="pct15" w:color="auto" w:fill="auto"/>
          <w:lang w:val="pl-PL"/>
        </w:rPr>
        <w:t xml:space="preserve"> tward</w:t>
      </w:r>
      <w:r w:rsidR="00CE3C5D" w:rsidRPr="00BA6AE2">
        <w:rPr>
          <w:szCs w:val="22"/>
          <w:shd w:val="pct15" w:color="auto" w:fill="auto"/>
          <w:lang w:val="pl-PL"/>
        </w:rPr>
        <w:t>a</w:t>
      </w:r>
    </w:p>
    <w:p w14:paraId="5F6D9990" w14:textId="77777777" w:rsidR="00D74198" w:rsidRPr="00BA6AE2" w:rsidRDefault="00D74198" w:rsidP="001F0787">
      <w:pPr>
        <w:widowControl w:val="0"/>
        <w:spacing w:line="240" w:lineRule="auto"/>
        <w:rPr>
          <w:szCs w:val="22"/>
          <w:lang w:val="pl-PL"/>
        </w:rPr>
      </w:pPr>
    </w:p>
    <w:p w14:paraId="0AA92027" w14:textId="77777777" w:rsidR="00D74198" w:rsidRPr="00BA6AE2" w:rsidRDefault="00D74198" w:rsidP="001F0787">
      <w:pPr>
        <w:widowControl w:val="0"/>
        <w:spacing w:line="240" w:lineRule="auto"/>
        <w:rPr>
          <w:szCs w:val="22"/>
          <w:lang w:val="pl-PL"/>
        </w:rPr>
      </w:pPr>
    </w:p>
    <w:p w14:paraId="15432ECB" w14:textId="77777777" w:rsidR="00D74198" w:rsidRPr="00BA6AE2" w:rsidRDefault="00D74198" w:rsidP="001F078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szCs w:val="22"/>
          <w:lang w:val="pl-PL"/>
        </w:rPr>
      </w:pPr>
      <w:r w:rsidRPr="00BA6AE2">
        <w:rPr>
          <w:b/>
          <w:bCs/>
          <w:szCs w:val="22"/>
          <w:lang w:val="pl-PL"/>
        </w:rPr>
        <w:t>5.</w:t>
      </w:r>
      <w:r w:rsidRPr="00BA6AE2">
        <w:rPr>
          <w:b/>
          <w:bCs/>
          <w:szCs w:val="22"/>
          <w:lang w:val="pl-PL"/>
        </w:rPr>
        <w:tab/>
      </w:r>
      <w:r w:rsidR="008A6625" w:rsidRPr="00BA6AE2">
        <w:rPr>
          <w:b/>
          <w:szCs w:val="22"/>
          <w:lang w:val="pl-PL"/>
        </w:rPr>
        <w:t>SPOSÓB I DROGA PODANIA</w:t>
      </w:r>
    </w:p>
    <w:p w14:paraId="4D66E52E" w14:textId="77777777" w:rsidR="00D74198" w:rsidRPr="00BA6AE2" w:rsidRDefault="00D74198" w:rsidP="001F0787">
      <w:pPr>
        <w:keepNext/>
        <w:widowControl w:val="0"/>
        <w:spacing w:line="240" w:lineRule="auto"/>
        <w:rPr>
          <w:szCs w:val="22"/>
          <w:lang w:val="pl-PL"/>
        </w:rPr>
      </w:pPr>
    </w:p>
    <w:p w14:paraId="7F7301D4" w14:textId="77777777" w:rsidR="00D74198" w:rsidRPr="00BA6AE2" w:rsidRDefault="008A6625" w:rsidP="004B421C">
      <w:pPr>
        <w:keepNext/>
        <w:widowControl w:val="0"/>
        <w:spacing w:line="240" w:lineRule="auto"/>
        <w:outlineLvl w:val="0"/>
        <w:rPr>
          <w:szCs w:val="22"/>
          <w:lang w:val="pl-PL"/>
        </w:rPr>
      </w:pPr>
      <w:r w:rsidRPr="00BA6AE2">
        <w:rPr>
          <w:szCs w:val="22"/>
          <w:lang w:val="pl-PL"/>
        </w:rPr>
        <w:t>Podanie doustne</w:t>
      </w:r>
    </w:p>
    <w:p w14:paraId="7A1A2656" w14:textId="77777777" w:rsidR="00D74198" w:rsidRPr="00BA6AE2" w:rsidRDefault="008A6625" w:rsidP="001F0787">
      <w:pPr>
        <w:widowControl w:val="0"/>
        <w:tabs>
          <w:tab w:val="clear" w:pos="567"/>
        </w:tabs>
        <w:spacing w:line="240" w:lineRule="auto"/>
        <w:rPr>
          <w:szCs w:val="22"/>
          <w:shd w:val="pct15" w:color="auto" w:fill="auto"/>
          <w:lang w:val="pl-PL"/>
        </w:rPr>
      </w:pPr>
      <w:r w:rsidRPr="00BA6AE2">
        <w:rPr>
          <w:szCs w:val="22"/>
          <w:lang w:val="pl-PL"/>
        </w:rPr>
        <w:t>Należy zapoznać się z treścią ulotki przed zastosowaniem leku</w:t>
      </w:r>
      <w:r w:rsidR="00D74198" w:rsidRPr="00BA6AE2">
        <w:rPr>
          <w:szCs w:val="22"/>
          <w:lang w:val="pl-PL"/>
        </w:rPr>
        <w:t>.</w:t>
      </w:r>
    </w:p>
    <w:p w14:paraId="583DA90D" w14:textId="77777777" w:rsidR="00D74198" w:rsidRPr="00BA6AE2" w:rsidRDefault="001C6B81" w:rsidP="001F0787">
      <w:pPr>
        <w:widowControl w:val="0"/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>Nie rozkruszać, nie otwierać i nie żuć kapsułki.</w:t>
      </w:r>
    </w:p>
    <w:p w14:paraId="508B42A5" w14:textId="77777777" w:rsidR="001A18E3" w:rsidRPr="00BA6AE2" w:rsidRDefault="001A18E3" w:rsidP="001F0787">
      <w:pPr>
        <w:widowControl w:val="0"/>
        <w:spacing w:line="240" w:lineRule="auto"/>
        <w:rPr>
          <w:szCs w:val="22"/>
          <w:lang w:val="pl-PL"/>
        </w:rPr>
      </w:pPr>
    </w:p>
    <w:p w14:paraId="09889580" w14:textId="77777777" w:rsidR="00D74198" w:rsidRPr="00BA6AE2" w:rsidRDefault="00D74198" w:rsidP="001F0787">
      <w:pPr>
        <w:widowControl w:val="0"/>
        <w:spacing w:line="240" w:lineRule="auto"/>
        <w:rPr>
          <w:szCs w:val="22"/>
          <w:lang w:val="pl-PL"/>
        </w:rPr>
      </w:pPr>
    </w:p>
    <w:p w14:paraId="57DC1602" w14:textId="77777777" w:rsidR="00D74198" w:rsidRPr="00BA6AE2" w:rsidRDefault="00D74198" w:rsidP="001F078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pl-PL"/>
        </w:rPr>
      </w:pPr>
      <w:r w:rsidRPr="00BA6AE2">
        <w:rPr>
          <w:b/>
          <w:szCs w:val="22"/>
          <w:lang w:val="pl-PL"/>
        </w:rPr>
        <w:t>6.</w:t>
      </w:r>
      <w:r w:rsidRPr="00BA6AE2">
        <w:rPr>
          <w:b/>
          <w:szCs w:val="22"/>
          <w:lang w:val="pl-PL"/>
        </w:rPr>
        <w:tab/>
      </w:r>
      <w:r w:rsidR="008A6625" w:rsidRPr="00BA6AE2">
        <w:rPr>
          <w:b/>
          <w:szCs w:val="22"/>
          <w:lang w:val="pl-PL"/>
        </w:rPr>
        <w:t>OSTRZEŻENIE DOTYCZĄCE PRZECHOWYWANIA PRODUKTU LECZNICZEGO W MIEJSCU NIEWIDOCZNYM I NIEDOSTĘPNYM DLA DZIECI</w:t>
      </w:r>
    </w:p>
    <w:p w14:paraId="314521A5" w14:textId="77777777" w:rsidR="00D74198" w:rsidRPr="00BA6AE2" w:rsidRDefault="00D74198" w:rsidP="001F0787">
      <w:pPr>
        <w:keepNext/>
        <w:widowControl w:val="0"/>
        <w:spacing w:line="240" w:lineRule="auto"/>
        <w:rPr>
          <w:lang w:val="pl-PL"/>
        </w:rPr>
      </w:pPr>
    </w:p>
    <w:p w14:paraId="44288564" w14:textId="77777777" w:rsidR="00D74198" w:rsidRPr="00BA6AE2" w:rsidRDefault="008A6625" w:rsidP="004B421C">
      <w:pPr>
        <w:widowControl w:val="0"/>
        <w:spacing w:line="240" w:lineRule="auto"/>
        <w:outlineLvl w:val="0"/>
        <w:rPr>
          <w:lang w:val="pl-PL"/>
        </w:rPr>
      </w:pPr>
      <w:r w:rsidRPr="00BA6AE2">
        <w:rPr>
          <w:lang w:val="pl-PL"/>
        </w:rPr>
        <w:t>Lek przechowywać w miejscu niewidocznym i niedostępnym dla dzieci</w:t>
      </w:r>
      <w:r w:rsidR="00D74198" w:rsidRPr="00BA6AE2">
        <w:rPr>
          <w:lang w:val="pl-PL"/>
        </w:rPr>
        <w:t>.</w:t>
      </w:r>
    </w:p>
    <w:p w14:paraId="61922DFC" w14:textId="77777777" w:rsidR="00D74198" w:rsidRPr="00BA6AE2" w:rsidRDefault="00D74198" w:rsidP="00066D92">
      <w:pPr>
        <w:widowControl w:val="0"/>
        <w:spacing w:line="240" w:lineRule="auto"/>
        <w:rPr>
          <w:szCs w:val="22"/>
          <w:lang w:val="pl-PL"/>
        </w:rPr>
      </w:pPr>
    </w:p>
    <w:p w14:paraId="3FFB0286" w14:textId="77777777" w:rsidR="00D74198" w:rsidRPr="00BA6AE2" w:rsidRDefault="00D74198" w:rsidP="004F71A2">
      <w:pPr>
        <w:widowControl w:val="0"/>
        <w:spacing w:line="240" w:lineRule="auto"/>
        <w:rPr>
          <w:szCs w:val="22"/>
          <w:lang w:val="pl-PL"/>
        </w:rPr>
      </w:pPr>
    </w:p>
    <w:p w14:paraId="1B9CB0B0" w14:textId="77777777" w:rsidR="00D74198" w:rsidRPr="00BA6AE2" w:rsidRDefault="00D74198" w:rsidP="00781F3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pl-PL"/>
        </w:rPr>
      </w:pPr>
      <w:r w:rsidRPr="00BA6AE2">
        <w:rPr>
          <w:b/>
          <w:szCs w:val="22"/>
          <w:lang w:val="pl-PL"/>
        </w:rPr>
        <w:t>7.</w:t>
      </w:r>
      <w:r w:rsidRPr="00BA6AE2">
        <w:rPr>
          <w:b/>
          <w:szCs w:val="22"/>
          <w:lang w:val="pl-PL"/>
        </w:rPr>
        <w:tab/>
      </w:r>
      <w:r w:rsidR="008A6625" w:rsidRPr="00BA6AE2">
        <w:rPr>
          <w:b/>
          <w:szCs w:val="22"/>
          <w:lang w:val="pl-PL"/>
        </w:rPr>
        <w:t>INNE OSTRZEŻENIA SPECJALNE, JEŚLI KONIECZNE</w:t>
      </w:r>
    </w:p>
    <w:p w14:paraId="653319E4" w14:textId="77777777" w:rsidR="00D74198" w:rsidRPr="00BA6AE2" w:rsidRDefault="00D74198" w:rsidP="001B18DF">
      <w:pPr>
        <w:keepNext/>
        <w:widowControl w:val="0"/>
        <w:spacing w:line="240" w:lineRule="auto"/>
        <w:rPr>
          <w:szCs w:val="22"/>
          <w:lang w:val="pl-PL"/>
        </w:rPr>
      </w:pPr>
    </w:p>
    <w:p w14:paraId="74752461" w14:textId="77777777" w:rsidR="001C6B81" w:rsidRPr="00BA6AE2" w:rsidRDefault="001C6B81" w:rsidP="001B18DF">
      <w:pPr>
        <w:widowControl w:val="0"/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>Ryzyko ciężkich wad wrodzonych.</w:t>
      </w:r>
    </w:p>
    <w:p w14:paraId="4D01944D" w14:textId="77777777" w:rsidR="00D74198" w:rsidRPr="00BA6AE2" w:rsidRDefault="008A6625" w:rsidP="001B18DF">
      <w:pPr>
        <w:widowControl w:val="0"/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>Nie stosować w ciąży lub podczas karmienia piersią</w:t>
      </w:r>
      <w:r w:rsidR="00D74198" w:rsidRPr="00BA6AE2">
        <w:rPr>
          <w:szCs w:val="22"/>
          <w:lang w:val="pl-PL"/>
        </w:rPr>
        <w:t>.</w:t>
      </w:r>
    </w:p>
    <w:p w14:paraId="50A31993" w14:textId="77777777" w:rsidR="001C6B81" w:rsidRPr="00BA6AE2" w:rsidRDefault="001C6B81" w:rsidP="001B18DF">
      <w:pPr>
        <w:widowControl w:val="0"/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>Konieczne jest przestrzeganie zaleceń Programu Zapobiegania Ciąży w związku z leczeniem produktem leczniczym Odomzo.</w:t>
      </w:r>
    </w:p>
    <w:p w14:paraId="1C1900CF" w14:textId="77777777" w:rsidR="00D74198" w:rsidRPr="00BA6AE2" w:rsidRDefault="00D74198" w:rsidP="00CB572E">
      <w:pPr>
        <w:widowControl w:val="0"/>
        <w:tabs>
          <w:tab w:val="left" w:pos="749"/>
        </w:tabs>
        <w:spacing w:line="240" w:lineRule="auto"/>
        <w:rPr>
          <w:lang w:val="pl-PL"/>
        </w:rPr>
      </w:pPr>
    </w:p>
    <w:p w14:paraId="0640C7F7" w14:textId="77777777" w:rsidR="00D74198" w:rsidRPr="00BA6AE2" w:rsidRDefault="00D74198" w:rsidP="0050159E">
      <w:pPr>
        <w:widowControl w:val="0"/>
        <w:tabs>
          <w:tab w:val="left" w:pos="749"/>
        </w:tabs>
        <w:spacing w:line="240" w:lineRule="auto"/>
        <w:rPr>
          <w:lang w:val="pl-PL"/>
        </w:rPr>
      </w:pPr>
    </w:p>
    <w:p w14:paraId="7E43FC22" w14:textId="77777777" w:rsidR="00D74198" w:rsidRPr="00BA6AE2" w:rsidRDefault="00D74198" w:rsidP="0050159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lang w:val="pl-PL"/>
        </w:rPr>
      </w:pPr>
      <w:r w:rsidRPr="00BA6AE2">
        <w:rPr>
          <w:b/>
          <w:lang w:val="pl-PL"/>
        </w:rPr>
        <w:t>8.</w:t>
      </w:r>
      <w:r w:rsidRPr="00BA6AE2">
        <w:rPr>
          <w:b/>
          <w:lang w:val="pl-PL"/>
        </w:rPr>
        <w:tab/>
      </w:r>
      <w:r w:rsidR="00AD072C" w:rsidRPr="00BA6AE2">
        <w:rPr>
          <w:b/>
          <w:lang w:val="pl-PL"/>
        </w:rPr>
        <w:t>TERMIN WAŻNOŚCI</w:t>
      </w:r>
    </w:p>
    <w:p w14:paraId="112CA768" w14:textId="77777777" w:rsidR="00D74198" w:rsidRPr="00BA6AE2" w:rsidRDefault="00D74198" w:rsidP="00C60FAA">
      <w:pPr>
        <w:keepNext/>
        <w:widowControl w:val="0"/>
        <w:spacing w:line="240" w:lineRule="auto"/>
        <w:rPr>
          <w:lang w:val="pl-PL"/>
        </w:rPr>
      </w:pPr>
    </w:p>
    <w:p w14:paraId="791EE86A" w14:textId="77777777" w:rsidR="00D74198" w:rsidRPr="00BA6AE2" w:rsidRDefault="007C7225" w:rsidP="004B421C">
      <w:pPr>
        <w:widowControl w:val="0"/>
        <w:spacing w:line="240" w:lineRule="auto"/>
        <w:outlineLvl w:val="0"/>
        <w:rPr>
          <w:lang w:val="pl-PL"/>
        </w:rPr>
      </w:pPr>
      <w:r w:rsidRPr="00BA6AE2">
        <w:rPr>
          <w:lang w:val="pl-PL"/>
        </w:rPr>
        <w:t>Termin ważności (</w:t>
      </w:r>
      <w:r w:rsidR="00D74198" w:rsidRPr="00BA6AE2">
        <w:rPr>
          <w:lang w:val="pl-PL"/>
        </w:rPr>
        <w:t>EXP</w:t>
      </w:r>
      <w:r w:rsidRPr="00BA6AE2">
        <w:rPr>
          <w:lang w:val="pl-PL"/>
        </w:rPr>
        <w:t>)</w:t>
      </w:r>
    </w:p>
    <w:p w14:paraId="31C72E15" w14:textId="77777777" w:rsidR="00D74198" w:rsidRPr="00BA6AE2" w:rsidRDefault="00D74198" w:rsidP="00997206">
      <w:pPr>
        <w:widowControl w:val="0"/>
        <w:spacing w:line="240" w:lineRule="auto"/>
        <w:rPr>
          <w:szCs w:val="22"/>
          <w:lang w:val="pl-PL"/>
        </w:rPr>
      </w:pPr>
    </w:p>
    <w:p w14:paraId="413FB3F8" w14:textId="77777777" w:rsidR="00D74198" w:rsidRPr="00BA6AE2" w:rsidRDefault="00D74198" w:rsidP="008D5A92">
      <w:pPr>
        <w:widowControl w:val="0"/>
        <w:spacing w:line="240" w:lineRule="auto"/>
        <w:rPr>
          <w:szCs w:val="22"/>
          <w:lang w:val="pl-PL"/>
        </w:rPr>
      </w:pPr>
    </w:p>
    <w:p w14:paraId="43E810DA" w14:textId="77777777" w:rsidR="00D74198" w:rsidRPr="00BA6AE2" w:rsidRDefault="00D74198" w:rsidP="008D5A92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pl-PL"/>
        </w:rPr>
      </w:pPr>
      <w:r w:rsidRPr="00BA6AE2">
        <w:rPr>
          <w:b/>
          <w:szCs w:val="22"/>
          <w:lang w:val="pl-PL"/>
        </w:rPr>
        <w:t>9.</w:t>
      </w:r>
      <w:r w:rsidRPr="00BA6AE2">
        <w:rPr>
          <w:b/>
          <w:szCs w:val="22"/>
          <w:lang w:val="pl-PL"/>
        </w:rPr>
        <w:tab/>
      </w:r>
      <w:r w:rsidR="00AD072C" w:rsidRPr="00BA6AE2">
        <w:rPr>
          <w:b/>
          <w:szCs w:val="22"/>
          <w:lang w:val="pl-PL"/>
        </w:rPr>
        <w:t>WARUNKI PRZECHOWYWANIA</w:t>
      </w:r>
    </w:p>
    <w:p w14:paraId="38DB5A48" w14:textId="77777777" w:rsidR="00D74198" w:rsidRPr="00BA6AE2" w:rsidRDefault="00D74198" w:rsidP="008D5A92">
      <w:pPr>
        <w:keepNext/>
        <w:widowControl w:val="0"/>
        <w:spacing w:line="240" w:lineRule="auto"/>
        <w:rPr>
          <w:szCs w:val="22"/>
          <w:lang w:val="pl-PL"/>
        </w:rPr>
      </w:pPr>
    </w:p>
    <w:p w14:paraId="522342E3" w14:textId="77777777" w:rsidR="003901B3" w:rsidRPr="00BA6AE2" w:rsidRDefault="00A76771" w:rsidP="008D5A9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>Nie p</w:t>
      </w:r>
      <w:r w:rsidR="00AD072C" w:rsidRPr="00BA6AE2">
        <w:rPr>
          <w:szCs w:val="22"/>
          <w:lang w:val="pl-PL"/>
        </w:rPr>
        <w:t>rzechowywać</w:t>
      </w:r>
      <w:r w:rsidRPr="00BA6AE2">
        <w:rPr>
          <w:szCs w:val="22"/>
          <w:lang w:val="pl-PL"/>
        </w:rPr>
        <w:t xml:space="preserve"> w temperaturze powyżej</w:t>
      </w:r>
      <w:r w:rsidR="003901B3" w:rsidRPr="00BA6AE2">
        <w:rPr>
          <w:szCs w:val="22"/>
          <w:lang w:val="pl-PL"/>
        </w:rPr>
        <w:t xml:space="preserve"> </w:t>
      </w:r>
      <w:smartTag w:uri="urn:schemas-microsoft-com:office:smarttags" w:element="metricconverter">
        <w:smartTagPr>
          <w:attr w:name="ProductID" w:val="30ﾰC"/>
        </w:smartTagPr>
        <w:r w:rsidR="003901B3" w:rsidRPr="00BA6AE2">
          <w:rPr>
            <w:szCs w:val="22"/>
            <w:lang w:val="pl-PL"/>
          </w:rPr>
          <w:t>30°C</w:t>
        </w:r>
      </w:smartTag>
      <w:r w:rsidR="003901B3" w:rsidRPr="00BA6AE2">
        <w:rPr>
          <w:szCs w:val="22"/>
          <w:lang w:val="pl-PL"/>
        </w:rPr>
        <w:t>.</w:t>
      </w:r>
    </w:p>
    <w:p w14:paraId="2DC9EA4A" w14:textId="77777777" w:rsidR="003901B3" w:rsidRPr="00BA6AE2" w:rsidRDefault="00A76771" w:rsidP="008D5A92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BA6AE2">
        <w:rPr>
          <w:lang w:val="pl-PL"/>
        </w:rPr>
        <w:t>Przechowywać w oryginalnym opakowaniu w celu ochrony przed wilgocią</w:t>
      </w:r>
      <w:r w:rsidR="003901B3" w:rsidRPr="00BA6AE2">
        <w:rPr>
          <w:lang w:val="pl-PL"/>
        </w:rPr>
        <w:t>.</w:t>
      </w:r>
    </w:p>
    <w:p w14:paraId="362DDAF8" w14:textId="77777777" w:rsidR="00D74198" w:rsidRPr="00BA6AE2" w:rsidRDefault="00D74198" w:rsidP="008D5A92">
      <w:pPr>
        <w:widowControl w:val="0"/>
        <w:spacing w:line="240" w:lineRule="auto"/>
        <w:rPr>
          <w:szCs w:val="22"/>
          <w:lang w:val="pl-PL"/>
        </w:rPr>
      </w:pPr>
    </w:p>
    <w:p w14:paraId="18363DE1" w14:textId="77777777" w:rsidR="00D74198" w:rsidRPr="00BA6AE2" w:rsidRDefault="00D74198" w:rsidP="008D5A92">
      <w:pPr>
        <w:widowControl w:val="0"/>
        <w:spacing w:line="240" w:lineRule="auto"/>
        <w:ind w:left="567" w:hanging="567"/>
        <w:rPr>
          <w:szCs w:val="22"/>
          <w:lang w:val="pl-PL"/>
        </w:rPr>
      </w:pPr>
    </w:p>
    <w:p w14:paraId="73F095C9" w14:textId="77777777" w:rsidR="00D74198" w:rsidRPr="00BA6AE2" w:rsidRDefault="00D74198" w:rsidP="008D5A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pl-PL"/>
        </w:rPr>
      </w:pPr>
      <w:r w:rsidRPr="00BA6AE2">
        <w:rPr>
          <w:b/>
          <w:szCs w:val="22"/>
          <w:lang w:val="pl-PL"/>
        </w:rPr>
        <w:t>10.</w:t>
      </w:r>
      <w:r w:rsidRPr="00BA6AE2">
        <w:rPr>
          <w:b/>
          <w:szCs w:val="22"/>
          <w:lang w:val="pl-PL"/>
        </w:rPr>
        <w:tab/>
      </w:r>
      <w:r w:rsidR="00A76771" w:rsidRPr="00BA6AE2">
        <w:rPr>
          <w:b/>
          <w:szCs w:val="22"/>
          <w:lang w:val="pl-PL"/>
        </w:rPr>
        <w:t>SPECJALNE ŚRODKI OSTROŻNOŚCI DOTYCZĄCE USUWANIA NIEZUŻYTEGO PRODUKTU LECZNICZEGO LUB POCHODZĄCYCH Z NIEGO ODPADÓW, JEŚLI WŁAŚCIWE</w:t>
      </w:r>
    </w:p>
    <w:p w14:paraId="6FAF30EF" w14:textId="77777777" w:rsidR="00D74198" w:rsidRPr="00BA6AE2" w:rsidRDefault="00D74198" w:rsidP="008D5A92">
      <w:pPr>
        <w:widowControl w:val="0"/>
        <w:spacing w:line="240" w:lineRule="auto"/>
        <w:rPr>
          <w:szCs w:val="22"/>
          <w:lang w:val="pl-PL"/>
        </w:rPr>
      </w:pPr>
    </w:p>
    <w:p w14:paraId="2EF536D6" w14:textId="77777777" w:rsidR="001C6B81" w:rsidRPr="00BA6AE2" w:rsidRDefault="00F056AD" w:rsidP="004B421C">
      <w:pPr>
        <w:widowControl w:val="0"/>
        <w:spacing w:line="240" w:lineRule="auto"/>
        <w:outlineLvl w:val="0"/>
        <w:rPr>
          <w:szCs w:val="22"/>
          <w:lang w:val="pl-PL"/>
        </w:rPr>
      </w:pPr>
      <w:r w:rsidRPr="00BA6AE2">
        <w:rPr>
          <w:szCs w:val="22"/>
          <w:lang w:val="pl-PL"/>
        </w:rPr>
        <w:t>Wszelkie ilości niewykorzystanego produktu leczniczego należy zutylizować zgodnie z lokalnymi wymo</w:t>
      </w:r>
      <w:r w:rsidR="002B56AC" w:rsidRPr="00BA6AE2">
        <w:rPr>
          <w:szCs w:val="22"/>
          <w:lang w:val="pl-PL"/>
        </w:rPr>
        <w:t>g</w:t>
      </w:r>
      <w:r w:rsidRPr="00BA6AE2">
        <w:rPr>
          <w:szCs w:val="22"/>
          <w:lang w:val="pl-PL"/>
        </w:rPr>
        <w:t>ami</w:t>
      </w:r>
      <w:r w:rsidR="001C6B81" w:rsidRPr="00BA6AE2">
        <w:rPr>
          <w:szCs w:val="22"/>
          <w:lang w:val="pl-PL"/>
        </w:rPr>
        <w:t>.</w:t>
      </w:r>
    </w:p>
    <w:p w14:paraId="10458CE2" w14:textId="77777777" w:rsidR="001A18E3" w:rsidRPr="00BA6AE2" w:rsidRDefault="001A18E3" w:rsidP="008D5A92">
      <w:pPr>
        <w:widowControl w:val="0"/>
        <w:spacing w:line="240" w:lineRule="auto"/>
        <w:rPr>
          <w:szCs w:val="22"/>
          <w:lang w:val="pl-PL"/>
        </w:rPr>
      </w:pPr>
    </w:p>
    <w:p w14:paraId="573A651C" w14:textId="77777777" w:rsidR="00D74198" w:rsidRPr="00BA6AE2" w:rsidRDefault="00D74198" w:rsidP="008D5A92">
      <w:pPr>
        <w:widowControl w:val="0"/>
        <w:spacing w:line="240" w:lineRule="auto"/>
        <w:rPr>
          <w:szCs w:val="22"/>
          <w:lang w:val="pl-PL"/>
        </w:rPr>
      </w:pPr>
    </w:p>
    <w:p w14:paraId="7645C70C" w14:textId="77777777" w:rsidR="00D74198" w:rsidRPr="00BA6AE2" w:rsidRDefault="00D74198" w:rsidP="008D5A92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pl-PL"/>
        </w:rPr>
      </w:pPr>
      <w:r w:rsidRPr="00BA6AE2">
        <w:rPr>
          <w:b/>
          <w:szCs w:val="22"/>
          <w:lang w:val="pl-PL"/>
        </w:rPr>
        <w:t>11.</w:t>
      </w:r>
      <w:r w:rsidRPr="00BA6AE2">
        <w:rPr>
          <w:b/>
          <w:szCs w:val="22"/>
          <w:lang w:val="pl-PL"/>
        </w:rPr>
        <w:tab/>
      </w:r>
      <w:r w:rsidR="00AD072C" w:rsidRPr="00BA6AE2">
        <w:rPr>
          <w:b/>
          <w:szCs w:val="22"/>
          <w:lang w:val="pl-PL"/>
        </w:rPr>
        <w:t>NAZWA I ADRES PODMIOTU ODPOWIEDZIALNEGO</w:t>
      </w:r>
    </w:p>
    <w:p w14:paraId="6DF21C6E" w14:textId="77777777" w:rsidR="00D74198" w:rsidRPr="00BA6AE2" w:rsidRDefault="00D74198" w:rsidP="008D5A92">
      <w:pPr>
        <w:keepNext/>
        <w:widowControl w:val="0"/>
        <w:spacing w:line="240" w:lineRule="auto"/>
        <w:rPr>
          <w:szCs w:val="22"/>
          <w:lang w:val="pl-PL"/>
        </w:rPr>
      </w:pPr>
    </w:p>
    <w:p w14:paraId="7C399893" w14:textId="77777777" w:rsidR="00D94810" w:rsidRPr="00BA6AE2" w:rsidRDefault="00D94810" w:rsidP="00D94810">
      <w:pPr>
        <w:widowControl w:val="0"/>
        <w:tabs>
          <w:tab w:val="clear" w:pos="567"/>
          <w:tab w:val="left" w:pos="720"/>
        </w:tabs>
        <w:spacing w:line="240" w:lineRule="auto"/>
        <w:rPr>
          <w:noProof/>
          <w:szCs w:val="22"/>
          <w:lang w:val="pl-PL"/>
        </w:rPr>
      </w:pPr>
      <w:r w:rsidRPr="00BA6AE2">
        <w:rPr>
          <w:noProof/>
          <w:szCs w:val="22"/>
          <w:lang w:val="pl-PL"/>
        </w:rPr>
        <w:t>Sun Pharmaceutical Industries Europe B.V.</w:t>
      </w:r>
    </w:p>
    <w:p w14:paraId="489F3FE7" w14:textId="77777777" w:rsidR="00D94810" w:rsidRPr="00BA6AE2" w:rsidRDefault="00D94810" w:rsidP="00D94810">
      <w:pPr>
        <w:widowControl w:val="0"/>
        <w:tabs>
          <w:tab w:val="clear" w:pos="567"/>
          <w:tab w:val="left" w:pos="720"/>
        </w:tabs>
        <w:spacing w:line="240" w:lineRule="auto"/>
        <w:rPr>
          <w:noProof/>
          <w:szCs w:val="22"/>
          <w:lang w:val="pl-PL"/>
        </w:rPr>
      </w:pPr>
      <w:r w:rsidRPr="00BA6AE2">
        <w:rPr>
          <w:noProof/>
          <w:szCs w:val="22"/>
          <w:lang w:val="pl-PL"/>
        </w:rPr>
        <w:t>Polarisavenue 87</w:t>
      </w:r>
    </w:p>
    <w:p w14:paraId="20636E8A" w14:textId="77777777" w:rsidR="00D94810" w:rsidRPr="00BA6AE2" w:rsidRDefault="00D94810" w:rsidP="00D94810">
      <w:pPr>
        <w:widowControl w:val="0"/>
        <w:tabs>
          <w:tab w:val="clear" w:pos="567"/>
          <w:tab w:val="left" w:pos="720"/>
        </w:tabs>
        <w:spacing w:line="240" w:lineRule="auto"/>
        <w:rPr>
          <w:noProof/>
          <w:szCs w:val="22"/>
          <w:lang w:val="pl-PL"/>
        </w:rPr>
      </w:pPr>
      <w:r w:rsidRPr="00BA6AE2">
        <w:rPr>
          <w:noProof/>
          <w:szCs w:val="22"/>
          <w:lang w:val="pl-PL"/>
        </w:rPr>
        <w:t>2132JH Hoofddorp</w:t>
      </w:r>
    </w:p>
    <w:p w14:paraId="21947402" w14:textId="77777777" w:rsidR="00A0113B" w:rsidRPr="00BA6AE2" w:rsidRDefault="00A0113B" w:rsidP="00667849">
      <w:pPr>
        <w:widowControl w:val="0"/>
        <w:spacing w:line="240" w:lineRule="auto"/>
        <w:rPr>
          <w:noProof/>
          <w:szCs w:val="22"/>
          <w:lang w:val="pl-PL"/>
        </w:rPr>
      </w:pPr>
      <w:r w:rsidRPr="00BA6AE2">
        <w:rPr>
          <w:noProof/>
          <w:szCs w:val="22"/>
          <w:lang w:val="pl-PL"/>
        </w:rPr>
        <w:t>Holandia</w:t>
      </w:r>
    </w:p>
    <w:p w14:paraId="57333C54" w14:textId="77777777" w:rsidR="00D74198" w:rsidRPr="00190DBB" w:rsidRDefault="00D74198" w:rsidP="00667849">
      <w:pPr>
        <w:widowControl w:val="0"/>
        <w:spacing w:line="240" w:lineRule="auto"/>
        <w:rPr>
          <w:szCs w:val="22"/>
          <w:lang w:val="pl-PL"/>
        </w:rPr>
      </w:pPr>
    </w:p>
    <w:p w14:paraId="639E46EB" w14:textId="77777777" w:rsidR="00D74198" w:rsidRPr="00597E8A" w:rsidRDefault="00D74198" w:rsidP="00C35630">
      <w:pPr>
        <w:widowControl w:val="0"/>
        <w:spacing w:line="240" w:lineRule="auto"/>
        <w:rPr>
          <w:szCs w:val="22"/>
          <w:lang w:val="pl-PL"/>
        </w:rPr>
      </w:pPr>
    </w:p>
    <w:p w14:paraId="4A138E7F" w14:textId="77777777" w:rsidR="00D74198" w:rsidRPr="003300A7" w:rsidRDefault="00D74198" w:rsidP="00C3563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pl-PL"/>
        </w:rPr>
      </w:pPr>
      <w:r w:rsidRPr="003300A7">
        <w:rPr>
          <w:b/>
          <w:szCs w:val="22"/>
          <w:lang w:val="pl-PL"/>
        </w:rPr>
        <w:t>12.</w:t>
      </w:r>
      <w:r w:rsidRPr="003300A7">
        <w:rPr>
          <w:b/>
          <w:szCs w:val="22"/>
          <w:lang w:val="pl-PL"/>
        </w:rPr>
        <w:tab/>
      </w:r>
      <w:r w:rsidR="00AD072C" w:rsidRPr="003300A7">
        <w:rPr>
          <w:b/>
          <w:szCs w:val="22"/>
          <w:lang w:val="pl-PL"/>
        </w:rPr>
        <w:t>NUMER POZWOLENIA NA DOPUSZCZENIE DO OBROTU</w:t>
      </w:r>
    </w:p>
    <w:p w14:paraId="6B4E71E7" w14:textId="77777777" w:rsidR="00D74198" w:rsidRPr="003300A7" w:rsidRDefault="00D74198" w:rsidP="00C35630">
      <w:pPr>
        <w:keepNext/>
        <w:widowControl w:val="0"/>
        <w:spacing w:line="240" w:lineRule="auto"/>
        <w:rPr>
          <w:szCs w:val="22"/>
          <w:lang w:val="pl-PL"/>
        </w:rPr>
      </w:pPr>
    </w:p>
    <w:p w14:paraId="3B74ADF8" w14:textId="77777777" w:rsidR="00D74198" w:rsidRPr="008C4B5F" w:rsidRDefault="006B4763" w:rsidP="001A18E3">
      <w:pPr>
        <w:widowControl w:val="0"/>
        <w:spacing w:line="240" w:lineRule="auto"/>
        <w:ind w:left="2268" w:hanging="2268"/>
        <w:rPr>
          <w:lang w:val="pl-PL"/>
        </w:rPr>
      </w:pPr>
      <w:r w:rsidRPr="00FC45B7">
        <w:rPr>
          <w:noProof/>
          <w:szCs w:val="22"/>
          <w:lang w:val="pl-PL"/>
        </w:rPr>
        <w:t>EU/1/15/1030/001</w:t>
      </w:r>
      <w:r w:rsidR="00D74198" w:rsidRPr="00FC45B7">
        <w:rPr>
          <w:lang w:val="pl-PL"/>
        </w:rPr>
        <w:tab/>
      </w:r>
      <w:r w:rsidR="00D74198" w:rsidRPr="00FC45B7">
        <w:rPr>
          <w:shd w:val="pct15" w:color="auto" w:fill="auto"/>
          <w:lang w:val="pl-PL"/>
        </w:rPr>
        <w:t xml:space="preserve">10 </w:t>
      </w:r>
      <w:r w:rsidR="00A76771" w:rsidRPr="00FC45B7">
        <w:rPr>
          <w:shd w:val="pct15" w:color="auto" w:fill="auto"/>
          <w:lang w:val="pl-PL"/>
        </w:rPr>
        <w:t>kapsułek twardych</w:t>
      </w:r>
    </w:p>
    <w:p w14:paraId="0642D119" w14:textId="77777777" w:rsidR="00D74198" w:rsidRPr="00ED0DD8" w:rsidRDefault="00D74198" w:rsidP="001A18E3">
      <w:pPr>
        <w:widowControl w:val="0"/>
        <w:spacing w:line="240" w:lineRule="auto"/>
        <w:ind w:left="2268" w:hanging="2268"/>
        <w:rPr>
          <w:lang w:val="pl-PL"/>
        </w:rPr>
      </w:pPr>
      <w:r w:rsidRPr="0016070C">
        <w:rPr>
          <w:shd w:val="pct15" w:color="auto" w:fill="auto"/>
          <w:lang w:val="pl-PL"/>
        </w:rPr>
        <w:t>EU/</w:t>
      </w:r>
      <w:r w:rsidR="006B4763" w:rsidRPr="0016070C">
        <w:rPr>
          <w:shd w:val="pct15" w:color="auto" w:fill="auto"/>
          <w:lang w:val="pl-PL"/>
        </w:rPr>
        <w:t>1/15/1030/002</w:t>
      </w:r>
      <w:r w:rsidRPr="0016070C">
        <w:rPr>
          <w:lang w:val="pl-PL"/>
        </w:rPr>
        <w:tab/>
      </w:r>
      <w:r w:rsidRPr="00766E7F">
        <w:rPr>
          <w:shd w:val="pct15" w:color="auto" w:fill="auto"/>
          <w:lang w:val="pl-PL"/>
        </w:rPr>
        <w:t xml:space="preserve">30 </w:t>
      </w:r>
      <w:r w:rsidR="00A76771" w:rsidRPr="0058336D">
        <w:rPr>
          <w:shd w:val="pct15" w:color="auto" w:fill="auto"/>
          <w:lang w:val="pl-PL"/>
        </w:rPr>
        <w:t>kapsułek twardych</w:t>
      </w:r>
    </w:p>
    <w:p w14:paraId="4C5C62EE" w14:textId="77777777" w:rsidR="00D74198" w:rsidRPr="003F6332" w:rsidRDefault="00D74198" w:rsidP="00066D92">
      <w:pPr>
        <w:widowControl w:val="0"/>
        <w:spacing w:line="240" w:lineRule="auto"/>
        <w:rPr>
          <w:szCs w:val="22"/>
          <w:lang w:val="pl-PL"/>
        </w:rPr>
      </w:pPr>
    </w:p>
    <w:p w14:paraId="0F4C1CCE" w14:textId="77777777" w:rsidR="00D74198" w:rsidRPr="00A325D2" w:rsidRDefault="00D74198" w:rsidP="004F71A2">
      <w:pPr>
        <w:widowControl w:val="0"/>
        <w:spacing w:line="240" w:lineRule="auto"/>
        <w:rPr>
          <w:szCs w:val="22"/>
          <w:lang w:val="pl-PL"/>
        </w:rPr>
      </w:pPr>
    </w:p>
    <w:p w14:paraId="75F9C43A" w14:textId="77777777" w:rsidR="00D74198" w:rsidRPr="00BA6AE2" w:rsidRDefault="00D74198" w:rsidP="00781F34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pl-PL"/>
        </w:rPr>
      </w:pPr>
      <w:r w:rsidRPr="00BA6AE2">
        <w:rPr>
          <w:b/>
          <w:szCs w:val="22"/>
          <w:lang w:val="pl-PL"/>
        </w:rPr>
        <w:t>13.</w:t>
      </w:r>
      <w:r w:rsidRPr="00BA6AE2">
        <w:rPr>
          <w:b/>
          <w:szCs w:val="22"/>
          <w:lang w:val="pl-PL"/>
        </w:rPr>
        <w:tab/>
      </w:r>
      <w:r w:rsidR="00A76771" w:rsidRPr="00BA6AE2">
        <w:rPr>
          <w:b/>
          <w:szCs w:val="22"/>
          <w:lang w:val="pl-PL"/>
        </w:rPr>
        <w:t>NUMER SERII</w:t>
      </w:r>
    </w:p>
    <w:p w14:paraId="09E9EA85" w14:textId="77777777" w:rsidR="00D74198" w:rsidRPr="00BA6AE2" w:rsidRDefault="00D74198" w:rsidP="009F649F">
      <w:pPr>
        <w:keepNext/>
        <w:widowControl w:val="0"/>
        <w:spacing w:line="240" w:lineRule="auto"/>
        <w:rPr>
          <w:szCs w:val="22"/>
          <w:lang w:val="pl-PL"/>
        </w:rPr>
      </w:pPr>
    </w:p>
    <w:p w14:paraId="6DD6B71F" w14:textId="77777777" w:rsidR="00D74198" w:rsidRPr="00BA6AE2" w:rsidRDefault="007C7225" w:rsidP="004B421C">
      <w:pPr>
        <w:widowControl w:val="0"/>
        <w:spacing w:line="240" w:lineRule="auto"/>
        <w:outlineLvl w:val="0"/>
        <w:rPr>
          <w:szCs w:val="22"/>
          <w:lang w:val="pl-PL"/>
        </w:rPr>
      </w:pPr>
      <w:r w:rsidRPr="00BA6AE2">
        <w:rPr>
          <w:szCs w:val="22"/>
          <w:lang w:val="pl-PL"/>
        </w:rPr>
        <w:t>Nr serii (</w:t>
      </w:r>
      <w:r w:rsidR="00D74198" w:rsidRPr="00BA6AE2">
        <w:rPr>
          <w:szCs w:val="22"/>
          <w:lang w:val="pl-PL"/>
        </w:rPr>
        <w:t>Lot</w:t>
      </w:r>
      <w:r w:rsidRPr="00BA6AE2">
        <w:rPr>
          <w:szCs w:val="22"/>
          <w:lang w:val="pl-PL"/>
        </w:rPr>
        <w:t>)</w:t>
      </w:r>
    </w:p>
    <w:p w14:paraId="613C130D" w14:textId="77777777" w:rsidR="00D74198" w:rsidRPr="00BA6AE2" w:rsidRDefault="00D74198" w:rsidP="001B18DF">
      <w:pPr>
        <w:widowControl w:val="0"/>
        <w:spacing w:line="240" w:lineRule="auto"/>
        <w:rPr>
          <w:szCs w:val="22"/>
          <w:lang w:val="pl-PL"/>
        </w:rPr>
      </w:pPr>
    </w:p>
    <w:p w14:paraId="58B3BE0D" w14:textId="77777777" w:rsidR="00D74198" w:rsidRPr="00BA6AE2" w:rsidRDefault="00D74198" w:rsidP="00CB572E">
      <w:pPr>
        <w:widowControl w:val="0"/>
        <w:spacing w:line="240" w:lineRule="auto"/>
        <w:rPr>
          <w:szCs w:val="22"/>
          <w:lang w:val="pl-PL"/>
        </w:rPr>
      </w:pPr>
    </w:p>
    <w:p w14:paraId="028EDAE2" w14:textId="77777777" w:rsidR="00D74198" w:rsidRPr="003300A7" w:rsidRDefault="00D74198" w:rsidP="0050159E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pl-PL"/>
        </w:rPr>
      </w:pPr>
      <w:r w:rsidRPr="00190DBB">
        <w:rPr>
          <w:b/>
          <w:szCs w:val="22"/>
          <w:lang w:val="pl-PL"/>
        </w:rPr>
        <w:t>14.</w:t>
      </w:r>
      <w:r w:rsidRPr="00190DBB">
        <w:rPr>
          <w:b/>
          <w:szCs w:val="22"/>
          <w:lang w:val="pl-PL"/>
        </w:rPr>
        <w:tab/>
      </w:r>
      <w:r w:rsidR="00A76771" w:rsidRPr="00597E8A">
        <w:rPr>
          <w:b/>
          <w:szCs w:val="22"/>
          <w:lang w:val="pl-PL"/>
        </w:rPr>
        <w:t>OGÓLNA KATEGORIA DOSTĘPNOŚCI</w:t>
      </w:r>
    </w:p>
    <w:p w14:paraId="3D6FC1A1" w14:textId="77777777" w:rsidR="00D74198" w:rsidRPr="003300A7" w:rsidRDefault="00D74198" w:rsidP="0050159E">
      <w:pPr>
        <w:keepNext/>
        <w:widowControl w:val="0"/>
        <w:spacing w:line="240" w:lineRule="auto"/>
        <w:rPr>
          <w:szCs w:val="22"/>
          <w:lang w:val="pl-PL"/>
        </w:rPr>
      </w:pPr>
    </w:p>
    <w:p w14:paraId="036419CE" w14:textId="77777777" w:rsidR="00D74198" w:rsidRPr="00FC45B7" w:rsidRDefault="00D74198" w:rsidP="00B0458A">
      <w:pPr>
        <w:widowControl w:val="0"/>
        <w:spacing w:line="240" w:lineRule="auto"/>
        <w:rPr>
          <w:szCs w:val="22"/>
          <w:lang w:val="pl-PL"/>
        </w:rPr>
      </w:pPr>
    </w:p>
    <w:p w14:paraId="323EB5ED" w14:textId="77777777" w:rsidR="00D74198" w:rsidRPr="008C4B5F" w:rsidRDefault="00D74198" w:rsidP="00C60F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pl-PL"/>
        </w:rPr>
      </w:pPr>
      <w:r w:rsidRPr="00FC45B7">
        <w:rPr>
          <w:b/>
          <w:szCs w:val="22"/>
          <w:lang w:val="pl-PL"/>
        </w:rPr>
        <w:t>15.</w:t>
      </w:r>
      <w:r w:rsidRPr="00FC45B7">
        <w:rPr>
          <w:b/>
          <w:szCs w:val="22"/>
          <w:lang w:val="pl-PL"/>
        </w:rPr>
        <w:tab/>
      </w:r>
      <w:r w:rsidR="00A76771" w:rsidRPr="008C4B5F">
        <w:rPr>
          <w:b/>
          <w:szCs w:val="22"/>
          <w:lang w:val="pl-PL"/>
        </w:rPr>
        <w:t>INSTRUKCJA UŻYCIA</w:t>
      </w:r>
    </w:p>
    <w:p w14:paraId="2AD60084" w14:textId="77777777" w:rsidR="00D74198" w:rsidRPr="0016070C" w:rsidRDefault="00D74198" w:rsidP="00997206">
      <w:pPr>
        <w:widowControl w:val="0"/>
        <w:spacing w:line="240" w:lineRule="auto"/>
        <w:rPr>
          <w:szCs w:val="22"/>
          <w:lang w:val="pl-PL"/>
        </w:rPr>
      </w:pPr>
    </w:p>
    <w:p w14:paraId="6EDEA35D" w14:textId="77777777" w:rsidR="00D74198" w:rsidRPr="00766E7F" w:rsidRDefault="00D74198" w:rsidP="008D5A92">
      <w:pPr>
        <w:widowControl w:val="0"/>
        <w:spacing w:line="240" w:lineRule="auto"/>
        <w:rPr>
          <w:szCs w:val="22"/>
          <w:lang w:val="pl-PL"/>
        </w:rPr>
      </w:pPr>
    </w:p>
    <w:p w14:paraId="6E2E17B3" w14:textId="77777777" w:rsidR="00D74198" w:rsidRPr="00ED0DD8" w:rsidRDefault="00D74198" w:rsidP="008D5A92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pl-PL"/>
        </w:rPr>
      </w:pPr>
      <w:r w:rsidRPr="0058336D">
        <w:rPr>
          <w:b/>
          <w:szCs w:val="22"/>
          <w:lang w:val="pl-PL"/>
        </w:rPr>
        <w:t>16.</w:t>
      </w:r>
      <w:r w:rsidRPr="0058336D">
        <w:rPr>
          <w:b/>
          <w:szCs w:val="22"/>
          <w:lang w:val="pl-PL"/>
        </w:rPr>
        <w:tab/>
      </w:r>
      <w:r w:rsidR="00A76771" w:rsidRPr="00ED0DD8">
        <w:rPr>
          <w:b/>
          <w:szCs w:val="22"/>
          <w:lang w:val="pl-PL"/>
        </w:rPr>
        <w:t>INFORMACJA PODANA SYSTEMEM BRAILLE’A</w:t>
      </w:r>
    </w:p>
    <w:p w14:paraId="79502409" w14:textId="77777777" w:rsidR="00D74198" w:rsidRPr="003F6332" w:rsidRDefault="00D74198" w:rsidP="008D5A92">
      <w:pPr>
        <w:keepNext/>
        <w:widowControl w:val="0"/>
        <w:spacing w:line="240" w:lineRule="auto"/>
        <w:rPr>
          <w:szCs w:val="22"/>
          <w:lang w:val="pl-PL"/>
        </w:rPr>
      </w:pPr>
    </w:p>
    <w:p w14:paraId="128370C6" w14:textId="77777777" w:rsidR="00D74198" w:rsidRPr="00336178" w:rsidRDefault="00D74198" w:rsidP="004B421C">
      <w:pPr>
        <w:widowControl w:val="0"/>
        <w:spacing w:line="240" w:lineRule="auto"/>
        <w:outlineLvl w:val="0"/>
        <w:rPr>
          <w:szCs w:val="22"/>
          <w:lang w:val="pl-PL"/>
        </w:rPr>
      </w:pPr>
      <w:r w:rsidRPr="00A325D2">
        <w:rPr>
          <w:szCs w:val="22"/>
          <w:lang w:val="pl-PL"/>
        </w:rPr>
        <w:t>Odomzo 200</w:t>
      </w:r>
      <w:r w:rsidR="00D013D7" w:rsidRPr="00F667A8">
        <w:rPr>
          <w:szCs w:val="22"/>
          <w:lang w:val="pl-PL"/>
        </w:rPr>
        <w:t> </w:t>
      </w:r>
      <w:r w:rsidRPr="00336178">
        <w:rPr>
          <w:szCs w:val="22"/>
          <w:lang w:val="pl-PL"/>
        </w:rPr>
        <w:t>mg</w:t>
      </w:r>
    </w:p>
    <w:p w14:paraId="578A0703" w14:textId="77777777" w:rsidR="00D74198" w:rsidRPr="00336178" w:rsidRDefault="00D74198" w:rsidP="008D5A92">
      <w:pPr>
        <w:widowControl w:val="0"/>
        <w:spacing w:line="240" w:lineRule="auto"/>
        <w:rPr>
          <w:szCs w:val="22"/>
          <w:shd w:val="clear" w:color="auto" w:fill="CCCCCC"/>
          <w:lang w:val="pl-PL"/>
        </w:rPr>
      </w:pPr>
    </w:p>
    <w:p w14:paraId="653BE8F0" w14:textId="77777777" w:rsidR="004B421C" w:rsidRPr="00BA6AE2" w:rsidRDefault="004B421C" w:rsidP="004B4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lang w:val="pl-PL" w:eastAsia="pl-PL" w:bidi="pl-PL"/>
        </w:rPr>
      </w:pPr>
      <w:r w:rsidRPr="00BA6AE2">
        <w:rPr>
          <w:b/>
          <w:noProof/>
          <w:lang w:val="pl-PL" w:eastAsia="pl-PL" w:bidi="pl-PL"/>
        </w:rPr>
        <w:t>17.</w:t>
      </w:r>
      <w:r w:rsidRPr="00BA6AE2">
        <w:rPr>
          <w:b/>
          <w:noProof/>
          <w:lang w:val="pl-PL" w:eastAsia="pl-PL" w:bidi="pl-PL"/>
        </w:rPr>
        <w:tab/>
        <w:t>NIEPOWTARZALNY IDENTYFIKATOR – KOD 2D</w:t>
      </w:r>
    </w:p>
    <w:p w14:paraId="466419C7" w14:textId="77777777" w:rsidR="004B421C" w:rsidRPr="00BA6AE2" w:rsidRDefault="004B421C" w:rsidP="004B421C">
      <w:pPr>
        <w:rPr>
          <w:noProof/>
          <w:lang w:val="pl-PL" w:eastAsia="pl-PL" w:bidi="pl-PL"/>
        </w:rPr>
      </w:pPr>
    </w:p>
    <w:p w14:paraId="093DB1ED" w14:textId="77777777" w:rsidR="004B421C" w:rsidRPr="00BA6AE2" w:rsidRDefault="004B421C" w:rsidP="004B421C">
      <w:pPr>
        <w:outlineLvl w:val="0"/>
        <w:rPr>
          <w:noProof/>
          <w:szCs w:val="22"/>
          <w:shd w:val="clear" w:color="auto" w:fill="CCCCCC"/>
          <w:lang w:val="pl-PL" w:eastAsia="pl-PL" w:bidi="pl-PL"/>
        </w:rPr>
      </w:pPr>
      <w:r w:rsidRPr="00BA6AE2">
        <w:rPr>
          <w:noProof/>
          <w:highlight w:val="lightGray"/>
          <w:lang w:val="pl-PL" w:eastAsia="pl-PL" w:bidi="pl-PL"/>
        </w:rPr>
        <w:t>Obejmuje kod 2D będący nośnikiem niepowtarzalnego identyfikatora.</w:t>
      </w:r>
    </w:p>
    <w:p w14:paraId="1EDF8147" w14:textId="77777777" w:rsidR="004B421C" w:rsidRPr="00BA6AE2" w:rsidRDefault="004B421C" w:rsidP="004B421C">
      <w:pPr>
        <w:rPr>
          <w:noProof/>
          <w:szCs w:val="22"/>
          <w:shd w:val="clear" w:color="auto" w:fill="CCCCCC"/>
          <w:lang w:val="pl-PL" w:eastAsia="pl-PL" w:bidi="pl-PL"/>
        </w:rPr>
      </w:pPr>
    </w:p>
    <w:p w14:paraId="7F6F52C3" w14:textId="77777777" w:rsidR="004B421C" w:rsidRPr="00BA6AE2" w:rsidRDefault="004B421C" w:rsidP="004B421C">
      <w:pPr>
        <w:rPr>
          <w:noProof/>
          <w:lang w:val="pl-PL" w:eastAsia="pl-PL" w:bidi="pl-PL"/>
        </w:rPr>
      </w:pPr>
    </w:p>
    <w:p w14:paraId="6CC6F81A" w14:textId="77777777" w:rsidR="004B421C" w:rsidRPr="00BA6AE2" w:rsidRDefault="004B421C" w:rsidP="004B4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lang w:val="pl-PL" w:eastAsia="pl-PL" w:bidi="pl-PL"/>
        </w:rPr>
      </w:pPr>
      <w:r w:rsidRPr="00BA6AE2">
        <w:rPr>
          <w:b/>
          <w:noProof/>
          <w:lang w:val="pl-PL" w:eastAsia="pl-PL" w:bidi="pl-PL"/>
        </w:rPr>
        <w:t>18.</w:t>
      </w:r>
      <w:r w:rsidRPr="00BA6AE2">
        <w:rPr>
          <w:b/>
          <w:noProof/>
          <w:lang w:val="pl-PL" w:eastAsia="pl-PL" w:bidi="pl-PL"/>
        </w:rPr>
        <w:tab/>
        <w:t>NIEPOWTARZALNY IDENTYFIKATOR – DANE CZYTELNE DLA CZŁOWIEKA</w:t>
      </w:r>
    </w:p>
    <w:p w14:paraId="2828E1A0" w14:textId="77777777" w:rsidR="004B421C" w:rsidRPr="00BA6AE2" w:rsidRDefault="004B421C" w:rsidP="004B421C">
      <w:pPr>
        <w:rPr>
          <w:noProof/>
          <w:lang w:val="pl-PL" w:eastAsia="pl-PL" w:bidi="pl-PL"/>
        </w:rPr>
      </w:pPr>
    </w:p>
    <w:p w14:paraId="43648B6B" w14:textId="77777777" w:rsidR="004B421C" w:rsidRPr="00BA6AE2" w:rsidRDefault="004B421C" w:rsidP="004B421C">
      <w:pPr>
        <w:outlineLvl w:val="0"/>
        <w:rPr>
          <w:color w:val="008000"/>
          <w:szCs w:val="22"/>
          <w:lang w:val="pl-PL" w:eastAsia="pl-PL" w:bidi="pl-PL"/>
        </w:rPr>
      </w:pPr>
      <w:r w:rsidRPr="00BA6AE2">
        <w:rPr>
          <w:lang w:val="pl-PL" w:eastAsia="pl-PL" w:bidi="pl-PL"/>
        </w:rPr>
        <w:t>PC:</w:t>
      </w:r>
    </w:p>
    <w:p w14:paraId="03456EFA" w14:textId="77777777" w:rsidR="004B421C" w:rsidRPr="00BA6AE2" w:rsidRDefault="004B421C" w:rsidP="004B421C">
      <w:pPr>
        <w:outlineLvl w:val="0"/>
        <w:rPr>
          <w:szCs w:val="22"/>
          <w:lang w:val="pl-PL" w:eastAsia="pl-PL" w:bidi="pl-PL"/>
        </w:rPr>
      </w:pPr>
      <w:r w:rsidRPr="00BA6AE2">
        <w:rPr>
          <w:lang w:val="pl-PL" w:eastAsia="pl-PL" w:bidi="pl-PL"/>
        </w:rPr>
        <w:t>SN:</w:t>
      </w:r>
    </w:p>
    <w:p w14:paraId="19BF1DE7" w14:textId="77777777" w:rsidR="004B421C" w:rsidRPr="00BA6AE2" w:rsidRDefault="004B421C" w:rsidP="004B421C">
      <w:pPr>
        <w:outlineLvl w:val="0"/>
        <w:rPr>
          <w:szCs w:val="22"/>
          <w:lang w:val="pl-PL" w:eastAsia="pl-PL" w:bidi="pl-PL"/>
        </w:rPr>
      </w:pPr>
      <w:r w:rsidRPr="00BA6AE2">
        <w:rPr>
          <w:lang w:val="pl-PL" w:eastAsia="pl-PL" w:bidi="pl-PL"/>
        </w:rPr>
        <w:t>NN:</w:t>
      </w:r>
    </w:p>
    <w:p w14:paraId="53EAD96C" w14:textId="77777777" w:rsidR="00D74198" w:rsidRPr="00BA6AE2" w:rsidRDefault="00D74198" w:rsidP="008D5A92">
      <w:pPr>
        <w:widowControl w:val="0"/>
        <w:shd w:val="clear" w:color="auto" w:fill="FFFFFF"/>
        <w:spacing w:line="240" w:lineRule="auto"/>
        <w:rPr>
          <w:szCs w:val="22"/>
          <w:lang w:val="pl-PL"/>
        </w:rPr>
      </w:pPr>
      <w:r w:rsidRPr="00BA6AE2">
        <w:rPr>
          <w:szCs w:val="22"/>
          <w:shd w:val="clear" w:color="auto" w:fill="CCCCCC"/>
          <w:lang w:val="pl-PL"/>
        </w:rPr>
        <w:br w:type="page"/>
      </w:r>
    </w:p>
    <w:p w14:paraId="73A3DF0B" w14:textId="77777777" w:rsidR="00D74198" w:rsidRPr="00BA6AE2" w:rsidRDefault="00D74198" w:rsidP="008D5A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rPr>
          <w:b/>
          <w:szCs w:val="22"/>
          <w:lang w:val="pl-PL"/>
        </w:rPr>
      </w:pPr>
      <w:r w:rsidRPr="00BA6AE2">
        <w:rPr>
          <w:b/>
          <w:szCs w:val="22"/>
          <w:lang w:val="pl-PL"/>
        </w:rPr>
        <w:t xml:space="preserve">MINIMUM </w:t>
      </w:r>
      <w:r w:rsidR="00A76771" w:rsidRPr="00BA6AE2">
        <w:rPr>
          <w:b/>
          <w:szCs w:val="22"/>
          <w:lang w:val="pl-PL"/>
        </w:rPr>
        <w:t>INFORMACJI ZAMIESZCZANYCH NA BLISTRACH LUB OPAKOWANIACH FOLIOWYCH</w:t>
      </w:r>
    </w:p>
    <w:p w14:paraId="70B0AEE4" w14:textId="77777777" w:rsidR="00D74198" w:rsidRPr="00BA6AE2" w:rsidRDefault="00D74198" w:rsidP="008D5A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val="pl-PL"/>
        </w:rPr>
      </w:pPr>
    </w:p>
    <w:p w14:paraId="45325172" w14:textId="77777777" w:rsidR="00D74198" w:rsidRPr="00BA6AE2" w:rsidRDefault="00A76771" w:rsidP="004B421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  <w:lang w:val="pl-PL"/>
        </w:rPr>
      </w:pPr>
      <w:r w:rsidRPr="00BA6AE2">
        <w:rPr>
          <w:b/>
          <w:szCs w:val="22"/>
          <w:lang w:val="pl-PL"/>
        </w:rPr>
        <w:t>BLISTRY</w:t>
      </w:r>
    </w:p>
    <w:p w14:paraId="366B5C8E" w14:textId="77777777" w:rsidR="00D74198" w:rsidRPr="00BA6AE2" w:rsidRDefault="00D74198" w:rsidP="008D5A92">
      <w:pPr>
        <w:widowControl w:val="0"/>
        <w:spacing w:line="240" w:lineRule="auto"/>
        <w:rPr>
          <w:szCs w:val="22"/>
          <w:lang w:val="pl-PL"/>
        </w:rPr>
      </w:pPr>
    </w:p>
    <w:p w14:paraId="4FCA7AC4" w14:textId="77777777" w:rsidR="00D74198" w:rsidRPr="00BA6AE2" w:rsidRDefault="00D74198" w:rsidP="008D5A92">
      <w:pPr>
        <w:widowControl w:val="0"/>
        <w:spacing w:line="240" w:lineRule="auto"/>
        <w:rPr>
          <w:szCs w:val="22"/>
          <w:lang w:val="pl-PL"/>
        </w:rPr>
      </w:pPr>
    </w:p>
    <w:p w14:paraId="25D4A079" w14:textId="77777777" w:rsidR="00D74198" w:rsidRPr="00BA6AE2" w:rsidRDefault="00D74198" w:rsidP="008D5A92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pl-PL"/>
        </w:rPr>
      </w:pPr>
      <w:r w:rsidRPr="00BA6AE2">
        <w:rPr>
          <w:b/>
          <w:szCs w:val="22"/>
          <w:lang w:val="pl-PL"/>
        </w:rPr>
        <w:t>1.</w:t>
      </w:r>
      <w:r w:rsidRPr="00BA6AE2">
        <w:rPr>
          <w:b/>
          <w:szCs w:val="22"/>
          <w:lang w:val="pl-PL"/>
        </w:rPr>
        <w:tab/>
      </w:r>
      <w:r w:rsidR="00A76771" w:rsidRPr="00BA6AE2">
        <w:rPr>
          <w:b/>
          <w:szCs w:val="22"/>
          <w:lang w:val="pl-PL"/>
        </w:rPr>
        <w:t>NAZWA PRODUKTU LECZNICZEGO</w:t>
      </w:r>
    </w:p>
    <w:p w14:paraId="691D11AE" w14:textId="77777777" w:rsidR="00D74198" w:rsidRPr="00BA6AE2" w:rsidRDefault="00D74198" w:rsidP="008D5A92">
      <w:pPr>
        <w:keepNext/>
        <w:widowControl w:val="0"/>
        <w:spacing w:line="240" w:lineRule="auto"/>
        <w:rPr>
          <w:szCs w:val="22"/>
          <w:lang w:val="pl-PL"/>
        </w:rPr>
      </w:pPr>
    </w:p>
    <w:p w14:paraId="1B3C243E" w14:textId="77777777" w:rsidR="00D74198" w:rsidRPr="00BA6AE2" w:rsidRDefault="00F8610A" w:rsidP="004B421C">
      <w:pPr>
        <w:keepNext/>
        <w:widowControl w:val="0"/>
        <w:spacing w:line="240" w:lineRule="auto"/>
        <w:outlineLvl w:val="0"/>
        <w:rPr>
          <w:szCs w:val="22"/>
          <w:lang w:val="pl-PL"/>
        </w:rPr>
      </w:pPr>
      <w:r w:rsidRPr="00BA6AE2">
        <w:rPr>
          <w:szCs w:val="22"/>
          <w:lang w:val="pl-PL"/>
        </w:rPr>
        <w:t>Odomzo 200 mg kapsułki</w:t>
      </w:r>
    </w:p>
    <w:p w14:paraId="6D4724CE" w14:textId="77777777" w:rsidR="00D74198" w:rsidRPr="00BA6AE2" w:rsidRDefault="002D490C" w:rsidP="00B5715F">
      <w:pPr>
        <w:widowControl w:val="0"/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>sonidegib</w:t>
      </w:r>
    </w:p>
    <w:p w14:paraId="5D5BDB36" w14:textId="77777777" w:rsidR="00D74198" w:rsidRPr="00BA6AE2" w:rsidRDefault="00D74198" w:rsidP="00B5715F">
      <w:pPr>
        <w:widowControl w:val="0"/>
        <w:spacing w:line="240" w:lineRule="auto"/>
        <w:rPr>
          <w:lang w:val="pl-PL"/>
        </w:rPr>
      </w:pPr>
    </w:p>
    <w:p w14:paraId="27F58182" w14:textId="77777777" w:rsidR="00D74198" w:rsidRPr="00BA6AE2" w:rsidRDefault="00D74198" w:rsidP="00B5715F">
      <w:pPr>
        <w:widowControl w:val="0"/>
        <w:spacing w:line="240" w:lineRule="auto"/>
        <w:rPr>
          <w:lang w:val="pl-PL"/>
        </w:rPr>
      </w:pPr>
    </w:p>
    <w:p w14:paraId="1076185E" w14:textId="77777777" w:rsidR="00D74198" w:rsidRPr="00BA6AE2" w:rsidRDefault="00D74198" w:rsidP="00667849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pl-PL"/>
        </w:rPr>
      </w:pPr>
      <w:r w:rsidRPr="00BA6AE2">
        <w:rPr>
          <w:b/>
          <w:lang w:val="pl-PL"/>
        </w:rPr>
        <w:t>2.</w:t>
      </w:r>
      <w:r w:rsidRPr="00BA6AE2">
        <w:rPr>
          <w:b/>
          <w:lang w:val="pl-PL"/>
        </w:rPr>
        <w:tab/>
      </w:r>
      <w:r w:rsidR="00A76771" w:rsidRPr="00BA6AE2">
        <w:rPr>
          <w:b/>
          <w:lang w:val="pl-PL"/>
        </w:rPr>
        <w:t>NAZWA PODMIOTU ODPOWIEDZIALNEGO</w:t>
      </w:r>
    </w:p>
    <w:p w14:paraId="1D919435" w14:textId="77777777" w:rsidR="00D74198" w:rsidRPr="00BA6AE2" w:rsidRDefault="00D74198" w:rsidP="00C35630">
      <w:pPr>
        <w:keepNext/>
        <w:widowControl w:val="0"/>
        <w:spacing w:line="240" w:lineRule="auto"/>
        <w:rPr>
          <w:szCs w:val="22"/>
          <w:lang w:val="pl-PL"/>
        </w:rPr>
      </w:pPr>
    </w:p>
    <w:p w14:paraId="74EF88B9" w14:textId="77777777" w:rsidR="00D94810" w:rsidRPr="00BA6AE2" w:rsidRDefault="00D94810" w:rsidP="004B421C">
      <w:pPr>
        <w:widowControl w:val="0"/>
        <w:tabs>
          <w:tab w:val="clear" w:pos="567"/>
          <w:tab w:val="left" w:pos="720"/>
        </w:tabs>
        <w:spacing w:line="240" w:lineRule="auto"/>
        <w:outlineLvl w:val="0"/>
        <w:rPr>
          <w:noProof/>
          <w:szCs w:val="22"/>
          <w:lang w:val="pl-PL"/>
        </w:rPr>
      </w:pPr>
      <w:r w:rsidRPr="00BA6AE2">
        <w:rPr>
          <w:noProof/>
          <w:szCs w:val="22"/>
          <w:lang w:val="pl-PL"/>
        </w:rPr>
        <w:t>Sun Pharmaceutical Industries Europe B.V.</w:t>
      </w:r>
    </w:p>
    <w:p w14:paraId="245D0863" w14:textId="77777777" w:rsidR="00D74198" w:rsidRPr="00190DBB" w:rsidRDefault="00D74198" w:rsidP="00C35630">
      <w:pPr>
        <w:widowControl w:val="0"/>
        <w:spacing w:line="240" w:lineRule="auto"/>
        <w:rPr>
          <w:szCs w:val="22"/>
          <w:lang w:val="pl-PL"/>
        </w:rPr>
      </w:pPr>
    </w:p>
    <w:p w14:paraId="20177617" w14:textId="77777777" w:rsidR="00D74198" w:rsidRPr="00597E8A" w:rsidRDefault="00D74198" w:rsidP="00C35630">
      <w:pPr>
        <w:widowControl w:val="0"/>
        <w:spacing w:line="240" w:lineRule="auto"/>
        <w:rPr>
          <w:szCs w:val="22"/>
          <w:lang w:val="pl-PL"/>
        </w:rPr>
      </w:pPr>
    </w:p>
    <w:p w14:paraId="3F1A05B4" w14:textId="77777777" w:rsidR="00D74198" w:rsidRPr="003300A7" w:rsidRDefault="00D74198" w:rsidP="00C3563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pl-PL"/>
        </w:rPr>
      </w:pPr>
      <w:r w:rsidRPr="003300A7">
        <w:rPr>
          <w:b/>
          <w:szCs w:val="22"/>
          <w:lang w:val="pl-PL"/>
        </w:rPr>
        <w:t>3.</w:t>
      </w:r>
      <w:r w:rsidRPr="003300A7">
        <w:rPr>
          <w:b/>
          <w:szCs w:val="22"/>
          <w:lang w:val="pl-PL"/>
        </w:rPr>
        <w:tab/>
      </w:r>
      <w:r w:rsidR="00A76771" w:rsidRPr="003300A7">
        <w:rPr>
          <w:b/>
          <w:szCs w:val="22"/>
          <w:lang w:val="pl-PL"/>
        </w:rPr>
        <w:t>TERMI</w:t>
      </w:r>
      <w:r w:rsidR="000E649F" w:rsidRPr="003300A7">
        <w:rPr>
          <w:b/>
          <w:szCs w:val="22"/>
          <w:lang w:val="pl-PL"/>
        </w:rPr>
        <w:t>N</w:t>
      </w:r>
      <w:r w:rsidR="00A76771" w:rsidRPr="003300A7">
        <w:rPr>
          <w:b/>
          <w:szCs w:val="22"/>
          <w:lang w:val="pl-PL"/>
        </w:rPr>
        <w:t xml:space="preserve"> WAŻNOŚCI</w:t>
      </w:r>
    </w:p>
    <w:p w14:paraId="6459B0D1" w14:textId="77777777" w:rsidR="00D74198" w:rsidRPr="003300A7" w:rsidRDefault="00D74198" w:rsidP="00C35630">
      <w:pPr>
        <w:keepNext/>
        <w:widowControl w:val="0"/>
        <w:spacing w:line="240" w:lineRule="auto"/>
        <w:rPr>
          <w:szCs w:val="22"/>
          <w:lang w:val="pl-PL"/>
        </w:rPr>
      </w:pPr>
    </w:p>
    <w:p w14:paraId="5FE12761" w14:textId="77777777" w:rsidR="00D74198" w:rsidRPr="00FC45B7" w:rsidRDefault="00D74198" w:rsidP="004B421C">
      <w:pPr>
        <w:widowControl w:val="0"/>
        <w:spacing w:line="240" w:lineRule="auto"/>
        <w:outlineLvl w:val="0"/>
        <w:rPr>
          <w:szCs w:val="22"/>
          <w:lang w:val="pl-PL"/>
        </w:rPr>
      </w:pPr>
      <w:r w:rsidRPr="00FC45B7">
        <w:rPr>
          <w:szCs w:val="22"/>
          <w:lang w:val="pl-PL"/>
        </w:rPr>
        <w:t>EXP</w:t>
      </w:r>
    </w:p>
    <w:p w14:paraId="5BB08BD4" w14:textId="77777777" w:rsidR="00D74198" w:rsidRPr="00FC45B7" w:rsidRDefault="00D74198" w:rsidP="00C35630">
      <w:pPr>
        <w:widowControl w:val="0"/>
        <w:spacing w:line="240" w:lineRule="auto"/>
        <w:rPr>
          <w:szCs w:val="22"/>
          <w:lang w:val="pl-PL"/>
        </w:rPr>
      </w:pPr>
    </w:p>
    <w:p w14:paraId="1EF12AD2" w14:textId="77777777" w:rsidR="00D74198" w:rsidRPr="008C4B5F" w:rsidRDefault="00D74198" w:rsidP="00C35630">
      <w:pPr>
        <w:widowControl w:val="0"/>
        <w:spacing w:line="240" w:lineRule="auto"/>
        <w:rPr>
          <w:szCs w:val="22"/>
          <w:lang w:val="pl-PL"/>
        </w:rPr>
      </w:pPr>
    </w:p>
    <w:p w14:paraId="250475DC" w14:textId="77777777" w:rsidR="00D74198" w:rsidRPr="00766E7F" w:rsidRDefault="00D74198" w:rsidP="00C3563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pl-PL"/>
        </w:rPr>
      </w:pPr>
      <w:r w:rsidRPr="0016070C">
        <w:rPr>
          <w:b/>
          <w:szCs w:val="22"/>
          <w:lang w:val="pl-PL"/>
        </w:rPr>
        <w:t>4.</w:t>
      </w:r>
      <w:r w:rsidRPr="0016070C">
        <w:rPr>
          <w:b/>
          <w:szCs w:val="22"/>
          <w:lang w:val="pl-PL"/>
        </w:rPr>
        <w:tab/>
      </w:r>
      <w:r w:rsidR="00A76771" w:rsidRPr="0016070C">
        <w:rPr>
          <w:b/>
          <w:szCs w:val="22"/>
          <w:lang w:val="pl-PL"/>
        </w:rPr>
        <w:t>NUMER SERII</w:t>
      </w:r>
    </w:p>
    <w:p w14:paraId="372A3BE9" w14:textId="77777777" w:rsidR="00D74198" w:rsidRPr="0058336D" w:rsidRDefault="00D74198" w:rsidP="001F0787">
      <w:pPr>
        <w:keepNext/>
        <w:widowControl w:val="0"/>
        <w:spacing w:line="240" w:lineRule="auto"/>
        <w:rPr>
          <w:szCs w:val="22"/>
          <w:lang w:val="pl-PL"/>
        </w:rPr>
      </w:pPr>
    </w:p>
    <w:p w14:paraId="6A491BF4" w14:textId="77777777" w:rsidR="00D74198" w:rsidRPr="003F6332" w:rsidRDefault="00D74198" w:rsidP="004B421C">
      <w:pPr>
        <w:widowControl w:val="0"/>
        <w:spacing w:line="240" w:lineRule="auto"/>
        <w:outlineLvl w:val="0"/>
        <w:rPr>
          <w:szCs w:val="22"/>
          <w:lang w:val="pl-PL"/>
        </w:rPr>
      </w:pPr>
      <w:r w:rsidRPr="003F6332">
        <w:rPr>
          <w:szCs w:val="22"/>
          <w:lang w:val="pl-PL"/>
        </w:rPr>
        <w:t>Lot</w:t>
      </w:r>
    </w:p>
    <w:p w14:paraId="11C25655" w14:textId="77777777" w:rsidR="00D74198" w:rsidRPr="00A325D2" w:rsidRDefault="00D74198" w:rsidP="001F0787">
      <w:pPr>
        <w:widowControl w:val="0"/>
        <w:spacing w:line="240" w:lineRule="auto"/>
        <w:rPr>
          <w:szCs w:val="22"/>
          <w:lang w:val="pl-PL"/>
        </w:rPr>
      </w:pPr>
    </w:p>
    <w:p w14:paraId="6776A390" w14:textId="77777777" w:rsidR="00D74198" w:rsidRPr="00F667A8" w:rsidRDefault="00D74198" w:rsidP="001F0787">
      <w:pPr>
        <w:widowControl w:val="0"/>
        <w:spacing w:line="240" w:lineRule="auto"/>
        <w:rPr>
          <w:szCs w:val="22"/>
          <w:lang w:val="pl-PL"/>
        </w:rPr>
      </w:pPr>
    </w:p>
    <w:p w14:paraId="4D6DBD5A" w14:textId="77777777" w:rsidR="00D74198" w:rsidRPr="00336178" w:rsidRDefault="00D74198" w:rsidP="001F078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pl-PL"/>
        </w:rPr>
      </w:pPr>
      <w:r w:rsidRPr="00336178">
        <w:rPr>
          <w:b/>
          <w:szCs w:val="22"/>
          <w:lang w:val="pl-PL"/>
        </w:rPr>
        <w:t>5.</w:t>
      </w:r>
      <w:r w:rsidRPr="00336178">
        <w:rPr>
          <w:b/>
          <w:szCs w:val="22"/>
          <w:lang w:val="pl-PL"/>
        </w:rPr>
        <w:tab/>
      </w:r>
      <w:r w:rsidR="00A76771" w:rsidRPr="00336178">
        <w:rPr>
          <w:b/>
          <w:szCs w:val="22"/>
          <w:lang w:val="pl-PL"/>
        </w:rPr>
        <w:t>INNE</w:t>
      </w:r>
    </w:p>
    <w:p w14:paraId="06061112" w14:textId="77777777" w:rsidR="00D74198" w:rsidRPr="00336178" w:rsidRDefault="00D74198" w:rsidP="001F0787">
      <w:pPr>
        <w:widowControl w:val="0"/>
        <w:spacing w:line="240" w:lineRule="auto"/>
        <w:rPr>
          <w:lang w:val="pl-PL"/>
        </w:rPr>
      </w:pPr>
    </w:p>
    <w:p w14:paraId="31C99E2E" w14:textId="77777777" w:rsidR="00A41E3E" w:rsidRPr="00BA6AE2" w:rsidRDefault="00A41E3E" w:rsidP="001F0787">
      <w:pPr>
        <w:widowControl w:val="0"/>
        <w:spacing w:line="240" w:lineRule="auto"/>
        <w:rPr>
          <w:lang w:val="pl-PL"/>
        </w:rPr>
      </w:pPr>
      <w:r w:rsidRPr="00BA6AE2">
        <w:rPr>
          <w:lang w:val="pl-PL"/>
        </w:rPr>
        <w:br w:type="page"/>
      </w:r>
    </w:p>
    <w:p w14:paraId="1EC61EDC" w14:textId="77777777" w:rsidR="00A41E3E" w:rsidRPr="00BA6AE2" w:rsidRDefault="00A41E3E" w:rsidP="001F0787">
      <w:pPr>
        <w:widowControl w:val="0"/>
        <w:spacing w:line="240" w:lineRule="auto"/>
        <w:rPr>
          <w:lang w:val="pl-PL"/>
        </w:rPr>
      </w:pPr>
    </w:p>
    <w:p w14:paraId="319A90B9" w14:textId="77777777" w:rsidR="00A41E3E" w:rsidRPr="00BA6AE2" w:rsidRDefault="00A41E3E" w:rsidP="001F0787">
      <w:pPr>
        <w:widowControl w:val="0"/>
        <w:spacing w:line="240" w:lineRule="auto"/>
        <w:rPr>
          <w:lang w:val="pl-PL"/>
        </w:rPr>
      </w:pPr>
    </w:p>
    <w:p w14:paraId="11AEE8E5" w14:textId="77777777" w:rsidR="00A41E3E" w:rsidRPr="00BA6AE2" w:rsidRDefault="00A41E3E" w:rsidP="001F0787">
      <w:pPr>
        <w:widowControl w:val="0"/>
        <w:spacing w:line="240" w:lineRule="auto"/>
        <w:rPr>
          <w:lang w:val="pl-PL"/>
        </w:rPr>
      </w:pPr>
    </w:p>
    <w:p w14:paraId="7E294AF1" w14:textId="77777777" w:rsidR="00A41E3E" w:rsidRPr="00BA6AE2" w:rsidRDefault="00A41E3E" w:rsidP="001F0787">
      <w:pPr>
        <w:widowControl w:val="0"/>
        <w:spacing w:line="240" w:lineRule="auto"/>
        <w:rPr>
          <w:lang w:val="pl-PL"/>
        </w:rPr>
      </w:pPr>
    </w:p>
    <w:p w14:paraId="112CF0C5" w14:textId="77777777" w:rsidR="00A41E3E" w:rsidRPr="00BA6AE2" w:rsidRDefault="00A41E3E" w:rsidP="001F0787">
      <w:pPr>
        <w:widowControl w:val="0"/>
        <w:spacing w:line="240" w:lineRule="auto"/>
        <w:rPr>
          <w:lang w:val="pl-PL"/>
        </w:rPr>
      </w:pPr>
    </w:p>
    <w:p w14:paraId="041D7ABB" w14:textId="77777777" w:rsidR="00A41E3E" w:rsidRPr="00BA6AE2" w:rsidRDefault="00A41E3E" w:rsidP="001F0787">
      <w:pPr>
        <w:widowControl w:val="0"/>
        <w:spacing w:line="240" w:lineRule="auto"/>
        <w:rPr>
          <w:lang w:val="pl-PL"/>
        </w:rPr>
      </w:pPr>
    </w:p>
    <w:p w14:paraId="79F9FE25" w14:textId="77777777" w:rsidR="00A41E3E" w:rsidRPr="00BA6AE2" w:rsidRDefault="00A41E3E" w:rsidP="001F0787">
      <w:pPr>
        <w:widowControl w:val="0"/>
        <w:spacing w:line="240" w:lineRule="auto"/>
        <w:rPr>
          <w:lang w:val="pl-PL"/>
        </w:rPr>
      </w:pPr>
    </w:p>
    <w:p w14:paraId="0697C3B6" w14:textId="77777777" w:rsidR="00A41E3E" w:rsidRPr="00BA6AE2" w:rsidRDefault="00A41E3E" w:rsidP="001F0787">
      <w:pPr>
        <w:widowControl w:val="0"/>
        <w:spacing w:line="240" w:lineRule="auto"/>
        <w:rPr>
          <w:lang w:val="pl-PL"/>
        </w:rPr>
      </w:pPr>
    </w:p>
    <w:p w14:paraId="073BD0BF" w14:textId="77777777" w:rsidR="00A41E3E" w:rsidRPr="00BA6AE2" w:rsidRDefault="00A41E3E" w:rsidP="001F0787">
      <w:pPr>
        <w:widowControl w:val="0"/>
        <w:spacing w:line="240" w:lineRule="auto"/>
        <w:rPr>
          <w:lang w:val="pl-PL"/>
        </w:rPr>
      </w:pPr>
    </w:p>
    <w:p w14:paraId="1CC3E8A2" w14:textId="77777777" w:rsidR="00A41E3E" w:rsidRPr="00BA6AE2" w:rsidRDefault="00A41E3E" w:rsidP="001F0787">
      <w:pPr>
        <w:widowControl w:val="0"/>
        <w:spacing w:line="240" w:lineRule="auto"/>
        <w:rPr>
          <w:lang w:val="pl-PL"/>
        </w:rPr>
      </w:pPr>
    </w:p>
    <w:p w14:paraId="22C06000" w14:textId="77777777" w:rsidR="00A41E3E" w:rsidRPr="00BA6AE2" w:rsidRDefault="00A41E3E" w:rsidP="001F0787">
      <w:pPr>
        <w:widowControl w:val="0"/>
        <w:spacing w:line="240" w:lineRule="auto"/>
        <w:rPr>
          <w:lang w:val="pl-PL"/>
        </w:rPr>
      </w:pPr>
    </w:p>
    <w:p w14:paraId="492FAEF9" w14:textId="77777777" w:rsidR="00A41E3E" w:rsidRPr="00BA6AE2" w:rsidRDefault="00A41E3E" w:rsidP="001F0787">
      <w:pPr>
        <w:widowControl w:val="0"/>
        <w:spacing w:line="240" w:lineRule="auto"/>
        <w:rPr>
          <w:lang w:val="pl-PL"/>
        </w:rPr>
      </w:pPr>
    </w:p>
    <w:p w14:paraId="45587188" w14:textId="77777777" w:rsidR="00A41E3E" w:rsidRPr="00BA6AE2" w:rsidRDefault="00A41E3E" w:rsidP="001F0787">
      <w:pPr>
        <w:widowControl w:val="0"/>
        <w:spacing w:line="240" w:lineRule="auto"/>
        <w:rPr>
          <w:lang w:val="pl-PL"/>
        </w:rPr>
      </w:pPr>
    </w:p>
    <w:p w14:paraId="6D083789" w14:textId="77777777" w:rsidR="00A41E3E" w:rsidRPr="00BA6AE2" w:rsidRDefault="00A41E3E" w:rsidP="001F0787">
      <w:pPr>
        <w:widowControl w:val="0"/>
        <w:spacing w:line="240" w:lineRule="auto"/>
        <w:rPr>
          <w:lang w:val="pl-PL"/>
        </w:rPr>
      </w:pPr>
    </w:p>
    <w:p w14:paraId="6F476765" w14:textId="77777777" w:rsidR="00A41E3E" w:rsidRPr="00BA6AE2" w:rsidRDefault="00A41E3E" w:rsidP="001F0787">
      <w:pPr>
        <w:widowControl w:val="0"/>
        <w:spacing w:line="240" w:lineRule="auto"/>
        <w:rPr>
          <w:lang w:val="pl-PL"/>
        </w:rPr>
      </w:pPr>
    </w:p>
    <w:p w14:paraId="21568BCC" w14:textId="77777777" w:rsidR="00A41E3E" w:rsidRPr="00BA6AE2" w:rsidRDefault="00A41E3E" w:rsidP="001F0787">
      <w:pPr>
        <w:widowControl w:val="0"/>
        <w:spacing w:line="240" w:lineRule="auto"/>
        <w:rPr>
          <w:lang w:val="pl-PL"/>
        </w:rPr>
      </w:pPr>
    </w:p>
    <w:p w14:paraId="103DDF90" w14:textId="77777777" w:rsidR="00A41E3E" w:rsidRPr="00BA6AE2" w:rsidRDefault="00A41E3E" w:rsidP="001F0787">
      <w:pPr>
        <w:widowControl w:val="0"/>
        <w:spacing w:line="240" w:lineRule="auto"/>
        <w:rPr>
          <w:lang w:val="pl-PL"/>
        </w:rPr>
      </w:pPr>
    </w:p>
    <w:p w14:paraId="30B6519C" w14:textId="77777777" w:rsidR="00A41E3E" w:rsidRPr="00BA6AE2" w:rsidRDefault="00A41E3E" w:rsidP="001F0787">
      <w:pPr>
        <w:widowControl w:val="0"/>
        <w:spacing w:line="240" w:lineRule="auto"/>
        <w:rPr>
          <w:lang w:val="pl-PL"/>
        </w:rPr>
      </w:pPr>
    </w:p>
    <w:p w14:paraId="5D658D49" w14:textId="77777777" w:rsidR="00A41E3E" w:rsidRPr="00BA6AE2" w:rsidRDefault="00A41E3E" w:rsidP="001F0787">
      <w:pPr>
        <w:widowControl w:val="0"/>
        <w:spacing w:line="240" w:lineRule="auto"/>
        <w:rPr>
          <w:lang w:val="pl-PL"/>
        </w:rPr>
      </w:pPr>
    </w:p>
    <w:p w14:paraId="1BEA0B87" w14:textId="77777777" w:rsidR="00A41E3E" w:rsidRPr="00BA6AE2" w:rsidRDefault="00A41E3E" w:rsidP="001F0787">
      <w:pPr>
        <w:widowControl w:val="0"/>
        <w:spacing w:line="240" w:lineRule="auto"/>
        <w:rPr>
          <w:lang w:val="pl-PL"/>
        </w:rPr>
      </w:pPr>
    </w:p>
    <w:p w14:paraId="7CC903FE" w14:textId="77777777" w:rsidR="00A41E3E" w:rsidRPr="00BA6AE2" w:rsidRDefault="00A41E3E" w:rsidP="001F0787">
      <w:pPr>
        <w:widowControl w:val="0"/>
        <w:spacing w:line="240" w:lineRule="auto"/>
        <w:rPr>
          <w:lang w:val="pl-PL"/>
        </w:rPr>
      </w:pPr>
    </w:p>
    <w:p w14:paraId="46AB3231" w14:textId="77777777" w:rsidR="00A41E3E" w:rsidRPr="00BA6AE2" w:rsidRDefault="00A41E3E" w:rsidP="001F0787">
      <w:pPr>
        <w:widowControl w:val="0"/>
        <w:spacing w:line="240" w:lineRule="auto"/>
        <w:rPr>
          <w:lang w:val="pl-PL"/>
        </w:rPr>
      </w:pPr>
    </w:p>
    <w:p w14:paraId="30B152A6" w14:textId="77777777" w:rsidR="00A41E3E" w:rsidRPr="00BA6AE2" w:rsidRDefault="00A41E3E" w:rsidP="004F04C0">
      <w:pPr>
        <w:pStyle w:val="TitleEMA1"/>
      </w:pPr>
      <w:r w:rsidRPr="00BA6AE2">
        <w:t xml:space="preserve">B. </w:t>
      </w:r>
      <w:r w:rsidR="00A76771" w:rsidRPr="00BA6AE2">
        <w:t>ULOTKA DLA PACJENTA</w:t>
      </w:r>
    </w:p>
    <w:p w14:paraId="1DBC83C6" w14:textId="77777777" w:rsidR="00A41E3E" w:rsidRPr="00BA6AE2" w:rsidRDefault="00A41E3E" w:rsidP="004B421C">
      <w:pPr>
        <w:widowControl w:val="0"/>
        <w:spacing w:line="240" w:lineRule="auto"/>
        <w:jc w:val="center"/>
        <w:outlineLvl w:val="0"/>
        <w:rPr>
          <w:b/>
          <w:lang w:val="pl-PL"/>
        </w:rPr>
      </w:pPr>
      <w:r w:rsidRPr="00BA6AE2">
        <w:rPr>
          <w:szCs w:val="22"/>
          <w:lang w:val="pl-PL"/>
        </w:rPr>
        <w:br w:type="page"/>
      </w:r>
      <w:r w:rsidR="009147B4" w:rsidRPr="00BA6AE2">
        <w:rPr>
          <w:b/>
          <w:szCs w:val="22"/>
          <w:lang w:val="pl-PL"/>
        </w:rPr>
        <w:t>Ulotka dołączona do opakowania</w:t>
      </w:r>
      <w:r w:rsidRPr="00BA6AE2">
        <w:rPr>
          <w:b/>
          <w:lang w:val="pl-PL"/>
        </w:rPr>
        <w:t xml:space="preserve">: </w:t>
      </w:r>
      <w:r w:rsidR="009147B4" w:rsidRPr="00BA6AE2">
        <w:rPr>
          <w:b/>
          <w:lang w:val="pl-PL"/>
        </w:rPr>
        <w:t>informacja dla pacjenta</w:t>
      </w:r>
    </w:p>
    <w:p w14:paraId="6417F1C2" w14:textId="77777777" w:rsidR="00A41E3E" w:rsidRPr="00BA6AE2" w:rsidRDefault="00A41E3E" w:rsidP="00066D92">
      <w:pPr>
        <w:widowControl w:val="0"/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lang w:val="pl-PL"/>
        </w:rPr>
      </w:pPr>
    </w:p>
    <w:p w14:paraId="05A28D7A" w14:textId="77777777" w:rsidR="00A41E3E" w:rsidRPr="00BA6AE2" w:rsidRDefault="00D013D7" w:rsidP="004B421C">
      <w:pPr>
        <w:widowControl w:val="0"/>
        <w:spacing w:line="240" w:lineRule="auto"/>
        <w:jc w:val="center"/>
        <w:outlineLvl w:val="0"/>
        <w:rPr>
          <w:b/>
          <w:lang w:val="pl-PL"/>
        </w:rPr>
      </w:pPr>
      <w:r w:rsidRPr="00BA6AE2">
        <w:rPr>
          <w:b/>
          <w:lang w:val="pl-PL"/>
        </w:rPr>
        <w:t>Odomzo 200 </w:t>
      </w:r>
      <w:r w:rsidR="009147B4" w:rsidRPr="00BA6AE2">
        <w:rPr>
          <w:b/>
          <w:lang w:val="pl-PL"/>
        </w:rPr>
        <w:t>mg kapsułki twarde</w:t>
      </w:r>
    </w:p>
    <w:p w14:paraId="481A274F" w14:textId="77777777" w:rsidR="00A41E3E" w:rsidRPr="00BA6AE2" w:rsidRDefault="00587372" w:rsidP="00066D9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lang w:val="pl-PL"/>
        </w:rPr>
      </w:pPr>
      <w:r w:rsidRPr="00BA6AE2">
        <w:rPr>
          <w:lang w:val="pl-PL"/>
        </w:rPr>
        <w:t>s</w:t>
      </w:r>
      <w:r w:rsidR="00A41E3E" w:rsidRPr="00BA6AE2">
        <w:rPr>
          <w:lang w:val="pl-PL"/>
        </w:rPr>
        <w:t>onidegib</w:t>
      </w:r>
    </w:p>
    <w:p w14:paraId="2E62DF10" w14:textId="77777777" w:rsidR="00A41E3E" w:rsidRPr="00BA6AE2" w:rsidRDefault="00A41E3E" w:rsidP="004F71A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</w:p>
    <w:p w14:paraId="221428BA" w14:textId="77777777" w:rsidR="00A41E3E" w:rsidRPr="00FC45B7" w:rsidRDefault="00A41E3E" w:rsidP="00E06779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A6B3F15" w14:textId="77777777" w:rsidR="00300356" w:rsidRPr="008C4B5F" w:rsidRDefault="00300356" w:rsidP="001B18DF">
      <w:pPr>
        <w:widowControl w:val="0"/>
        <w:spacing w:line="240" w:lineRule="auto"/>
        <w:rPr>
          <w:szCs w:val="22"/>
          <w:lang w:val="pl-PL"/>
        </w:rPr>
      </w:pPr>
    </w:p>
    <w:p w14:paraId="7F600ED2" w14:textId="77777777" w:rsidR="00300356" w:rsidRPr="00336178" w:rsidRDefault="009147B4" w:rsidP="001F0787">
      <w:pPr>
        <w:pStyle w:val="Text"/>
        <w:keepLines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left"/>
        <w:rPr>
          <w:sz w:val="22"/>
          <w:szCs w:val="22"/>
          <w:lang w:val="pl-PL"/>
        </w:rPr>
      </w:pPr>
      <w:r w:rsidRPr="0016070C">
        <w:rPr>
          <w:sz w:val="22"/>
          <w:szCs w:val="22"/>
          <w:lang w:val="pl-PL"/>
        </w:rPr>
        <w:t xml:space="preserve">Lek </w:t>
      </w:r>
      <w:r w:rsidR="00300356" w:rsidRPr="0016070C">
        <w:rPr>
          <w:sz w:val="22"/>
          <w:szCs w:val="22"/>
          <w:lang w:val="pl-PL"/>
        </w:rPr>
        <w:t xml:space="preserve">Odomzo </w:t>
      </w:r>
      <w:r w:rsidRPr="00766E7F">
        <w:rPr>
          <w:sz w:val="22"/>
          <w:szCs w:val="22"/>
          <w:lang w:val="pl-PL"/>
        </w:rPr>
        <w:t>może powodować ciężkie wady wrodzone</w:t>
      </w:r>
      <w:r w:rsidR="00300356" w:rsidRPr="0058336D">
        <w:rPr>
          <w:sz w:val="22"/>
          <w:szCs w:val="22"/>
          <w:lang w:val="pl-PL"/>
        </w:rPr>
        <w:t xml:space="preserve">. </w:t>
      </w:r>
      <w:r w:rsidRPr="00ED0DD8">
        <w:rPr>
          <w:sz w:val="22"/>
          <w:szCs w:val="22"/>
          <w:lang w:val="pl-PL"/>
        </w:rPr>
        <w:t>Może spowodować śmierć dziecka przed urodzeniem lub wkrótce po urodzeniu</w:t>
      </w:r>
      <w:r w:rsidR="00300356" w:rsidRPr="003F6332">
        <w:rPr>
          <w:sz w:val="22"/>
          <w:szCs w:val="22"/>
          <w:lang w:val="pl-PL"/>
        </w:rPr>
        <w:t xml:space="preserve">. </w:t>
      </w:r>
      <w:r w:rsidRPr="003F6332">
        <w:rPr>
          <w:sz w:val="22"/>
          <w:szCs w:val="22"/>
          <w:lang w:val="pl-PL"/>
        </w:rPr>
        <w:t>Nie wolno zajść w ciążę podczas stosowania tego leku</w:t>
      </w:r>
      <w:r w:rsidR="00300356" w:rsidRPr="00A325D2">
        <w:rPr>
          <w:sz w:val="22"/>
          <w:szCs w:val="22"/>
          <w:lang w:val="pl-PL"/>
        </w:rPr>
        <w:t>.</w:t>
      </w:r>
      <w:r w:rsidR="00587372" w:rsidRPr="00F667A8">
        <w:rPr>
          <w:sz w:val="22"/>
          <w:szCs w:val="22"/>
          <w:lang w:val="pl-PL"/>
        </w:rPr>
        <w:t xml:space="preserve"> Konieczne jest przestrzeganie wskazówek dotyczących antykoncepcji, podanych w tej ulotce.</w:t>
      </w:r>
    </w:p>
    <w:p w14:paraId="23259AC8" w14:textId="77777777" w:rsidR="00A41E3E" w:rsidRPr="00336178" w:rsidRDefault="00A41E3E" w:rsidP="004F71A2">
      <w:pPr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74AFB44F" w14:textId="77777777" w:rsidR="00A41E3E" w:rsidRPr="00BA6AE2" w:rsidRDefault="009147B4" w:rsidP="00781F34">
      <w:pPr>
        <w:keepNext/>
        <w:widowControl w:val="0"/>
        <w:tabs>
          <w:tab w:val="clear" w:pos="567"/>
        </w:tabs>
        <w:suppressAutoHyphens/>
        <w:spacing w:line="240" w:lineRule="auto"/>
        <w:rPr>
          <w:lang w:val="pl-PL"/>
        </w:rPr>
      </w:pPr>
      <w:r w:rsidRPr="00BA6AE2">
        <w:rPr>
          <w:b/>
          <w:lang w:val="pl-PL"/>
        </w:rPr>
        <w:t>Należy uważnie zapoznać się z treścią ulotki przed zażyciem leku, ponieważ zawiera ona informacje ważne dla pacjenta</w:t>
      </w:r>
      <w:r w:rsidR="00A41E3E" w:rsidRPr="00BA6AE2">
        <w:rPr>
          <w:b/>
          <w:lang w:val="pl-PL"/>
        </w:rPr>
        <w:t>.</w:t>
      </w:r>
    </w:p>
    <w:p w14:paraId="13A529BF" w14:textId="77777777" w:rsidR="00A41E3E" w:rsidRPr="00BA6AE2" w:rsidRDefault="009147B4" w:rsidP="001B18DF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right="-2" w:hanging="567"/>
        <w:rPr>
          <w:lang w:val="pl-PL"/>
        </w:rPr>
      </w:pPr>
      <w:r w:rsidRPr="00BA6AE2">
        <w:rPr>
          <w:lang w:val="pl-PL"/>
        </w:rPr>
        <w:t>Należy zachować tę ulotkę, aby w razie potrzeby móc ją ponownie przeczytać</w:t>
      </w:r>
      <w:r w:rsidR="00D013D7" w:rsidRPr="00BA6AE2">
        <w:rPr>
          <w:lang w:val="pl-PL"/>
        </w:rPr>
        <w:t>.</w:t>
      </w:r>
    </w:p>
    <w:p w14:paraId="423F3F5B" w14:textId="77777777" w:rsidR="00A41E3E" w:rsidRPr="00BA6AE2" w:rsidRDefault="009147B4" w:rsidP="001B18DF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right="-2" w:hanging="567"/>
        <w:rPr>
          <w:lang w:val="pl-PL"/>
        </w:rPr>
      </w:pPr>
      <w:r w:rsidRPr="00BA6AE2">
        <w:rPr>
          <w:lang w:val="pl-PL"/>
        </w:rPr>
        <w:t>W razie jakichkolwiek wątpliwości należy zwrócić się do lekarza lub farmaceuty</w:t>
      </w:r>
      <w:r w:rsidR="00A41E3E" w:rsidRPr="00BA6AE2">
        <w:rPr>
          <w:lang w:val="pl-PL"/>
        </w:rPr>
        <w:t>.</w:t>
      </w:r>
    </w:p>
    <w:p w14:paraId="0F6E5E07" w14:textId="77777777" w:rsidR="00A41E3E" w:rsidRPr="00BA6AE2" w:rsidRDefault="009147B4" w:rsidP="00CB572E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right="-2" w:hanging="567"/>
        <w:rPr>
          <w:lang w:val="pl-PL"/>
        </w:rPr>
      </w:pPr>
      <w:r w:rsidRPr="00BA6AE2">
        <w:rPr>
          <w:lang w:val="pl-PL"/>
        </w:rPr>
        <w:t>Lek ten przepisano ściśle określonej osobie</w:t>
      </w:r>
      <w:r w:rsidR="00A41E3E" w:rsidRPr="00BA6AE2">
        <w:rPr>
          <w:lang w:val="pl-PL"/>
        </w:rPr>
        <w:t xml:space="preserve">. </w:t>
      </w:r>
      <w:r w:rsidRPr="00BA6AE2">
        <w:rPr>
          <w:lang w:val="pl-PL"/>
        </w:rPr>
        <w:t>Nie należy go przekazywać innym. Lek może zaszkodzić innej osobie, nawet jeśli objawy jej choroby są takie same</w:t>
      </w:r>
      <w:r w:rsidR="00A41E3E" w:rsidRPr="00BA6AE2">
        <w:rPr>
          <w:lang w:val="pl-PL"/>
        </w:rPr>
        <w:t>.</w:t>
      </w:r>
    </w:p>
    <w:p w14:paraId="1819EF76" w14:textId="77777777" w:rsidR="00A41E3E" w:rsidRPr="00BA6AE2" w:rsidRDefault="009147B4" w:rsidP="0050159E">
      <w:pPr>
        <w:widowControl w:val="0"/>
        <w:numPr>
          <w:ilvl w:val="0"/>
          <w:numId w:val="28"/>
        </w:numPr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Jeśli u pacjenta wystąpią jakiekolwiek objawy niepożądane, w tym wszelkie objawy niepożądane niewymienione w tej ulotce, należy powiedzieć o tym lekarzowi lub farmaceucie. Patrz punkt</w:t>
      </w:r>
      <w:r w:rsidR="00D013D7" w:rsidRPr="00BA6AE2">
        <w:rPr>
          <w:lang w:val="pl-PL"/>
        </w:rPr>
        <w:t> </w:t>
      </w:r>
      <w:r w:rsidR="00A41E3E" w:rsidRPr="00BA6AE2">
        <w:rPr>
          <w:lang w:val="pl-PL"/>
        </w:rPr>
        <w:t>4.</w:t>
      </w:r>
    </w:p>
    <w:p w14:paraId="36044F32" w14:textId="77777777" w:rsidR="00A41E3E" w:rsidRPr="00BA6AE2" w:rsidRDefault="00A41E3E" w:rsidP="0050159E">
      <w:pPr>
        <w:widowControl w:val="0"/>
        <w:tabs>
          <w:tab w:val="clear" w:pos="567"/>
        </w:tabs>
        <w:spacing w:line="240" w:lineRule="auto"/>
        <w:ind w:right="-2"/>
        <w:rPr>
          <w:lang w:val="pl-PL"/>
        </w:rPr>
      </w:pPr>
    </w:p>
    <w:p w14:paraId="5E5EF606" w14:textId="77777777" w:rsidR="00A41E3E" w:rsidRPr="00BA6AE2" w:rsidRDefault="009147B4" w:rsidP="004B421C">
      <w:pPr>
        <w:keepNext/>
        <w:widowControl w:val="0"/>
        <w:spacing w:line="240" w:lineRule="auto"/>
        <w:outlineLvl w:val="0"/>
        <w:rPr>
          <w:b/>
          <w:lang w:val="pl-PL"/>
        </w:rPr>
      </w:pPr>
      <w:r w:rsidRPr="00BA6AE2">
        <w:rPr>
          <w:b/>
          <w:lang w:val="pl-PL"/>
        </w:rPr>
        <w:t>Spis treści ulotki</w:t>
      </w:r>
    </w:p>
    <w:p w14:paraId="7C111B3E" w14:textId="77777777" w:rsidR="00A41E3E" w:rsidRPr="00BA6AE2" w:rsidRDefault="00A41E3E" w:rsidP="001F0787">
      <w:pPr>
        <w:keepNext/>
        <w:widowControl w:val="0"/>
        <w:spacing w:line="240" w:lineRule="auto"/>
        <w:rPr>
          <w:lang w:val="pl-PL"/>
        </w:rPr>
      </w:pPr>
    </w:p>
    <w:p w14:paraId="374F1C46" w14:textId="77777777" w:rsidR="00A41E3E" w:rsidRPr="00BA6AE2" w:rsidRDefault="00A41E3E" w:rsidP="00066D9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lang w:val="pl-PL"/>
        </w:rPr>
      </w:pPr>
      <w:r w:rsidRPr="00BA6AE2">
        <w:rPr>
          <w:lang w:val="pl-PL"/>
        </w:rPr>
        <w:t>1.</w:t>
      </w:r>
      <w:r w:rsidRPr="00BA6AE2">
        <w:rPr>
          <w:lang w:val="pl-PL"/>
        </w:rPr>
        <w:tab/>
      </w:r>
      <w:r w:rsidR="009147B4" w:rsidRPr="00BA6AE2">
        <w:rPr>
          <w:lang w:val="pl-PL"/>
        </w:rPr>
        <w:t>Co to jest lek</w:t>
      </w:r>
      <w:r w:rsidRPr="00BA6AE2">
        <w:rPr>
          <w:lang w:val="pl-PL"/>
        </w:rPr>
        <w:t xml:space="preserve"> Odomzo</w:t>
      </w:r>
      <w:r w:rsidR="009147B4" w:rsidRPr="00BA6AE2">
        <w:rPr>
          <w:lang w:val="pl-PL"/>
        </w:rPr>
        <w:t xml:space="preserve"> i w jakim celu się go stosuje</w:t>
      </w:r>
    </w:p>
    <w:p w14:paraId="70FC81EB" w14:textId="77777777" w:rsidR="00A41E3E" w:rsidRPr="00BA6AE2" w:rsidRDefault="00A41E3E" w:rsidP="004F71A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lang w:val="pl-PL"/>
        </w:rPr>
      </w:pPr>
      <w:r w:rsidRPr="00BA6AE2">
        <w:rPr>
          <w:lang w:val="pl-PL"/>
        </w:rPr>
        <w:t>2.</w:t>
      </w:r>
      <w:r w:rsidRPr="00BA6AE2">
        <w:rPr>
          <w:lang w:val="pl-PL"/>
        </w:rPr>
        <w:tab/>
      </w:r>
      <w:r w:rsidR="009147B4" w:rsidRPr="00BA6AE2">
        <w:rPr>
          <w:lang w:val="pl-PL"/>
        </w:rPr>
        <w:t>Informacje ważne przed przyjęcie</w:t>
      </w:r>
      <w:r w:rsidR="00F8610A" w:rsidRPr="00BA6AE2">
        <w:rPr>
          <w:lang w:val="pl-PL"/>
        </w:rPr>
        <w:t>m</w:t>
      </w:r>
      <w:r w:rsidR="009147B4" w:rsidRPr="00BA6AE2">
        <w:rPr>
          <w:lang w:val="pl-PL"/>
        </w:rPr>
        <w:t xml:space="preserve"> leku</w:t>
      </w:r>
      <w:r w:rsidRPr="00BA6AE2">
        <w:rPr>
          <w:lang w:val="pl-PL"/>
        </w:rPr>
        <w:t xml:space="preserve"> Odomzo</w:t>
      </w:r>
    </w:p>
    <w:p w14:paraId="22110211" w14:textId="77777777" w:rsidR="00A41E3E" w:rsidRPr="00BA6AE2" w:rsidRDefault="00A41E3E" w:rsidP="00781F3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lang w:val="pl-PL"/>
        </w:rPr>
      </w:pPr>
      <w:r w:rsidRPr="00BA6AE2">
        <w:rPr>
          <w:lang w:val="pl-PL"/>
        </w:rPr>
        <w:t>3.</w:t>
      </w:r>
      <w:r w:rsidRPr="00BA6AE2">
        <w:rPr>
          <w:lang w:val="pl-PL"/>
        </w:rPr>
        <w:tab/>
      </w:r>
      <w:r w:rsidR="009147B4" w:rsidRPr="00BA6AE2">
        <w:rPr>
          <w:lang w:val="pl-PL"/>
        </w:rPr>
        <w:t>Jak przyjmować lek</w:t>
      </w:r>
      <w:r w:rsidRPr="00BA6AE2">
        <w:rPr>
          <w:lang w:val="pl-PL"/>
        </w:rPr>
        <w:t xml:space="preserve"> Odomzo</w:t>
      </w:r>
    </w:p>
    <w:p w14:paraId="01891D06" w14:textId="77777777" w:rsidR="00A41E3E" w:rsidRPr="00BA6AE2" w:rsidRDefault="00D013D7" w:rsidP="001B18D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lang w:val="pl-PL"/>
        </w:rPr>
      </w:pPr>
      <w:r w:rsidRPr="00BA6AE2">
        <w:rPr>
          <w:lang w:val="pl-PL"/>
        </w:rPr>
        <w:t>4.</w:t>
      </w:r>
      <w:r w:rsidRPr="00BA6AE2">
        <w:rPr>
          <w:lang w:val="pl-PL"/>
        </w:rPr>
        <w:tab/>
      </w:r>
      <w:r w:rsidR="009147B4" w:rsidRPr="00BA6AE2">
        <w:rPr>
          <w:lang w:val="pl-PL"/>
        </w:rPr>
        <w:t>Możliwe działania niepożądane</w:t>
      </w:r>
    </w:p>
    <w:p w14:paraId="042B104D" w14:textId="77777777" w:rsidR="00A41E3E" w:rsidRPr="00BA6AE2" w:rsidRDefault="00A41E3E" w:rsidP="001B18DF">
      <w:pPr>
        <w:widowControl w:val="0"/>
        <w:tabs>
          <w:tab w:val="clear" w:pos="567"/>
        </w:tabs>
        <w:spacing w:line="240" w:lineRule="auto"/>
        <w:ind w:right="-29"/>
        <w:rPr>
          <w:lang w:val="pl-PL"/>
        </w:rPr>
      </w:pPr>
      <w:r w:rsidRPr="00BA6AE2">
        <w:rPr>
          <w:lang w:val="pl-PL"/>
        </w:rPr>
        <w:t>5.</w:t>
      </w:r>
      <w:r w:rsidRPr="00BA6AE2">
        <w:rPr>
          <w:lang w:val="pl-PL"/>
        </w:rPr>
        <w:tab/>
      </w:r>
      <w:r w:rsidR="009147B4" w:rsidRPr="00BA6AE2">
        <w:rPr>
          <w:lang w:val="pl-PL"/>
        </w:rPr>
        <w:t xml:space="preserve">Jak przechowywać lek </w:t>
      </w:r>
      <w:r w:rsidRPr="00BA6AE2">
        <w:rPr>
          <w:lang w:val="pl-PL"/>
        </w:rPr>
        <w:t>Odomzo</w:t>
      </w:r>
    </w:p>
    <w:p w14:paraId="031D1865" w14:textId="77777777" w:rsidR="00A41E3E" w:rsidRPr="00BA6AE2" w:rsidRDefault="00A41E3E" w:rsidP="00CB572E">
      <w:pPr>
        <w:widowControl w:val="0"/>
        <w:tabs>
          <w:tab w:val="clear" w:pos="567"/>
        </w:tabs>
        <w:spacing w:line="240" w:lineRule="auto"/>
        <w:ind w:right="-29"/>
        <w:rPr>
          <w:lang w:val="pl-PL"/>
        </w:rPr>
      </w:pPr>
      <w:r w:rsidRPr="00BA6AE2">
        <w:rPr>
          <w:lang w:val="pl-PL"/>
        </w:rPr>
        <w:t>6.</w:t>
      </w:r>
      <w:r w:rsidRPr="00BA6AE2">
        <w:rPr>
          <w:lang w:val="pl-PL"/>
        </w:rPr>
        <w:tab/>
      </w:r>
      <w:r w:rsidR="009147B4" w:rsidRPr="00BA6AE2">
        <w:rPr>
          <w:lang w:val="pl-PL"/>
        </w:rPr>
        <w:t>Zawartość opakowania i inne informacje</w:t>
      </w:r>
    </w:p>
    <w:p w14:paraId="0E3D7F11" w14:textId="77777777" w:rsidR="00A41E3E" w:rsidRPr="00BA6AE2" w:rsidRDefault="00A41E3E" w:rsidP="0050159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6840755C" w14:textId="77777777" w:rsidR="00A41E3E" w:rsidRPr="00BA6AE2" w:rsidRDefault="00A41E3E" w:rsidP="0050159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BE3430B" w14:textId="77777777" w:rsidR="00A41E3E" w:rsidRPr="00BA6AE2" w:rsidRDefault="00A41E3E" w:rsidP="0050159E">
      <w:pPr>
        <w:keepNext/>
        <w:widowControl w:val="0"/>
        <w:spacing w:line="240" w:lineRule="auto"/>
        <w:rPr>
          <w:b/>
          <w:szCs w:val="22"/>
          <w:lang w:val="pl-PL"/>
        </w:rPr>
      </w:pPr>
      <w:r w:rsidRPr="00BA6AE2">
        <w:rPr>
          <w:b/>
          <w:szCs w:val="22"/>
          <w:lang w:val="pl-PL"/>
        </w:rPr>
        <w:t>1.</w:t>
      </w:r>
      <w:r w:rsidRPr="00BA6AE2">
        <w:rPr>
          <w:b/>
          <w:szCs w:val="22"/>
          <w:lang w:val="pl-PL"/>
        </w:rPr>
        <w:tab/>
      </w:r>
      <w:r w:rsidR="009147B4" w:rsidRPr="00BA6AE2">
        <w:rPr>
          <w:b/>
          <w:szCs w:val="22"/>
          <w:lang w:val="pl-PL"/>
        </w:rPr>
        <w:t>Co to jest lek</w:t>
      </w:r>
      <w:r w:rsidRPr="00BA6AE2">
        <w:rPr>
          <w:b/>
          <w:szCs w:val="22"/>
          <w:lang w:val="pl-PL"/>
        </w:rPr>
        <w:t xml:space="preserve"> Odomzo </w:t>
      </w:r>
      <w:r w:rsidR="009147B4" w:rsidRPr="00BA6AE2">
        <w:rPr>
          <w:b/>
          <w:szCs w:val="22"/>
          <w:lang w:val="pl-PL"/>
        </w:rPr>
        <w:t>i w jakim celu się go stosuje</w:t>
      </w:r>
    </w:p>
    <w:p w14:paraId="288FA2E9" w14:textId="77777777" w:rsidR="00A41E3E" w:rsidRPr="00BA6AE2" w:rsidRDefault="00A41E3E" w:rsidP="00B0458A">
      <w:pPr>
        <w:keepNext/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29699B0A" w14:textId="77777777" w:rsidR="00A41E3E" w:rsidRPr="00BA6AE2" w:rsidRDefault="009147B4" w:rsidP="004B421C">
      <w:pPr>
        <w:keepNext/>
        <w:widowControl w:val="0"/>
        <w:tabs>
          <w:tab w:val="clear" w:pos="567"/>
        </w:tabs>
        <w:spacing w:line="240" w:lineRule="auto"/>
        <w:outlineLvl w:val="0"/>
        <w:rPr>
          <w:b/>
          <w:lang w:val="pl-PL"/>
        </w:rPr>
      </w:pPr>
      <w:r w:rsidRPr="00BA6AE2">
        <w:rPr>
          <w:b/>
          <w:lang w:val="pl-PL"/>
        </w:rPr>
        <w:t>Co to jest lek</w:t>
      </w:r>
      <w:r w:rsidR="00A41E3E" w:rsidRPr="00BA6AE2">
        <w:rPr>
          <w:b/>
          <w:lang w:val="pl-PL"/>
        </w:rPr>
        <w:t xml:space="preserve"> Odomzo</w:t>
      </w:r>
    </w:p>
    <w:p w14:paraId="536D92AB" w14:textId="77777777" w:rsidR="00A41E3E" w:rsidRPr="00BA6AE2" w:rsidRDefault="00623945" w:rsidP="004B421C">
      <w:pPr>
        <w:widowControl w:val="0"/>
        <w:tabs>
          <w:tab w:val="clear" w:pos="567"/>
        </w:tabs>
        <w:spacing w:line="240" w:lineRule="auto"/>
        <w:outlineLvl w:val="0"/>
        <w:rPr>
          <w:lang w:val="pl-PL"/>
        </w:rPr>
      </w:pPr>
      <w:r w:rsidRPr="00BA6AE2">
        <w:rPr>
          <w:lang w:val="pl-PL"/>
        </w:rPr>
        <w:t xml:space="preserve">Lek </w:t>
      </w:r>
      <w:r w:rsidR="00A41E3E" w:rsidRPr="00BA6AE2">
        <w:rPr>
          <w:lang w:val="pl-PL"/>
        </w:rPr>
        <w:t xml:space="preserve">Odomzo </w:t>
      </w:r>
      <w:r w:rsidRPr="00BA6AE2">
        <w:rPr>
          <w:lang w:val="pl-PL"/>
        </w:rPr>
        <w:t>zawiera substancję czynną</w:t>
      </w:r>
      <w:r w:rsidR="00A41E3E" w:rsidRPr="00BA6AE2">
        <w:rPr>
          <w:lang w:val="pl-PL"/>
        </w:rPr>
        <w:t xml:space="preserve"> sonidegib. </w:t>
      </w:r>
      <w:r w:rsidRPr="00BA6AE2">
        <w:rPr>
          <w:lang w:val="pl-PL"/>
        </w:rPr>
        <w:t>Jest to lek przeciwnowotworowy</w:t>
      </w:r>
      <w:r w:rsidR="00D013D7" w:rsidRPr="00BA6AE2">
        <w:rPr>
          <w:lang w:val="pl-PL"/>
        </w:rPr>
        <w:t>.</w:t>
      </w:r>
    </w:p>
    <w:p w14:paraId="2DA08144" w14:textId="77777777" w:rsidR="00A41E3E" w:rsidRPr="00BA6AE2" w:rsidRDefault="00A41E3E" w:rsidP="00997206">
      <w:pPr>
        <w:widowControl w:val="0"/>
        <w:tabs>
          <w:tab w:val="clear" w:pos="567"/>
        </w:tabs>
        <w:spacing w:line="240" w:lineRule="auto"/>
        <w:ind w:right="-2"/>
        <w:rPr>
          <w:lang w:val="pl-PL"/>
        </w:rPr>
      </w:pPr>
    </w:p>
    <w:p w14:paraId="018BCAB3" w14:textId="77777777" w:rsidR="00A41E3E" w:rsidRPr="00BA6AE2" w:rsidRDefault="00623945" w:rsidP="004B421C">
      <w:pPr>
        <w:keepNext/>
        <w:widowControl w:val="0"/>
        <w:tabs>
          <w:tab w:val="clear" w:pos="567"/>
        </w:tabs>
        <w:spacing w:line="240" w:lineRule="auto"/>
        <w:ind w:right="-2"/>
        <w:outlineLvl w:val="0"/>
        <w:rPr>
          <w:b/>
          <w:lang w:val="pl-PL"/>
        </w:rPr>
      </w:pPr>
      <w:r w:rsidRPr="00BA6AE2">
        <w:rPr>
          <w:b/>
          <w:lang w:val="pl-PL"/>
        </w:rPr>
        <w:t>W jakim celu stosuje się lek</w:t>
      </w:r>
      <w:r w:rsidR="00A41E3E" w:rsidRPr="00BA6AE2">
        <w:rPr>
          <w:b/>
          <w:lang w:val="pl-PL"/>
        </w:rPr>
        <w:t xml:space="preserve"> Odomzo</w:t>
      </w:r>
    </w:p>
    <w:p w14:paraId="6AEBE2F5" w14:textId="77777777" w:rsidR="00A41E3E" w:rsidRPr="00BA6AE2" w:rsidRDefault="00623945" w:rsidP="002E1735">
      <w:pPr>
        <w:keepNext/>
        <w:widowControl w:val="0"/>
        <w:tabs>
          <w:tab w:val="clear" w:pos="567"/>
        </w:tabs>
        <w:spacing w:line="240" w:lineRule="auto"/>
        <w:rPr>
          <w:lang w:val="pl-PL"/>
        </w:rPr>
      </w:pPr>
      <w:r w:rsidRPr="00BA6AE2">
        <w:rPr>
          <w:lang w:val="pl-PL"/>
        </w:rPr>
        <w:t xml:space="preserve">Lek </w:t>
      </w:r>
      <w:r w:rsidR="00A41E3E" w:rsidRPr="00BA6AE2">
        <w:rPr>
          <w:lang w:val="pl-PL"/>
        </w:rPr>
        <w:t xml:space="preserve">Odomzo </w:t>
      </w:r>
      <w:r w:rsidRPr="00BA6AE2">
        <w:rPr>
          <w:lang w:val="pl-PL"/>
        </w:rPr>
        <w:t>jest stosowany w celu leczenia osób dorosłych z pewnym rodzajem raka skóry zwanym rakiem podstawnokomórkowym</w:t>
      </w:r>
      <w:r w:rsidR="00A41E3E" w:rsidRPr="00BA6AE2">
        <w:rPr>
          <w:lang w:val="pl-PL"/>
        </w:rPr>
        <w:t>.</w:t>
      </w:r>
      <w:r w:rsidR="00D013D7" w:rsidRPr="00BA6AE2">
        <w:rPr>
          <w:lang w:val="pl-PL"/>
        </w:rPr>
        <w:t xml:space="preserve"> </w:t>
      </w:r>
      <w:r w:rsidRPr="00BA6AE2">
        <w:rPr>
          <w:lang w:val="pl-PL"/>
        </w:rPr>
        <w:t xml:space="preserve">Lek jest stosowany, gdy </w:t>
      </w:r>
      <w:r w:rsidR="009E3669" w:rsidRPr="00BA6AE2">
        <w:rPr>
          <w:lang w:val="pl-PL"/>
        </w:rPr>
        <w:t>rak</w:t>
      </w:r>
      <w:r w:rsidR="00537989" w:rsidRPr="00BA6AE2">
        <w:rPr>
          <w:lang w:val="pl-PL"/>
        </w:rPr>
        <w:t xml:space="preserve"> </w:t>
      </w:r>
      <w:r w:rsidRPr="00BA6AE2">
        <w:rPr>
          <w:lang w:val="pl-PL"/>
        </w:rPr>
        <w:t>rozprzestrzenił się miejscowo i nie może być leczony chirurgicznie lub przez radioterapię</w:t>
      </w:r>
      <w:r w:rsidR="00B4268A" w:rsidRPr="00BA6AE2">
        <w:rPr>
          <w:lang w:val="pl-PL"/>
        </w:rPr>
        <w:t>.</w:t>
      </w:r>
    </w:p>
    <w:p w14:paraId="766EB81A" w14:textId="77777777" w:rsidR="00233B4E" w:rsidRPr="00BA6AE2" w:rsidRDefault="00233B4E" w:rsidP="008D5A92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1099C6CB" w14:textId="77777777" w:rsidR="00233B4E" w:rsidRPr="00BA6AE2" w:rsidRDefault="00623945" w:rsidP="004B421C">
      <w:pPr>
        <w:keepNext/>
        <w:widowControl w:val="0"/>
        <w:tabs>
          <w:tab w:val="clear" w:pos="567"/>
        </w:tabs>
        <w:spacing w:line="240" w:lineRule="auto"/>
        <w:ind w:right="-2"/>
        <w:outlineLvl w:val="0"/>
        <w:rPr>
          <w:b/>
          <w:lang w:val="pl-PL"/>
        </w:rPr>
      </w:pPr>
      <w:r w:rsidRPr="00BA6AE2">
        <w:rPr>
          <w:b/>
          <w:lang w:val="pl-PL"/>
        </w:rPr>
        <w:t>Jak działa lek</w:t>
      </w:r>
      <w:r w:rsidR="00233B4E" w:rsidRPr="00BA6AE2">
        <w:rPr>
          <w:b/>
          <w:lang w:val="pl-PL"/>
        </w:rPr>
        <w:t xml:space="preserve"> Odomzo</w:t>
      </w:r>
    </w:p>
    <w:p w14:paraId="766C0B45" w14:textId="77777777" w:rsidR="00233B4E" w:rsidRPr="00BA6AE2" w:rsidRDefault="00A35174" w:rsidP="008D5A92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 w:rsidRPr="00BA6AE2">
        <w:rPr>
          <w:szCs w:val="22"/>
          <w:lang w:val="pl-PL"/>
        </w:rPr>
        <w:t>Prawidłowy wzrost komórek jest kontrolowany przez różne sygnały chemiczne. U pacjentów z rakiem podstawnokomórkowym zachodzą zmiany w genach kontrolujących część tego procesu zwan</w:t>
      </w:r>
      <w:r w:rsidR="00CE3C5D" w:rsidRPr="00BA6AE2">
        <w:rPr>
          <w:szCs w:val="22"/>
          <w:lang w:val="pl-PL"/>
        </w:rPr>
        <w:t>ą</w:t>
      </w:r>
      <w:r w:rsidRPr="00BA6AE2">
        <w:rPr>
          <w:szCs w:val="22"/>
          <w:lang w:val="pl-PL"/>
        </w:rPr>
        <w:t xml:space="preserve"> „szlakiem sygnałowym jeży”. </w:t>
      </w:r>
      <w:r w:rsidR="00CE3C5D" w:rsidRPr="00BA6AE2">
        <w:rPr>
          <w:szCs w:val="22"/>
          <w:lang w:val="pl-PL"/>
        </w:rPr>
        <w:t>Zmiany te powodują włączenie</w:t>
      </w:r>
      <w:r w:rsidR="00CA2396" w:rsidRPr="00BA6AE2">
        <w:rPr>
          <w:szCs w:val="22"/>
          <w:lang w:val="pl-PL"/>
        </w:rPr>
        <w:t xml:space="preserve"> sygnał</w:t>
      </w:r>
      <w:r w:rsidR="00CE3C5D" w:rsidRPr="00BA6AE2">
        <w:rPr>
          <w:szCs w:val="22"/>
          <w:lang w:val="pl-PL"/>
        </w:rPr>
        <w:t>ów</w:t>
      </w:r>
      <w:r w:rsidR="00CA2396" w:rsidRPr="00BA6AE2">
        <w:rPr>
          <w:szCs w:val="22"/>
          <w:lang w:val="pl-PL"/>
        </w:rPr>
        <w:t xml:space="preserve"> </w:t>
      </w:r>
      <w:r w:rsidR="00CE3C5D" w:rsidRPr="00BA6AE2">
        <w:rPr>
          <w:szCs w:val="22"/>
          <w:lang w:val="pl-PL"/>
        </w:rPr>
        <w:t>skutkujących</w:t>
      </w:r>
      <w:r w:rsidR="00CA2396" w:rsidRPr="00BA6AE2">
        <w:rPr>
          <w:szCs w:val="22"/>
          <w:lang w:val="pl-PL"/>
        </w:rPr>
        <w:t xml:space="preserve"> niekontrolowany</w:t>
      </w:r>
      <w:r w:rsidR="00CE3C5D" w:rsidRPr="00BA6AE2">
        <w:rPr>
          <w:szCs w:val="22"/>
          <w:lang w:val="pl-PL"/>
        </w:rPr>
        <w:t>m</w:t>
      </w:r>
      <w:r w:rsidR="00CA2396" w:rsidRPr="00BA6AE2">
        <w:rPr>
          <w:szCs w:val="22"/>
          <w:lang w:val="pl-PL"/>
        </w:rPr>
        <w:t xml:space="preserve"> wzrost</w:t>
      </w:r>
      <w:r w:rsidR="00CE3C5D" w:rsidRPr="00BA6AE2">
        <w:rPr>
          <w:szCs w:val="22"/>
          <w:lang w:val="pl-PL"/>
        </w:rPr>
        <w:t>em</w:t>
      </w:r>
      <w:r w:rsidR="00CA2396" w:rsidRPr="00BA6AE2">
        <w:rPr>
          <w:szCs w:val="22"/>
          <w:lang w:val="pl-PL"/>
        </w:rPr>
        <w:t xml:space="preserve"> komórek rakowych. </w:t>
      </w:r>
      <w:r w:rsidR="00233B4E" w:rsidRPr="00BA6AE2">
        <w:rPr>
          <w:szCs w:val="22"/>
          <w:lang w:val="pl-PL"/>
        </w:rPr>
        <w:t xml:space="preserve">Odomzo </w:t>
      </w:r>
      <w:r w:rsidR="00381C2C" w:rsidRPr="00BA6AE2">
        <w:rPr>
          <w:szCs w:val="22"/>
          <w:lang w:val="pl-PL"/>
        </w:rPr>
        <w:t xml:space="preserve">działa przez </w:t>
      </w:r>
      <w:r w:rsidR="00CA2396" w:rsidRPr="00BA6AE2">
        <w:rPr>
          <w:szCs w:val="22"/>
          <w:lang w:val="pl-PL"/>
        </w:rPr>
        <w:t xml:space="preserve">blokowanie tego procesu, </w:t>
      </w:r>
      <w:r w:rsidR="00381C2C" w:rsidRPr="00BA6AE2">
        <w:rPr>
          <w:szCs w:val="22"/>
          <w:lang w:val="pl-PL"/>
        </w:rPr>
        <w:t xml:space="preserve">zatrzymanie wzrostu komórek nowotworowych i powstawania nowych </w:t>
      </w:r>
      <w:r w:rsidR="00162874" w:rsidRPr="00BA6AE2">
        <w:rPr>
          <w:szCs w:val="22"/>
          <w:lang w:val="pl-PL"/>
        </w:rPr>
        <w:t>komórek</w:t>
      </w:r>
      <w:r w:rsidR="00381C2C" w:rsidRPr="00BA6AE2">
        <w:rPr>
          <w:szCs w:val="22"/>
          <w:lang w:val="pl-PL"/>
        </w:rPr>
        <w:t xml:space="preserve"> nowotworowych</w:t>
      </w:r>
      <w:r w:rsidR="00233B4E" w:rsidRPr="00BA6AE2">
        <w:rPr>
          <w:szCs w:val="22"/>
          <w:lang w:val="pl-PL"/>
        </w:rPr>
        <w:t>.</w:t>
      </w:r>
    </w:p>
    <w:p w14:paraId="29F958BE" w14:textId="77777777" w:rsidR="00A41E3E" w:rsidRPr="00BA6AE2" w:rsidRDefault="00A41E3E" w:rsidP="008D5A92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5DCE4278" w14:textId="77777777" w:rsidR="00A41E3E" w:rsidRPr="00BA6AE2" w:rsidRDefault="00A41E3E" w:rsidP="008D5A92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4CD8E071" w14:textId="77777777" w:rsidR="00A41E3E" w:rsidRPr="00BA6AE2" w:rsidRDefault="00A41E3E" w:rsidP="008D5A92">
      <w:pPr>
        <w:keepNext/>
        <w:widowControl w:val="0"/>
        <w:spacing w:line="240" w:lineRule="auto"/>
        <w:ind w:right="-2"/>
        <w:rPr>
          <w:b/>
          <w:szCs w:val="22"/>
          <w:lang w:val="pl-PL"/>
        </w:rPr>
      </w:pPr>
      <w:r w:rsidRPr="00BA6AE2">
        <w:rPr>
          <w:b/>
          <w:lang w:val="pl-PL"/>
        </w:rPr>
        <w:t>2.</w:t>
      </w:r>
      <w:r w:rsidRPr="00BA6AE2">
        <w:rPr>
          <w:b/>
          <w:lang w:val="pl-PL"/>
        </w:rPr>
        <w:tab/>
      </w:r>
      <w:r w:rsidR="00381C2C" w:rsidRPr="00BA6AE2">
        <w:rPr>
          <w:b/>
          <w:lang w:val="pl-PL"/>
        </w:rPr>
        <w:t>Informacje ważne przed przyjęciem leku</w:t>
      </w:r>
      <w:r w:rsidRPr="00BA6AE2">
        <w:rPr>
          <w:b/>
          <w:lang w:val="pl-PL"/>
        </w:rPr>
        <w:t xml:space="preserve"> Odomzo</w:t>
      </w:r>
    </w:p>
    <w:p w14:paraId="372729A4" w14:textId="77777777" w:rsidR="00D013D7" w:rsidRPr="00BA6AE2" w:rsidRDefault="00D013D7" w:rsidP="008D5A92">
      <w:pPr>
        <w:keepNext/>
        <w:widowControl w:val="0"/>
        <w:spacing w:line="240" w:lineRule="auto"/>
        <w:rPr>
          <w:lang w:val="pl-PL"/>
        </w:rPr>
      </w:pPr>
    </w:p>
    <w:p w14:paraId="74754334" w14:textId="77777777" w:rsidR="00CE3C5D" w:rsidRPr="00BA6AE2" w:rsidRDefault="00CE3C5D" w:rsidP="008D5A92">
      <w:pPr>
        <w:widowControl w:val="0"/>
        <w:spacing w:line="240" w:lineRule="auto"/>
        <w:rPr>
          <w:lang w:val="pl-PL"/>
        </w:rPr>
      </w:pPr>
      <w:r w:rsidRPr="00BA6AE2">
        <w:rPr>
          <w:lang w:val="pl-PL"/>
        </w:rPr>
        <w:t>Należy zapoznać się ze szczegółowymi wskazówkami udzielonymi pacjentowi przez lekarza prowadzącego, a zwłaszcza informacjami o wpływie leku Odomzo na nienarodzone</w:t>
      </w:r>
      <w:r w:rsidR="00FB53F2" w:rsidRPr="00BA6AE2">
        <w:rPr>
          <w:lang w:val="pl-PL"/>
        </w:rPr>
        <w:t xml:space="preserve"> dzieci</w:t>
      </w:r>
      <w:r w:rsidRPr="00BA6AE2">
        <w:rPr>
          <w:lang w:val="pl-PL"/>
        </w:rPr>
        <w:t>.</w:t>
      </w:r>
    </w:p>
    <w:p w14:paraId="51A01ECC" w14:textId="77777777" w:rsidR="00CE3C5D" w:rsidRPr="00BA6AE2" w:rsidRDefault="00CE3C5D" w:rsidP="008D5A92">
      <w:pPr>
        <w:widowControl w:val="0"/>
        <w:spacing w:line="240" w:lineRule="auto"/>
        <w:rPr>
          <w:lang w:val="pl-PL"/>
        </w:rPr>
      </w:pPr>
    </w:p>
    <w:p w14:paraId="06CA4A29" w14:textId="77777777" w:rsidR="00A41E3E" w:rsidRPr="00BA6AE2" w:rsidRDefault="00CE3C5D" w:rsidP="008D5A92">
      <w:pPr>
        <w:widowControl w:val="0"/>
        <w:spacing w:line="240" w:lineRule="auto"/>
        <w:rPr>
          <w:lang w:val="pl-PL"/>
        </w:rPr>
      </w:pPr>
      <w:r w:rsidRPr="00BA6AE2">
        <w:rPr>
          <w:lang w:val="pl-PL"/>
        </w:rPr>
        <w:t>Należy uważnie przeczytać i zastosować się do wskazówek podanych w broszurze dla pacjenta oraz na karcie przypominającej otrzymanej od lekarza.</w:t>
      </w:r>
    </w:p>
    <w:p w14:paraId="198BB667" w14:textId="77777777" w:rsidR="00A41E3E" w:rsidRPr="00BA6AE2" w:rsidRDefault="00A41E3E" w:rsidP="001F0787">
      <w:pPr>
        <w:widowControl w:val="0"/>
        <w:spacing w:line="240" w:lineRule="auto"/>
        <w:rPr>
          <w:lang w:val="pl-PL"/>
        </w:rPr>
      </w:pPr>
    </w:p>
    <w:p w14:paraId="1FE1470A" w14:textId="77777777" w:rsidR="00A41E3E" w:rsidRPr="00BA6AE2" w:rsidRDefault="00381C2C" w:rsidP="004B421C">
      <w:pPr>
        <w:keepNext/>
        <w:widowControl w:val="0"/>
        <w:spacing w:line="240" w:lineRule="auto"/>
        <w:outlineLvl w:val="0"/>
        <w:rPr>
          <w:b/>
          <w:lang w:val="pl-PL"/>
        </w:rPr>
      </w:pPr>
      <w:r w:rsidRPr="00BA6AE2">
        <w:rPr>
          <w:b/>
          <w:lang w:val="pl-PL"/>
        </w:rPr>
        <w:t>Kiedy nie przyjmować leku</w:t>
      </w:r>
      <w:r w:rsidR="00A41E3E" w:rsidRPr="00BA6AE2">
        <w:rPr>
          <w:b/>
          <w:lang w:val="pl-PL"/>
        </w:rPr>
        <w:t xml:space="preserve"> Odomzo</w:t>
      </w:r>
    </w:p>
    <w:p w14:paraId="206F1843" w14:textId="77777777" w:rsidR="00A41E3E" w:rsidRPr="00BA6AE2" w:rsidRDefault="00381C2C" w:rsidP="00066D92">
      <w:pPr>
        <w:widowControl w:val="0"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jeśli pacjent ma uczulenie na</w:t>
      </w:r>
      <w:r w:rsidR="00A41E3E" w:rsidRPr="00BA6AE2">
        <w:rPr>
          <w:lang w:val="pl-PL"/>
        </w:rPr>
        <w:t xml:space="preserve"> sonidegib </w:t>
      </w:r>
      <w:r w:rsidRPr="00BA6AE2">
        <w:rPr>
          <w:lang w:val="pl-PL"/>
        </w:rPr>
        <w:t>lub którykolwiek z pozostałych składników tego leku</w:t>
      </w:r>
      <w:r w:rsidR="00A41E3E" w:rsidRPr="00BA6AE2">
        <w:rPr>
          <w:lang w:val="pl-PL"/>
        </w:rPr>
        <w:t xml:space="preserve"> (</w:t>
      </w:r>
      <w:r w:rsidRPr="00BA6AE2">
        <w:rPr>
          <w:lang w:val="pl-PL"/>
        </w:rPr>
        <w:t>wymienionych w punkcie</w:t>
      </w:r>
      <w:r w:rsidR="00B4268A" w:rsidRPr="00BA6AE2">
        <w:rPr>
          <w:lang w:val="pl-PL"/>
        </w:rPr>
        <w:t> </w:t>
      </w:r>
      <w:r w:rsidR="00A41E3E" w:rsidRPr="00BA6AE2">
        <w:rPr>
          <w:lang w:val="pl-PL"/>
        </w:rPr>
        <w:t>6).</w:t>
      </w:r>
    </w:p>
    <w:p w14:paraId="61027CB5" w14:textId="77777777" w:rsidR="00A41E3E" w:rsidRPr="00BA6AE2" w:rsidRDefault="00381C2C" w:rsidP="00066D92">
      <w:pPr>
        <w:widowControl w:val="0"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jeśli pacjentka jest w ciąży</w:t>
      </w:r>
      <w:r w:rsidR="00F22294" w:rsidRPr="00BA6AE2">
        <w:rPr>
          <w:lang w:val="pl-PL"/>
        </w:rPr>
        <w:t xml:space="preserve"> lub</w:t>
      </w:r>
      <w:r w:rsidRPr="00BA6AE2">
        <w:rPr>
          <w:lang w:val="pl-PL"/>
        </w:rPr>
        <w:t xml:space="preserve"> uważa, że może być</w:t>
      </w:r>
      <w:r w:rsidR="00F8610A" w:rsidRPr="00BA6AE2">
        <w:rPr>
          <w:lang w:val="pl-PL"/>
        </w:rPr>
        <w:t xml:space="preserve"> w ciąży</w:t>
      </w:r>
      <w:r w:rsidRPr="00BA6AE2">
        <w:rPr>
          <w:lang w:val="pl-PL"/>
        </w:rPr>
        <w:t>, ponieważ lek</w:t>
      </w:r>
      <w:r w:rsidR="00A41E3E" w:rsidRPr="00BA6AE2">
        <w:rPr>
          <w:lang w:val="pl-PL"/>
        </w:rPr>
        <w:t xml:space="preserve"> Odomzo </w:t>
      </w:r>
      <w:r w:rsidRPr="00BA6AE2">
        <w:rPr>
          <w:lang w:val="pl-PL"/>
        </w:rPr>
        <w:t xml:space="preserve">może </w:t>
      </w:r>
      <w:r w:rsidR="00A3596D" w:rsidRPr="00BA6AE2">
        <w:rPr>
          <w:lang w:val="pl-PL"/>
        </w:rPr>
        <w:t xml:space="preserve">wywierać szkodliwy wpływ lub spowodować śmierć </w:t>
      </w:r>
      <w:r w:rsidR="00CE3C5D" w:rsidRPr="00BA6AE2">
        <w:rPr>
          <w:lang w:val="pl-PL"/>
        </w:rPr>
        <w:t xml:space="preserve">jej </w:t>
      </w:r>
      <w:r w:rsidR="00A3596D" w:rsidRPr="00BA6AE2">
        <w:rPr>
          <w:lang w:val="pl-PL"/>
        </w:rPr>
        <w:t>nienarodzonego dziecka</w:t>
      </w:r>
      <w:r w:rsidR="00F22294" w:rsidRPr="00BA6AE2">
        <w:rPr>
          <w:lang w:val="pl-PL"/>
        </w:rPr>
        <w:t xml:space="preserve"> (patrz punkt „Ciąża”)</w:t>
      </w:r>
      <w:r w:rsidR="00A41E3E" w:rsidRPr="00BA6AE2">
        <w:rPr>
          <w:lang w:val="pl-PL"/>
        </w:rPr>
        <w:t>.</w:t>
      </w:r>
    </w:p>
    <w:p w14:paraId="377718B3" w14:textId="77777777" w:rsidR="00A41E3E" w:rsidRPr="00BA6AE2" w:rsidRDefault="001B1105" w:rsidP="004F71A2">
      <w:pPr>
        <w:widowControl w:val="0"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j</w:t>
      </w:r>
      <w:r w:rsidR="00A3596D" w:rsidRPr="00BA6AE2">
        <w:rPr>
          <w:lang w:val="pl-PL"/>
        </w:rPr>
        <w:t>eśli pacjentka karmi piersi</w:t>
      </w:r>
      <w:r w:rsidR="00F8610A" w:rsidRPr="00BA6AE2">
        <w:rPr>
          <w:lang w:val="pl-PL"/>
        </w:rPr>
        <w:t>ą</w:t>
      </w:r>
      <w:r w:rsidR="00A3596D" w:rsidRPr="00BA6AE2">
        <w:rPr>
          <w:lang w:val="pl-PL"/>
        </w:rPr>
        <w:t>, ponieważ nie wiadomo, czy lek</w:t>
      </w:r>
      <w:r w:rsidR="00A41E3E" w:rsidRPr="00BA6AE2">
        <w:rPr>
          <w:lang w:val="pl-PL"/>
        </w:rPr>
        <w:t xml:space="preserve"> Odomzo </w:t>
      </w:r>
      <w:r w:rsidR="00A3596D" w:rsidRPr="00BA6AE2">
        <w:rPr>
          <w:lang w:val="pl-PL"/>
        </w:rPr>
        <w:t>może przenikać do mleka ludzkiego i wywierać szkodliwy wpływ na dziecko</w:t>
      </w:r>
      <w:r w:rsidR="00F22294" w:rsidRPr="00BA6AE2">
        <w:rPr>
          <w:lang w:val="pl-PL"/>
        </w:rPr>
        <w:t xml:space="preserve"> (patrz punkt „Karmienie piersią”)</w:t>
      </w:r>
      <w:r w:rsidR="00A41E3E" w:rsidRPr="00BA6AE2">
        <w:rPr>
          <w:lang w:val="pl-PL"/>
        </w:rPr>
        <w:t>.</w:t>
      </w:r>
    </w:p>
    <w:p w14:paraId="6EFB68E9" w14:textId="77777777" w:rsidR="00F22294" w:rsidRPr="00BA6AE2" w:rsidRDefault="00F22294" w:rsidP="004F71A2">
      <w:pPr>
        <w:widowControl w:val="0"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 xml:space="preserve">jeśli pacjentka </w:t>
      </w:r>
      <w:r w:rsidR="000A0706" w:rsidRPr="00BA6AE2">
        <w:rPr>
          <w:lang w:val="pl-PL"/>
        </w:rPr>
        <w:t>zachowała zdolność</w:t>
      </w:r>
      <w:r w:rsidRPr="00BA6AE2">
        <w:rPr>
          <w:lang w:val="pl-PL"/>
        </w:rPr>
        <w:t xml:space="preserve"> zajś</w:t>
      </w:r>
      <w:r w:rsidR="000A0706" w:rsidRPr="00BA6AE2">
        <w:rPr>
          <w:lang w:val="pl-PL"/>
        </w:rPr>
        <w:t>cia</w:t>
      </w:r>
      <w:r w:rsidRPr="00BA6AE2">
        <w:rPr>
          <w:lang w:val="pl-PL"/>
        </w:rPr>
        <w:t xml:space="preserve"> w ciążę, ale nie jest w stanie lub nie chce stosować </w:t>
      </w:r>
      <w:r w:rsidR="00EC652B" w:rsidRPr="00BA6AE2">
        <w:rPr>
          <w:lang w:val="pl-PL"/>
        </w:rPr>
        <w:t>koniecznych</w:t>
      </w:r>
      <w:r w:rsidRPr="00BA6AE2">
        <w:rPr>
          <w:lang w:val="pl-PL"/>
        </w:rPr>
        <w:t xml:space="preserve"> metod zapobiegania ciąży wymienionych w Programie Zapobiegania Ciąży </w:t>
      </w:r>
      <w:r w:rsidR="000A0706" w:rsidRPr="00BA6AE2">
        <w:rPr>
          <w:lang w:val="pl-PL"/>
        </w:rPr>
        <w:t xml:space="preserve">w związku z leczeniem </w:t>
      </w:r>
      <w:r w:rsidRPr="00BA6AE2">
        <w:rPr>
          <w:lang w:val="pl-PL"/>
        </w:rPr>
        <w:t>produkt</w:t>
      </w:r>
      <w:r w:rsidR="000A0706" w:rsidRPr="00BA6AE2">
        <w:rPr>
          <w:lang w:val="pl-PL"/>
        </w:rPr>
        <w:t>em</w:t>
      </w:r>
      <w:r w:rsidRPr="00BA6AE2">
        <w:rPr>
          <w:lang w:val="pl-PL"/>
        </w:rPr>
        <w:t xml:space="preserve"> lecznicz</w:t>
      </w:r>
      <w:r w:rsidR="000A0706" w:rsidRPr="00BA6AE2">
        <w:rPr>
          <w:lang w:val="pl-PL"/>
        </w:rPr>
        <w:t>ym</w:t>
      </w:r>
      <w:r w:rsidRPr="00BA6AE2">
        <w:rPr>
          <w:lang w:val="pl-PL"/>
        </w:rPr>
        <w:t xml:space="preserve"> Odomzo.</w:t>
      </w:r>
    </w:p>
    <w:p w14:paraId="3DF4A356" w14:textId="77777777" w:rsidR="00A27105" w:rsidRPr="00BA6AE2" w:rsidRDefault="00A3596D" w:rsidP="00781F34">
      <w:pPr>
        <w:widowControl w:val="0"/>
        <w:spacing w:line="240" w:lineRule="auto"/>
        <w:rPr>
          <w:lang w:val="pl-PL"/>
        </w:rPr>
      </w:pPr>
      <w:r w:rsidRPr="00BA6AE2">
        <w:rPr>
          <w:lang w:val="pl-PL"/>
        </w:rPr>
        <w:t>Nie należy przyjmować leku</w:t>
      </w:r>
      <w:r w:rsidR="00A27105" w:rsidRPr="00BA6AE2">
        <w:rPr>
          <w:lang w:val="pl-PL"/>
        </w:rPr>
        <w:t xml:space="preserve"> Odomzo</w:t>
      </w:r>
      <w:r w:rsidRPr="00BA6AE2">
        <w:rPr>
          <w:lang w:val="pl-PL"/>
        </w:rPr>
        <w:t>, jeśli którakolwiek z tych sytuacji odnosi się do pacjentki</w:t>
      </w:r>
      <w:r w:rsidR="00A27105" w:rsidRPr="00BA6AE2">
        <w:rPr>
          <w:lang w:val="pl-PL"/>
        </w:rPr>
        <w:t xml:space="preserve">. </w:t>
      </w:r>
      <w:r w:rsidRPr="00BA6AE2">
        <w:rPr>
          <w:lang w:val="pl-PL"/>
        </w:rPr>
        <w:t>W razie wątpliwości należy porozmawiać z lekarzem lub farmaceutą przed przyjęciem leku</w:t>
      </w:r>
      <w:r w:rsidR="00A27105" w:rsidRPr="00BA6AE2">
        <w:rPr>
          <w:lang w:val="pl-PL"/>
        </w:rPr>
        <w:t xml:space="preserve"> Odomzo.</w:t>
      </w:r>
    </w:p>
    <w:p w14:paraId="6D2AFB46" w14:textId="77777777" w:rsidR="00B4268A" w:rsidRPr="00BA6AE2" w:rsidRDefault="00B4268A" w:rsidP="001B18D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pl-PL"/>
        </w:rPr>
      </w:pPr>
    </w:p>
    <w:p w14:paraId="24F68EE3" w14:textId="77777777" w:rsidR="00A41E3E" w:rsidRPr="00BA6AE2" w:rsidRDefault="00A3596D" w:rsidP="001B18DF">
      <w:pPr>
        <w:widowControl w:val="0"/>
        <w:spacing w:line="240" w:lineRule="auto"/>
        <w:rPr>
          <w:lang w:val="pl-PL"/>
        </w:rPr>
      </w:pPr>
      <w:r w:rsidRPr="00BA6AE2">
        <w:rPr>
          <w:lang w:val="pl-PL"/>
        </w:rPr>
        <w:t>Dodatkowe informacje dotyczące powyższych punktów znajdują się w części</w:t>
      </w:r>
      <w:r w:rsidR="00A41E3E" w:rsidRPr="00BA6AE2">
        <w:rPr>
          <w:lang w:val="pl-PL"/>
        </w:rPr>
        <w:t xml:space="preserve"> </w:t>
      </w:r>
      <w:r w:rsidRPr="00BA6AE2">
        <w:rPr>
          <w:lang w:val="pl-PL"/>
        </w:rPr>
        <w:t>„Ciąża</w:t>
      </w:r>
      <w:r w:rsidR="00F22294" w:rsidRPr="00BA6AE2">
        <w:rPr>
          <w:lang w:val="pl-PL"/>
        </w:rPr>
        <w:t>”</w:t>
      </w:r>
      <w:r w:rsidRPr="00BA6AE2">
        <w:rPr>
          <w:lang w:val="pl-PL"/>
        </w:rPr>
        <w:t xml:space="preserve">, </w:t>
      </w:r>
      <w:r w:rsidR="00F22294" w:rsidRPr="00BA6AE2">
        <w:rPr>
          <w:lang w:val="pl-PL"/>
        </w:rPr>
        <w:t>„K</w:t>
      </w:r>
      <w:r w:rsidRPr="00BA6AE2">
        <w:rPr>
          <w:lang w:val="pl-PL"/>
        </w:rPr>
        <w:t>armienie piersią</w:t>
      </w:r>
      <w:r w:rsidR="00F22294" w:rsidRPr="00BA6AE2">
        <w:rPr>
          <w:lang w:val="pl-PL"/>
        </w:rPr>
        <w:t>”,</w:t>
      </w:r>
      <w:r w:rsidRPr="00BA6AE2">
        <w:rPr>
          <w:lang w:val="pl-PL"/>
        </w:rPr>
        <w:t xml:space="preserve"> </w:t>
      </w:r>
      <w:r w:rsidR="00F22294" w:rsidRPr="00BA6AE2">
        <w:rPr>
          <w:lang w:val="pl-PL"/>
        </w:rPr>
        <w:t>„</w:t>
      </w:r>
      <w:r w:rsidR="00EC652B" w:rsidRPr="00BA6AE2">
        <w:rPr>
          <w:lang w:val="pl-PL"/>
        </w:rPr>
        <w:t>P</w:t>
      </w:r>
      <w:r w:rsidRPr="00BA6AE2">
        <w:rPr>
          <w:lang w:val="pl-PL"/>
        </w:rPr>
        <w:t>łodność</w:t>
      </w:r>
      <w:r w:rsidR="00A41E3E" w:rsidRPr="00BA6AE2">
        <w:rPr>
          <w:lang w:val="pl-PL"/>
        </w:rPr>
        <w:t>”</w:t>
      </w:r>
      <w:r w:rsidR="00A27105" w:rsidRPr="00BA6AE2">
        <w:rPr>
          <w:lang w:val="pl-PL"/>
        </w:rPr>
        <w:t xml:space="preserve"> </w:t>
      </w:r>
      <w:r w:rsidRPr="00BA6AE2">
        <w:rPr>
          <w:lang w:val="pl-PL"/>
        </w:rPr>
        <w:t>oraz „Antykoncepcja u kobiet i</w:t>
      </w:r>
      <w:r w:rsidR="00162874" w:rsidRPr="00BA6AE2">
        <w:rPr>
          <w:lang w:val="pl-PL"/>
        </w:rPr>
        <w:t xml:space="preserve"> </w:t>
      </w:r>
      <w:r w:rsidRPr="00BA6AE2">
        <w:rPr>
          <w:lang w:val="pl-PL"/>
        </w:rPr>
        <w:t>mężczyzn</w:t>
      </w:r>
      <w:r w:rsidR="00A27105" w:rsidRPr="00BA6AE2">
        <w:rPr>
          <w:lang w:val="pl-PL"/>
        </w:rPr>
        <w:t>”</w:t>
      </w:r>
      <w:r w:rsidR="00A41E3E" w:rsidRPr="00BA6AE2">
        <w:rPr>
          <w:lang w:val="pl-PL"/>
        </w:rPr>
        <w:t>.</w:t>
      </w:r>
    </w:p>
    <w:p w14:paraId="21D46805" w14:textId="77777777" w:rsidR="00A41E3E" w:rsidRPr="00BA6AE2" w:rsidRDefault="00A41E3E" w:rsidP="00CB572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pl-PL"/>
        </w:rPr>
      </w:pPr>
    </w:p>
    <w:p w14:paraId="6CA73B37" w14:textId="77777777" w:rsidR="00A41E3E" w:rsidRPr="00BA6AE2" w:rsidRDefault="00A3596D" w:rsidP="004B421C">
      <w:pPr>
        <w:keepNext/>
        <w:widowControl w:val="0"/>
        <w:spacing w:line="240" w:lineRule="auto"/>
        <w:outlineLvl w:val="0"/>
        <w:rPr>
          <w:b/>
          <w:szCs w:val="22"/>
          <w:lang w:val="pl-PL"/>
        </w:rPr>
      </w:pPr>
      <w:r w:rsidRPr="00BA6AE2">
        <w:rPr>
          <w:b/>
          <w:lang w:val="pl-PL"/>
        </w:rPr>
        <w:t>Ostrzeżenia i środki ostrożności</w:t>
      </w:r>
    </w:p>
    <w:p w14:paraId="66979E0C" w14:textId="77777777" w:rsidR="00A41E3E" w:rsidRPr="00BA6AE2" w:rsidRDefault="00A41E3E" w:rsidP="00066D92">
      <w:pPr>
        <w:widowControl w:val="0"/>
        <w:numPr>
          <w:ilvl w:val="0"/>
          <w:numId w:val="1"/>
        </w:numPr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 xml:space="preserve">Odomzo </w:t>
      </w:r>
      <w:r w:rsidR="00A3596D" w:rsidRPr="00BA6AE2">
        <w:rPr>
          <w:lang w:val="pl-PL"/>
        </w:rPr>
        <w:t>może powodować problemy z mięśniami</w:t>
      </w:r>
      <w:r w:rsidRPr="00BA6AE2">
        <w:rPr>
          <w:lang w:val="pl-PL"/>
        </w:rPr>
        <w:t xml:space="preserve">. </w:t>
      </w:r>
      <w:r w:rsidR="00A3596D" w:rsidRPr="00BA6AE2">
        <w:rPr>
          <w:lang w:val="pl-PL"/>
        </w:rPr>
        <w:t>Przed przyjęciem lek</w:t>
      </w:r>
      <w:r w:rsidR="00CC03A4" w:rsidRPr="00BA6AE2">
        <w:rPr>
          <w:lang w:val="pl-PL"/>
        </w:rPr>
        <w:t>u</w:t>
      </w:r>
      <w:r w:rsidR="00A3596D" w:rsidRPr="00BA6AE2">
        <w:rPr>
          <w:lang w:val="pl-PL"/>
        </w:rPr>
        <w:t xml:space="preserve"> Odomzo należy powiedzieć lekarzowi, jeśli u pacjenta występowały wcześniej skurcze lub osłabienie mięśni, lub jeśli pacjent przyjmuje inne leki</w:t>
      </w:r>
      <w:r w:rsidRPr="00BA6AE2">
        <w:rPr>
          <w:lang w:val="pl-PL"/>
        </w:rPr>
        <w:t xml:space="preserve">. </w:t>
      </w:r>
      <w:r w:rsidR="00A3596D" w:rsidRPr="00BA6AE2">
        <w:rPr>
          <w:lang w:val="pl-PL"/>
        </w:rPr>
        <w:t>Niektóre leki</w:t>
      </w:r>
      <w:r w:rsidRPr="00BA6AE2">
        <w:rPr>
          <w:lang w:val="pl-PL"/>
        </w:rPr>
        <w:t xml:space="preserve"> (</w:t>
      </w:r>
      <w:r w:rsidR="00A3596D" w:rsidRPr="00BA6AE2">
        <w:rPr>
          <w:lang w:val="pl-PL"/>
        </w:rPr>
        <w:t>np</w:t>
      </w:r>
      <w:r w:rsidRPr="00BA6AE2">
        <w:rPr>
          <w:lang w:val="pl-PL"/>
        </w:rPr>
        <w:t xml:space="preserve">. </w:t>
      </w:r>
      <w:r w:rsidR="00A3596D" w:rsidRPr="00BA6AE2">
        <w:rPr>
          <w:lang w:val="pl-PL"/>
        </w:rPr>
        <w:t>leki stosowane w leczeniu du</w:t>
      </w:r>
      <w:r w:rsidR="00F8610A" w:rsidRPr="00BA6AE2">
        <w:rPr>
          <w:lang w:val="pl-PL"/>
        </w:rPr>
        <w:t>ż</w:t>
      </w:r>
      <w:r w:rsidR="00A3596D" w:rsidRPr="00BA6AE2">
        <w:rPr>
          <w:lang w:val="pl-PL"/>
        </w:rPr>
        <w:t>ego stężenia cholesterolu</w:t>
      </w:r>
      <w:r w:rsidRPr="00BA6AE2">
        <w:rPr>
          <w:lang w:val="pl-PL"/>
        </w:rPr>
        <w:t xml:space="preserve">) </w:t>
      </w:r>
      <w:r w:rsidR="00A3596D" w:rsidRPr="00BA6AE2">
        <w:rPr>
          <w:lang w:val="pl-PL"/>
        </w:rPr>
        <w:t>mogą zwiększać ryzyko wystąpienia problemów z mięśniami</w:t>
      </w:r>
      <w:r w:rsidRPr="00BA6AE2">
        <w:rPr>
          <w:lang w:val="pl-PL"/>
        </w:rPr>
        <w:t>.</w:t>
      </w:r>
      <w:r w:rsidR="00A16C67" w:rsidRPr="00BA6AE2">
        <w:rPr>
          <w:lang w:val="pl-PL"/>
        </w:rPr>
        <w:t xml:space="preserve"> </w:t>
      </w:r>
      <w:r w:rsidR="00A3596D" w:rsidRPr="00BA6AE2">
        <w:rPr>
          <w:lang w:val="pl-PL"/>
        </w:rPr>
        <w:t xml:space="preserve">Należy </w:t>
      </w:r>
      <w:r w:rsidR="00A3596D" w:rsidRPr="00BA6AE2">
        <w:rPr>
          <w:b/>
          <w:lang w:val="pl-PL"/>
        </w:rPr>
        <w:t xml:space="preserve">natychmiast </w:t>
      </w:r>
      <w:r w:rsidR="00A3596D" w:rsidRPr="00BA6AE2">
        <w:rPr>
          <w:lang w:val="pl-PL"/>
        </w:rPr>
        <w:t xml:space="preserve">poinformować lekarza lub farmaceutę, jeśli </w:t>
      </w:r>
      <w:r w:rsidR="001B1105" w:rsidRPr="00BA6AE2">
        <w:rPr>
          <w:lang w:val="pl-PL"/>
        </w:rPr>
        <w:t>wystąpi ból mięśni bądź niewyjaśnione</w:t>
      </w:r>
      <w:r w:rsidR="00A16C67" w:rsidRPr="00BA6AE2">
        <w:rPr>
          <w:lang w:val="pl-PL"/>
        </w:rPr>
        <w:t xml:space="preserve"> </w:t>
      </w:r>
      <w:r w:rsidR="001B1105" w:rsidRPr="00BA6AE2">
        <w:rPr>
          <w:lang w:val="pl-PL"/>
        </w:rPr>
        <w:t>skurcze lub osłabienie mięśni podczas leczenia lekiem</w:t>
      </w:r>
      <w:r w:rsidR="00A16C67" w:rsidRPr="00BA6AE2">
        <w:rPr>
          <w:lang w:val="pl-PL"/>
        </w:rPr>
        <w:t xml:space="preserve"> Odomzo. </w:t>
      </w:r>
      <w:r w:rsidR="001B1105" w:rsidRPr="00BA6AE2">
        <w:rPr>
          <w:lang w:val="pl-PL"/>
        </w:rPr>
        <w:t>Lekarz może zdecydować o</w:t>
      </w:r>
      <w:r w:rsidR="00F8610A" w:rsidRPr="00BA6AE2">
        <w:rPr>
          <w:lang w:val="pl-PL"/>
        </w:rPr>
        <w:t xml:space="preserve"> </w:t>
      </w:r>
      <w:r w:rsidR="001B1105" w:rsidRPr="00BA6AE2">
        <w:rPr>
          <w:lang w:val="pl-PL"/>
        </w:rPr>
        <w:t>zmianie dawki bądź przerwaniu leczenia</w:t>
      </w:r>
      <w:r w:rsidR="00CE3C5D" w:rsidRPr="00BA6AE2">
        <w:rPr>
          <w:lang w:val="pl-PL"/>
        </w:rPr>
        <w:t xml:space="preserve"> na pewien czas lub na stałe</w:t>
      </w:r>
      <w:r w:rsidR="00A16C67" w:rsidRPr="00BA6AE2">
        <w:rPr>
          <w:szCs w:val="22"/>
          <w:lang w:val="pl-PL"/>
        </w:rPr>
        <w:t>.</w:t>
      </w:r>
    </w:p>
    <w:p w14:paraId="61970FF1" w14:textId="77777777" w:rsidR="00A41E3E" w:rsidRPr="00BA6AE2" w:rsidRDefault="001B1105" w:rsidP="004F71A2">
      <w:pPr>
        <w:widowControl w:val="0"/>
        <w:numPr>
          <w:ilvl w:val="0"/>
          <w:numId w:val="1"/>
        </w:numPr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Pacjent nie może być dawcą krwi podczas leczenia lekiem</w:t>
      </w:r>
      <w:r w:rsidR="00A41E3E" w:rsidRPr="00BA6AE2">
        <w:rPr>
          <w:lang w:val="pl-PL"/>
        </w:rPr>
        <w:t xml:space="preserve"> Odomzo </w:t>
      </w:r>
      <w:r w:rsidRPr="00BA6AE2">
        <w:rPr>
          <w:lang w:val="pl-PL"/>
        </w:rPr>
        <w:t>i przez 20 miesięcy po zakończeniu leczenia</w:t>
      </w:r>
      <w:r w:rsidR="00A41E3E" w:rsidRPr="00BA6AE2">
        <w:rPr>
          <w:lang w:val="pl-PL"/>
        </w:rPr>
        <w:t>.</w:t>
      </w:r>
    </w:p>
    <w:p w14:paraId="68645E7F" w14:textId="77777777" w:rsidR="00D574CE" w:rsidRPr="00FB48C7" w:rsidRDefault="00D574CE" w:rsidP="00C13B33">
      <w:pPr>
        <w:widowControl w:val="0"/>
        <w:numPr>
          <w:ilvl w:val="0"/>
          <w:numId w:val="1"/>
        </w:numPr>
        <w:ind w:left="567" w:hanging="567"/>
        <w:rPr>
          <w:noProof/>
          <w:lang w:val="pl-PL"/>
        </w:rPr>
      </w:pPr>
      <w:r w:rsidRPr="00FB48C7">
        <w:rPr>
          <w:noProof/>
          <w:lang w:val="pl-PL"/>
        </w:rPr>
        <w:t xml:space="preserve">Pacjenci płci męskiej nie powinni </w:t>
      </w:r>
      <w:r>
        <w:rPr>
          <w:noProof/>
          <w:lang w:val="pl-PL"/>
        </w:rPr>
        <w:t>płodzić</w:t>
      </w:r>
      <w:r w:rsidRPr="00FB48C7">
        <w:rPr>
          <w:noProof/>
          <w:lang w:val="pl-PL"/>
        </w:rPr>
        <w:t xml:space="preserve"> dzieci ani oddawać nasienia w żadnym momencie </w:t>
      </w:r>
      <w:r>
        <w:rPr>
          <w:noProof/>
          <w:lang w:val="pl-PL"/>
        </w:rPr>
        <w:t xml:space="preserve">w trakcie </w:t>
      </w:r>
      <w:r w:rsidRPr="00FB48C7">
        <w:rPr>
          <w:noProof/>
          <w:lang w:val="pl-PL"/>
        </w:rPr>
        <w:t xml:space="preserve">leczenia i przez 6 miesięcy </w:t>
      </w:r>
      <w:r>
        <w:rPr>
          <w:noProof/>
          <w:lang w:val="pl-PL"/>
        </w:rPr>
        <w:t>od</w:t>
      </w:r>
      <w:r w:rsidRPr="00FB48C7">
        <w:rPr>
          <w:noProof/>
          <w:lang w:val="pl-PL"/>
        </w:rPr>
        <w:t xml:space="preserve"> podani</w:t>
      </w:r>
      <w:r>
        <w:rPr>
          <w:noProof/>
          <w:lang w:val="pl-PL"/>
        </w:rPr>
        <w:t>a</w:t>
      </w:r>
      <w:r w:rsidRPr="00FB48C7">
        <w:rPr>
          <w:noProof/>
          <w:lang w:val="pl-PL"/>
        </w:rPr>
        <w:t xml:space="preserve"> ostatniej dawki.</w:t>
      </w:r>
    </w:p>
    <w:p w14:paraId="1C3C7674" w14:textId="77777777" w:rsidR="00A27105" w:rsidRPr="00BA6AE2" w:rsidRDefault="001B1105" w:rsidP="00781F34">
      <w:pPr>
        <w:widowControl w:val="0"/>
        <w:numPr>
          <w:ilvl w:val="0"/>
          <w:numId w:val="1"/>
        </w:numPr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 xml:space="preserve">Lekarz będzie regularnie sprawdzał skórę pacjenta pod kątem występowania </w:t>
      </w:r>
      <w:r w:rsidR="00CE3C5D" w:rsidRPr="00BA6AE2">
        <w:rPr>
          <w:lang w:val="pl-PL"/>
        </w:rPr>
        <w:t xml:space="preserve">innego </w:t>
      </w:r>
      <w:r w:rsidRPr="00BA6AE2">
        <w:rPr>
          <w:lang w:val="pl-PL"/>
        </w:rPr>
        <w:t>raka skóry zwanego</w:t>
      </w:r>
      <w:r w:rsidR="00A27105" w:rsidRPr="00BA6AE2">
        <w:rPr>
          <w:lang w:val="pl-PL"/>
        </w:rPr>
        <w:t xml:space="preserve"> </w:t>
      </w:r>
      <w:r w:rsidR="00B619D9" w:rsidRPr="00BA6AE2">
        <w:rPr>
          <w:lang w:val="pl-PL"/>
        </w:rPr>
        <w:t>rakiem płaskonabłonkowym skóry</w:t>
      </w:r>
      <w:r w:rsidR="00A27105" w:rsidRPr="00BA6AE2">
        <w:rPr>
          <w:lang w:val="pl-PL"/>
        </w:rPr>
        <w:t xml:space="preserve"> (SCC). </w:t>
      </w:r>
      <w:r w:rsidRPr="00BA6AE2">
        <w:rPr>
          <w:lang w:val="pl-PL"/>
        </w:rPr>
        <w:t xml:space="preserve">Nie wiadomo, czy występowanie </w:t>
      </w:r>
      <w:r w:rsidR="00A27105" w:rsidRPr="00BA6AE2">
        <w:rPr>
          <w:lang w:val="pl-PL"/>
        </w:rPr>
        <w:t xml:space="preserve">SCC </w:t>
      </w:r>
      <w:r w:rsidR="00CE3C5D" w:rsidRPr="00BA6AE2">
        <w:rPr>
          <w:lang w:val="pl-PL"/>
        </w:rPr>
        <w:t>może mieć</w:t>
      </w:r>
      <w:r w:rsidRPr="00BA6AE2">
        <w:rPr>
          <w:lang w:val="pl-PL"/>
        </w:rPr>
        <w:t xml:space="preserve"> związek z leczeniem lekiem</w:t>
      </w:r>
      <w:r w:rsidR="00A27105" w:rsidRPr="00BA6AE2">
        <w:rPr>
          <w:lang w:val="pl-PL"/>
        </w:rPr>
        <w:t xml:space="preserve"> Odomzo. </w:t>
      </w:r>
      <w:r w:rsidRPr="00BA6AE2">
        <w:rPr>
          <w:lang w:val="pl-PL"/>
        </w:rPr>
        <w:t>Ten typ raka występuje zazwyczaj na skórze uszkodzonej przez promienie słoneczne</w:t>
      </w:r>
      <w:r w:rsidR="00A27105" w:rsidRPr="00BA6AE2">
        <w:rPr>
          <w:lang w:val="pl-PL"/>
        </w:rPr>
        <w:t>,</w:t>
      </w:r>
      <w:r w:rsidR="00F8610A" w:rsidRPr="00BA6AE2">
        <w:rPr>
          <w:lang w:val="pl-PL"/>
        </w:rPr>
        <w:t xml:space="preserve"> nie rozsiewa się i jest uleczalny</w:t>
      </w:r>
      <w:r w:rsidR="00A27105" w:rsidRPr="00BA6AE2">
        <w:rPr>
          <w:lang w:val="pl-PL"/>
        </w:rPr>
        <w:t xml:space="preserve">. </w:t>
      </w:r>
      <w:r w:rsidRPr="00BA6AE2">
        <w:rPr>
          <w:lang w:val="pl-PL"/>
        </w:rPr>
        <w:t>Należy powiedzieć lekarzowi o wszelkich zmianach zauważonych na skórze</w:t>
      </w:r>
      <w:r w:rsidR="00A27105" w:rsidRPr="00BA6AE2">
        <w:rPr>
          <w:lang w:val="pl-PL"/>
        </w:rPr>
        <w:t>.</w:t>
      </w:r>
    </w:p>
    <w:p w14:paraId="5698FACF" w14:textId="77777777" w:rsidR="00F22294" w:rsidRPr="00BA6AE2" w:rsidRDefault="00F22294" w:rsidP="00781F34">
      <w:pPr>
        <w:widowControl w:val="0"/>
        <w:numPr>
          <w:ilvl w:val="0"/>
          <w:numId w:val="1"/>
        </w:numPr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Tego leku nie należy nigdy przekazywać innym osobom. Kapsułki niezużyte pod koniec leczenia należy zwrócić. Należy zapytać lekarza lub farmaceutę</w:t>
      </w:r>
      <w:r w:rsidR="00876E3B" w:rsidRPr="00BA6AE2">
        <w:rPr>
          <w:lang w:val="pl-PL"/>
        </w:rPr>
        <w:t>,</w:t>
      </w:r>
      <w:r w:rsidRPr="00BA6AE2">
        <w:rPr>
          <w:lang w:val="pl-PL"/>
        </w:rPr>
        <w:t xml:space="preserve"> gdzie zwrócić kapsułki.</w:t>
      </w:r>
    </w:p>
    <w:p w14:paraId="45DAB9A8" w14:textId="77777777" w:rsidR="00A41E3E" w:rsidRPr="00BA6AE2" w:rsidRDefault="00A41E3E" w:rsidP="001B18D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73112F6E" w14:textId="77777777" w:rsidR="00A41E3E" w:rsidRPr="00BA6AE2" w:rsidRDefault="001B1105" w:rsidP="004B421C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lang w:val="pl-PL"/>
        </w:rPr>
      </w:pPr>
      <w:r w:rsidRPr="00BA6AE2">
        <w:rPr>
          <w:b/>
          <w:lang w:val="pl-PL"/>
        </w:rPr>
        <w:t>Badania krwi podczas leczenia lekiem</w:t>
      </w:r>
      <w:r w:rsidR="00A41E3E" w:rsidRPr="00BA6AE2">
        <w:rPr>
          <w:b/>
          <w:lang w:val="pl-PL"/>
        </w:rPr>
        <w:t xml:space="preserve"> Odomzo</w:t>
      </w:r>
    </w:p>
    <w:p w14:paraId="75558126" w14:textId="77777777" w:rsidR="00A41E3E" w:rsidRPr="00BA6AE2" w:rsidRDefault="001B1105" w:rsidP="00CB572E">
      <w:pPr>
        <w:widowControl w:val="0"/>
        <w:spacing w:line="240" w:lineRule="auto"/>
        <w:rPr>
          <w:lang w:val="pl-PL"/>
        </w:rPr>
      </w:pPr>
      <w:r w:rsidRPr="00BA6AE2">
        <w:rPr>
          <w:lang w:val="pl-PL"/>
        </w:rPr>
        <w:t xml:space="preserve">Lekarz wykona badania krwi przed leczeniem i ewentualnie </w:t>
      </w:r>
      <w:r w:rsidR="00646F49" w:rsidRPr="00BA6AE2">
        <w:rPr>
          <w:lang w:val="pl-PL"/>
        </w:rPr>
        <w:t xml:space="preserve">również </w:t>
      </w:r>
      <w:r w:rsidRPr="00BA6AE2">
        <w:rPr>
          <w:lang w:val="pl-PL"/>
        </w:rPr>
        <w:t>podczas leczenia</w:t>
      </w:r>
      <w:r w:rsidR="00A41E3E" w:rsidRPr="00BA6AE2">
        <w:rPr>
          <w:lang w:val="pl-PL"/>
        </w:rPr>
        <w:t xml:space="preserve">. </w:t>
      </w:r>
      <w:r w:rsidRPr="00BA6AE2">
        <w:rPr>
          <w:lang w:val="pl-PL"/>
        </w:rPr>
        <w:t>Badania te pozwolą ocenić stan mięśni pacjenta przez pomiar aktywności pewnego enzymu we krwi zwanego kinazą kreatynową</w:t>
      </w:r>
      <w:r w:rsidR="00A41E3E" w:rsidRPr="00BA6AE2">
        <w:rPr>
          <w:lang w:val="pl-PL"/>
        </w:rPr>
        <w:t>.</w:t>
      </w:r>
    </w:p>
    <w:p w14:paraId="6C48881C" w14:textId="77777777" w:rsidR="00A41E3E" w:rsidRPr="00BA6AE2" w:rsidRDefault="00A41E3E" w:rsidP="0050159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359A9D5F" w14:textId="77777777" w:rsidR="00A41E3E" w:rsidRPr="00BA6AE2" w:rsidRDefault="001B1105" w:rsidP="004B421C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lang w:val="pl-PL"/>
        </w:rPr>
      </w:pPr>
      <w:r w:rsidRPr="00BA6AE2">
        <w:rPr>
          <w:b/>
          <w:lang w:val="pl-PL"/>
        </w:rPr>
        <w:t>Dzieci i młodzież</w:t>
      </w:r>
      <w:r w:rsidR="00A41E3E" w:rsidRPr="00BA6AE2">
        <w:rPr>
          <w:b/>
          <w:lang w:val="pl-PL"/>
        </w:rPr>
        <w:t xml:space="preserve"> (</w:t>
      </w:r>
      <w:r w:rsidRPr="00BA6AE2">
        <w:rPr>
          <w:b/>
          <w:lang w:val="pl-PL"/>
        </w:rPr>
        <w:t>w wieku poniżej</w:t>
      </w:r>
      <w:r w:rsidR="00A41E3E" w:rsidRPr="00BA6AE2">
        <w:rPr>
          <w:b/>
          <w:lang w:val="pl-PL"/>
        </w:rPr>
        <w:t xml:space="preserve"> 18</w:t>
      </w:r>
      <w:r w:rsidR="00A16C67" w:rsidRPr="00BA6AE2">
        <w:rPr>
          <w:b/>
          <w:lang w:val="pl-PL"/>
        </w:rPr>
        <w:t> </w:t>
      </w:r>
      <w:r w:rsidRPr="00BA6AE2">
        <w:rPr>
          <w:b/>
          <w:lang w:val="pl-PL"/>
        </w:rPr>
        <w:t>lat</w:t>
      </w:r>
      <w:r w:rsidR="00A41E3E" w:rsidRPr="00BA6AE2">
        <w:rPr>
          <w:b/>
          <w:lang w:val="pl-PL"/>
        </w:rPr>
        <w:t>)</w:t>
      </w:r>
    </w:p>
    <w:p w14:paraId="07942174" w14:textId="77777777" w:rsidR="00CD4F40" w:rsidRPr="00766E7F" w:rsidRDefault="00F64CCB" w:rsidP="00646F49">
      <w:pPr>
        <w:widowControl w:val="0"/>
        <w:spacing w:line="240" w:lineRule="auto"/>
        <w:rPr>
          <w:lang w:val="pl-PL"/>
        </w:rPr>
      </w:pPr>
      <w:r w:rsidRPr="00BA6AE2">
        <w:rPr>
          <w:szCs w:val="22"/>
          <w:lang w:val="pl-PL" w:eastAsia="pl-PL"/>
        </w:rPr>
        <w:t>Leku Odomzo nie należy stosować u dzieci i młodzieży poniżej 18. roku życia. Zaobserwowano zaburzenia rosnących zębów i kości podczas stosowania tego leku.</w:t>
      </w:r>
      <w:r w:rsidR="00BF3207" w:rsidRPr="00BA6AE2">
        <w:rPr>
          <w:szCs w:val="22"/>
          <w:lang w:val="pl-PL" w:eastAsia="pl-PL"/>
        </w:rPr>
        <w:t xml:space="preserve"> Lek </w:t>
      </w:r>
      <w:r w:rsidR="00190DBB" w:rsidRPr="00BA6AE2">
        <w:rPr>
          <w:szCs w:val="22"/>
          <w:lang w:val="pl-PL" w:eastAsia="pl-PL"/>
        </w:rPr>
        <w:t>Odo</w:t>
      </w:r>
      <w:r w:rsidR="00BF3207" w:rsidRPr="00BA6AE2">
        <w:rPr>
          <w:szCs w:val="22"/>
          <w:lang w:val="pl-PL" w:eastAsia="pl-PL"/>
        </w:rPr>
        <w:t>mzo może powodować zahamowanie wzrostu</w:t>
      </w:r>
      <w:r w:rsidR="00346AB2">
        <w:rPr>
          <w:szCs w:val="22"/>
          <w:lang w:val="pl-PL" w:eastAsia="pl-PL"/>
        </w:rPr>
        <w:t xml:space="preserve"> kości</w:t>
      </w:r>
      <w:r w:rsidR="00BF3207" w:rsidRPr="0016070C">
        <w:rPr>
          <w:szCs w:val="22"/>
          <w:lang w:val="pl-PL" w:eastAsia="pl-PL"/>
        </w:rPr>
        <w:t xml:space="preserve"> u dzieci i młodzieży. Może do tego dojść również po zaprzestaniu leczenia.</w:t>
      </w:r>
    </w:p>
    <w:p w14:paraId="58D40DBF" w14:textId="77777777" w:rsidR="00A41E3E" w:rsidRPr="0058336D" w:rsidRDefault="00A41E3E" w:rsidP="00B0458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5A20317A" w14:textId="77777777" w:rsidR="00A41E3E" w:rsidRPr="00F667A8" w:rsidRDefault="001B1105" w:rsidP="004B421C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lang w:val="pl-PL"/>
        </w:rPr>
      </w:pPr>
      <w:r w:rsidRPr="003F6332">
        <w:rPr>
          <w:b/>
          <w:lang w:val="pl-PL"/>
        </w:rPr>
        <w:t>Lek</w:t>
      </w:r>
      <w:r w:rsidR="00A41E3E" w:rsidRPr="003F6332">
        <w:rPr>
          <w:b/>
          <w:lang w:val="pl-PL"/>
        </w:rPr>
        <w:t xml:space="preserve"> Odomzo</w:t>
      </w:r>
      <w:r w:rsidRPr="00A325D2">
        <w:rPr>
          <w:b/>
          <w:lang w:val="pl-PL"/>
        </w:rPr>
        <w:t xml:space="preserve"> a inne leki</w:t>
      </w:r>
    </w:p>
    <w:p w14:paraId="2016EE0A" w14:textId="77777777" w:rsidR="00A41E3E" w:rsidRPr="00BA6AE2" w:rsidRDefault="001B1105" w:rsidP="00C60FAA">
      <w:pPr>
        <w:keepNext/>
        <w:widowControl w:val="0"/>
        <w:spacing w:line="240" w:lineRule="auto"/>
        <w:rPr>
          <w:lang w:val="pl-PL"/>
        </w:rPr>
      </w:pPr>
      <w:r w:rsidRPr="00336178">
        <w:rPr>
          <w:lang w:val="pl-PL"/>
        </w:rPr>
        <w:t>Należy powiedzieć lekarzowi lub farmaceucie o wszystkich lekach przyjmowanych przez pacjenta obecnie lub ostatnio, a także o lekach, które pacjent planuje przyjmować</w:t>
      </w:r>
      <w:r w:rsidR="00A41E3E" w:rsidRPr="00336178">
        <w:rPr>
          <w:szCs w:val="22"/>
          <w:lang w:val="pl-PL"/>
        </w:rPr>
        <w:t>.</w:t>
      </w:r>
      <w:r w:rsidR="008E6028" w:rsidRPr="00BA6AE2">
        <w:rPr>
          <w:szCs w:val="22"/>
          <w:lang w:val="pl-PL"/>
        </w:rPr>
        <w:t xml:space="preserve"> </w:t>
      </w:r>
      <w:r w:rsidRPr="00BA6AE2">
        <w:rPr>
          <w:szCs w:val="22"/>
          <w:lang w:val="pl-PL"/>
        </w:rPr>
        <w:t>Dotyczy to także leków dostępnych bez recepty i leków ziołowych</w:t>
      </w:r>
      <w:r w:rsidR="00A41E3E" w:rsidRPr="00BA6AE2">
        <w:rPr>
          <w:lang w:val="pl-PL"/>
        </w:rPr>
        <w:t xml:space="preserve">. </w:t>
      </w:r>
      <w:r w:rsidRPr="00BA6AE2">
        <w:rPr>
          <w:lang w:val="pl-PL"/>
        </w:rPr>
        <w:t>Takie działanie jest spowodowane możliwym wpływem leku</w:t>
      </w:r>
      <w:r w:rsidR="00A27105" w:rsidRPr="00BA6AE2">
        <w:rPr>
          <w:lang w:val="pl-PL"/>
        </w:rPr>
        <w:t xml:space="preserve"> Odomzo </w:t>
      </w:r>
      <w:r w:rsidRPr="00BA6AE2">
        <w:rPr>
          <w:lang w:val="pl-PL"/>
        </w:rPr>
        <w:t xml:space="preserve">na </w:t>
      </w:r>
      <w:r w:rsidR="00BE5BF9" w:rsidRPr="00BA6AE2">
        <w:rPr>
          <w:lang w:val="pl-PL"/>
        </w:rPr>
        <w:t>pewne leki</w:t>
      </w:r>
      <w:r w:rsidR="00A27105" w:rsidRPr="00BA6AE2">
        <w:rPr>
          <w:lang w:val="pl-PL"/>
        </w:rPr>
        <w:t xml:space="preserve">. </w:t>
      </w:r>
      <w:r w:rsidR="00BE5BF9" w:rsidRPr="00BA6AE2">
        <w:rPr>
          <w:lang w:val="pl-PL"/>
        </w:rPr>
        <w:t>Niektóre</w:t>
      </w:r>
      <w:r w:rsidRPr="00BA6AE2">
        <w:rPr>
          <w:lang w:val="pl-PL"/>
        </w:rPr>
        <w:t xml:space="preserve"> leki mogą także wpływać na działanie leku</w:t>
      </w:r>
      <w:r w:rsidR="00A41E3E" w:rsidRPr="00BA6AE2">
        <w:rPr>
          <w:lang w:val="pl-PL"/>
        </w:rPr>
        <w:t xml:space="preserve"> Odomzo</w:t>
      </w:r>
      <w:r w:rsidRPr="00BA6AE2">
        <w:rPr>
          <w:lang w:val="pl-PL"/>
        </w:rPr>
        <w:t xml:space="preserve"> lub zwiększać prawdopodobieństwo wystąpienia działań niepożądanych</w:t>
      </w:r>
      <w:r w:rsidR="00A41E3E" w:rsidRPr="00BA6AE2">
        <w:rPr>
          <w:lang w:val="pl-PL"/>
        </w:rPr>
        <w:t>.</w:t>
      </w:r>
    </w:p>
    <w:p w14:paraId="2AB6AB82" w14:textId="77777777" w:rsidR="00A27105" w:rsidRPr="00BA6AE2" w:rsidRDefault="00A27105" w:rsidP="00997206">
      <w:pPr>
        <w:widowControl w:val="0"/>
        <w:spacing w:line="240" w:lineRule="auto"/>
        <w:rPr>
          <w:lang w:val="pl-PL"/>
        </w:rPr>
      </w:pPr>
    </w:p>
    <w:p w14:paraId="3CDE64B5" w14:textId="77777777" w:rsidR="00A27105" w:rsidRPr="00BA6AE2" w:rsidRDefault="001B1105" w:rsidP="008D5A92">
      <w:pPr>
        <w:keepNext/>
        <w:widowControl w:val="0"/>
        <w:spacing w:line="240" w:lineRule="auto"/>
        <w:rPr>
          <w:lang w:val="pl-PL"/>
        </w:rPr>
      </w:pPr>
      <w:r w:rsidRPr="00BA6AE2">
        <w:rPr>
          <w:lang w:val="pl-PL"/>
        </w:rPr>
        <w:t xml:space="preserve">W </w:t>
      </w:r>
      <w:r w:rsidR="00162874" w:rsidRPr="00BA6AE2">
        <w:rPr>
          <w:lang w:val="pl-PL"/>
        </w:rPr>
        <w:t>szczególności</w:t>
      </w:r>
      <w:r w:rsidRPr="00BA6AE2">
        <w:rPr>
          <w:lang w:val="pl-PL"/>
        </w:rPr>
        <w:t xml:space="preserve"> należy powiedzieć lekarzowi lub farmaceucie o przyjmowaniu któregokolwiek z następujących leków</w:t>
      </w:r>
      <w:r w:rsidR="00A27105" w:rsidRPr="00BA6AE2">
        <w:rPr>
          <w:lang w:val="pl-PL"/>
        </w:rPr>
        <w:t>:</w:t>
      </w:r>
    </w:p>
    <w:p w14:paraId="3ACA3C5C" w14:textId="77777777" w:rsidR="00333864" w:rsidRPr="00BA6AE2" w:rsidRDefault="0061575D" w:rsidP="008D5A92">
      <w:pPr>
        <w:widowControl w:val="0"/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l</w:t>
      </w:r>
      <w:r w:rsidR="001B1105" w:rsidRPr="00BA6AE2">
        <w:rPr>
          <w:lang w:val="pl-PL"/>
        </w:rPr>
        <w:t>eków</w:t>
      </w:r>
      <w:r w:rsidR="00A27105" w:rsidRPr="00BA6AE2">
        <w:rPr>
          <w:lang w:val="pl-PL"/>
        </w:rPr>
        <w:t xml:space="preserve">, </w:t>
      </w:r>
      <w:r w:rsidR="001B1105" w:rsidRPr="00BA6AE2">
        <w:rPr>
          <w:lang w:val="pl-PL"/>
        </w:rPr>
        <w:t>takich jak statyny i pochodne kwasu fibrynowego</w:t>
      </w:r>
      <w:r w:rsidR="00646F49" w:rsidRPr="00BA6AE2">
        <w:rPr>
          <w:lang w:val="pl-PL"/>
        </w:rPr>
        <w:t>, stosowanych w leczeniu dużego stężenia cholesterolu i lipidów</w:t>
      </w:r>
    </w:p>
    <w:p w14:paraId="7B7A6FA2" w14:textId="77777777" w:rsidR="00A41E3E" w:rsidRPr="00BA6AE2" w:rsidRDefault="0061575D" w:rsidP="008D5A92">
      <w:pPr>
        <w:widowControl w:val="0"/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witaminy</w:t>
      </w:r>
      <w:r w:rsidR="00333864" w:rsidRPr="00BA6AE2">
        <w:rPr>
          <w:lang w:val="pl-PL"/>
        </w:rPr>
        <w:t xml:space="preserve"> B3</w:t>
      </w:r>
      <w:r w:rsidR="008E6028" w:rsidRPr="00BA6AE2">
        <w:rPr>
          <w:lang w:val="pl-PL"/>
        </w:rPr>
        <w:t>,</w:t>
      </w:r>
      <w:r w:rsidR="00333864" w:rsidRPr="00BA6AE2">
        <w:rPr>
          <w:lang w:val="pl-PL"/>
        </w:rPr>
        <w:t xml:space="preserve"> </w:t>
      </w:r>
      <w:r w:rsidRPr="00BA6AE2">
        <w:rPr>
          <w:lang w:val="pl-PL"/>
        </w:rPr>
        <w:t>zwanej także niacyną</w:t>
      </w:r>
    </w:p>
    <w:p w14:paraId="23198E5E" w14:textId="77777777" w:rsidR="00F22294" w:rsidRPr="00BA6AE2" w:rsidRDefault="00F22294" w:rsidP="008D5A92">
      <w:pPr>
        <w:widowControl w:val="0"/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leków, takich jak metotreksa</w:t>
      </w:r>
      <w:r w:rsidR="00876E3B" w:rsidRPr="00BA6AE2">
        <w:rPr>
          <w:lang w:val="pl-PL"/>
        </w:rPr>
        <w:t>t</w:t>
      </w:r>
      <w:r w:rsidRPr="00BA6AE2">
        <w:rPr>
          <w:lang w:val="pl-PL"/>
        </w:rPr>
        <w:t>, mitoksantron, irynotekan</w:t>
      </w:r>
      <w:r w:rsidR="00354678" w:rsidRPr="00BA6AE2">
        <w:rPr>
          <w:lang w:val="pl-PL"/>
        </w:rPr>
        <w:t xml:space="preserve"> lub</w:t>
      </w:r>
      <w:r w:rsidRPr="00BA6AE2">
        <w:rPr>
          <w:lang w:val="pl-PL"/>
        </w:rPr>
        <w:t xml:space="preserve"> topotekan</w:t>
      </w:r>
      <w:r w:rsidR="00646F49" w:rsidRPr="00BA6AE2">
        <w:rPr>
          <w:lang w:val="pl-PL"/>
        </w:rPr>
        <w:t xml:space="preserve"> stosowanych w leczeniu pewnych rodzajów raka</w:t>
      </w:r>
      <w:r w:rsidR="000050C6" w:rsidRPr="00BA6AE2">
        <w:rPr>
          <w:lang w:val="pl-PL"/>
        </w:rPr>
        <w:t xml:space="preserve"> lub</w:t>
      </w:r>
      <w:r w:rsidR="00646F49" w:rsidRPr="00BA6AE2">
        <w:rPr>
          <w:lang w:val="pl-PL"/>
        </w:rPr>
        <w:t xml:space="preserve"> innych chorób takich jak ciężkie choroby stawów (reumatoidalne zapalenie stawów) i łuszczyca</w:t>
      </w:r>
    </w:p>
    <w:p w14:paraId="26777102" w14:textId="77777777" w:rsidR="00A27105" w:rsidRPr="00BA6AE2" w:rsidRDefault="00B4369A" w:rsidP="008D5A92">
      <w:pPr>
        <w:widowControl w:val="0"/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leków</w:t>
      </w:r>
      <w:r w:rsidR="00A27105" w:rsidRPr="00BA6AE2">
        <w:rPr>
          <w:lang w:val="pl-PL"/>
        </w:rPr>
        <w:t xml:space="preserve">, </w:t>
      </w:r>
      <w:r w:rsidRPr="00BA6AE2">
        <w:rPr>
          <w:lang w:val="pl-PL"/>
        </w:rPr>
        <w:t>takich jak telitromycyna</w:t>
      </w:r>
      <w:r w:rsidR="00A41E3E" w:rsidRPr="00BA6AE2">
        <w:rPr>
          <w:lang w:val="pl-PL"/>
        </w:rPr>
        <w:t xml:space="preserve">, </w:t>
      </w:r>
      <w:r w:rsidRPr="00BA6AE2">
        <w:rPr>
          <w:lang w:val="pl-PL"/>
        </w:rPr>
        <w:t>ryfampicyna lub ryfabutyna</w:t>
      </w:r>
      <w:r w:rsidR="00646F49" w:rsidRPr="00BA6AE2">
        <w:rPr>
          <w:lang w:val="pl-PL"/>
        </w:rPr>
        <w:t xml:space="preserve"> stosowanych w leczeniu zakażeń bakteryjnych</w:t>
      </w:r>
    </w:p>
    <w:p w14:paraId="4F3730CB" w14:textId="77777777" w:rsidR="00A41E3E" w:rsidRPr="00BA6AE2" w:rsidRDefault="00B4369A" w:rsidP="008D5A92">
      <w:pPr>
        <w:widowControl w:val="0"/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leków, takich jak</w:t>
      </w:r>
      <w:r w:rsidR="00A41E3E" w:rsidRPr="00BA6AE2">
        <w:rPr>
          <w:lang w:val="pl-PL"/>
        </w:rPr>
        <w:t xml:space="preserve"> keto</w:t>
      </w:r>
      <w:r w:rsidRPr="00BA6AE2">
        <w:rPr>
          <w:lang w:val="pl-PL"/>
        </w:rPr>
        <w:t>konazol</w:t>
      </w:r>
      <w:r w:rsidR="008E6028" w:rsidRPr="00BA6AE2">
        <w:rPr>
          <w:lang w:val="pl-PL"/>
        </w:rPr>
        <w:t xml:space="preserve"> </w:t>
      </w:r>
      <w:r w:rsidR="00A27105" w:rsidRPr="00BA6AE2">
        <w:rPr>
          <w:lang w:val="pl-PL"/>
        </w:rPr>
        <w:t>(</w:t>
      </w:r>
      <w:r w:rsidRPr="00BA6AE2">
        <w:rPr>
          <w:lang w:val="pl-PL"/>
        </w:rPr>
        <w:t>z wyjątkiem szamponów</w:t>
      </w:r>
      <w:r w:rsidR="00646F49" w:rsidRPr="00BA6AE2">
        <w:rPr>
          <w:lang w:val="pl-PL"/>
        </w:rPr>
        <w:t xml:space="preserve"> i kremów</w:t>
      </w:r>
      <w:r w:rsidR="00A27105" w:rsidRPr="00BA6AE2">
        <w:rPr>
          <w:lang w:val="pl-PL"/>
        </w:rPr>
        <w:t>)</w:t>
      </w:r>
      <w:r w:rsidR="00A41E3E" w:rsidRPr="00BA6AE2">
        <w:rPr>
          <w:lang w:val="pl-PL"/>
        </w:rPr>
        <w:t xml:space="preserve">, </w:t>
      </w:r>
      <w:r w:rsidRPr="00BA6AE2">
        <w:rPr>
          <w:lang w:val="pl-PL"/>
        </w:rPr>
        <w:t>itrakonazol</w:t>
      </w:r>
      <w:r w:rsidR="00A41E3E" w:rsidRPr="00BA6AE2">
        <w:rPr>
          <w:lang w:val="pl-PL"/>
        </w:rPr>
        <w:t>, posa</w:t>
      </w:r>
      <w:r w:rsidRPr="00BA6AE2">
        <w:rPr>
          <w:lang w:val="pl-PL"/>
        </w:rPr>
        <w:t>konazol</w:t>
      </w:r>
      <w:r w:rsidR="008E6028" w:rsidRPr="00BA6AE2">
        <w:rPr>
          <w:lang w:val="pl-PL"/>
        </w:rPr>
        <w:t xml:space="preserve"> </w:t>
      </w:r>
      <w:r w:rsidRPr="00BA6AE2">
        <w:rPr>
          <w:lang w:val="pl-PL"/>
        </w:rPr>
        <w:t>lub worykonazol</w:t>
      </w:r>
      <w:r w:rsidR="00646F49" w:rsidRPr="00BA6AE2">
        <w:rPr>
          <w:lang w:val="pl-PL"/>
        </w:rPr>
        <w:t xml:space="preserve"> stosowanych w leczeniu zakażeń grzybiczych</w:t>
      </w:r>
    </w:p>
    <w:p w14:paraId="1357B823" w14:textId="77777777" w:rsidR="00A27105" w:rsidRPr="00BA6AE2" w:rsidRDefault="00B4369A" w:rsidP="008D5A92">
      <w:pPr>
        <w:widowControl w:val="0"/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leków</w:t>
      </w:r>
      <w:r w:rsidR="00A27105" w:rsidRPr="00BA6AE2">
        <w:rPr>
          <w:lang w:val="pl-PL"/>
        </w:rPr>
        <w:t xml:space="preserve">, </w:t>
      </w:r>
      <w:r w:rsidRPr="00BA6AE2">
        <w:rPr>
          <w:lang w:val="pl-PL"/>
        </w:rPr>
        <w:t>takich jak chlorochina i</w:t>
      </w:r>
      <w:r w:rsidR="00A27105" w:rsidRPr="00BA6AE2">
        <w:rPr>
          <w:lang w:val="pl-PL"/>
        </w:rPr>
        <w:t xml:space="preserve"> hydro</w:t>
      </w:r>
      <w:r w:rsidRPr="00BA6AE2">
        <w:rPr>
          <w:lang w:val="pl-PL"/>
        </w:rPr>
        <w:t>ksychlorochina</w:t>
      </w:r>
      <w:r w:rsidR="00646F49" w:rsidRPr="00BA6AE2">
        <w:rPr>
          <w:lang w:val="pl-PL"/>
        </w:rPr>
        <w:t xml:space="preserve"> stosowanych w leczeniu zakażeń pasożytniczych, a także innych chorób, takich jak reumatoidalne zapalenie stawów lub toczeń rumieniowaty</w:t>
      </w:r>
    </w:p>
    <w:p w14:paraId="273FC8C5" w14:textId="77777777" w:rsidR="00A41E3E" w:rsidRPr="00BA6AE2" w:rsidRDefault="00B4369A" w:rsidP="008D5A92">
      <w:pPr>
        <w:widowControl w:val="0"/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leków</w:t>
      </w:r>
      <w:r w:rsidR="008E6028" w:rsidRPr="00BA6AE2">
        <w:rPr>
          <w:lang w:val="pl-PL"/>
        </w:rPr>
        <w:t>,</w:t>
      </w:r>
      <w:r w:rsidR="00A41E3E" w:rsidRPr="00BA6AE2">
        <w:rPr>
          <w:lang w:val="pl-PL"/>
        </w:rPr>
        <w:t xml:space="preserve"> </w:t>
      </w:r>
      <w:r w:rsidRPr="00BA6AE2">
        <w:rPr>
          <w:lang w:val="pl-PL"/>
        </w:rPr>
        <w:t>takich jak</w:t>
      </w:r>
      <w:r w:rsidR="00A41E3E" w:rsidRPr="00BA6AE2">
        <w:rPr>
          <w:lang w:val="pl-PL"/>
        </w:rPr>
        <w:t xml:space="preserve"> </w:t>
      </w:r>
      <w:r w:rsidRPr="00BA6AE2">
        <w:rPr>
          <w:lang w:val="pl-PL"/>
        </w:rPr>
        <w:t>rytonawir</w:t>
      </w:r>
      <w:r w:rsidR="008E6028" w:rsidRPr="00BA6AE2">
        <w:rPr>
          <w:lang w:val="pl-PL"/>
        </w:rPr>
        <w:t>,</w:t>
      </w:r>
      <w:r w:rsidR="00A41E3E" w:rsidRPr="00BA6AE2">
        <w:rPr>
          <w:lang w:val="pl-PL"/>
        </w:rPr>
        <w:t xml:space="preserve"> </w:t>
      </w:r>
      <w:r w:rsidRPr="00BA6AE2">
        <w:rPr>
          <w:lang w:val="pl-PL"/>
        </w:rPr>
        <w:t>sakwinawir lub zydowudyna</w:t>
      </w:r>
      <w:r w:rsidR="00646F49" w:rsidRPr="00BA6AE2">
        <w:rPr>
          <w:lang w:val="pl-PL"/>
        </w:rPr>
        <w:t xml:space="preserve"> stosowanych w leczeniu AIDS lub HIV</w:t>
      </w:r>
    </w:p>
    <w:p w14:paraId="5505EDEE" w14:textId="77777777" w:rsidR="00A41E3E" w:rsidRPr="00BA6AE2" w:rsidRDefault="00B4369A" w:rsidP="008D5A92">
      <w:pPr>
        <w:widowControl w:val="0"/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leków</w:t>
      </w:r>
      <w:r w:rsidR="008E6028" w:rsidRPr="00BA6AE2">
        <w:rPr>
          <w:lang w:val="pl-PL"/>
        </w:rPr>
        <w:t>,</w:t>
      </w:r>
      <w:r w:rsidR="00A41E3E" w:rsidRPr="00BA6AE2">
        <w:rPr>
          <w:lang w:val="pl-PL"/>
        </w:rPr>
        <w:t xml:space="preserve"> </w:t>
      </w:r>
      <w:r w:rsidRPr="00BA6AE2">
        <w:rPr>
          <w:lang w:val="pl-PL"/>
        </w:rPr>
        <w:t>takich jak karbamazepina</w:t>
      </w:r>
      <w:r w:rsidR="00A41E3E" w:rsidRPr="00BA6AE2">
        <w:rPr>
          <w:lang w:val="pl-PL"/>
        </w:rPr>
        <w:t xml:space="preserve">, </w:t>
      </w:r>
      <w:r w:rsidRPr="00BA6AE2">
        <w:rPr>
          <w:lang w:val="pl-PL"/>
        </w:rPr>
        <w:t>fenytoina lub fenobarbital</w:t>
      </w:r>
      <w:r w:rsidR="00646F49" w:rsidRPr="00BA6AE2">
        <w:rPr>
          <w:lang w:val="pl-PL"/>
        </w:rPr>
        <w:t xml:space="preserve"> stosowanych w leczeniu ostrych napadów padaczkowych</w:t>
      </w:r>
    </w:p>
    <w:p w14:paraId="5F859E6C" w14:textId="77777777" w:rsidR="00A41E3E" w:rsidRPr="00BA6AE2" w:rsidRDefault="00B4369A" w:rsidP="008D5A92">
      <w:pPr>
        <w:widowControl w:val="0"/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leku zwanego</w:t>
      </w:r>
      <w:r w:rsidR="00492BF6" w:rsidRPr="00BA6AE2">
        <w:rPr>
          <w:lang w:val="pl-PL"/>
        </w:rPr>
        <w:t xml:space="preserve"> nefazodone</w:t>
      </w:r>
      <w:r w:rsidRPr="00BA6AE2">
        <w:rPr>
          <w:lang w:val="pl-PL"/>
        </w:rPr>
        <w:t>m</w:t>
      </w:r>
      <w:r w:rsidR="00646F49" w:rsidRPr="00BA6AE2">
        <w:rPr>
          <w:lang w:val="pl-PL"/>
        </w:rPr>
        <w:t xml:space="preserve"> stosowanego w leczeniu depresji</w:t>
      </w:r>
    </w:p>
    <w:p w14:paraId="241B82B5" w14:textId="77777777" w:rsidR="00A41E3E" w:rsidRPr="00BA6AE2" w:rsidRDefault="00B859F2" w:rsidP="008D5A92">
      <w:pPr>
        <w:widowControl w:val="0"/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leku zwanego penicylaminą</w:t>
      </w:r>
      <w:r w:rsidR="00646F49" w:rsidRPr="00BA6AE2">
        <w:rPr>
          <w:lang w:val="pl-PL"/>
        </w:rPr>
        <w:t xml:space="preserve"> stosowanego w leczeniu reumatoidalnego zapalenia stawów</w:t>
      </w:r>
    </w:p>
    <w:p w14:paraId="4E721BB1" w14:textId="77777777" w:rsidR="00A41E3E" w:rsidRPr="00BA6AE2" w:rsidRDefault="00B859F2" w:rsidP="008D5A92">
      <w:pPr>
        <w:keepNext/>
        <w:widowControl w:val="0"/>
        <w:numPr>
          <w:ilvl w:val="0"/>
          <w:numId w:val="31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 xml:space="preserve">leku ziołowego zwanego </w:t>
      </w:r>
      <w:r w:rsidR="00CC03A4" w:rsidRPr="00BA6AE2">
        <w:rPr>
          <w:lang w:val="pl-PL"/>
        </w:rPr>
        <w:t>dziurawcem zwyczajnym</w:t>
      </w:r>
      <w:r w:rsidR="00A41E3E" w:rsidRPr="00BA6AE2">
        <w:rPr>
          <w:lang w:val="pl-PL"/>
        </w:rPr>
        <w:t xml:space="preserve"> </w:t>
      </w:r>
      <w:r w:rsidR="00FD6EC7" w:rsidRPr="00BA6AE2">
        <w:rPr>
          <w:lang w:val="pl-PL"/>
        </w:rPr>
        <w:t>(</w:t>
      </w:r>
      <w:r w:rsidRPr="00BA6AE2">
        <w:rPr>
          <w:lang w:val="pl-PL"/>
        </w:rPr>
        <w:t>znanego także pod nazwą</w:t>
      </w:r>
      <w:r w:rsidR="00A41E3E" w:rsidRPr="00BA6AE2">
        <w:rPr>
          <w:lang w:val="pl-PL"/>
        </w:rPr>
        <w:t xml:space="preserve"> </w:t>
      </w:r>
      <w:r w:rsidR="00A41E3E" w:rsidRPr="00BA6AE2">
        <w:rPr>
          <w:i/>
          <w:lang w:val="pl-PL"/>
        </w:rPr>
        <w:t>Hypericum perforatum</w:t>
      </w:r>
      <w:r w:rsidR="00A41E3E" w:rsidRPr="00BA6AE2">
        <w:rPr>
          <w:lang w:val="pl-PL"/>
        </w:rPr>
        <w:t>)</w:t>
      </w:r>
      <w:r w:rsidR="00FA636E" w:rsidRPr="00BA6AE2">
        <w:rPr>
          <w:lang w:val="pl-PL"/>
        </w:rPr>
        <w:t xml:space="preserve"> stosowanego w leczeniu depresji</w:t>
      </w:r>
      <w:r w:rsidR="00B84037" w:rsidRPr="00BA6AE2">
        <w:rPr>
          <w:lang w:val="pl-PL"/>
        </w:rPr>
        <w:t>.</w:t>
      </w:r>
    </w:p>
    <w:p w14:paraId="0A9D2926" w14:textId="77777777" w:rsidR="00A41E3E" w:rsidRPr="00BA6AE2" w:rsidRDefault="00B859F2" w:rsidP="008D5A92">
      <w:pPr>
        <w:widowControl w:val="0"/>
        <w:spacing w:line="240" w:lineRule="auto"/>
        <w:rPr>
          <w:lang w:val="pl-PL"/>
        </w:rPr>
      </w:pPr>
      <w:r w:rsidRPr="00BA6AE2">
        <w:rPr>
          <w:lang w:val="pl-PL"/>
        </w:rPr>
        <w:t xml:space="preserve">Jeśli którakolwiek z powyższych sytuacji odnosi się do pacjenta lub w razie </w:t>
      </w:r>
      <w:r w:rsidR="00162874" w:rsidRPr="00BA6AE2">
        <w:rPr>
          <w:lang w:val="pl-PL"/>
        </w:rPr>
        <w:t>wątpliwości</w:t>
      </w:r>
      <w:r w:rsidR="00492BF6" w:rsidRPr="00BA6AE2">
        <w:rPr>
          <w:lang w:val="pl-PL"/>
        </w:rPr>
        <w:t xml:space="preserve">, </w:t>
      </w:r>
      <w:r w:rsidRPr="00BA6AE2">
        <w:rPr>
          <w:lang w:val="pl-PL"/>
        </w:rPr>
        <w:t>należy porozmawiać z lekarzem lub farmaceutą przed przyjęciem leku</w:t>
      </w:r>
      <w:r w:rsidR="00492BF6" w:rsidRPr="00BA6AE2">
        <w:rPr>
          <w:lang w:val="pl-PL"/>
        </w:rPr>
        <w:t xml:space="preserve"> Odomzo</w:t>
      </w:r>
      <w:r w:rsidR="00A41E3E" w:rsidRPr="00BA6AE2">
        <w:rPr>
          <w:lang w:val="pl-PL"/>
        </w:rPr>
        <w:t>.</w:t>
      </w:r>
    </w:p>
    <w:p w14:paraId="4A405419" w14:textId="77777777" w:rsidR="00FD6EC7" w:rsidRPr="00BA6AE2" w:rsidRDefault="00FD6EC7" w:rsidP="008D5A92">
      <w:pPr>
        <w:widowControl w:val="0"/>
        <w:spacing w:line="240" w:lineRule="auto"/>
        <w:rPr>
          <w:lang w:val="pl-PL"/>
        </w:rPr>
      </w:pPr>
    </w:p>
    <w:p w14:paraId="20E70CE3" w14:textId="77777777" w:rsidR="00A41E3E" w:rsidRPr="00BA6AE2" w:rsidRDefault="00B859F2" w:rsidP="00B5715F">
      <w:pPr>
        <w:widowControl w:val="0"/>
        <w:spacing w:line="240" w:lineRule="auto"/>
        <w:rPr>
          <w:lang w:val="pl-PL"/>
        </w:rPr>
      </w:pPr>
      <w:r w:rsidRPr="00BA6AE2">
        <w:rPr>
          <w:lang w:val="pl-PL"/>
        </w:rPr>
        <w:t>Podczas leczenia lekiem Odomzo wymienione leki należy stosować z zachowaniem ostrożności lub unikać ich stosowania</w:t>
      </w:r>
      <w:r w:rsidR="00A41E3E" w:rsidRPr="00BA6AE2">
        <w:rPr>
          <w:lang w:val="pl-PL"/>
        </w:rPr>
        <w:t xml:space="preserve">. </w:t>
      </w:r>
      <w:r w:rsidRPr="00BA6AE2">
        <w:rPr>
          <w:lang w:val="pl-PL"/>
        </w:rPr>
        <w:t>Jeśli pacjent przyjmuje którykolwiek z tych leków, lekarz może przepisać pacjentowi inny lek</w:t>
      </w:r>
      <w:r w:rsidR="00A41E3E" w:rsidRPr="00BA6AE2">
        <w:rPr>
          <w:lang w:val="pl-PL"/>
        </w:rPr>
        <w:t>.</w:t>
      </w:r>
    </w:p>
    <w:p w14:paraId="5AE63715" w14:textId="77777777" w:rsidR="004171CF" w:rsidRPr="00BA6AE2" w:rsidRDefault="004171CF" w:rsidP="00B5715F">
      <w:pPr>
        <w:widowControl w:val="0"/>
        <w:spacing w:line="240" w:lineRule="auto"/>
        <w:rPr>
          <w:lang w:val="pl-PL"/>
        </w:rPr>
      </w:pPr>
    </w:p>
    <w:p w14:paraId="4CDBF991" w14:textId="77777777" w:rsidR="00A41E3E" w:rsidRPr="00BA6AE2" w:rsidRDefault="00B859F2" w:rsidP="00B5715F">
      <w:pPr>
        <w:widowControl w:val="0"/>
        <w:spacing w:line="240" w:lineRule="auto"/>
        <w:rPr>
          <w:lang w:val="pl-PL"/>
        </w:rPr>
      </w:pPr>
      <w:r w:rsidRPr="00BA6AE2">
        <w:rPr>
          <w:lang w:val="pl-PL"/>
        </w:rPr>
        <w:t>Podczas leczenia lekiem</w:t>
      </w:r>
      <w:r w:rsidR="00492BF6" w:rsidRPr="00BA6AE2">
        <w:rPr>
          <w:lang w:val="pl-PL"/>
        </w:rPr>
        <w:t xml:space="preserve"> Odomzo</w:t>
      </w:r>
      <w:r w:rsidRPr="00BA6AE2">
        <w:rPr>
          <w:lang w:val="pl-PL"/>
        </w:rPr>
        <w:t xml:space="preserve"> należy także poinformować lekarza lub farmaceutę, j</w:t>
      </w:r>
      <w:r w:rsidR="00162874" w:rsidRPr="00BA6AE2">
        <w:rPr>
          <w:lang w:val="pl-PL"/>
        </w:rPr>
        <w:t>eśli pacjentowi przepisano inny</w:t>
      </w:r>
      <w:r w:rsidR="00FB53F2" w:rsidRPr="00BA6AE2">
        <w:rPr>
          <w:lang w:val="pl-PL"/>
        </w:rPr>
        <w:t xml:space="preserve"> lek</w:t>
      </w:r>
      <w:r w:rsidRPr="00BA6AE2">
        <w:rPr>
          <w:lang w:val="pl-PL"/>
        </w:rPr>
        <w:t xml:space="preserve">, </w:t>
      </w:r>
      <w:r w:rsidR="00FA636E" w:rsidRPr="00BA6AE2">
        <w:rPr>
          <w:lang w:val="pl-PL"/>
        </w:rPr>
        <w:t>którego pacjent wcześniej nie przyjmował</w:t>
      </w:r>
      <w:r w:rsidR="00A41E3E" w:rsidRPr="00BA6AE2">
        <w:rPr>
          <w:lang w:val="pl-PL"/>
        </w:rPr>
        <w:t>.</w:t>
      </w:r>
    </w:p>
    <w:p w14:paraId="2E0220D2" w14:textId="77777777" w:rsidR="00A41E3E" w:rsidRPr="00BA6AE2" w:rsidRDefault="00A41E3E" w:rsidP="001F0787">
      <w:pPr>
        <w:widowControl w:val="0"/>
        <w:spacing w:line="240" w:lineRule="auto"/>
        <w:rPr>
          <w:lang w:val="pl-PL"/>
        </w:rPr>
      </w:pPr>
    </w:p>
    <w:p w14:paraId="22B1D668" w14:textId="77777777" w:rsidR="00724EF7" w:rsidRPr="00BA6AE2" w:rsidRDefault="00E1028E" w:rsidP="004B421C">
      <w:pPr>
        <w:keepNext/>
        <w:widowControl w:val="0"/>
        <w:spacing w:line="240" w:lineRule="auto"/>
        <w:outlineLvl w:val="0"/>
        <w:rPr>
          <w:b/>
          <w:lang w:val="pl-PL"/>
        </w:rPr>
      </w:pPr>
      <w:r w:rsidRPr="00BA6AE2">
        <w:rPr>
          <w:b/>
          <w:lang w:val="pl-PL"/>
        </w:rPr>
        <w:t>Ciąża</w:t>
      </w:r>
    </w:p>
    <w:p w14:paraId="1B7B1D83" w14:textId="77777777" w:rsidR="00724EF7" w:rsidRPr="00BA6AE2" w:rsidRDefault="00463704" w:rsidP="00066D92">
      <w:pPr>
        <w:widowControl w:val="0"/>
        <w:spacing w:line="240" w:lineRule="auto"/>
        <w:rPr>
          <w:lang w:val="pl-PL"/>
        </w:rPr>
      </w:pPr>
      <w:r w:rsidRPr="00BA6AE2">
        <w:rPr>
          <w:lang w:val="pl-PL"/>
        </w:rPr>
        <w:t>Nie należy przyjmować leku</w:t>
      </w:r>
      <w:r w:rsidR="00724EF7" w:rsidRPr="00BA6AE2">
        <w:rPr>
          <w:lang w:val="pl-PL"/>
        </w:rPr>
        <w:t xml:space="preserve"> Odomzo</w:t>
      </w:r>
      <w:r w:rsidRPr="00BA6AE2">
        <w:rPr>
          <w:lang w:val="pl-PL"/>
        </w:rPr>
        <w:t>, jeśli pacjentka jest w ciąży, przypuszcza, że może być w ciąży lub planuje zajść w ciążę podczas leczenia lub w ciągu</w:t>
      </w:r>
      <w:r w:rsidR="00724EF7" w:rsidRPr="00BA6AE2">
        <w:rPr>
          <w:lang w:val="pl-PL"/>
        </w:rPr>
        <w:t xml:space="preserve"> 20 </w:t>
      </w:r>
      <w:r w:rsidRPr="00BA6AE2">
        <w:rPr>
          <w:lang w:val="pl-PL"/>
        </w:rPr>
        <w:t>miesięcy po zakończeniu leczenia</w:t>
      </w:r>
      <w:r w:rsidR="00724EF7" w:rsidRPr="00BA6AE2">
        <w:rPr>
          <w:lang w:val="pl-PL"/>
        </w:rPr>
        <w:t xml:space="preserve">. </w:t>
      </w:r>
      <w:r w:rsidRPr="00BA6AE2">
        <w:rPr>
          <w:lang w:val="pl-PL"/>
        </w:rPr>
        <w:t>Należy przerwać przyjmowanie leku</w:t>
      </w:r>
      <w:r w:rsidR="00724EF7" w:rsidRPr="00BA6AE2">
        <w:rPr>
          <w:lang w:val="pl-PL"/>
        </w:rPr>
        <w:t xml:space="preserve"> Odomzo</w:t>
      </w:r>
      <w:r w:rsidRPr="00BA6AE2">
        <w:rPr>
          <w:lang w:val="pl-PL"/>
        </w:rPr>
        <w:t xml:space="preserve"> i natychmiast poinformować lekarza, jeśli pacjentka zajdzie w ciążę lub będzie podejrzewać, że może być w ciąży</w:t>
      </w:r>
      <w:r w:rsidR="00724EF7" w:rsidRPr="00BA6AE2">
        <w:rPr>
          <w:lang w:val="pl-PL"/>
        </w:rPr>
        <w:t xml:space="preserve">. </w:t>
      </w:r>
      <w:r w:rsidRPr="00BA6AE2">
        <w:rPr>
          <w:lang w:val="pl-PL"/>
        </w:rPr>
        <w:t xml:space="preserve">Lek </w:t>
      </w:r>
      <w:r w:rsidR="00724EF7" w:rsidRPr="00BA6AE2">
        <w:rPr>
          <w:lang w:val="pl-PL"/>
        </w:rPr>
        <w:t xml:space="preserve">Odomzo </w:t>
      </w:r>
      <w:r w:rsidRPr="00BA6AE2">
        <w:rPr>
          <w:lang w:val="pl-PL"/>
        </w:rPr>
        <w:t xml:space="preserve">może powodować ciężkie wady wrodzone u dziecka lub </w:t>
      </w:r>
      <w:r w:rsidR="00CC03A4" w:rsidRPr="00BA6AE2">
        <w:rPr>
          <w:lang w:val="pl-PL"/>
        </w:rPr>
        <w:t>spowodować śmierć</w:t>
      </w:r>
      <w:r w:rsidRPr="00BA6AE2">
        <w:rPr>
          <w:lang w:val="pl-PL"/>
        </w:rPr>
        <w:t xml:space="preserve"> nienarodzonego dziecka</w:t>
      </w:r>
      <w:r w:rsidR="00724EF7" w:rsidRPr="00BA6AE2">
        <w:rPr>
          <w:lang w:val="pl-PL"/>
        </w:rPr>
        <w:t>.</w:t>
      </w:r>
      <w:r w:rsidRPr="00BA6AE2">
        <w:rPr>
          <w:lang w:val="pl-PL"/>
        </w:rPr>
        <w:t xml:space="preserve"> </w:t>
      </w:r>
      <w:r w:rsidR="00FA636E" w:rsidRPr="00BA6AE2">
        <w:rPr>
          <w:lang w:val="pl-PL"/>
        </w:rPr>
        <w:t>Szczegółowe wskazówki (Program Zapobiegania Ciąży w związku z leczeniem produktem leczniczym Odomzo) przekazane pacjentowi przez lekarza zawie</w:t>
      </w:r>
      <w:r w:rsidR="00FB225F" w:rsidRPr="00BA6AE2">
        <w:rPr>
          <w:lang w:val="pl-PL"/>
        </w:rPr>
        <w:t xml:space="preserve">rają informacje </w:t>
      </w:r>
      <w:r w:rsidR="00FA636E" w:rsidRPr="00BA6AE2">
        <w:rPr>
          <w:lang w:val="pl-PL"/>
        </w:rPr>
        <w:t xml:space="preserve">dotyczące </w:t>
      </w:r>
      <w:r w:rsidR="00FB225F" w:rsidRPr="00BA6AE2">
        <w:rPr>
          <w:lang w:val="pl-PL"/>
        </w:rPr>
        <w:t xml:space="preserve">zwłaszcza </w:t>
      </w:r>
      <w:r w:rsidR="00FA636E" w:rsidRPr="00BA6AE2">
        <w:rPr>
          <w:lang w:val="pl-PL"/>
        </w:rPr>
        <w:t>wpływu leku Odomzo na nienarodzone dzieci</w:t>
      </w:r>
      <w:r w:rsidR="00724EF7" w:rsidRPr="00BA6AE2">
        <w:rPr>
          <w:lang w:val="pl-PL"/>
        </w:rPr>
        <w:t>.</w:t>
      </w:r>
    </w:p>
    <w:p w14:paraId="5D27FA3D" w14:textId="77777777" w:rsidR="00724EF7" w:rsidRPr="00BA6AE2" w:rsidRDefault="00724EF7" w:rsidP="001F0787">
      <w:pPr>
        <w:widowControl w:val="0"/>
        <w:spacing w:line="240" w:lineRule="auto"/>
        <w:rPr>
          <w:u w:val="single"/>
          <w:lang w:val="pl-PL"/>
        </w:rPr>
      </w:pPr>
    </w:p>
    <w:p w14:paraId="61B7D338" w14:textId="77777777" w:rsidR="00724EF7" w:rsidRPr="00BA6AE2" w:rsidRDefault="00463704" w:rsidP="004B421C">
      <w:pPr>
        <w:keepNext/>
        <w:widowControl w:val="0"/>
        <w:spacing w:line="240" w:lineRule="auto"/>
        <w:outlineLvl w:val="0"/>
        <w:rPr>
          <w:b/>
          <w:lang w:val="pl-PL"/>
        </w:rPr>
      </w:pPr>
      <w:r w:rsidRPr="00BA6AE2">
        <w:rPr>
          <w:b/>
          <w:lang w:val="pl-PL"/>
        </w:rPr>
        <w:t>Karmienie piersią</w:t>
      </w:r>
    </w:p>
    <w:p w14:paraId="642EFC1C" w14:textId="77777777" w:rsidR="00724EF7" w:rsidRPr="00BA6AE2" w:rsidRDefault="00463704" w:rsidP="00066D92">
      <w:pPr>
        <w:widowControl w:val="0"/>
        <w:spacing w:line="240" w:lineRule="auto"/>
        <w:rPr>
          <w:lang w:val="pl-PL"/>
        </w:rPr>
      </w:pPr>
      <w:r w:rsidRPr="00BA6AE2">
        <w:rPr>
          <w:lang w:val="pl-PL"/>
        </w:rPr>
        <w:t>Nie należy karmić piersią podczas leczenia i w ciągu</w:t>
      </w:r>
      <w:r w:rsidR="00724EF7" w:rsidRPr="00BA6AE2">
        <w:rPr>
          <w:lang w:val="pl-PL"/>
        </w:rPr>
        <w:t xml:space="preserve"> 20 </w:t>
      </w:r>
      <w:r w:rsidRPr="00BA6AE2">
        <w:rPr>
          <w:lang w:val="pl-PL"/>
        </w:rPr>
        <w:t>miesięcy po zakończeniu leczenia</w:t>
      </w:r>
      <w:r w:rsidR="00724EF7" w:rsidRPr="00BA6AE2">
        <w:rPr>
          <w:lang w:val="pl-PL"/>
        </w:rPr>
        <w:t xml:space="preserve">. </w:t>
      </w:r>
      <w:r w:rsidRPr="00BA6AE2">
        <w:rPr>
          <w:lang w:val="pl-PL"/>
        </w:rPr>
        <w:t>Nie wiadomo, czy lek</w:t>
      </w:r>
      <w:r w:rsidR="00724EF7" w:rsidRPr="00BA6AE2">
        <w:rPr>
          <w:lang w:val="pl-PL"/>
        </w:rPr>
        <w:t xml:space="preserve"> Odomzo </w:t>
      </w:r>
      <w:r w:rsidRPr="00BA6AE2">
        <w:rPr>
          <w:lang w:val="pl-PL"/>
        </w:rPr>
        <w:t>przenika do mleka ludzkiego i może wywierać szkodliwy wpływ na dziecko</w:t>
      </w:r>
      <w:r w:rsidR="00724EF7" w:rsidRPr="00BA6AE2">
        <w:rPr>
          <w:lang w:val="pl-PL"/>
        </w:rPr>
        <w:t>.</w:t>
      </w:r>
    </w:p>
    <w:p w14:paraId="798AA62B" w14:textId="77777777" w:rsidR="00724EF7" w:rsidRPr="00BA6AE2" w:rsidRDefault="00724EF7" w:rsidP="004F71A2">
      <w:pPr>
        <w:widowControl w:val="0"/>
        <w:spacing w:line="240" w:lineRule="auto"/>
        <w:rPr>
          <w:lang w:val="pl-PL"/>
        </w:rPr>
      </w:pPr>
    </w:p>
    <w:p w14:paraId="5715C451" w14:textId="77777777" w:rsidR="00724EF7" w:rsidRPr="00BA6AE2" w:rsidRDefault="00463704" w:rsidP="004B421C">
      <w:pPr>
        <w:keepNext/>
        <w:widowControl w:val="0"/>
        <w:spacing w:line="240" w:lineRule="auto"/>
        <w:outlineLvl w:val="0"/>
        <w:rPr>
          <w:b/>
          <w:lang w:val="pl-PL"/>
        </w:rPr>
      </w:pPr>
      <w:r w:rsidRPr="00BA6AE2">
        <w:rPr>
          <w:b/>
          <w:lang w:val="pl-PL"/>
        </w:rPr>
        <w:t>Płodność</w:t>
      </w:r>
    </w:p>
    <w:p w14:paraId="79194BA3" w14:textId="77777777" w:rsidR="00724EF7" w:rsidRPr="00BA6AE2" w:rsidRDefault="00D55867" w:rsidP="00066D92">
      <w:pPr>
        <w:widowControl w:val="0"/>
        <w:spacing w:line="240" w:lineRule="auto"/>
        <w:rPr>
          <w:lang w:val="pl-PL"/>
        </w:rPr>
      </w:pPr>
      <w:r w:rsidRPr="00BA6AE2">
        <w:rPr>
          <w:lang w:val="pl-PL"/>
        </w:rPr>
        <w:t xml:space="preserve">Lek </w:t>
      </w:r>
      <w:r w:rsidR="00724EF7" w:rsidRPr="00BA6AE2">
        <w:rPr>
          <w:lang w:val="pl-PL"/>
        </w:rPr>
        <w:t xml:space="preserve">Odomzo </w:t>
      </w:r>
      <w:r w:rsidRPr="00BA6AE2">
        <w:rPr>
          <w:lang w:val="pl-PL"/>
        </w:rPr>
        <w:t>może wpływać na płodność mężczyzn i kobiet</w:t>
      </w:r>
      <w:r w:rsidR="00724EF7" w:rsidRPr="00BA6AE2">
        <w:rPr>
          <w:lang w:val="pl-PL"/>
        </w:rPr>
        <w:t xml:space="preserve">. </w:t>
      </w:r>
      <w:r w:rsidRPr="00BA6AE2">
        <w:rPr>
          <w:lang w:val="pl-PL"/>
        </w:rPr>
        <w:t xml:space="preserve">Jeśli </w:t>
      </w:r>
      <w:r w:rsidR="00CC03A4" w:rsidRPr="00BA6AE2">
        <w:rPr>
          <w:lang w:val="pl-PL"/>
        </w:rPr>
        <w:t>planowane jest posiadanie dzieci w przyszłości</w:t>
      </w:r>
      <w:r w:rsidRPr="00BA6AE2">
        <w:rPr>
          <w:lang w:val="pl-PL"/>
        </w:rPr>
        <w:t xml:space="preserve">, </w:t>
      </w:r>
      <w:r w:rsidR="00CC03A4" w:rsidRPr="00BA6AE2">
        <w:rPr>
          <w:lang w:val="pl-PL"/>
        </w:rPr>
        <w:t>należy</w:t>
      </w:r>
      <w:r w:rsidRPr="00BA6AE2">
        <w:rPr>
          <w:lang w:val="pl-PL"/>
        </w:rPr>
        <w:t xml:space="preserve"> porozmawiać z lekarzem</w:t>
      </w:r>
      <w:r w:rsidR="00724EF7" w:rsidRPr="00BA6AE2">
        <w:rPr>
          <w:lang w:val="pl-PL"/>
        </w:rPr>
        <w:t>.</w:t>
      </w:r>
    </w:p>
    <w:p w14:paraId="5A77A1DA" w14:textId="77777777" w:rsidR="00724EF7" w:rsidRPr="00BA6AE2" w:rsidRDefault="00724EF7" w:rsidP="001F0787">
      <w:pPr>
        <w:widowControl w:val="0"/>
        <w:spacing w:line="240" w:lineRule="auto"/>
        <w:rPr>
          <w:u w:val="single"/>
          <w:lang w:val="pl-PL"/>
        </w:rPr>
      </w:pPr>
    </w:p>
    <w:p w14:paraId="3A8908EE" w14:textId="77777777" w:rsidR="00724EF7" w:rsidRPr="00BA6AE2" w:rsidRDefault="00D55867" w:rsidP="004B421C">
      <w:pPr>
        <w:keepNext/>
        <w:widowControl w:val="0"/>
        <w:spacing w:line="240" w:lineRule="auto"/>
        <w:outlineLvl w:val="0"/>
        <w:rPr>
          <w:b/>
          <w:lang w:val="pl-PL"/>
        </w:rPr>
      </w:pPr>
      <w:r w:rsidRPr="00BA6AE2">
        <w:rPr>
          <w:b/>
          <w:lang w:val="pl-PL"/>
        </w:rPr>
        <w:t>Antykoncepcja u kobiet i mężczyzn</w:t>
      </w:r>
    </w:p>
    <w:p w14:paraId="3628590B" w14:textId="77777777" w:rsidR="00A41E3E" w:rsidRPr="00BA6AE2" w:rsidRDefault="00D55867" w:rsidP="004B421C">
      <w:pPr>
        <w:keepNext/>
        <w:widowControl w:val="0"/>
        <w:spacing w:line="240" w:lineRule="auto"/>
        <w:outlineLvl w:val="0"/>
        <w:rPr>
          <w:i/>
          <w:u w:val="single"/>
          <w:lang w:val="pl-PL"/>
        </w:rPr>
      </w:pPr>
      <w:r w:rsidRPr="00BA6AE2">
        <w:rPr>
          <w:i/>
          <w:u w:val="single"/>
          <w:lang w:val="pl-PL"/>
        </w:rPr>
        <w:t>Kobiety</w:t>
      </w:r>
    </w:p>
    <w:p w14:paraId="44ECD8E2" w14:textId="77777777" w:rsidR="00A41E3E" w:rsidRPr="00BA6AE2" w:rsidRDefault="00D93C63" w:rsidP="00066D92">
      <w:pPr>
        <w:widowControl w:val="0"/>
        <w:spacing w:line="240" w:lineRule="auto"/>
        <w:rPr>
          <w:lang w:val="pl-PL"/>
        </w:rPr>
      </w:pPr>
      <w:r w:rsidRPr="00BA6AE2">
        <w:rPr>
          <w:lang w:val="pl-PL"/>
        </w:rPr>
        <w:t>Przed rozpoczęciem leczenia lekiem</w:t>
      </w:r>
      <w:r w:rsidR="00A41E3E" w:rsidRPr="00BA6AE2">
        <w:rPr>
          <w:lang w:val="pl-PL"/>
        </w:rPr>
        <w:t xml:space="preserve"> </w:t>
      </w:r>
      <w:r w:rsidR="00D762A7" w:rsidRPr="00BA6AE2">
        <w:rPr>
          <w:lang w:val="pl-PL"/>
        </w:rPr>
        <w:t>Odomzo</w:t>
      </w:r>
      <w:r w:rsidRPr="00BA6AE2">
        <w:rPr>
          <w:lang w:val="pl-PL"/>
        </w:rPr>
        <w:t xml:space="preserve"> pacjentka powinna zapytać lekarza, czy jest zdolna do zajścia w ciążę, nawet jeśli miesiączkowanie ustało</w:t>
      </w:r>
      <w:r w:rsidR="00D762A7" w:rsidRPr="00BA6AE2">
        <w:rPr>
          <w:lang w:val="pl-PL"/>
        </w:rPr>
        <w:t xml:space="preserve"> (</w:t>
      </w:r>
      <w:r w:rsidRPr="00BA6AE2">
        <w:rPr>
          <w:lang w:val="pl-PL"/>
        </w:rPr>
        <w:t>menopauza</w:t>
      </w:r>
      <w:r w:rsidR="00D762A7" w:rsidRPr="00BA6AE2">
        <w:rPr>
          <w:lang w:val="pl-PL"/>
        </w:rPr>
        <w:t>)</w:t>
      </w:r>
      <w:r w:rsidR="00724EF7" w:rsidRPr="00BA6AE2">
        <w:rPr>
          <w:lang w:val="pl-PL"/>
        </w:rPr>
        <w:t xml:space="preserve">. </w:t>
      </w:r>
      <w:r w:rsidRPr="00BA6AE2">
        <w:rPr>
          <w:lang w:val="pl-PL"/>
        </w:rPr>
        <w:t>Ważne jest, by lekarz ocenił u pacjentki ryzyko zajścia w ciążę</w:t>
      </w:r>
      <w:r w:rsidR="00A41E3E" w:rsidRPr="00BA6AE2">
        <w:rPr>
          <w:lang w:val="pl-PL"/>
        </w:rPr>
        <w:t>.</w:t>
      </w:r>
    </w:p>
    <w:p w14:paraId="4D49206E" w14:textId="77777777" w:rsidR="00D762A7" w:rsidRPr="00BA6AE2" w:rsidRDefault="00D762A7" w:rsidP="004F71A2">
      <w:pPr>
        <w:widowControl w:val="0"/>
        <w:spacing w:line="240" w:lineRule="auto"/>
        <w:rPr>
          <w:lang w:val="pl-PL"/>
        </w:rPr>
      </w:pPr>
    </w:p>
    <w:p w14:paraId="096DFCFF" w14:textId="77777777" w:rsidR="00A41E3E" w:rsidRPr="00BA6AE2" w:rsidRDefault="00D93C63" w:rsidP="00781F34">
      <w:pPr>
        <w:keepNext/>
        <w:widowControl w:val="0"/>
        <w:spacing w:line="240" w:lineRule="auto"/>
        <w:rPr>
          <w:lang w:val="pl-PL"/>
        </w:rPr>
      </w:pPr>
      <w:r w:rsidRPr="00BA6AE2">
        <w:rPr>
          <w:lang w:val="pl-PL"/>
        </w:rPr>
        <w:t>Jeśli pacjentka zachowała zdolnoś</w:t>
      </w:r>
      <w:r w:rsidR="002A4A42" w:rsidRPr="00BA6AE2">
        <w:rPr>
          <w:lang w:val="pl-PL"/>
        </w:rPr>
        <w:t>ć zajś</w:t>
      </w:r>
      <w:r w:rsidRPr="00BA6AE2">
        <w:rPr>
          <w:lang w:val="pl-PL"/>
        </w:rPr>
        <w:t>cia w ciążę</w:t>
      </w:r>
      <w:r w:rsidR="00A41E3E" w:rsidRPr="00BA6AE2">
        <w:rPr>
          <w:lang w:val="pl-PL"/>
        </w:rPr>
        <w:t>:</w:t>
      </w:r>
    </w:p>
    <w:p w14:paraId="5B8F7EBA" w14:textId="77777777" w:rsidR="00C51502" w:rsidRPr="00BA6AE2" w:rsidRDefault="00C51502" w:rsidP="001B18DF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musi stosować środki ostrożności uniemożliwiające zajście w ci</w:t>
      </w:r>
      <w:r w:rsidR="00876E3B" w:rsidRPr="00BA6AE2">
        <w:rPr>
          <w:lang w:val="pl-PL"/>
        </w:rPr>
        <w:t>ą</w:t>
      </w:r>
      <w:r w:rsidRPr="00BA6AE2">
        <w:rPr>
          <w:lang w:val="pl-PL"/>
        </w:rPr>
        <w:t>żę podczas przyjmowania leku Odomzo,</w:t>
      </w:r>
    </w:p>
    <w:p w14:paraId="2AFD9956" w14:textId="77777777" w:rsidR="00A41E3E" w:rsidRPr="00BA6AE2" w:rsidRDefault="00D93C63" w:rsidP="001B18DF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musi stosować</w:t>
      </w:r>
      <w:r w:rsidR="00AF2309" w:rsidRPr="00BA6AE2">
        <w:rPr>
          <w:lang w:val="pl-PL"/>
        </w:rPr>
        <w:t xml:space="preserve"> </w:t>
      </w:r>
      <w:r w:rsidR="00724EF7" w:rsidRPr="00BA6AE2">
        <w:rPr>
          <w:lang w:val="pl-PL"/>
        </w:rPr>
        <w:t>2 </w:t>
      </w:r>
      <w:r w:rsidRPr="00BA6AE2">
        <w:rPr>
          <w:lang w:val="pl-PL"/>
        </w:rPr>
        <w:t>metody antykoncepcji</w:t>
      </w:r>
      <w:r w:rsidR="00724EF7" w:rsidRPr="00BA6AE2">
        <w:rPr>
          <w:lang w:val="pl-PL"/>
        </w:rPr>
        <w:t xml:space="preserve">, </w:t>
      </w:r>
      <w:r w:rsidRPr="00BA6AE2">
        <w:rPr>
          <w:lang w:val="pl-PL"/>
        </w:rPr>
        <w:t>jedną metodę o du</w:t>
      </w:r>
      <w:r w:rsidR="002A4A42" w:rsidRPr="00BA6AE2">
        <w:rPr>
          <w:lang w:val="pl-PL"/>
        </w:rPr>
        <w:t>ż</w:t>
      </w:r>
      <w:r w:rsidRPr="00BA6AE2">
        <w:rPr>
          <w:lang w:val="pl-PL"/>
        </w:rPr>
        <w:t xml:space="preserve">ej skuteczności i jedną metodę </w:t>
      </w:r>
      <w:r w:rsidR="00CC03A4" w:rsidRPr="00BA6AE2">
        <w:rPr>
          <w:lang w:val="pl-PL"/>
        </w:rPr>
        <w:t xml:space="preserve">barierową </w:t>
      </w:r>
      <w:r w:rsidR="00724EF7" w:rsidRPr="00BA6AE2">
        <w:rPr>
          <w:lang w:val="pl-PL"/>
        </w:rPr>
        <w:t>(</w:t>
      </w:r>
      <w:r w:rsidRPr="00BA6AE2">
        <w:rPr>
          <w:lang w:val="pl-PL"/>
        </w:rPr>
        <w:t>patrz przykłady tych metod niżej</w:t>
      </w:r>
      <w:r w:rsidR="00724EF7" w:rsidRPr="00BA6AE2">
        <w:rPr>
          <w:lang w:val="pl-PL"/>
        </w:rPr>
        <w:t xml:space="preserve">) </w:t>
      </w:r>
      <w:r w:rsidRPr="00BA6AE2">
        <w:rPr>
          <w:lang w:val="pl-PL"/>
        </w:rPr>
        <w:t>podczas przyjmowania leku</w:t>
      </w:r>
      <w:r w:rsidR="00724EF7" w:rsidRPr="00BA6AE2">
        <w:rPr>
          <w:lang w:val="pl-PL"/>
        </w:rPr>
        <w:t xml:space="preserve"> </w:t>
      </w:r>
      <w:r w:rsidR="00AF2309" w:rsidRPr="00BA6AE2">
        <w:rPr>
          <w:lang w:val="pl-PL"/>
        </w:rPr>
        <w:t>Odomzo,</w:t>
      </w:r>
    </w:p>
    <w:p w14:paraId="5DF04411" w14:textId="77777777" w:rsidR="00A41E3E" w:rsidRPr="00BA6AE2" w:rsidRDefault="00D93C63" w:rsidP="001B18DF">
      <w:pPr>
        <w:keepNext/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musi nadal stosowa</w:t>
      </w:r>
      <w:r w:rsidR="002A4A42" w:rsidRPr="00BA6AE2">
        <w:rPr>
          <w:lang w:val="pl-PL"/>
        </w:rPr>
        <w:t>ć te metody przez 20 miesięcy po</w:t>
      </w:r>
      <w:r w:rsidRPr="00BA6AE2">
        <w:rPr>
          <w:lang w:val="pl-PL"/>
        </w:rPr>
        <w:t xml:space="preserve"> zakończeni</w:t>
      </w:r>
      <w:r w:rsidR="002A4A42" w:rsidRPr="00BA6AE2">
        <w:rPr>
          <w:lang w:val="pl-PL"/>
        </w:rPr>
        <w:t>u</w:t>
      </w:r>
      <w:r w:rsidRPr="00BA6AE2">
        <w:rPr>
          <w:lang w:val="pl-PL"/>
        </w:rPr>
        <w:t xml:space="preserve"> przyjmowania leku</w:t>
      </w:r>
      <w:r w:rsidR="00724EF7" w:rsidRPr="00BA6AE2">
        <w:rPr>
          <w:lang w:val="pl-PL"/>
        </w:rPr>
        <w:t xml:space="preserve"> Odomzo</w:t>
      </w:r>
      <w:r w:rsidR="009F15CF" w:rsidRPr="00BA6AE2">
        <w:rPr>
          <w:lang w:val="pl-PL"/>
        </w:rPr>
        <w:t>, ponieważ pozostałości tego leku pozostają w organizmie przez długi czas</w:t>
      </w:r>
      <w:r w:rsidR="00A41E3E" w:rsidRPr="00BA6AE2">
        <w:rPr>
          <w:lang w:val="pl-PL"/>
        </w:rPr>
        <w:t>.</w:t>
      </w:r>
    </w:p>
    <w:p w14:paraId="6570397C" w14:textId="77777777" w:rsidR="00A41E3E" w:rsidRPr="00BA6AE2" w:rsidRDefault="00D8330C" w:rsidP="00CB572E">
      <w:pPr>
        <w:widowControl w:val="0"/>
        <w:spacing w:line="240" w:lineRule="auto"/>
        <w:rPr>
          <w:lang w:val="pl-PL"/>
        </w:rPr>
      </w:pPr>
      <w:r w:rsidRPr="00BA6AE2">
        <w:rPr>
          <w:lang w:val="pl-PL"/>
        </w:rPr>
        <w:t>Lekarz omówi z pacjentką opty</w:t>
      </w:r>
      <w:r w:rsidR="00162874" w:rsidRPr="00BA6AE2">
        <w:rPr>
          <w:lang w:val="pl-PL"/>
        </w:rPr>
        <w:t>ma</w:t>
      </w:r>
      <w:r w:rsidRPr="00BA6AE2">
        <w:rPr>
          <w:lang w:val="pl-PL"/>
        </w:rPr>
        <w:t>lną dla niej metodę antykoncepcji</w:t>
      </w:r>
      <w:r w:rsidR="00A41E3E" w:rsidRPr="00BA6AE2">
        <w:rPr>
          <w:lang w:val="pl-PL"/>
        </w:rPr>
        <w:t>.</w:t>
      </w:r>
    </w:p>
    <w:p w14:paraId="1D5A26CF" w14:textId="77777777" w:rsidR="00724EF7" w:rsidRPr="00BA6AE2" w:rsidRDefault="00724EF7" w:rsidP="0050159E">
      <w:pPr>
        <w:widowControl w:val="0"/>
        <w:spacing w:line="240" w:lineRule="auto"/>
        <w:rPr>
          <w:lang w:val="pl-PL"/>
        </w:rPr>
      </w:pPr>
    </w:p>
    <w:p w14:paraId="268FA818" w14:textId="77777777" w:rsidR="00724EF7" w:rsidRPr="00BA6AE2" w:rsidRDefault="00C51502" w:rsidP="0050159E">
      <w:pPr>
        <w:keepNext/>
        <w:widowControl w:val="0"/>
        <w:spacing w:line="240" w:lineRule="auto"/>
        <w:rPr>
          <w:lang w:val="pl-PL"/>
        </w:rPr>
      </w:pPr>
      <w:r w:rsidRPr="00BA6AE2">
        <w:rPr>
          <w:lang w:val="pl-PL"/>
        </w:rPr>
        <w:t>Pacjentki muszą</w:t>
      </w:r>
      <w:r w:rsidR="00D8330C" w:rsidRPr="00BA6AE2">
        <w:rPr>
          <w:lang w:val="pl-PL"/>
        </w:rPr>
        <w:t xml:space="preserve"> stosować jedną metodę o dużej skuteczności, taką jak</w:t>
      </w:r>
      <w:r w:rsidR="00724EF7" w:rsidRPr="00BA6AE2">
        <w:rPr>
          <w:lang w:val="pl-PL"/>
        </w:rPr>
        <w:t>:</w:t>
      </w:r>
    </w:p>
    <w:p w14:paraId="703072D6" w14:textId="77777777" w:rsidR="00724EF7" w:rsidRPr="00BA6AE2" w:rsidRDefault="00D8330C" w:rsidP="0050159E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wewnątrzmaciczna wkładka antykoncepcyjna</w:t>
      </w:r>
      <w:r w:rsidR="00724EF7" w:rsidRPr="00BA6AE2">
        <w:rPr>
          <w:lang w:val="pl-PL"/>
        </w:rPr>
        <w:t xml:space="preserve"> (</w:t>
      </w:r>
      <w:r w:rsidRPr="00BA6AE2">
        <w:rPr>
          <w:lang w:val="pl-PL"/>
        </w:rPr>
        <w:t>„spirala</w:t>
      </w:r>
      <w:r w:rsidR="00724EF7" w:rsidRPr="00BA6AE2">
        <w:rPr>
          <w:lang w:val="pl-PL"/>
        </w:rPr>
        <w:t xml:space="preserve">” </w:t>
      </w:r>
      <w:r w:rsidRPr="00BA6AE2">
        <w:rPr>
          <w:lang w:val="pl-PL"/>
        </w:rPr>
        <w:t xml:space="preserve">lub </w:t>
      </w:r>
      <w:r w:rsidR="00724EF7" w:rsidRPr="00BA6AE2">
        <w:rPr>
          <w:lang w:val="pl-PL"/>
        </w:rPr>
        <w:t>IUD)</w:t>
      </w:r>
    </w:p>
    <w:p w14:paraId="0DB27EF2" w14:textId="77777777" w:rsidR="00724EF7" w:rsidRPr="00BA6AE2" w:rsidRDefault="00D8330C" w:rsidP="00B0458A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sterylizacja chirurgiczna</w:t>
      </w:r>
      <w:r w:rsidR="00724EF7" w:rsidRPr="00BA6AE2">
        <w:rPr>
          <w:lang w:val="pl-PL"/>
        </w:rPr>
        <w:t>.</w:t>
      </w:r>
    </w:p>
    <w:p w14:paraId="13BCBF7E" w14:textId="77777777" w:rsidR="00724EF7" w:rsidRPr="00BA6AE2" w:rsidRDefault="00724EF7" w:rsidP="00B0458A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eastAsia="SimSun" w:hAnsi="TimesNewRomanPSMT" w:cs="TimesNewRomanPSMT"/>
          <w:szCs w:val="22"/>
          <w:lang w:val="pl-PL"/>
        </w:rPr>
      </w:pPr>
    </w:p>
    <w:p w14:paraId="4B0AF361" w14:textId="77777777" w:rsidR="00724EF7" w:rsidRPr="00BA6AE2" w:rsidRDefault="00354678" w:rsidP="00C60FAA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eastAsia="SimSun" w:hAnsi="TimesNewRomanPSMT" w:cs="TimesNewRomanPSMT"/>
          <w:szCs w:val="22"/>
          <w:lang w:val="pl-PL"/>
        </w:rPr>
      </w:pPr>
      <w:r w:rsidRPr="00BA6AE2">
        <w:rPr>
          <w:lang w:val="pl-PL"/>
        </w:rPr>
        <w:t>Pacjentki muszą</w:t>
      </w:r>
      <w:r w:rsidR="00D8330C" w:rsidRPr="00BA6AE2">
        <w:rPr>
          <w:rFonts w:eastAsia="SimSun"/>
          <w:szCs w:val="22"/>
          <w:lang w:val="pl-PL"/>
        </w:rPr>
        <w:t xml:space="preserve"> także stosować jedną metodę </w:t>
      </w:r>
      <w:r w:rsidR="00CC03A4" w:rsidRPr="00BA6AE2">
        <w:rPr>
          <w:rFonts w:eastAsia="SimSun"/>
          <w:szCs w:val="22"/>
          <w:lang w:val="pl-PL"/>
        </w:rPr>
        <w:t>barierową</w:t>
      </w:r>
      <w:r w:rsidR="00D8330C" w:rsidRPr="00BA6AE2">
        <w:rPr>
          <w:rFonts w:eastAsia="SimSun"/>
          <w:szCs w:val="22"/>
          <w:lang w:val="pl-PL"/>
        </w:rPr>
        <w:t>, taką jak</w:t>
      </w:r>
      <w:r w:rsidR="00724EF7" w:rsidRPr="00BA6AE2">
        <w:rPr>
          <w:rFonts w:eastAsia="SimSun"/>
          <w:szCs w:val="22"/>
          <w:lang w:val="pl-PL"/>
        </w:rPr>
        <w:t>:</w:t>
      </w:r>
    </w:p>
    <w:p w14:paraId="7E27A953" w14:textId="77777777" w:rsidR="00724EF7" w:rsidRPr="00BA6AE2" w:rsidRDefault="00D8330C" w:rsidP="0099720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prezerwatywa</w:t>
      </w:r>
      <w:r w:rsidR="00724EF7" w:rsidRPr="00BA6AE2">
        <w:rPr>
          <w:lang w:val="pl-PL"/>
        </w:rPr>
        <w:t xml:space="preserve"> (</w:t>
      </w:r>
      <w:r w:rsidRPr="00BA6AE2">
        <w:rPr>
          <w:lang w:val="pl-PL"/>
        </w:rPr>
        <w:t>ze środkiem plemnikobójczym, jeśli jest dostępna</w:t>
      </w:r>
      <w:r w:rsidR="00724EF7" w:rsidRPr="00BA6AE2">
        <w:rPr>
          <w:lang w:val="pl-PL"/>
        </w:rPr>
        <w:t>)</w:t>
      </w:r>
    </w:p>
    <w:p w14:paraId="5297D43B" w14:textId="77777777" w:rsidR="00724EF7" w:rsidRPr="00BA6AE2" w:rsidRDefault="00D8330C" w:rsidP="008D5A92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kapturek antykoncepcyjny</w:t>
      </w:r>
      <w:r w:rsidR="00724EF7" w:rsidRPr="00BA6AE2">
        <w:rPr>
          <w:lang w:val="pl-PL"/>
        </w:rPr>
        <w:t xml:space="preserve"> (</w:t>
      </w:r>
      <w:r w:rsidRPr="00BA6AE2">
        <w:rPr>
          <w:lang w:val="pl-PL"/>
        </w:rPr>
        <w:t xml:space="preserve">ze </w:t>
      </w:r>
      <w:r w:rsidR="00162874" w:rsidRPr="00BA6AE2">
        <w:rPr>
          <w:lang w:val="pl-PL"/>
        </w:rPr>
        <w:t>środkiem</w:t>
      </w:r>
      <w:r w:rsidRPr="00BA6AE2">
        <w:rPr>
          <w:lang w:val="pl-PL"/>
        </w:rPr>
        <w:t xml:space="preserve"> plemnikobójczym, jeśli jest dostępny</w:t>
      </w:r>
      <w:r w:rsidR="00724EF7" w:rsidRPr="00BA6AE2">
        <w:rPr>
          <w:lang w:val="pl-PL"/>
        </w:rPr>
        <w:t>).</w:t>
      </w:r>
    </w:p>
    <w:p w14:paraId="25B5B7AC" w14:textId="77777777" w:rsidR="00D762A7" w:rsidRPr="00BA6AE2" w:rsidRDefault="00D762A7" w:rsidP="008D5A92">
      <w:pPr>
        <w:widowControl w:val="0"/>
        <w:spacing w:line="240" w:lineRule="auto"/>
        <w:rPr>
          <w:lang w:val="pl-PL"/>
        </w:rPr>
      </w:pPr>
    </w:p>
    <w:p w14:paraId="47540BF7" w14:textId="77777777" w:rsidR="00724EF7" w:rsidRPr="00BA6AE2" w:rsidRDefault="00D8330C" w:rsidP="008D5A92">
      <w:pPr>
        <w:keepNext/>
        <w:widowControl w:val="0"/>
        <w:spacing w:line="240" w:lineRule="auto"/>
        <w:rPr>
          <w:lang w:val="pl-PL"/>
        </w:rPr>
      </w:pPr>
      <w:r w:rsidRPr="00BA6AE2">
        <w:rPr>
          <w:lang w:val="pl-PL"/>
        </w:rPr>
        <w:t>Lekarz wykona u pacjentki test ciążowy</w:t>
      </w:r>
      <w:r w:rsidR="00724EF7" w:rsidRPr="00BA6AE2">
        <w:rPr>
          <w:lang w:val="pl-PL"/>
        </w:rPr>
        <w:t>:</w:t>
      </w:r>
    </w:p>
    <w:p w14:paraId="7E5BCB55" w14:textId="77777777" w:rsidR="00724EF7" w:rsidRPr="00BA6AE2" w:rsidRDefault="00D8330C" w:rsidP="008D5A92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co najmniej 7 dni przed rozpoczęciem leczenia</w:t>
      </w:r>
      <w:r w:rsidR="00724EF7" w:rsidRPr="00BA6AE2">
        <w:rPr>
          <w:lang w:val="pl-PL"/>
        </w:rPr>
        <w:t xml:space="preserve"> – </w:t>
      </w:r>
      <w:r w:rsidRPr="00BA6AE2">
        <w:rPr>
          <w:lang w:val="pl-PL"/>
        </w:rPr>
        <w:t>aby upewnić się, że pacjentka nie jest w ciąży</w:t>
      </w:r>
    </w:p>
    <w:p w14:paraId="22947C75" w14:textId="77777777" w:rsidR="00724EF7" w:rsidRPr="00BA6AE2" w:rsidRDefault="00D8330C" w:rsidP="008D5A92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co miesiąc podczas leczenia</w:t>
      </w:r>
      <w:r w:rsidR="00724EF7" w:rsidRPr="00BA6AE2">
        <w:rPr>
          <w:lang w:val="pl-PL"/>
        </w:rPr>
        <w:t>.</w:t>
      </w:r>
    </w:p>
    <w:p w14:paraId="357762A8" w14:textId="77777777" w:rsidR="00724EF7" w:rsidRPr="00BA6AE2" w:rsidRDefault="00724EF7" w:rsidP="008D5A92">
      <w:pPr>
        <w:widowControl w:val="0"/>
        <w:tabs>
          <w:tab w:val="clear" w:pos="567"/>
        </w:tabs>
        <w:spacing w:line="240" w:lineRule="auto"/>
        <w:rPr>
          <w:lang w:val="pl-PL"/>
        </w:rPr>
      </w:pPr>
    </w:p>
    <w:p w14:paraId="40108BD1" w14:textId="77777777" w:rsidR="00A41E3E" w:rsidRPr="00BA6AE2" w:rsidRDefault="00D8330C" w:rsidP="008D5A92">
      <w:pPr>
        <w:keepNext/>
        <w:widowControl w:val="0"/>
        <w:spacing w:line="240" w:lineRule="auto"/>
        <w:rPr>
          <w:lang w:val="pl-PL"/>
        </w:rPr>
      </w:pPr>
      <w:r w:rsidRPr="00BA6AE2">
        <w:rPr>
          <w:lang w:val="pl-PL"/>
        </w:rPr>
        <w:t>Podczas leczenia i przez</w:t>
      </w:r>
      <w:r w:rsidR="00A41E3E" w:rsidRPr="00BA6AE2">
        <w:rPr>
          <w:lang w:val="pl-PL"/>
        </w:rPr>
        <w:t xml:space="preserve"> </w:t>
      </w:r>
      <w:r w:rsidR="004E12C6" w:rsidRPr="00BA6AE2">
        <w:rPr>
          <w:lang w:val="pl-PL"/>
        </w:rPr>
        <w:t>20</w:t>
      </w:r>
      <w:r w:rsidR="00D762A7" w:rsidRPr="00BA6AE2">
        <w:rPr>
          <w:lang w:val="pl-PL"/>
        </w:rPr>
        <w:t> </w:t>
      </w:r>
      <w:r w:rsidRPr="00BA6AE2">
        <w:rPr>
          <w:lang w:val="pl-PL"/>
        </w:rPr>
        <w:t>miesięcy od zakończenia leczenia</w:t>
      </w:r>
      <w:r w:rsidR="00A41E3E" w:rsidRPr="00BA6AE2">
        <w:rPr>
          <w:lang w:val="pl-PL"/>
        </w:rPr>
        <w:t xml:space="preserve">, </w:t>
      </w:r>
      <w:r w:rsidRPr="00BA6AE2">
        <w:rPr>
          <w:lang w:val="pl-PL"/>
        </w:rPr>
        <w:t>należy natychmiast powiedzieć lekarzowi, jeśli</w:t>
      </w:r>
      <w:r w:rsidR="00A41E3E" w:rsidRPr="00BA6AE2">
        <w:rPr>
          <w:lang w:val="pl-PL"/>
        </w:rPr>
        <w:t>:</w:t>
      </w:r>
    </w:p>
    <w:p w14:paraId="55D0A106" w14:textId="77777777" w:rsidR="00A41E3E" w:rsidRPr="00BA6AE2" w:rsidRDefault="00D8330C" w:rsidP="008D5A92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pacjentka uważa, że z jakiejkolwiek przyczyny metoda antykoncepcji nie zadziałała</w:t>
      </w:r>
    </w:p>
    <w:p w14:paraId="3FBE43B0" w14:textId="77777777" w:rsidR="00A41E3E" w:rsidRPr="00BA6AE2" w:rsidRDefault="00D8330C" w:rsidP="008D5A92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ustało miesiączkowanie</w:t>
      </w:r>
    </w:p>
    <w:p w14:paraId="01378EFB" w14:textId="77777777" w:rsidR="00A41E3E" w:rsidRPr="00BA6AE2" w:rsidRDefault="00D8330C" w:rsidP="008D5A92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pacjentka przestała stosować antykoncepcję</w:t>
      </w:r>
    </w:p>
    <w:p w14:paraId="4B74F711" w14:textId="77777777" w:rsidR="00A41E3E" w:rsidRPr="00BA6AE2" w:rsidRDefault="00D8330C" w:rsidP="008D5A92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konieczna jest zmiana metody antykoncepcyjnej</w:t>
      </w:r>
    </w:p>
    <w:p w14:paraId="613736BE" w14:textId="77777777" w:rsidR="00A41E3E" w:rsidRPr="00BA6AE2" w:rsidRDefault="00A41E3E" w:rsidP="008D5A92">
      <w:pPr>
        <w:widowControl w:val="0"/>
        <w:spacing w:line="240" w:lineRule="auto"/>
        <w:rPr>
          <w:szCs w:val="22"/>
          <w:lang w:val="pl-PL"/>
        </w:rPr>
      </w:pPr>
    </w:p>
    <w:p w14:paraId="1E3C0E16" w14:textId="77777777" w:rsidR="00A41E3E" w:rsidRPr="00BA6AE2" w:rsidRDefault="00D8330C" w:rsidP="004B421C">
      <w:pPr>
        <w:keepNext/>
        <w:widowControl w:val="0"/>
        <w:spacing w:line="240" w:lineRule="auto"/>
        <w:outlineLvl w:val="0"/>
        <w:rPr>
          <w:i/>
          <w:u w:val="single"/>
          <w:lang w:val="pl-PL"/>
        </w:rPr>
      </w:pPr>
      <w:r w:rsidRPr="00BA6AE2">
        <w:rPr>
          <w:i/>
          <w:u w:val="single"/>
          <w:lang w:val="pl-PL"/>
        </w:rPr>
        <w:t>Mężczyźni</w:t>
      </w:r>
    </w:p>
    <w:p w14:paraId="00F52D86" w14:textId="77777777" w:rsidR="00A41E3E" w:rsidRPr="00BA6AE2" w:rsidRDefault="00063E8F" w:rsidP="00066D92">
      <w:pPr>
        <w:widowControl w:val="0"/>
        <w:spacing w:line="240" w:lineRule="auto"/>
        <w:rPr>
          <w:lang w:val="pl-PL"/>
        </w:rPr>
      </w:pPr>
      <w:r w:rsidRPr="00BA6AE2">
        <w:rPr>
          <w:lang w:val="pl-PL"/>
        </w:rPr>
        <w:t>W trakcie leczenia</w:t>
      </w:r>
      <w:r w:rsidR="00D8330C" w:rsidRPr="00BA6AE2">
        <w:rPr>
          <w:lang w:val="pl-PL"/>
        </w:rPr>
        <w:t xml:space="preserve"> lek</w:t>
      </w:r>
      <w:r w:rsidRPr="00BA6AE2">
        <w:rPr>
          <w:lang w:val="pl-PL"/>
        </w:rPr>
        <w:t>iem</w:t>
      </w:r>
      <w:r w:rsidR="00D2336E" w:rsidRPr="00BA6AE2">
        <w:rPr>
          <w:lang w:val="pl-PL"/>
        </w:rPr>
        <w:t xml:space="preserve"> Odomzo</w:t>
      </w:r>
      <w:r w:rsidR="00D8330C" w:rsidRPr="00BA6AE2">
        <w:rPr>
          <w:lang w:val="pl-PL"/>
        </w:rPr>
        <w:t xml:space="preserve"> należy zawsze używać prezerwatywy </w:t>
      </w:r>
      <w:r w:rsidR="00C51502" w:rsidRPr="00BA6AE2">
        <w:rPr>
          <w:lang w:val="pl-PL"/>
        </w:rPr>
        <w:t xml:space="preserve">(ze </w:t>
      </w:r>
      <w:r w:rsidR="006551B7" w:rsidRPr="00BA6AE2">
        <w:rPr>
          <w:lang w:val="pl-PL"/>
        </w:rPr>
        <w:t>ś</w:t>
      </w:r>
      <w:r w:rsidR="00C51502" w:rsidRPr="00BA6AE2">
        <w:rPr>
          <w:lang w:val="pl-PL"/>
        </w:rPr>
        <w:t xml:space="preserve">rodkiem plemnikobójczym, jeśli jest dostępna) </w:t>
      </w:r>
      <w:r w:rsidR="00D8330C" w:rsidRPr="00BA6AE2">
        <w:rPr>
          <w:lang w:val="pl-PL"/>
        </w:rPr>
        <w:t>podczas stosunków płciowych z partnerką</w:t>
      </w:r>
      <w:r w:rsidR="00A41E3E" w:rsidRPr="00BA6AE2">
        <w:rPr>
          <w:lang w:val="pl-PL"/>
        </w:rPr>
        <w:t>,</w:t>
      </w:r>
      <w:r w:rsidR="00D8330C" w:rsidRPr="00BA6AE2">
        <w:rPr>
          <w:lang w:val="pl-PL"/>
        </w:rPr>
        <w:t xml:space="preserve"> nawet jeśli u pacjenta wykonano wcześniej wazektomię</w:t>
      </w:r>
      <w:r w:rsidR="00A41E3E" w:rsidRPr="00BA6AE2">
        <w:rPr>
          <w:lang w:val="pl-PL"/>
        </w:rPr>
        <w:t xml:space="preserve">. </w:t>
      </w:r>
      <w:r w:rsidR="00D8330C" w:rsidRPr="00BA6AE2">
        <w:rPr>
          <w:lang w:val="pl-PL"/>
        </w:rPr>
        <w:t>Należy przestrzegać tych zaleceń przez 6 miesięcy po zakończeniu leczenia</w:t>
      </w:r>
      <w:r w:rsidR="00A41E3E" w:rsidRPr="00BA6AE2">
        <w:rPr>
          <w:lang w:val="pl-PL"/>
        </w:rPr>
        <w:t>.</w:t>
      </w:r>
    </w:p>
    <w:p w14:paraId="58E024C0" w14:textId="77777777" w:rsidR="00D762A7" w:rsidRPr="00BA6AE2" w:rsidRDefault="00D762A7" w:rsidP="004F71A2">
      <w:pPr>
        <w:widowControl w:val="0"/>
        <w:spacing w:line="240" w:lineRule="auto"/>
        <w:rPr>
          <w:lang w:val="pl-PL"/>
        </w:rPr>
      </w:pPr>
    </w:p>
    <w:p w14:paraId="29EEC700" w14:textId="77777777" w:rsidR="00A41E3E" w:rsidRPr="00BA6AE2" w:rsidRDefault="00063E8F" w:rsidP="00781F34">
      <w:pPr>
        <w:widowControl w:val="0"/>
        <w:spacing w:line="240" w:lineRule="auto"/>
        <w:rPr>
          <w:lang w:val="pl-PL"/>
        </w:rPr>
      </w:pPr>
      <w:r w:rsidRPr="00BA6AE2">
        <w:rPr>
          <w:lang w:val="pl-PL"/>
        </w:rPr>
        <w:t>Należy natychmiast poinformować</w:t>
      </w:r>
      <w:r w:rsidR="00D8330C" w:rsidRPr="00BA6AE2">
        <w:rPr>
          <w:lang w:val="pl-PL"/>
        </w:rPr>
        <w:t xml:space="preserve"> lekarza, jeśli partnerka pacjenta zaszła w ciążę w czasie, gdy pacjent przyjmował lek</w:t>
      </w:r>
      <w:r w:rsidR="00A41E3E" w:rsidRPr="00BA6AE2">
        <w:rPr>
          <w:lang w:val="pl-PL"/>
        </w:rPr>
        <w:t xml:space="preserve"> Odomzo</w:t>
      </w:r>
      <w:r w:rsidR="00A35174" w:rsidRPr="00BA6AE2">
        <w:rPr>
          <w:lang w:val="pl-PL"/>
        </w:rPr>
        <w:t xml:space="preserve"> i w ciągu 6</w:t>
      </w:r>
      <w:r w:rsidR="00537989" w:rsidRPr="00BA6AE2">
        <w:rPr>
          <w:lang w:val="pl-PL"/>
        </w:rPr>
        <w:t> </w:t>
      </w:r>
      <w:r w:rsidR="00A35174" w:rsidRPr="00BA6AE2">
        <w:rPr>
          <w:lang w:val="pl-PL"/>
        </w:rPr>
        <w:t>miesięcy od zakończenia leczenia</w:t>
      </w:r>
      <w:r w:rsidR="00A41E3E" w:rsidRPr="00BA6AE2">
        <w:rPr>
          <w:lang w:val="pl-PL"/>
        </w:rPr>
        <w:t>.</w:t>
      </w:r>
    </w:p>
    <w:p w14:paraId="4855037F" w14:textId="77777777" w:rsidR="00D762A7" w:rsidRPr="00BA6AE2" w:rsidRDefault="00D762A7" w:rsidP="001B18DF">
      <w:pPr>
        <w:widowControl w:val="0"/>
        <w:spacing w:line="240" w:lineRule="auto"/>
        <w:rPr>
          <w:lang w:val="pl-PL"/>
        </w:rPr>
      </w:pPr>
    </w:p>
    <w:p w14:paraId="41D70675" w14:textId="77777777" w:rsidR="00D574CE" w:rsidRPr="00FB48C7" w:rsidRDefault="00D574CE" w:rsidP="00D574CE">
      <w:pPr>
        <w:rPr>
          <w:lang w:val="pl-PL"/>
        </w:rPr>
      </w:pPr>
      <w:r>
        <w:t xml:space="preserve">Mężczyzna </w:t>
      </w:r>
      <w:r>
        <w:rPr>
          <w:noProof/>
          <w:lang w:val="pl-PL"/>
        </w:rPr>
        <w:t xml:space="preserve">nie powinien płodzić dziecka ani </w:t>
      </w:r>
      <w:r w:rsidRPr="00FB48C7">
        <w:rPr>
          <w:noProof/>
          <w:lang w:val="pl-PL"/>
        </w:rPr>
        <w:t>odda</w:t>
      </w:r>
      <w:r>
        <w:rPr>
          <w:noProof/>
          <w:lang w:val="pl-PL"/>
        </w:rPr>
        <w:t>wa</w:t>
      </w:r>
      <w:r w:rsidRPr="00FB48C7">
        <w:rPr>
          <w:noProof/>
          <w:lang w:val="pl-PL"/>
        </w:rPr>
        <w:t>ć nasienia w trakcie leczenia i przez 6 miesięcy po jego zakończeniu</w:t>
      </w:r>
      <w:r w:rsidRPr="00FB48C7">
        <w:rPr>
          <w:lang w:val="pl-PL"/>
        </w:rPr>
        <w:t>.</w:t>
      </w:r>
    </w:p>
    <w:p w14:paraId="7BE42356" w14:textId="77777777" w:rsidR="00A41E3E" w:rsidRPr="00BA6AE2" w:rsidRDefault="00A41E3E" w:rsidP="00CB572E">
      <w:pPr>
        <w:widowControl w:val="0"/>
        <w:spacing w:line="240" w:lineRule="auto"/>
        <w:rPr>
          <w:szCs w:val="22"/>
          <w:lang w:val="pl-PL"/>
        </w:rPr>
      </w:pPr>
    </w:p>
    <w:p w14:paraId="7A2C8191" w14:textId="77777777" w:rsidR="00A41E3E" w:rsidRPr="00BA6AE2" w:rsidRDefault="009D4586" w:rsidP="004B421C">
      <w:pPr>
        <w:keepNext/>
        <w:widowControl w:val="0"/>
        <w:spacing w:line="240" w:lineRule="auto"/>
        <w:outlineLvl w:val="0"/>
        <w:rPr>
          <w:b/>
          <w:lang w:val="pl-PL"/>
        </w:rPr>
      </w:pPr>
      <w:r w:rsidRPr="00BA6AE2">
        <w:rPr>
          <w:b/>
          <w:lang w:val="pl-PL"/>
        </w:rPr>
        <w:t>Prowadzenie pojazdów i obsługiwanie maszyn</w:t>
      </w:r>
    </w:p>
    <w:p w14:paraId="18738FA4" w14:textId="77777777" w:rsidR="00A41E3E" w:rsidRPr="00BA6AE2" w:rsidRDefault="00CD4989" w:rsidP="00066D9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 w:rsidRPr="00BA6AE2">
        <w:rPr>
          <w:szCs w:val="22"/>
          <w:lang w:val="pl-PL"/>
        </w:rPr>
        <w:t xml:space="preserve">Jest mało prawdopodobne, by lek </w:t>
      </w:r>
      <w:r w:rsidR="00A41E3E" w:rsidRPr="00BA6AE2">
        <w:rPr>
          <w:szCs w:val="22"/>
          <w:lang w:val="pl-PL"/>
        </w:rPr>
        <w:t xml:space="preserve">Odomzo </w:t>
      </w:r>
      <w:r w:rsidRPr="00BA6AE2">
        <w:rPr>
          <w:szCs w:val="22"/>
          <w:lang w:val="pl-PL"/>
        </w:rPr>
        <w:t>wpływał na zdolność prowadzenia pojazdów lub używania wszelkich narzędzi czy maszyn</w:t>
      </w:r>
      <w:r w:rsidR="00A41E3E" w:rsidRPr="00BA6AE2">
        <w:rPr>
          <w:szCs w:val="22"/>
          <w:lang w:val="pl-PL"/>
        </w:rPr>
        <w:t>.</w:t>
      </w:r>
      <w:r w:rsidRPr="00BA6AE2">
        <w:rPr>
          <w:szCs w:val="22"/>
          <w:lang w:val="pl-PL"/>
        </w:rPr>
        <w:t xml:space="preserve"> W razie wątpliwości należy porozmawiać z lekarzem</w:t>
      </w:r>
    </w:p>
    <w:p w14:paraId="245A32B7" w14:textId="77777777" w:rsidR="00A41E3E" w:rsidRPr="00BA6AE2" w:rsidRDefault="00A41E3E" w:rsidP="004F71A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3358496F" w14:textId="77777777" w:rsidR="00A41E3E" w:rsidRPr="00BA6AE2" w:rsidRDefault="00A41E3E" w:rsidP="004B421C">
      <w:pPr>
        <w:keepNext/>
        <w:widowControl w:val="0"/>
        <w:spacing w:line="240" w:lineRule="auto"/>
        <w:outlineLvl w:val="0"/>
        <w:rPr>
          <w:rFonts w:cs="Arial"/>
          <w:b/>
          <w:lang w:val="pl-PL"/>
        </w:rPr>
      </w:pPr>
      <w:r w:rsidRPr="00BA6AE2">
        <w:rPr>
          <w:b/>
          <w:szCs w:val="22"/>
          <w:lang w:val="pl-PL"/>
        </w:rPr>
        <w:t xml:space="preserve">Odomzo </w:t>
      </w:r>
      <w:r w:rsidR="009D4586" w:rsidRPr="00BA6AE2">
        <w:rPr>
          <w:b/>
          <w:szCs w:val="22"/>
          <w:lang w:val="pl-PL"/>
        </w:rPr>
        <w:t>zawiera laktozę</w:t>
      </w:r>
    </w:p>
    <w:p w14:paraId="5D05EE94" w14:textId="77777777" w:rsidR="00A41E3E" w:rsidRPr="00BA6AE2" w:rsidRDefault="00A41E3E" w:rsidP="001F0787">
      <w:pPr>
        <w:widowControl w:val="0"/>
        <w:spacing w:line="240" w:lineRule="auto"/>
        <w:rPr>
          <w:rFonts w:cs="Arial"/>
          <w:lang w:val="pl-PL"/>
        </w:rPr>
      </w:pPr>
      <w:r w:rsidRPr="00BA6AE2">
        <w:rPr>
          <w:szCs w:val="22"/>
          <w:lang w:val="pl-PL"/>
        </w:rPr>
        <w:t xml:space="preserve">Odomzo </w:t>
      </w:r>
      <w:r w:rsidR="00CD4989" w:rsidRPr="00BA6AE2">
        <w:rPr>
          <w:szCs w:val="22"/>
          <w:lang w:val="pl-PL"/>
        </w:rPr>
        <w:t>zawiera laktozę</w:t>
      </w:r>
      <w:r w:rsidRPr="00BA6AE2">
        <w:rPr>
          <w:rFonts w:cs="Arial"/>
          <w:lang w:val="pl-PL"/>
        </w:rPr>
        <w:t xml:space="preserve"> (</w:t>
      </w:r>
      <w:r w:rsidR="00CD4989" w:rsidRPr="00BA6AE2">
        <w:rPr>
          <w:rFonts w:cs="Arial"/>
          <w:lang w:val="pl-PL"/>
        </w:rPr>
        <w:t>cukier zawarty w mleku</w:t>
      </w:r>
      <w:r w:rsidRPr="00BA6AE2">
        <w:rPr>
          <w:rFonts w:cs="Arial"/>
          <w:lang w:val="pl-PL"/>
        </w:rPr>
        <w:t xml:space="preserve">). </w:t>
      </w:r>
      <w:r w:rsidR="00CD4989" w:rsidRPr="00BA6AE2">
        <w:rPr>
          <w:rFonts w:cs="Arial"/>
          <w:lang w:val="pl-PL"/>
        </w:rPr>
        <w:t>Jeżeli stwierdzono wcześniej u pacjenta nietolerancję niektórych cukrów, pacjent powinien skontaktować się z lekarzem przed przyjęciem leku</w:t>
      </w:r>
      <w:r w:rsidRPr="00BA6AE2">
        <w:rPr>
          <w:lang w:val="pl-PL"/>
        </w:rPr>
        <w:t>.</w:t>
      </w:r>
    </w:p>
    <w:p w14:paraId="479E9A01" w14:textId="77777777" w:rsidR="00A41E3E" w:rsidRPr="00BA6AE2" w:rsidRDefault="00A41E3E" w:rsidP="00066D9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2A86E3F8" w14:textId="77777777" w:rsidR="00A41E3E" w:rsidRPr="00BA6AE2" w:rsidRDefault="00A41E3E" w:rsidP="004F71A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13E45F23" w14:textId="77777777" w:rsidR="00A41E3E" w:rsidRPr="00BA6AE2" w:rsidRDefault="00A41E3E" w:rsidP="00781F34">
      <w:pPr>
        <w:keepNext/>
        <w:widowControl w:val="0"/>
        <w:spacing w:line="240" w:lineRule="auto"/>
        <w:rPr>
          <w:b/>
          <w:szCs w:val="22"/>
          <w:lang w:val="pl-PL"/>
        </w:rPr>
      </w:pPr>
      <w:r w:rsidRPr="00BA6AE2">
        <w:rPr>
          <w:b/>
          <w:szCs w:val="22"/>
          <w:lang w:val="pl-PL"/>
        </w:rPr>
        <w:t>3.</w:t>
      </w:r>
      <w:r w:rsidRPr="00BA6AE2">
        <w:rPr>
          <w:b/>
          <w:szCs w:val="22"/>
          <w:lang w:val="pl-PL"/>
        </w:rPr>
        <w:tab/>
      </w:r>
      <w:r w:rsidR="009D4586" w:rsidRPr="00BA6AE2">
        <w:rPr>
          <w:b/>
          <w:szCs w:val="22"/>
          <w:lang w:val="pl-PL"/>
        </w:rPr>
        <w:t>Jak przyjmować lek</w:t>
      </w:r>
      <w:r w:rsidRPr="00BA6AE2">
        <w:rPr>
          <w:b/>
          <w:lang w:val="pl-PL"/>
        </w:rPr>
        <w:t xml:space="preserve"> Odomzo</w:t>
      </w:r>
    </w:p>
    <w:p w14:paraId="3B22847A" w14:textId="77777777" w:rsidR="00716CB0" w:rsidRPr="00BA6AE2" w:rsidRDefault="00716CB0" w:rsidP="001B18DF">
      <w:pPr>
        <w:keepNext/>
        <w:widowControl w:val="0"/>
        <w:spacing w:line="240" w:lineRule="auto"/>
        <w:rPr>
          <w:szCs w:val="22"/>
          <w:lang w:val="pl-PL"/>
        </w:rPr>
      </w:pPr>
    </w:p>
    <w:p w14:paraId="36411017" w14:textId="77777777" w:rsidR="00A41E3E" w:rsidRPr="00BA6AE2" w:rsidRDefault="009D4586" w:rsidP="001B18DF">
      <w:pPr>
        <w:widowControl w:val="0"/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>Ten lek należy zawsze przyjmować dokładnie według zaleceń lekarza lub farmaceuty</w:t>
      </w:r>
      <w:r w:rsidR="00A41E3E" w:rsidRPr="00BA6AE2">
        <w:rPr>
          <w:szCs w:val="22"/>
          <w:lang w:val="pl-PL"/>
        </w:rPr>
        <w:t xml:space="preserve">. </w:t>
      </w:r>
      <w:r w:rsidRPr="00BA6AE2">
        <w:rPr>
          <w:szCs w:val="22"/>
          <w:lang w:val="pl-PL"/>
        </w:rPr>
        <w:t>W razie wątpliwości należy zwrócić się do lekarza lub farmaceuty</w:t>
      </w:r>
      <w:r w:rsidR="00A41E3E" w:rsidRPr="00BA6AE2">
        <w:rPr>
          <w:szCs w:val="22"/>
          <w:lang w:val="pl-PL"/>
        </w:rPr>
        <w:t>.</w:t>
      </w:r>
    </w:p>
    <w:p w14:paraId="79131F0A" w14:textId="77777777" w:rsidR="00716CB0" w:rsidRPr="00BA6AE2" w:rsidRDefault="00716CB0" w:rsidP="00CB572E">
      <w:pPr>
        <w:widowControl w:val="0"/>
        <w:spacing w:line="240" w:lineRule="auto"/>
        <w:rPr>
          <w:szCs w:val="22"/>
          <w:lang w:val="pl-PL"/>
        </w:rPr>
      </w:pPr>
    </w:p>
    <w:p w14:paraId="6D9AB6EB" w14:textId="77777777" w:rsidR="00D2336E" w:rsidRPr="00BA6AE2" w:rsidRDefault="00CD4989" w:rsidP="004B421C">
      <w:pPr>
        <w:keepNext/>
        <w:widowControl w:val="0"/>
        <w:spacing w:line="240" w:lineRule="auto"/>
        <w:outlineLvl w:val="0"/>
        <w:rPr>
          <w:b/>
          <w:szCs w:val="22"/>
          <w:lang w:val="pl-PL"/>
        </w:rPr>
      </w:pPr>
      <w:r w:rsidRPr="00BA6AE2">
        <w:rPr>
          <w:b/>
          <w:szCs w:val="22"/>
          <w:lang w:val="pl-PL"/>
        </w:rPr>
        <w:t>Przyjmowanie tego leku</w:t>
      </w:r>
    </w:p>
    <w:p w14:paraId="636851FA" w14:textId="77777777" w:rsidR="00D2336E" w:rsidRPr="00BA6AE2" w:rsidRDefault="009D4586" w:rsidP="0050159E">
      <w:pPr>
        <w:keepNext/>
        <w:widowControl w:val="0"/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>Zalecana dawka to</w:t>
      </w:r>
      <w:r w:rsidR="00A41E3E" w:rsidRPr="00BA6AE2">
        <w:rPr>
          <w:szCs w:val="22"/>
          <w:lang w:val="pl-PL"/>
        </w:rPr>
        <w:t xml:space="preserve"> 200</w:t>
      </w:r>
      <w:r w:rsidR="00716CB0" w:rsidRPr="00BA6AE2">
        <w:rPr>
          <w:szCs w:val="22"/>
          <w:lang w:val="pl-PL"/>
        </w:rPr>
        <w:t> </w:t>
      </w:r>
      <w:r w:rsidR="00A41E3E" w:rsidRPr="00BA6AE2">
        <w:rPr>
          <w:szCs w:val="22"/>
          <w:lang w:val="pl-PL"/>
        </w:rPr>
        <w:t>mg</w:t>
      </w:r>
      <w:r w:rsidR="00D2336E" w:rsidRPr="00BA6AE2">
        <w:rPr>
          <w:szCs w:val="22"/>
          <w:lang w:val="pl-PL"/>
        </w:rPr>
        <w:t xml:space="preserve"> (1 </w:t>
      </w:r>
      <w:r w:rsidR="00EA367A" w:rsidRPr="00BA6AE2">
        <w:rPr>
          <w:szCs w:val="22"/>
          <w:lang w:val="pl-PL"/>
        </w:rPr>
        <w:t>kapsułka</w:t>
      </w:r>
      <w:r w:rsidR="00D2336E" w:rsidRPr="00BA6AE2">
        <w:rPr>
          <w:szCs w:val="22"/>
          <w:lang w:val="pl-PL"/>
        </w:rPr>
        <w:t xml:space="preserve">) </w:t>
      </w:r>
      <w:r w:rsidR="00EA367A" w:rsidRPr="00BA6AE2">
        <w:rPr>
          <w:szCs w:val="22"/>
          <w:lang w:val="pl-PL"/>
        </w:rPr>
        <w:t>na dobę</w:t>
      </w:r>
      <w:r w:rsidR="00A41E3E" w:rsidRPr="00BA6AE2">
        <w:rPr>
          <w:szCs w:val="22"/>
          <w:lang w:val="pl-PL"/>
        </w:rPr>
        <w:t>.</w:t>
      </w:r>
    </w:p>
    <w:p w14:paraId="341DC05C" w14:textId="77777777" w:rsidR="00A41E3E" w:rsidRPr="00BA6AE2" w:rsidRDefault="00EA367A" w:rsidP="0050159E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 xml:space="preserve">Nie należy jeść przez </w:t>
      </w:r>
      <w:r w:rsidR="00A35174" w:rsidRPr="00BA6AE2">
        <w:rPr>
          <w:lang w:val="pl-PL"/>
        </w:rPr>
        <w:t>2</w:t>
      </w:r>
      <w:r w:rsidR="00537989" w:rsidRPr="00BA6AE2">
        <w:rPr>
          <w:lang w:val="pl-PL"/>
        </w:rPr>
        <w:t> </w:t>
      </w:r>
      <w:r w:rsidR="00A35174" w:rsidRPr="00BA6AE2">
        <w:rPr>
          <w:lang w:val="pl-PL"/>
        </w:rPr>
        <w:t xml:space="preserve">godziny przed przyjęciem leku Odomzo i przez </w:t>
      </w:r>
      <w:r w:rsidR="00D2336E" w:rsidRPr="00BA6AE2">
        <w:rPr>
          <w:lang w:val="pl-PL"/>
        </w:rPr>
        <w:t>1 </w:t>
      </w:r>
      <w:r w:rsidRPr="00BA6AE2">
        <w:rPr>
          <w:lang w:val="pl-PL"/>
        </w:rPr>
        <w:t>godzinę po przyjęciu leku</w:t>
      </w:r>
      <w:r w:rsidR="00A41E3E" w:rsidRPr="00BA6AE2">
        <w:rPr>
          <w:lang w:val="pl-PL"/>
        </w:rPr>
        <w:t>.</w:t>
      </w:r>
    </w:p>
    <w:p w14:paraId="74694968" w14:textId="77777777" w:rsidR="00A41E3E" w:rsidRPr="00BA6AE2" w:rsidRDefault="00EA367A" w:rsidP="00B0458A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 xml:space="preserve">Kapsułkę </w:t>
      </w:r>
      <w:r w:rsidR="0041021E" w:rsidRPr="00BA6AE2">
        <w:rPr>
          <w:lang w:val="pl-PL"/>
        </w:rPr>
        <w:t>należy przyjmować mniej więcej</w:t>
      </w:r>
      <w:r w:rsidRPr="00BA6AE2">
        <w:rPr>
          <w:lang w:val="pl-PL"/>
        </w:rPr>
        <w:t xml:space="preserve"> o tej samej porze każdego dnia.</w:t>
      </w:r>
      <w:r w:rsidR="00A41E3E" w:rsidRPr="00BA6AE2">
        <w:rPr>
          <w:lang w:val="pl-PL"/>
        </w:rPr>
        <w:t xml:space="preserve"> </w:t>
      </w:r>
      <w:r w:rsidRPr="00BA6AE2">
        <w:rPr>
          <w:lang w:val="pl-PL"/>
        </w:rPr>
        <w:t>Takie postępowanie ułatwi pacjentowi pamiętanie o przyjęciu leku</w:t>
      </w:r>
      <w:r w:rsidR="00A41E3E" w:rsidRPr="00BA6AE2">
        <w:rPr>
          <w:lang w:val="pl-PL"/>
        </w:rPr>
        <w:t>.</w:t>
      </w:r>
    </w:p>
    <w:p w14:paraId="06321FA2" w14:textId="77777777" w:rsidR="00A41E3E" w:rsidRPr="00190DBB" w:rsidRDefault="00EA367A" w:rsidP="00B0458A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190DBB">
        <w:rPr>
          <w:lang w:val="pl-PL"/>
        </w:rPr>
        <w:t>Kapsułkę należy połykać w całości</w:t>
      </w:r>
      <w:r w:rsidR="00A41E3E" w:rsidRPr="00190DBB">
        <w:rPr>
          <w:lang w:val="pl-PL"/>
        </w:rPr>
        <w:t xml:space="preserve">. </w:t>
      </w:r>
      <w:r w:rsidRPr="00190DBB">
        <w:rPr>
          <w:lang w:val="pl-PL"/>
        </w:rPr>
        <w:t>Nie należy otwierać, żuć ani rozkruszać kapsułki</w:t>
      </w:r>
      <w:r w:rsidR="00A41E3E" w:rsidRPr="00190DBB">
        <w:rPr>
          <w:lang w:val="pl-PL"/>
        </w:rPr>
        <w:t>.</w:t>
      </w:r>
      <w:r w:rsidR="00346AB2" w:rsidRPr="00346AB2">
        <w:rPr>
          <w:noProof/>
          <w:lang w:val="pl-PL"/>
        </w:rPr>
        <w:t xml:space="preserve"> </w:t>
      </w:r>
      <w:r w:rsidR="00346AB2" w:rsidRPr="0059163A">
        <w:rPr>
          <w:noProof/>
          <w:lang w:val="pl-PL"/>
        </w:rPr>
        <w:t xml:space="preserve">Należy unikać wszelkiego kontaktu z zawartością kapsułek, </w:t>
      </w:r>
      <w:r w:rsidR="00346AB2" w:rsidRPr="00190DBB">
        <w:rPr>
          <w:noProof/>
          <w:lang w:val="pl-PL"/>
        </w:rPr>
        <w:t>ponieważ</w:t>
      </w:r>
      <w:r w:rsidR="00346AB2" w:rsidRPr="0059163A">
        <w:rPr>
          <w:noProof/>
          <w:lang w:val="pl-PL"/>
        </w:rPr>
        <w:t xml:space="preserve"> </w:t>
      </w:r>
      <w:r w:rsidR="00346AB2" w:rsidRPr="00190DBB">
        <w:rPr>
          <w:noProof/>
          <w:lang w:val="pl-PL"/>
        </w:rPr>
        <w:t>może mieć to szkodliwe skutki</w:t>
      </w:r>
      <w:r w:rsidR="00346AB2" w:rsidRPr="0059163A">
        <w:rPr>
          <w:noProof/>
          <w:lang w:val="pl-PL"/>
        </w:rPr>
        <w:t>.</w:t>
      </w:r>
    </w:p>
    <w:p w14:paraId="4BF43F46" w14:textId="77777777" w:rsidR="00716CB0" w:rsidRPr="00597E8A" w:rsidRDefault="00716CB0" w:rsidP="00C60FAA">
      <w:pPr>
        <w:widowControl w:val="0"/>
        <w:spacing w:line="240" w:lineRule="auto"/>
        <w:rPr>
          <w:lang w:val="pl-PL"/>
        </w:rPr>
      </w:pPr>
    </w:p>
    <w:p w14:paraId="742C4DD2" w14:textId="77777777" w:rsidR="00A41E3E" w:rsidRPr="00766E7F" w:rsidRDefault="00EA367A" w:rsidP="00997206">
      <w:pPr>
        <w:widowControl w:val="0"/>
        <w:spacing w:line="240" w:lineRule="auto"/>
        <w:rPr>
          <w:szCs w:val="22"/>
          <w:lang w:val="pl-PL"/>
        </w:rPr>
      </w:pPr>
      <w:r w:rsidRPr="003300A7">
        <w:rPr>
          <w:lang w:val="pl-PL"/>
        </w:rPr>
        <w:t>Nie należy zmieniać dawki bez porozumienia z lekarzem</w:t>
      </w:r>
      <w:r w:rsidR="00A41E3E" w:rsidRPr="003300A7">
        <w:rPr>
          <w:lang w:val="pl-PL"/>
        </w:rPr>
        <w:t xml:space="preserve">. </w:t>
      </w:r>
      <w:r w:rsidRPr="003300A7">
        <w:rPr>
          <w:lang w:val="pl-PL"/>
        </w:rPr>
        <w:t xml:space="preserve">Nie należy </w:t>
      </w:r>
      <w:r w:rsidR="00B9327C" w:rsidRPr="003300A7">
        <w:rPr>
          <w:lang w:val="pl-PL"/>
        </w:rPr>
        <w:t>stosować dawki większej niż zalecana</w:t>
      </w:r>
      <w:r w:rsidR="00B9327C" w:rsidRPr="00FC45B7">
        <w:rPr>
          <w:lang w:val="pl-PL"/>
        </w:rPr>
        <w:t xml:space="preserve"> dawka przepisana </w:t>
      </w:r>
      <w:r w:rsidRPr="008C4B5F">
        <w:rPr>
          <w:lang w:val="pl-PL"/>
        </w:rPr>
        <w:t>przez lekarza</w:t>
      </w:r>
      <w:r w:rsidR="00A41E3E" w:rsidRPr="008C4B5F">
        <w:rPr>
          <w:lang w:val="pl-PL"/>
        </w:rPr>
        <w:t>.</w:t>
      </w:r>
      <w:r w:rsidR="00C51502" w:rsidRPr="0016070C">
        <w:rPr>
          <w:lang w:val="pl-PL"/>
        </w:rPr>
        <w:t xml:space="preserve"> W przypadku wystąpienia wymiotów po połknięciu kapsułki nie należy przyjmować dodatkowych kapsułek aż do czasu kolejnej planowej dawki leku.</w:t>
      </w:r>
    </w:p>
    <w:p w14:paraId="62B278FB" w14:textId="77777777" w:rsidR="00A41E3E" w:rsidRPr="0058336D" w:rsidRDefault="00A41E3E" w:rsidP="008D5A9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pl-PL"/>
        </w:rPr>
      </w:pPr>
    </w:p>
    <w:p w14:paraId="73D83396" w14:textId="77777777" w:rsidR="00A41E3E" w:rsidRPr="00A325D2" w:rsidRDefault="008F0FA9" w:rsidP="004B421C">
      <w:pPr>
        <w:keepNext/>
        <w:widowControl w:val="0"/>
        <w:spacing w:line="240" w:lineRule="auto"/>
        <w:outlineLvl w:val="0"/>
        <w:rPr>
          <w:b/>
          <w:lang w:val="pl-PL"/>
        </w:rPr>
      </w:pPr>
      <w:r w:rsidRPr="003F6332">
        <w:rPr>
          <w:b/>
          <w:lang w:val="pl-PL"/>
        </w:rPr>
        <w:t>Jak długo przyjmować lek</w:t>
      </w:r>
      <w:r w:rsidR="00A41E3E" w:rsidRPr="00A325D2">
        <w:rPr>
          <w:b/>
          <w:lang w:val="pl-PL"/>
        </w:rPr>
        <w:t xml:space="preserve"> Odomzo</w:t>
      </w:r>
    </w:p>
    <w:p w14:paraId="483FEBBE" w14:textId="77777777" w:rsidR="00A41E3E" w:rsidRPr="00BA6AE2" w:rsidRDefault="008F0FA9" w:rsidP="00066D92">
      <w:pPr>
        <w:widowControl w:val="0"/>
        <w:spacing w:line="240" w:lineRule="auto"/>
        <w:rPr>
          <w:lang w:val="pl-PL"/>
        </w:rPr>
      </w:pPr>
      <w:r w:rsidRPr="00F667A8">
        <w:rPr>
          <w:lang w:val="pl-PL"/>
        </w:rPr>
        <w:t>Lek Odomzo należy przyjmować tak długo, jak to zalecił l</w:t>
      </w:r>
      <w:r w:rsidRPr="00336178">
        <w:rPr>
          <w:lang w:val="pl-PL"/>
        </w:rPr>
        <w:t>ekarz</w:t>
      </w:r>
      <w:r w:rsidR="00A41E3E" w:rsidRPr="00336178">
        <w:rPr>
          <w:lang w:val="pl-PL"/>
        </w:rPr>
        <w:t>.</w:t>
      </w:r>
      <w:r w:rsidR="00716CB0" w:rsidRPr="00336178">
        <w:rPr>
          <w:lang w:val="pl-PL"/>
        </w:rPr>
        <w:t xml:space="preserve"> </w:t>
      </w:r>
      <w:r w:rsidRPr="00336178">
        <w:rPr>
          <w:lang w:val="pl-PL"/>
        </w:rPr>
        <w:t>W razie pytań o to</w:t>
      </w:r>
      <w:r w:rsidR="0084193D" w:rsidRPr="00BA6AE2">
        <w:rPr>
          <w:lang w:val="pl-PL"/>
        </w:rPr>
        <w:t>,</w:t>
      </w:r>
      <w:r w:rsidRPr="00BA6AE2">
        <w:rPr>
          <w:lang w:val="pl-PL"/>
        </w:rPr>
        <w:t xml:space="preserve"> jak długo przyjmować lek</w:t>
      </w:r>
      <w:r w:rsidR="00A41E3E" w:rsidRPr="00BA6AE2">
        <w:rPr>
          <w:lang w:val="pl-PL"/>
        </w:rPr>
        <w:t xml:space="preserve"> Odomzo, </w:t>
      </w:r>
      <w:r w:rsidRPr="00BA6AE2">
        <w:rPr>
          <w:lang w:val="pl-PL"/>
        </w:rPr>
        <w:t>należy porozmawiać z lekarzem lub farmaceutą</w:t>
      </w:r>
      <w:r w:rsidR="00A41E3E" w:rsidRPr="00BA6AE2">
        <w:rPr>
          <w:lang w:val="pl-PL"/>
        </w:rPr>
        <w:t>.</w:t>
      </w:r>
    </w:p>
    <w:p w14:paraId="5743A161" w14:textId="77777777" w:rsidR="00A41E3E" w:rsidRPr="00BA6AE2" w:rsidRDefault="00A41E3E" w:rsidP="001F0787">
      <w:pPr>
        <w:widowControl w:val="0"/>
        <w:spacing w:line="240" w:lineRule="auto"/>
        <w:rPr>
          <w:lang w:val="pl-PL"/>
        </w:rPr>
      </w:pPr>
    </w:p>
    <w:p w14:paraId="5892D968" w14:textId="77777777" w:rsidR="00A41E3E" w:rsidRPr="00BA6AE2" w:rsidRDefault="009D4586" w:rsidP="004B421C">
      <w:pPr>
        <w:keepNext/>
        <w:widowControl w:val="0"/>
        <w:spacing w:line="240" w:lineRule="auto"/>
        <w:outlineLvl w:val="0"/>
        <w:rPr>
          <w:lang w:val="pl-PL"/>
        </w:rPr>
      </w:pPr>
      <w:r w:rsidRPr="00BA6AE2">
        <w:rPr>
          <w:b/>
          <w:lang w:val="pl-PL"/>
        </w:rPr>
        <w:t>Przyjęcie większej niż zalecana dawki leku</w:t>
      </w:r>
      <w:r w:rsidR="00A41E3E" w:rsidRPr="00BA6AE2">
        <w:rPr>
          <w:b/>
          <w:lang w:val="pl-PL"/>
        </w:rPr>
        <w:t xml:space="preserve"> Odomzo</w:t>
      </w:r>
    </w:p>
    <w:p w14:paraId="14AB5C73" w14:textId="77777777" w:rsidR="00A41E3E" w:rsidRPr="00BA6AE2" w:rsidRDefault="008F0FA9" w:rsidP="00066D92">
      <w:pPr>
        <w:widowControl w:val="0"/>
        <w:tabs>
          <w:tab w:val="clear" w:pos="567"/>
        </w:tabs>
        <w:spacing w:line="240" w:lineRule="auto"/>
        <w:ind w:right="-2"/>
        <w:rPr>
          <w:lang w:val="pl-PL"/>
        </w:rPr>
      </w:pPr>
      <w:r w:rsidRPr="00BA6AE2">
        <w:rPr>
          <w:lang w:val="pl-PL"/>
        </w:rPr>
        <w:t>W przypadku zażycia większej niż zalecana dawki leku</w:t>
      </w:r>
      <w:r w:rsidR="00A41E3E" w:rsidRPr="00BA6AE2">
        <w:rPr>
          <w:lang w:val="pl-PL"/>
        </w:rPr>
        <w:t xml:space="preserve"> Odomzo</w:t>
      </w:r>
      <w:r w:rsidRPr="00BA6AE2">
        <w:rPr>
          <w:lang w:val="pl-PL"/>
        </w:rPr>
        <w:t xml:space="preserve"> lub jeśli ktoś inny przypadkowo zażyje ten lek, należy skontaktować się z lekarzem lub natychmiast udać się do szpitala</w:t>
      </w:r>
      <w:r w:rsidR="00A41E3E" w:rsidRPr="00BA6AE2">
        <w:rPr>
          <w:lang w:val="pl-PL"/>
        </w:rPr>
        <w:t xml:space="preserve">. </w:t>
      </w:r>
      <w:r w:rsidRPr="00BA6AE2">
        <w:rPr>
          <w:lang w:val="pl-PL"/>
        </w:rPr>
        <w:t>Należy wziąć ze sobą lek wraz z opakowaniem i ulotką</w:t>
      </w:r>
      <w:r w:rsidR="00716CB0" w:rsidRPr="00BA6AE2">
        <w:rPr>
          <w:szCs w:val="22"/>
          <w:lang w:val="pl-PL"/>
        </w:rPr>
        <w:t>.</w:t>
      </w:r>
    </w:p>
    <w:p w14:paraId="0D067050" w14:textId="77777777" w:rsidR="00A41E3E" w:rsidRPr="00BA6AE2" w:rsidRDefault="00A41E3E" w:rsidP="001F0787">
      <w:pPr>
        <w:widowControl w:val="0"/>
        <w:spacing w:line="240" w:lineRule="auto"/>
        <w:rPr>
          <w:lang w:val="pl-PL"/>
        </w:rPr>
      </w:pPr>
    </w:p>
    <w:p w14:paraId="4B0F59F2" w14:textId="77777777" w:rsidR="00A41E3E" w:rsidRPr="00BA6AE2" w:rsidRDefault="009D4586" w:rsidP="004B421C">
      <w:pPr>
        <w:keepNext/>
        <w:widowControl w:val="0"/>
        <w:spacing w:line="240" w:lineRule="auto"/>
        <w:outlineLvl w:val="0"/>
        <w:rPr>
          <w:b/>
          <w:lang w:val="pl-PL"/>
        </w:rPr>
      </w:pPr>
      <w:r w:rsidRPr="00BA6AE2">
        <w:rPr>
          <w:b/>
          <w:lang w:val="pl-PL"/>
        </w:rPr>
        <w:t>Pominięcie przyjęcia leku</w:t>
      </w:r>
      <w:r w:rsidR="00A41E3E" w:rsidRPr="00BA6AE2">
        <w:rPr>
          <w:b/>
          <w:lang w:val="pl-PL"/>
        </w:rPr>
        <w:t xml:space="preserve"> Odomzo</w:t>
      </w:r>
    </w:p>
    <w:p w14:paraId="26FA6B30" w14:textId="77777777" w:rsidR="00A41E3E" w:rsidRPr="00BA6AE2" w:rsidRDefault="00C51502" w:rsidP="00066D9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 w:rsidRPr="00BA6AE2">
        <w:rPr>
          <w:szCs w:val="22"/>
          <w:lang w:val="pl-PL"/>
        </w:rPr>
        <w:t>Jeśli pacjent zapomni przyjąć dawk</w:t>
      </w:r>
      <w:r w:rsidR="00876E3B" w:rsidRPr="00BA6AE2">
        <w:rPr>
          <w:szCs w:val="22"/>
          <w:lang w:val="pl-PL"/>
        </w:rPr>
        <w:t>ę leku Odomzo, należy przyjąć ją</w:t>
      </w:r>
      <w:r w:rsidRPr="00BA6AE2">
        <w:rPr>
          <w:szCs w:val="22"/>
          <w:lang w:val="pl-PL"/>
        </w:rPr>
        <w:t xml:space="preserve"> jak najszybciej po uświadomieniu sobie tego faktu. Jeśli od wyznaczonego czasu przyjęcia dawki minęło ponad sześć godzin, należy opuścić pominiętą dawkę i przyjąć kolejną dawkę o zwykłej porze. </w:t>
      </w:r>
      <w:r w:rsidR="008F0FA9" w:rsidRPr="00BA6AE2">
        <w:rPr>
          <w:szCs w:val="22"/>
          <w:lang w:val="pl-PL"/>
        </w:rPr>
        <w:t>Nie należy stosować dawki podwójnej w celu uzupełnienia pominiętej dawki</w:t>
      </w:r>
      <w:r w:rsidR="00A41E3E" w:rsidRPr="00BA6AE2">
        <w:rPr>
          <w:szCs w:val="22"/>
          <w:lang w:val="pl-PL"/>
        </w:rPr>
        <w:t>.</w:t>
      </w:r>
    </w:p>
    <w:p w14:paraId="6FEED4D8" w14:textId="77777777" w:rsidR="00A41E3E" w:rsidRPr="00BA6AE2" w:rsidRDefault="00A41E3E" w:rsidP="004F71A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38685C74" w14:textId="77777777" w:rsidR="00A41E3E" w:rsidRPr="00BA6AE2" w:rsidRDefault="009D4586" w:rsidP="004B421C">
      <w:pPr>
        <w:keepNext/>
        <w:widowControl w:val="0"/>
        <w:spacing w:line="240" w:lineRule="auto"/>
        <w:outlineLvl w:val="0"/>
        <w:rPr>
          <w:b/>
          <w:lang w:val="pl-PL"/>
        </w:rPr>
      </w:pPr>
      <w:r w:rsidRPr="00BA6AE2">
        <w:rPr>
          <w:b/>
          <w:lang w:val="pl-PL"/>
        </w:rPr>
        <w:t>Przerwanie przyjmowania leku</w:t>
      </w:r>
      <w:r w:rsidR="00A41E3E" w:rsidRPr="00BA6AE2">
        <w:rPr>
          <w:b/>
          <w:lang w:val="pl-PL"/>
        </w:rPr>
        <w:t xml:space="preserve"> Odomzo</w:t>
      </w:r>
    </w:p>
    <w:p w14:paraId="16AF9CE5" w14:textId="77777777" w:rsidR="00A41E3E" w:rsidRPr="00BA6AE2" w:rsidRDefault="008F0FA9" w:rsidP="004B421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pl-PL"/>
        </w:rPr>
      </w:pPr>
      <w:r w:rsidRPr="00BA6AE2">
        <w:rPr>
          <w:szCs w:val="22"/>
          <w:lang w:val="pl-PL"/>
        </w:rPr>
        <w:t>Nie należy przerywać przyjmowania leku</w:t>
      </w:r>
      <w:r w:rsidR="00A41E3E" w:rsidRPr="00BA6AE2">
        <w:rPr>
          <w:szCs w:val="22"/>
          <w:lang w:val="pl-PL"/>
        </w:rPr>
        <w:t xml:space="preserve"> Odomzo </w:t>
      </w:r>
      <w:r w:rsidRPr="00BA6AE2">
        <w:rPr>
          <w:szCs w:val="22"/>
          <w:lang w:val="pl-PL"/>
        </w:rPr>
        <w:t>bez uprzedniego porozumienia z lekarzem</w:t>
      </w:r>
      <w:r w:rsidR="00A41E3E" w:rsidRPr="00BA6AE2">
        <w:rPr>
          <w:szCs w:val="22"/>
          <w:lang w:val="pl-PL"/>
        </w:rPr>
        <w:t>.</w:t>
      </w:r>
    </w:p>
    <w:p w14:paraId="6A22ACFE" w14:textId="77777777" w:rsidR="00716CB0" w:rsidRPr="00BA6AE2" w:rsidRDefault="00716CB0" w:rsidP="004F71A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4F538821" w14:textId="77777777" w:rsidR="00A41E3E" w:rsidRPr="00BA6AE2" w:rsidRDefault="009D4586" w:rsidP="00781F3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 w:rsidRPr="00BA6AE2">
        <w:rPr>
          <w:szCs w:val="22"/>
          <w:lang w:val="pl-PL"/>
        </w:rPr>
        <w:t>W razie jakichkolwiek dalszych wątpliwości związanych ze stosowaniem tego leku, należy zwrócić się do lekarza lub farmaceuty</w:t>
      </w:r>
      <w:r w:rsidR="00A41E3E" w:rsidRPr="00BA6AE2">
        <w:rPr>
          <w:szCs w:val="22"/>
          <w:lang w:val="pl-PL"/>
        </w:rPr>
        <w:t>.</w:t>
      </w:r>
    </w:p>
    <w:p w14:paraId="529A3D7E" w14:textId="77777777" w:rsidR="00A41E3E" w:rsidRPr="00BA6AE2" w:rsidRDefault="00A41E3E" w:rsidP="001F0787">
      <w:pPr>
        <w:widowControl w:val="0"/>
        <w:spacing w:line="240" w:lineRule="auto"/>
        <w:rPr>
          <w:lang w:val="pl-PL"/>
        </w:rPr>
      </w:pPr>
    </w:p>
    <w:p w14:paraId="0235ED02" w14:textId="77777777" w:rsidR="00A41E3E" w:rsidRPr="00BA6AE2" w:rsidRDefault="00A41E3E" w:rsidP="00066D9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lang w:val="pl-PL"/>
        </w:rPr>
      </w:pPr>
    </w:p>
    <w:p w14:paraId="69D21E38" w14:textId="77777777" w:rsidR="00A41E3E" w:rsidRPr="00BA6AE2" w:rsidRDefault="00A41E3E" w:rsidP="004F71A2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lang w:val="pl-PL"/>
        </w:rPr>
      </w:pPr>
      <w:r w:rsidRPr="00BA6AE2">
        <w:rPr>
          <w:b/>
          <w:lang w:val="pl-PL"/>
        </w:rPr>
        <w:t>4.</w:t>
      </w:r>
      <w:r w:rsidRPr="00BA6AE2">
        <w:rPr>
          <w:b/>
          <w:lang w:val="pl-PL"/>
        </w:rPr>
        <w:tab/>
      </w:r>
      <w:r w:rsidR="009D4586" w:rsidRPr="00BA6AE2">
        <w:rPr>
          <w:b/>
          <w:lang w:val="pl-PL"/>
        </w:rPr>
        <w:t>Możliwe działania niepożądane</w:t>
      </w:r>
    </w:p>
    <w:p w14:paraId="3CDE48E7" w14:textId="77777777" w:rsidR="00A41E3E" w:rsidRPr="00BA6AE2" w:rsidRDefault="00A41E3E" w:rsidP="00781F34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lang w:val="pl-PL"/>
        </w:rPr>
      </w:pPr>
    </w:p>
    <w:p w14:paraId="369F8861" w14:textId="77777777" w:rsidR="00A41E3E" w:rsidRPr="00BA6AE2" w:rsidRDefault="009D4586" w:rsidP="004B421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outlineLvl w:val="0"/>
        <w:rPr>
          <w:szCs w:val="22"/>
          <w:lang w:val="pl-PL"/>
        </w:rPr>
      </w:pPr>
      <w:r w:rsidRPr="00BA6AE2">
        <w:rPr>
          <w:szCs w:val="22"/>
          <w:lang w:val="pl-PL"/>
        </w:rPr>
        <w:t>Jak każdy lek, lek ten może powodować działania niepożądane, chociaż nie u każdego one wystąpią</w:t>
      </w:r>
      <w:r w:rsidR="00A41E3E" w:rsidRPr="00BA6AE2">
        <w:rPr>
          <w:szCs w:val="22"/>
          <w:lang w:val="pl-PL"/>
        </w:rPr>
        <w:t>.</w:t>
      </w:r>
    </w:p>
    <w:p w14:paraId="213FCF80" w14:textId="77777777" w:rsidR="00A41E3E" w:rsidRPr="00BA6AE2" w:rsidRDefault="00A41E3E" w:rsidP="001B18D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2808284F" w14:textId="77777777" w:rsidR="00A41E3E" w:rsidRPr="00BA6AE2" w:rsidRDefault="00A41E3E" w:rsidP="00CB572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 w:rsidRPr="00BA6AE2">
        <w:rPr>
          <w:szCs w:val="22"/>
          <w:lang w:val="pl-PL"/>
        </w:rPr>
        <w:t xml:space="preserve">Odomzo </w:t>
      </w:r>
      <w:r w:rsidR="008F0FA9" w:rsidRPr="00BA6AE2">
        <w:rPr>
          <w:szCs w:val="22"/>
          <w:lang w:val="pl-PL"/>
        </w:rPr>
        <w:t>może powodować ciężkie wady wrodzone. Nie wolno zajść w ciążę podczas stosowania tego leku</w:t>
      </w:r>
      <w:r w:rsidR="00830A31" w:rsidRPr="00BA6AE2">
        <w:rPr>
          <w:szCs w:val="22"/>
          <w:lang w:val="pl-PL"/>
        </w:rPr>
        <w:t xml:space="preserve"> (</w:t>
      </w:r>
      <w:r w:rsidR="008F0FA9" w:rsidRPr="00BA6AE2">
        <w:rPr>
          <w:szCs w:val="22"/>
          <w:lang w:val="pl-PL"/>
        </w:rPr>
        <w:t>więcej informacji, patrz</w:t>
      </w:r>
      <w:r w:rsidR="0084193D" w:rsidRPr="00BA6AE2">
        <w:rPr>
          <w:szCs w:val="22"/>
          <w:lang w:val="pl-PL"/>
        </w:rPr>
        <w:t xml:space="preserve"> </w:t>
      </w:r>
      <w:r w:rsidR="008F0FA9" w:rsidRPr="00BA6AE2">
        <w:rPr>
          <w:szCs w:val="22"/>
          <w:lang w:val="pl-PL"/>
        </w:rPr>
        <w:t>„Ciąża</w:t>
      </w:r>
      <w:r w:rsidR="00C51502" w:rsidRPr="00BA6AE2">
        <w:rPr>
          <w:szCs w:val="22"/>
          <w:lang w:val="pl-PL"/>
        </w:rPr>
        <w:t>”</w:t>
      </w:r>
      <w:r w:rsidR="00830A31" w:rsidRPr="00BA6AE2">
        <w:rPr>
          <w:szCs w:val="22"/>
          <w:lang w:val="pl-PL"/>
        </w:rPr>
        <w:t xml:space="preserve">, </w:t>
      </w:r>
      <w:r w:rsidR="00C51502" w:rsidRPr="00BA6AE2">
        <w:rPr>
          <w:szCs w:val="22"/>
          <w:lang w:val="pl-PL"/>
        </w:rPr>
        <w:t>„K</w:t>
      </w:r>
      <w:r w:rsidR="008F0FA9" w:rsidRPr="00BA6AE2">
        <w:rPr>
          <w:szCs w:val="22"/>
          <w:lang w:val="pl-PL"/>
        </w:rPr>
        <w:t>armienie piersią</w:t>
      </w:r>
      <w:r w:rsidR="00C51502" w:rsidRPr="00BA6AE2">
        <w:rPr>
          <w:szCs w:val="22"/>
          <w:lang w:val="pl-PL"/>
        </w:rPr>
        <w:t>”,</w:t>
      </w:r>
      <w:r w:rsidR="006551B7" w:rsidRPr="00BA6AE2">
        <w:rPr>
          <w:szCs w:val="22"/>
          <w:lang w:val="pl-PL"/>
        </w:rPr>
        <w:t xml:space="preserve"> </w:t>
      </w:r>
      <w:r w:rsidR="00C51502" w:rsidRPr="00BA6AE2">
        <w:rPr>
          <w:szCs w:val="22"/>
          <w:lang w:val="pl-PL"/>
        </w:rPr>
        <w:t>„</w:t>
      </w:r>
      <w:r w:rsidR="00354678" w:rsidRPr="00BA6AE2">
        <w:rPr>
          <w:szCs w:val="22"/>
          <w:lang w:val="pl-PL"/>
        </w:rPr>
        <w:t>P</w:t>
      </w:r>
      <w:r w:rsidR="008F0FA9" w:rsidRPr="00BA6AE2">
        <w:rPr>
          <w:szCs w:val="22"/>
          <w:lang w:val="pl-PL"/>
        </w:rPr>
        <w:t>łodność</w:t>
      </w:r>
      <w:r w:rsidR="00830A31" w:rsidRPr="00BA6AE2">
        <w:rPr>
          <w:szCs w:val="22"/>
          <w:lang w:val="pl-PL"/>
        </w:rPr>
        <w:t xml:space="preserve">” </w:t>
      </w:r>
      <w:r w:rsidR="008F0FA9" w:rsidRPr="00BA6AE2">
        <w:rPr>
          <w:szCs w:val="22"/>
          <w:lang w:val="pl-PL"/>
        </w:rPr>
        <w:t>oraz</w:t>
      </w:r>
      <w:r w:rsidR="00830A31" w:rsidRPr="00BA6AE2">
        <w:rPr>
          <w:szCs w:val="22"/>
          <w:lang w:val="pl-PL"/>
        </w:rPr>
        <w:t xml:space="preserve"> </w:t>
      </w:r>
      <w:r w:rsidR="008F0FA9" w:rsidRPr="00BA6AE2">
        <w:rPr>
          <w:szCs w:val="22"/>
          <w:lang w:val="pl-PL"/>
        </w:rPr>
        <w:t xml:space="preserve">„Antykoncepcja </w:t>
      </w:r>
      <w:r w:rsidR="00CC03A4" w:rsidRPr="00BA6AE2">
        <w:rPr>
          <w:szCs w:val="22"/>
          <w:lang w:val="pl-PL"/>
        </w:rPr>
        <w:t xml:space="preserve">u </w:t>
      </w:r>
      <w:r w:rsidR="008F0FA9" w:rsidRPr="00BA6AE2">
        <w:rPr>
          <w:szCs w:val="22"/>
          <w:lang w:val="pl-PL"/>
        </w:rPr>
        <w:t>kobiet i mężczyzn”</w:t>
      </w:r>
      <w:r w:rsidR="00830A31" w:rsidRPr="00BA6AE2">
        <w:rPr>
          <w:szCs w:val="22"/>
          <w:lang w:val="pl-PL"/>
        </w:rPr>
        <w:t xml:space="preserve"> </w:t>
      </w:r>
      <w:r w:rsidR="008F0FA9" w:rsidRPr="00BA6AE2">
        <w:rPr>
          <w:szCs w:val="22"/>
          <w:lang w:val="pl-PL"/>
        </w:rPr>
        <w:t>w punkcie</w:t>
      </w:r>
      <w:r w:rsidR="00830A31" w:rsidRPr="00BA6AE2">
        <w:rPr>
          <w:szCs w:val="22"/>
          <w:lang w:val="pl-PL"/>
        </w:rPr>
        <w:t> 2)</w:t>
      </w:r>
      <w:r w:rsidRPr="00BA6AE2">
        <w:rPr>
          <w:szCs w:val="22"/>
          <w:lang w:val="pl-PL"/>
        </w:rPr>
        <w:t>.</w:t>
      </w:r>
    </w:p>
    <w:p w14:paraId="5BFF2B20" w14:textId="77777777" w:rsidR="00A41E3E" w:rsidRPr="00BA6AE2" w:rsidRDefault="00A41E3E" w:rsidP="0050159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67264EF4" w14:textId="77777777" w:rsidR="00A41E3E" w:rsidRPr="00BA6AE2" w:rsidRDefault="00221F08" w:rsidP="0050159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>Należy przerwać przyjmowanie leku</w:t>
      </w:r>
      <w:r w:rsidR="00A41E3E" w:rsidRPr="00BA6AE2">
        <w:rPr>
          <w:szCs w:val="22"/>
          <w:lang w:val="pl-PL"/>
        </w:rPr>
        <w:t xml:space="preserve"> Odomzo </w:t>
      </w:r>
      <w:r w:rsidRPr="00BA6AE2">
        <w:rPr>
          <w:szCs w:val="22"/>
          <w:lang w:val="pl-PL"/>
        </w:rPr>
        <w:t>i natychmiast skontaktować się z lekarzem, jeśli pacjent zauważy u siebie którykolwiek z następujących objawów, ponieważ mogą to być objawy reakcji alergicznej</w:t>
      </w:r>
      <w:r w:rsidR="00A41E3E" w:rsidRPr="00BA6AE2">
        <w:rPr>
          <w:szCs w:val="22"/>
          <w:lang w:val="pl-PL"/>
        </w:rPr>
        <w:t>:</w:t>
      </w:r>
    </w:p>
    <w:p w14:paraId="43AFC8CC" w14:textId="77777777" w:rsidR="00A41E3E" w:rsidRPr="00BA6AE2" w:rsidRDefault="00E31E24" w:rsidP="0050159E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t</w:t>
      </w:r>
      <w:r w:rsidR="00221F08" w:rsidRPr="00BA6AE2">
        <w:rPr>
          <w:lang w:val="pl-PL"/>
        </w:rPr>
        <w:t>rudności w oddychaniu lub przełykaniu</w:t>
      </w:r>
    </w:p>
    <w:p w14:paraId="49B71200" w14:textId="77777777" w:rsidR="00A41E3E" w:rsidRPr="00BA6AE2" w:rsidRDefault="00E31E24" w:rsidP="00B0458A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o</w:t>
      </w:r>
      <w:r w:rsidR="00221F08" w:rsidRPr="00BA6AE2">
        <w:rPr>
          <w:lang w:val="pl-PL"/>
        </w:rPr>
        <w:t>brzęk twarzy</w:t>
      </w:r>
      <w:r w:rsidR="00A41E3E" w:rsidRPr="00BA6AE2">
        <w:rPr>
          <w:lang w:val="pl-PL"/>
        </w:rPr>
        <w:t xml:space="preserve">, </w:t>
      </w:r>
      <w:r w:rsidR="00221F08" w:rsidRPr="00BA6AE2">
        <w:rPr>
          <w:lang w:val="pl-PL"/>
        </w:rPr>
        <w:t>warg</w:t>
      </w:r>
      <w:r w:rsidR="00A41E3E" w:rsidRPr="00BA6AE2">
        <w:rPr>
          <w:lang w:val="pl-PL"/>
        </w:rPr>
        <w:t xml:space="preserve">, </w:t>
      </w:r>
      <w:r w:rsidR="00221F08" w:rsidRPr="00BA6AE2">
        <w:rPr>
          <w:lang w:val="pl-PL"/>
        </w:rPr>
        <w:t>języka lub gardła</w:t>
      </w:r>
    </w:p>
    <w:p w14:paraId="0F3A6651" w14:textId="77777777" w:rsidR="00A41E3E" w:rsidRPr="00BA6AE2" w:rsidRDefault="00E31E24" w:rsidP="00B0458A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s</w:t>
      </w:r>
      <w:r w:rsidR="00221F08" w:rsidRPr="00BA6AE2">
        <w:rPr>
          <w:lang w:val="pl-PL"/>
        </w:rPr>
        <w:t>ilne swędzenie skóry</w:t>
      </w:r>
      <w:r w:rsidR="00A41E3E" w:rsidRPr="00BA6AE2">
        <w:rPr>
          <w:lang w:val="pl-PL"/>
        </w:rPr>
        <w:t xml:space="preserve">, </w:t>
      </w:r>
      <w:r w:rsidRPr="00BA6AE2">
        <w:rPr>
          <w:lang w:val="pl-PL"/>
        </w:rPr>
        <w:t xml:space="preserve">z czerwoną wysypką </w:t>
      </w:r>
      <w:r w:rsidR="00CC03A4" w:rsidRPr="00BA6AE2">
        <w:rPr>
          <w:lang w:val="pl-PL"/>
        </w:rPr>
        <w:t>lub wypukłymi guzkami</w:t>
      </w:r>
      <w:r w:rsidR="000A2D3D" w:rsidRPr="00BA6AE2">
        <w:rPr>
          <w:lang w:val="pl-PL"/>
        </w:rPr>
        <w:t>.</w:t>
      </w:r>
    </w:p>
    <w:p w14:paraId="4E73DC82" w14:textId="77777777" w:rsidR="00A41E3E" w:rsidRPr="00BA6AE2" w:rsidRDefault="00A41E3E" w:rsidP="001F0787">
      <w:pPr>
        <w:widowControl w:val="0"/>
        <w:spacing w:line="240" w:lineRule="auto"/>
        <w:rPr>
          <w:lang w:val="pl-PL"/>
        </w:rPr>
      </w:pPr>
    </w:p>
    <w:p w14:paraId="4DDF5213" w14:textId="77777777" w:rsidR="00A41E3E" w:rsidRPr="00BA6AE2" w:rsidRDefault="00E31E24" w:rsidP="004B421C">
      <w:pPr>
        <w:keepNext/>
        <w:widowControl w:val="0"/>
        <w:spacing w:line="240" w:lineRule="auto"/>
        <w:outlineLvl w:val="0"/>
        <w:rPr>
          <w:b/>
          <w:lang w:val="pl-PL"/>
        </w:rPr>
      </w:pPr>
      <w:r w:rsidRPr="00BA6AE2">
        <w:rPr>
          <w:b/>
          <w:lang w:val="pl-PL"/>
        </w:rPr>
        <w:t>Niektóre działania niepożądane mogą być poważne</w:t>
      </w:r>
    </w:p>
    <w:p w14:paraId="0B5C7D7F" w14:textId="77777777" w:rsidR="00830A31" w:rsidRPr="00BA6AE2" w:rsidRDefault="00E31E24" w:rsidP="00066D92">
      <w:pPr>
        <w:keepNext/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>Należy natychmiast skontaktować się z lekarzem lub farmaceutą, jeśli pacjent zauważy u siebie którykolwiek z następujących objawów</w:t>
      </w:r>
      <w:r w:rsidR="00830A31" w:rsidRPr="00BA6AE2">
        <w:rPr>
          <w:szCs w:val="22"/>
          <w:lang w:val="pl-PL"/>
        </w:rPr>
        <w:t>:</w:t>
      </w:r>
    </w:p>
    <w:p w14:paraId="76471566" w14:textId="77777777" w:rsidR="000A2D3D" w:rsidRPr="00BA6AE2" w:rsidRDefault="00E31E24" w:rsidP="004F71A2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silne skurcze mięśni</w:t>
      </w:r>
      <w:r w:rsidR="000A2D3D" w:rsidRPr="00BA6AE2">
        <w:rPr>
          <w:lang w:val="pl-PL"/>
        </w:rPr>
        <w:t xml:space="preserve">, </w:t>
      </w:r>
      <w:r w:rsidRPr="00BA6AE2">
        <w:rPr>
          <w:lang w:val="pl-PL"/>
        </w:rPr>
        <w:t>ból mięśni lub osłabienie mięśni</w:t>
      </w:r>
      <w:r w:rsidR="00830A31" w:rsidRPr="00BA6AE2">
        <w:rPr>
          <w:lang w:val="pl-PL"/>
        </w:rPr>
        <w:t xml:space="preserve">. </w:t>
      </w:r>
      <w:r w:rsidRPr="00BA6AE2">
        <w:rPr>
          <w:lang w:val="pl-PL"/>
        </w:rPr>
        <w:t>Mogą to być objawy zaburzenia zwanego rozpadem mięśni prążkowanych</w:t>
      </w:r>
      <w:r w:rsidR="000A2D3D" w:rsidRPr="00BA6AE2">
        <w:rPr>
          <w:lang w:val="pl-PL"/>
        </w:rPr>
        <w:t xml:space="preserve">, </w:t>
      </w:r>
      <w:r w:rsidRPr="00BA6AE2">
        <w:rPr>
          <w:lang w:val="pl-PL"/>
        </w:rPr>
        <w:t>polegającego na rozpadzie tkanki mięśniowej</w:t>
      </w:r>
      <w:r w:rsidR="00830A31" w:rsidRPr="00BA6AE2">
        <w:rPr>
          <w:lang w:val="pl-PL"/>
        </w:rPr>
        <w:t>.</w:t>
      </w:r>
    </w:p>
    <w:p w14:paraId="200CE6F6" w14:textId="77777777" w:rsidR="000A2D3D" w:rsidRPr="00BA6AE2" w:rsidRDefault="00E31E24" w:rsidP="00781F34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ciemne zabarwienie moczu, zmniejszenie ilości wydalanego moczu lub brak wydalania moczu</w:t>
      </w:r>
      <w:r w:rsidR="00830A31" w:rsidRPr="00BA6AE2">
        <w:rPr>
          <w:lang w:val="pl-PL"/>
        </w:rPr>
        <w:t xml:space="preserve">. </w:t>
      </w:r>
      <w:r w:rsidRPr="00BA6AE2">
        <w:rPr>
          <w:lang w:val="pl-PL"/>
        </w:rPr>
        <w:t>Może to świadczyć o rozpadzie włókien mięśniowych</w:t>
      </w:r>
      <w:r w:rsidR="000A2D3D" w:rsidRPr="00BA6AE2">
        <w:rPr>
          <w:lang w:val="pl-PL"/>
        </w:rPr>
        <w:t>,</w:t>
      </w:r>
      <w:r w:rsidRPr="00BA6AE2">
        <w:rPr>
          <w:lang w:val="pl-PL"/>
        </w:rPr>
        <w:t xml:space="preserve"> co jest szkodliwe dla nerek</w:t>
      </w:r>
      <w:r w:rsidR="00830A31" w:rsidRPr="00BA6AE2">
        <w:rPr>
          <w:lang w:val="pl-PL"/>
        </w:rPr>
        <w:t>.</w:t>
      </w:r>
    </w:p>
    <w:p w14:paraId="2A053D6A" w14:textId="77777777" w:rsidR="00A41E3E" w:rsidRPr="00BA6AE2" w:rsidRDefault="00A41E3E" w:rsidP="001B18D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pl-PL"/>
        </w:rPr>
      </w:pPr>
    </w:p>
    <w:p w14:paraId="2611E161" w14:textId="77777777" w:rsidR="00A41E3E" w:rsidRPr="00BA6AE2" w:rsidRDefault="00E31E24" w:rsidP="004B421C">
      <w:pPr>
        <w:keepNext/>
        <w:widowControl w:val="0"/>
        <w:spacing w:line="240" w:lineRule="auto"/>
        <w:outlineLvl w:val="0"/>
        <w:rPr>
          <w:b/>
          <w:lang w:val="pl-PL"/>
        </w:rPr>
      </w:pPr>
      <w:r w:rsidRPr="00BA6AE2">
        <w:rPr>
          <w:b/>
          <w:lang w:val="pl-PL"/>
        </w:rPr>
        <w:t>Inne możliwe działania niepożądane</w:t>
      </w:r>
    </w:p>
    <w:p w14:paraId="16FFFFDC" w14:textId="77777777" w:rsidR="00A41E3E" w:rsidRPr="00BA6AE2" w:rsidRDefault="00E31E24" w:rsidP="004B421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pl-PL"/>
        </w:rPr>
      </w:pPr>
      <w:r w:rsidRPr="00BA6AE2">
        <w:rPr>
          <w:szCs w:val="22"/>
          <w:lang w:val="pl-PL"/>
        </w:rPr>
        <w:t>Jeśli którykolwiek z tych objawów nasili się</w:t>
      </w:r>
      <w:r w:rsidR="00A41E3E" w:rsidRPr="00BA6AE2">
        <w:rPr>
          <w:szCs w:val="22"/>
          <w:lang w:val="pl-PL"/>
        </w:rPr>
        <w:t xml:space="preserve">, </w:t>
      </w:r>
      <w:r w:rsidRPr="00BA6AE2">
        <w:rPr>
          <w:szCs w:val="22"/>
          <w:lang w:val="pl-PL"/>
        </w:rPr>
        <w:t>należy powiedzieć o tym lekarzowi lub farmaceucie</w:t>
      </w:r>
      <w:r w:rsidR="00A41E3E" w:rsidRPr="00BA6AE2">
        <w:rPr>
          <w:szCs w:val="22"/>
          <w:lang w:val="pl-PL"/>
        </w:rPr>
        <w:t>.</w:t>
      </w:r>
    </w:p>
    <w:p w14:paraId="7607688B" w14:textId="77777777" w:rsidR="00A41E3E" w:rsidRPr="00BA6AE2" w:rsidRDefault="00A41E3E" w:rsidP="001F0787">
      <w:pPr>
        <w:widowControl w:val="0"/>
        <w:spacing w:line="240" w:lineRule="auto"/>
        <w:rPr>
          <w:lang w:val="pl-PL"/>
        </w:rPr>
      </w:pPr>
    </w:p>
    <w:p w14:paraId="1542A398" w14:textId="77777777" w:rsidR="00A41E3E" w:rsidRPr="00BA6AE2" w:rsidRDefault="00E31E24" w:rsidP="004B421C">
      <w:pPr>
        <w:keepNext/>
        <w:widowControl w:val="0"/>
        <w:spacing w:line="240" w:lineRule="auto"/>
        <w:outlineLvl w:val="0"/>
        <w:rPr>
          <w:lang w:val="pl-PL"/>
        </w:rPr>
      </w:pPr>
      <w:r w:rsidRPr="00BA6AE2">
        <w:rPr>
          <w:b/>
          <w:lang w:val="pl-PL"/>
        </w:rPr>
        <w:t>Bardzo często</w:t>
      </w:r>
      <w:r w:rsidR="00830A31" w:rsidRPr="00BA6AE2">
        <w:rPr>
          <w:b/>
          <w:lang w:val="pl-PL"/>
        </w:rPr>
        <w:t>:</w:t>
      </w:r>
      <w:r w:rsidR="00A41E3E" w:rsidRPr="00BA6AE2">
        <w:rPr>
          <w:lang w:val="pl-PL"/>
        </w:rPr>
        <w:t xml:space="preserve"> </w:t>
      </w:r>
      <w:r w:rsidRPr="00BA6AE2">
        <w:rPr>
          <w:lang w:val="pl-PL"/>
        </w:rPr>
        <w:t>mogą wystąpić u więcej niż 1 na</w:t>
      </w:r>
      <w:r w:rsidR="00A41E3E" w:rsidRPr="00BA6AE2">
        <w:rPr>
          <w:lang w:val="pl-PL"/>
        </w:rPr>
        <w:t xml:space="preserve"> 10</w:t>
      </w:r>
      <w:r w:rsidR="000A2D3D" w:rsidRPr="00BA6AE2">
        <w:rPr>
          <w:lang w:val="pl-PL"/>
        </w:rPr>
        <w:t> </w:t>
      </w:r>
      <w:r w:rsidRPr="00BA6AE2">
        <w:rPr>
          <w:lang w:val="pl-PL"/>
        </w:rPr>
        <w:t>osób</w:t>
      </w:r>
    </w:p>
    <w:p w14:paraId="388AC4E0" w14:textId="77777777" w:rsidR="00D24430" w:rsidRPr="00BA6AE2" w:rsidRDefault="00E31E24" w:rsidP="00066D92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skurcze mięśni</w:t>
      </w:r>
      <w:r w:rsidR="00D24430" w:rsidRPr="00BA6AE2">
        <w:rPr>
          <w:lang w:val="pl-PL"/>
        </w:rPr>
        <w:t xml:space="preserve">, </w:t>
      </w:r>
      <w:r w:rsidRPr="00BA6AE2">
        <w:rPr>
          <w:lang w:val="pl-PL"/>
        </w:rPr>
        <w:t>ból mięśni</w:t>
      </w:r>
      <w:r w:rsidR="00D24430" w:rsidRPr="00BA6AE2">
        <w:rPr>
          <w:lang w:val="pl-PL"/>
        </w:rPr>
        <w:t xml:space="preserve">, </w:t>
      </w:r>
      <w:r w:rsidRPr="00BA6AE2">
        <w:rPr>
          <w:lang w:val="pl-PL"/>
        </w:rPr>
        <w:t>ból kości</w:t>
      </w:r>
      <w:r w:rsidR="00D24430" w:rsidRPr="00BA6AE2">
        <w:rPr>
          <w:lang w:val="pl-PL"/>
        </w:rPr>
        <w:t xml:space="preserve">, </w:t>
      </w:r>
      <w:r w:rsidRPr="00BA6AE2">
        <w:rPr>
          <w:lang w:val="pl-PL"/>
        </w:rPr>
        <w:t>więzadeł i ścięgien</w:t>
      </w:r>
    </w:p>
    <w:p w14:paraId="3EAFAA3B" w14:textId="77777777" w:rsidR="00D24430" w:rsidRPr="00BA6AE2" w:rsidRDefault="00E31E24" w:rsidP="004F71A2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brak miesiączki</w:t>
      </w:r>
    </w:p>
    <w:p w14:paraId="74225FA3" w14:textId="77777777" w:rsidR="00D24430" w:rsidRPr="00BA6AE2" w:rsidRDefault="00E31E24" w:rsidP="00781F34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biegunka lub zgaga</w:t>
      </w:r>
    </w:p>
    <w:p w14:paraId="65BBF7FC" w14:textId="77777777" w:rsidR="00A41E3E" w:rsidRPr="00BA6AE2" w:rsidRDefault="00E31E24" w:rsidP="009F649F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zmniejszony apetyt</w:t>
      </w:r>
    </w:p>
    <w:p w14:paraId="77255D7A" w14:textId="77777777" w:rsidR="00A41E3E" w:rsidRPr="00BA6AE2" w:rsidRDefault="00E31E24" w:rsidP="001B18DF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ból głowy</w:t>
      </w:r>
    </w:p>
    <w:p w14:paraId="6F8016D7" w14:textId="77777777" w:rsidR="00D24430" w:rsidRPr="00BA6AE2" w:rsidRDefault="00E31E24" w:rsidP="001B18DF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zaburzenia smaku lub dziwny smak w ustach</w:t>
      </w:r>
    </w:p>
    <w:p w14:paraId="1FF92A52" w14:textId="77777777" w:rsidR="009B3A47" w:rsidRPr="00BA6AE2" w:rsidRDefault="00E31E24" w:rsidP="00CB572E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ból brzucha</w:t>
      </w:r>
    </w:p>
    <w:p w14:paraId="34D95B24" w14:textId="77777777" w:rsidR="00A41E3E" w:rsidRPr="00BA6AE2" w:rsidRDefault="00E31E24" w:rsidP="0050159E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nudności</w:t>
      </w:r>
    </w:p>
    <w:p w14:paraId="118A3545" w14:textId="77777777" w:rsidR="00B70FE3" w:rsidRPr="00BA6AE2" w:rsidRDefault="00E31E24" w:rsidP="0050159E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wymioty</w:t>
      </w:r>
    </w:p>
    <w:p w14:paraId="7E2A4C96" w14:textId="77777777" w:rsidR="00B70FE3" w:rsidRPr="00BA6AE2" w:rsidRDefault="00E31E24" w:rsidP="0050159E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swędzenie</w:t>
      </w:r>
    </w:p>
    <w:p w14:paraId="37C9235C" w14:textId="77777777" w:rsidR="00D24430" w:rsidRPr="00BA6AE2" w:rsidRDefault="00E31E24" w:rsidP="00B0458A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utrata włosów</w:t>
      </w:r>
    </w:p>
    <w:p w14:paraId="3A5E467B" w14:textId="77777777" w:rsidR="00D24430" w:rsidRPr="00BA6AE2" w:rsidRDefault="00E31E24" w:rsidP="00B0458A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zmęczenie</w:t>
      </w:r>
    </w:p>
    <w:p w14:paraId="4DC2B027" w14:textId="77777777" w:rsidR="00D24430" w:rsidRPr="00BA6AE2" w:rsidRDefault="00E31E24" w:rsidP="00C60FAA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ból</w:t>
      </w:r>
    </w:p>
    <w:p w14:paraId="40ECAF58" w14:textId="77777777" w:rsidR="00A41E3E" w:rsidRPr="00BA6AE2" w:rsidRDefault="00E31E24" w:rsidP="00997206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zmniejszenie masy ciała</w:t>
      </w:r>
      <w:r w:rsidR="00830A31" w:rsidRPr="00BA6AE2">
        <w:rPr>
          <w:lang w:val="pl-PL"/>
        </w:rPr>
        <w:t>.</w:t>
      </w:r>
    </w:p>
    <w:p w14:paraId="530FA161" w14:textId="77777777" w:rsidR="00A41E3E" w:rsidRPr="00BA6AE2" w:rsidRDefault="00A41E3E" w:rsidP="001F0787">
      <w:pPr>
        <w:widowControl w:val="0"/>
        <w:spacing w:line="240" w:lineRule="auto"/>
        <w:rPr>
          <w:lang w:val="pl-PL"/>
        </w:rPr>
      </w:pPr>
    </w:p>
    <w:p w14:paraId="19AEDAFC" w14:textId="77777777" w:rsidR="00A41E3E" w:rsidRPr="00BA6AE2" w:rsidRDefault="00830A31" w:rsidP="004B421C">
      <w:pPr>
        <w:keepNext/>
        <w:widowControl w:val="0"/>
        <w:spacing w:line="240" w:lineRule="auto"/>
        <w:outlineLvl w:val="0"/>
        <w:rPr>
          <w:lang w:val="pl-PL"/>
        </w:rPr>
      </w:pPr>
      <w:r w:rsidRPr="00BA6AE2">
        <w:rPr>
          <w:b/>
          <w:lang w:val="pl-PL"/>
        </w:rPr>
        <w:t>C</w:t>
      </w:r>
      <w:r w:rsidR="00E31E24" w:rsidRPr="00BA6AE2">
        <w:rPr>
          <w:b/>
          <w:lang w:val="pl-PL"/>
        </w:rPr>
        <w:t>zęsto</w:t>
      </w:r>
      <w:r w:rsidRPr="00BA6AE2">
        <w:rPr>
          <w:b/>
          <w:lang w:val="pl-PL"/>
        </w:rPr>
        <w:t>:</w:t>
      </w:r>
      <w:r w:rsidR="00D24430" w:rsidRPr="00BA6AE2">
        <w:rPr>
          <w:b/>
          <w:lang w:val="pl-PL"/>
        </w:rPr>
        <w:t xml:space="preserve"> </w:t>
      </w:r>
      <w:r w:rsidR="00E31E24" w:rsidRPr="00BA6AE2">
        <w:rPr>
          <w:lang w:val="pl-PL"/>
        </w:rPr>
        <w:t>mogą wystąpić u maksymalnie 1 na 10 osób</w:t>
      </w:r>
    </w:p>
    <w:p w14:paraId="6413B9BB" w14:textId="77777777" w:rsidR="00A41E3E" w:rsidRPr="00BA6AE2" w:rsidRDefault="00E31E24" w:rsidP="00066D92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rozstrój żołądka lub niestrawność</w:t>
      </w:r>
    </w:p>
    <w:p w14:paraId="63C92003" w14:textId="77777777" w:rsidR="00D24430" w:rsidRPr="00BA6AE2" w:rsidRDefault="00E31E24" w:rsidP="004F71A2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zaparcie</w:t>
      </w:r>
    </w:p>
    <w:p w14:paraId="35DDEE34" w14:textId="77777777" w:rsidR="00D24430" w:rsidRPr="00BA6AE2" w:rsidRDefault="00E31E24" w:rsidP="004F71A2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wysypka</w:t>
      </w:r>
    </w:p>
    <w:p w14:paraId="1E0815F0" w14:textId="77777777" w:rsidR="009B3A47" w:rsidRPr="00BA6AE2" w:rsidRDefault="00E31E24" w:rsidP="00781F34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 xml:space="preserve">nieprawidłowy </w:t>
      </w:r>
      <w:r w:rsidR="00CC03A4" w:rsidRPr="00BA6AE2">
        <w:rPr>
          <w:lang w:val="pl-PL"/>
        </w:rPr>
        <w:t xml:space="preserve">wzrost </w:t>
      </w:r>
      <w:r w:rsidRPr="00BA6AE2">
        <w:rPr>
          <w:lang w:val="pl-PL"/>
        </w:rPr>
        <w:t>włosów</w:t>
      </w:r>
    </w:p>
    <w:p w14:paraId="373E51E2" w14:textId="77777777" w:rsidR="00D24430" w:rsidRPr="00BA6AE2" w:rsidRDefault="00E31E24" w:rsidP="001B18DF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uczucie pragnienia</w:t>
      </w:r>
      <w:r w:rsidR="009B3A47" w:rsidRPr="00BA6AE2">
        <w:rPr>
          <w:lang w:val="pl-PL"/>
        </w:rPr>
        <w:t xml:space="preserve">, </w:t>
      </w:r>
      <w:r w:rsidRPr="00BA6AE2">
        <w:rPr>
          <w:lang w:val="pl-PL"/>
        </w:rPr>
        <w:t>mała ilość oddawanego moczu</w:t>
      </w:r>
      <w:r w:rsidR="009B3A47" w:rsidRPr="00BA6AE2">
        <w:rPr>
          <w:lang w:val="pl-PL"/>
        </w:rPr>
        <w:t xml:space="preserve">, </w:t>
      </w:r>
      <w:r w:rsidRPr="00BA6AE2">
        <w:rPr>
          <w:lang w:val="pl-PL"/>
        </w:rPr>
        <w:t>zmniejszenie masy ciała</w:t>
      </w:r>
      <w:r w:rsidR="009B3A47" w:rsidRPr="00BA6AE2">
        <w:rPr>
          <w:lang w:val="pl-PL"/>
        </w:rPr>
        <w:t xml:space="preserve">, </w:t>
      </w:r>
      <w:r w:rsidRPr="00BA6AE2">
        <w:rPr>
          <w:lang w:val="pl-PL"/>
        </w:rPr>
        <w:t>sucha zaczerwieniona skóra</w:t>
      </w:r>
      <w:r w:rsidR="009B3A47" w:rsidRPr="00BA6AE2">
        <w:rPr>
          <w:lang w:val="pl-PL"/>
        </w:rPr>
        <w:t xml:space="preserve">, </w:t>
      </w:r>
      <w:r w:rsidRPr="00BA6AE2">
        <w:rPr>
          <w:lang w:val="pl-PL"/>
        </w:rPr>
        <w:t>drażliwość</w:t>
      </w:r>
      <w:r w:rsidR="009B3A47" w:rsidRPr="00BA6AE2">
        <w:rPr>
          <w:lang w:val="pl-PL"/>
        </w:rPr>
        <w:t xml:space="preserve"> (</w:t>
      </w:r>
      <w:r w:rsidRPr="00BA6AE2">
        <w:rPr>
          <w:lang w:val="pl-PL"/>
        </w:rPr>
        <w:t xml:space="preserve">możliwe objawy </w:t>
      </w:r>
      <w:r w:rsidR="008F09A5" w:rsidRPr="00BA6AE2">
        <w:rPr>
          <w:lang w:val="pl-PL"/>
        </w:rPr>
        <w:t>małego stężenia płynów w organizmie zwane odwodnieniem</w:t>
      </w:r>
      <w:r w:rsidR="009B3A47" w:rsidRPr="00BA6AE2">
        <w:rPr>
          <w:lang w:val="pl-PL"/>
        </w:rPr>
        <w:t>)</w:t>
      </w:r>
      <w:r w:rsidR="00830A31" w:rsidRPr="00BA6AE2">
        <w:rPr>
          <w:lang w:val="pl-PL"/>
        </w:rPr>
        <w:t>.</w:t>
      </w:r>
    </w:p>
    <w:p w14:paraId="6CD81FB1" w14:textId="77777777" w:rsidR="00A41E3E" w:rsidRPr="00BA6AE2" w:rsidRDefault="00A41E3E" w:rsidP="001B18D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" w:hAnsi="TimesNewRoman" w:cs="TimesNewRoman"/>
          <w:lang w:val="pl-PL"/>
        </w:rPr>
      </w:pPr>
    </w:p>
    <w:p w14:paraId="3A44CC47" w14:textId="77777777" w:rsidR="00D24430" w:rsidRPr="00BA6AE2" w:rsidRDefault="008F09A5" w:rsidP="00CB572E">
      <w:pPr>
        <w:pStyle w:val="Text"/>
        <w:keepNext/>
        <w:keepLines w:val="0"/>
        <w:widowControl w:val="0"/>
        <w:spacing w:before="0"/>
        <w:jc w:val="left"/>
        <w:rPr>
          <w:sz w:val="22"/>
          <w:szCs w:val="22"/>
          <w:lang w:val="pl-PL"/>
        </w:rPr>
      </w:pPr>
      <w:r w:rsidRPr="00BA6AE2">
        <w:rPr>
          <w:sz w:val="22"/>
          <w:szCs w:val="22"/>
          <w:lang w:val="pl-PL"/>
        </w:rPr>
        <w:t>Podcz</w:t>
      </w:r>
      <w:r w:rsidR="00162874" w:rsidRPr="00BA6AE2">
        <w:rPr>
          <w:sz w:val="22"/>
          <w:szCs w:val="22"/>
          <w:lang w:val="pl-PL"/>
        </w:rPr>
        <w:t>as leczenia lekiem Odomzo</w:t>
      </w:r>
      <w:r w:rsidRPr="00BA6AE2">
        <w:rPr>
          <w:sz w:val="22"/>
          <w:szCs w:val="22"/>
          <w:lang w:val="pl-PL"/>
        </w:rPr>
        <w:t xml:space="preserve"> u pacjenta mogą również wystąpić</w:t>
      </w:r>
      <w:r w:rsidR="00D24430" w:rsidRPr="00BA6AE2">
        <w:rPr>
          <w:sz w:val="22"/>
          <w:szCs w:val="22"/>
          <w:lang w:val="pl-PL"/>
        </w:rPr>
        <w:t xml:space="preserve"> </w:t>
      </w:r>
      <w:r w:rsidRPr="00BA6AE2">
        <w:rPr>
          <w:b/>
          <w:sz w:val="22"/>
          <w:szCs w:val="22"/>
          <w:lang w:val="pl-PL"/>
        </w:rPr>
        <w:t>nieprawidłowe wyniki badań krwi</w:t>
      </w:r>
      <w:r w:rsidR="00A35174" w:rsidRPr="00BA6AE2">
        <w:rPr>
          <w:sz w:val="22"/>
          <w:szCs w:val="22"/>
          <w:lang w:val="pl-PL"/>
        </w:rPr>
        <w:t>. Mogą one ostrzec</w:t>
      </w:r>
      <w:r w:rsidR="005F6BE6" w:rsidRPr="00BA6AE2">
        <w:rPr>
          <w:sz w:val="22"/>
          <w:szCs w:val="22"/>
          <w:lang w:val="pl-PL"/>
        </w:rPr>
        <w:t xml:space="preserve"> lekarza o</w:t>
      </w:r>
      <w:r w:rsidR="00A35174" w:rsidRPr="00BA6AE2">
        <w:rPr>
          <w:sz w:val="22"/>
          <w:szCs w:val="22"/>
          <w:lang w:val="pl-PL"/>
        </w:rPr>
        <w:t xml:space="preserve"> </w:t>
      </w:r>
      <w:r w:rsidR="00FB53F2" w:rsidRPr="00BA6AE2">
        <w:rPr>
          <w:sz w:val="22"/>
          <w:szCs w:val="22"/>
          <w:lang w:val="pl-PL"/>
        </w:rPr>
        <w:t xml:space="preserve">możliwości </w:t>
      </w:r>
      <w:r w:rsidR="00A35174" w:rsidRPr="00BA6AE2">
        <w:rPr>
          <w:sz w:val="22"/>
          <w:szCs w:val="22"/>
          <w:lang w:val="pl-PL"/>
        </w:rPr>
        <w:t>wystąpieni</w:t>
      </w:r>
      <w:r w:rsidR="00FB53F2" w:rsidRPr="00BA6AE2">
        <w:rPr>
          <w:sz w:val="22"/>
          <w:szCs w:val="22"/>
          <w:lang w:val="pl-PL"/>
        </w:rPr>
        <w:t>a</w:t>
      </w:r>
      <w:r w:rsidR="00A35174" w:rsidRPr="00BA6AE2">
        <w:rPr>
          <w:sz w:val="22"/>
          <w:szCs w:val="22"/>
          <w:lang w:val="pl-PL"/>
        </w:rPr>
        <w:t xml:space="preserve"> zmian w</w:t>
      </w:r>
      <w:r w:rsidR="005F6BE6" w:rsidRPr="00BA6AE2">
        <w:rPr>
          <w:sz w:val="22"/>
          <w:szCs w:val="22"/>
          <w:lang w:val="pl-PL"/>
        </w:rPr>
        <w:t xml:space="preserve"> funkcjonowaniu niektórych części ciała pacjenta</w:t>
      </w:r>
      <w:r w:rsidR="00D24430" w:rsidRPr="00BA6AE2">
        <w:rPr>
          <w:sz w:val="22"/>
          <w:szCs w:val="22"/>
          <w:lang w:val="pl-PL"/>
        </w:rPr>
        <w:t xml:space="preserve">, </w:t>
      </w:r>
      <w:r w:rsidR="005F6BE6" w:rsidRPr="00BA6AE2">
        <w:rPr>
          <w:sz w:val="22"/>
          <w:szCs w:val="22"/>
          <w:lang w:val="pl-PL"/>
        </w:rPr>
        <w:t>na przykład</w:t>
      </w:r>
      <w:r w:rsidR="00D24430" w:rsidRPr="00BA6AE2">
        <w:rPr>
          <w:sz w:val="22"/>
          <w:szCs w:val="22"/>
          <w:lang w:val="pl-PL"/>
        </w:rPr>
        <w:t>:</w:t>
      </w:r>
    </w:p>
    <w:p w14:paraId="7C5D86BF" w14:textId="77777777" w:rsidR="00D24430" w:rsidRPr="00BA6AE2" w:rsidRDefault="005F6BE6" w:rsidP="0050159E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duża aktywność następujących enzymów</w:t>
      </w:r>
      <w:r w:rsidR="00D24430" w:rsidRPr="00BA6AE2">
        <w:rPr>
          <w:lang w:val="pl-PL"/>
        </w:rPr>
        <w:t xml:space="preserve">: </w:t>
      </w:r>
      <w:r w:rsidRPr="00BA6AE2">
        <w:rPr>
          <w:lang w:val="pl-PL"/>
        </w:rPr>
        <w:t>fokinazy kreatynowej</w:t>
      </w:r>
      <w:r w:rsidR="00D24430" w:rsidRPr="00BA6AE2">
        <w:rPr>
          <w:lang w:val="pl-PL"/>
        </w:rPr>
        <w:t xml:space="preserve"> (</w:t>
      </w:r>
      <w:r w:rsidRPr="00BA6AE2">
        <w:rPr>
          <w:lang w:val="pl-PL"/>
        </w:rPr>
        <w:t>czynność mięśni</w:t>
      </w:r>
      <w:r w:rsidR="00D24430" w:rsidRPr="00BA6AE2">
        <w:rPr>
          <w:lang w:val="pl-PL"/>
        </w:rPr>
        <w:t xml:space="preserve">), </w:t>
      </w:r>
      <w:r w:rsidRPr="00BA6AE2">
        <w:rPr>
          <w:lang w:val="pl-PL"/>
        </w:rPr>
        <w:t>lipazy i (lub) amylazy</w:t>
      </w:r>
      <w:r w:rsidR="00D24430" w:rsidRPr="00BA6AE2">
        <w:rPr>
          <w:lang w:val="pl-PL"/>
        </w:rPr>
        <w:t xml:space="preserve"> (</w:t>
      </w:r>
      <w:r w:rsidRPr="00BA6AE2">
        <w:rPr>
          <w:lang w:val="pl-PL"/>
        </w:rPr>
        <w:t xml:space="preserve">czynność </w:t>
      </w:r>
      <w:r w:rsidR="00162874" w:rsidRPr="00BA6AE2">
        <w:rPr>
          <w:lang w:val="pl-PL"/>
        </w:rPr>
        <w:t>trzustki</w:t>
      </w:r>
      <w:r w:rsidR="00D24430" w:rsidRPr="00BA6AE2">
        <w:rPr>
          <w:lang w:val="pl-PL"/>
        </w:rPr>
        <w:t>),</w:t>
      </w:r>
      <w:r w:rsidR="0084193D" w:rsidRPr="00BA6AE2">
        <w:rPr>
          <w:lang w:val="pl-PL"/>
        </w:rPr>
        <w:t xml:space="preserve"> </w:t>
      </w:r>
      <w:r w:rsidRPr="00BA6AE2">
        <w:rPr>
          <w:lang w:val="pl-PL"/>
        </w:rPr>
        <w:t>aminotransferazy alaninowej</w:t>
      </w:r>
      <w:r w:rsidR="00D24430" w:rsidRPr="00BA6AE2">
        <w:rPr>
          <w:lang w:val="pl-PL"/>
        </w:rPr>
        <w:t xml:space="preserve"> (</w:t>
      </w:r>
      <w:r w:rsidR="001715F0" w:rsidRPr="00BA6AE2">
        <w:rPr>
          <w:lang w:val="pl-PL"/>
        </w:rPr>
        <w:t>AlAT</w:t>
      </w:r>
      <w:r w:rsidR="00D24430" w:rsidRPr="00BA6AE2">
        <w:rPr>
          <w:lang w:val="pl-PL"/>
        </w:rPr>
        <w:t xml:space="preserve">) </w:t>
      </w:r>
      <w:r w:rsidRPr="00BA6AE2">
        <w:rPr>
          <w:lang w:val="pl-PL"/>
        </w:rPr>
        <w:t>i (lub) aminotransferazy asparaginianowej</w:t>
      </w:r>
      <w:r w:rsidR="00D24430" w:rsidRPr="00BA6AE2">
        <w:rPr>
          <w:lang w:val="pl-PL"/>
        </w:rPr>
        <w:t xml:space="preserve"> (</w:t>
      </w:r>
      <w:r w:rsidR="001715F0" w:rsidRPr="00BA6AE2">
        <w:rPr>
          <w:lang w:val="pl-PL"/>
        </w:rPr>
        <w:t>AspAT</w:t>
      </w:r>
      <w:r w:rsidR="00D24430" w:rsidRPr="00BA6AE2">
        <w:rPr>
          <w:lang w:val="pl-PL"/>
        </w:rPr>
        <w:t>) (</w:t>
      </w:r>
      <w:r w:rsidRPr="00BA6AE2">
        <w:rPr>
          <w:lang w:val="pl-PL"/>
        </w:rPr>
        <w:t>czynność wątroby</w:t>
      </w:r>
      <w:r w:rsidR="00D24430" w:rsidRPr="00BA6AE2">
        <w:rPr>
          <w:lang w:val="pl-PL"/>
        </w:rPr>
        <w:t>)</w:t>
      </w:r>
    </w:p>
    <w:p w14:paraId="2B074E1D" w14:textId="77777777" w:rsidR="00D24430" w:rsidRPr="00BA6AE2" w:rsidRDefault="005F6BE6" w:rsidP="0050159E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duże stężenie kreatyniny</w:t>
      </w:r>
      <w:r w:rsidR="00D24430" w:rsidRPr="00BA6AE2">
        <w:rPr>
          <w:lang w:val="pl-PL"/>
        </w:rPr>
        <w:t xml:space="preserve"> (</w:t>
      </w:r>
      <w:r w:rsidRPr="00BA6AE2">
        <w:rPr>
          <w:lang w:val="pl-PL"/>
        </w:rPr>
        <w:t>czynność nerek</w:t>
      </w:r>
      <w:r w:rsidR="00D24430" w:rsidRPr="00BA6AE2">
        <w:rPr>
          <w:lang w:val="pl-PL"/>
        </w:rPr>
        <w:t>)</w:t>
      </w:r>
    </w:p>
    <w:p w14:paraId="524C8AC5" w14:textId="77777777" w:rsidR="00D24430" w:rsidRPr="00BA6AE2" w:rsidRDefault="005F6BE6" w:rsidP="0050159E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duże stężenie cukru we krwi</w:t>
      </w:r>
      <w:r w:rsidR="00D24430" w:rsidRPr="00BA6AE2">
        <w:rPr>
          <w:lang w:val="pl-PL"/>
        </w:rPr>
        <w:t xml:space="preserve"> (</w:t>
      </w:r>
      <w:r w:rsidRPr="00BA6AE2">
        <w:rPr>
          <w:lang w:val="pl-PL"/>
        </w:rPr>
        <w:t>zwane hiperglikemią</w:t>
      </w:r>
      <w:r w:rsidR="00D24430" w:rsidRPr="00BA6AE2">
        <w:rPr>
          <w:lang w:val="pl-PL"/>
        </w:rPr>
        <w:t>)</w:t>
      </w:r>
    </w:p>
    <w:p w14:paraId="5D749868" w14:textId="77777777" w:rsidR="00D24430" w:rsidRPr="00BA6AE2" w:rsidRDefault="005F6BE6" w:rsidP="00B0458A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małe stężenie hemoglobiny</w:t>
      </w:r>
      <w:r w:rsidR="00D24430" w:rsidRPr="00BA6AE2">
        <w:rPr>
          <w:lang w:val="pl-PL"/>
        </w:rPr>
        <w:t xml:space="preserve"> (</w:t>
      </w:r>
      <w:r w:rsidRPr="00BA6AE2">
        <w:rPr>
          <w:lang w:val="pl-PL"/>
        </w:rPr>
        <w:t>potrzebnej do przenoszenia tlenu w organizmie</w:t>
      </w:r>
      <w:r w:rsidR="00D24430" w:rsidRPr="00BA6AE2">
        <w:rPr>
          <w:lang w:val="pl-PL"/>
        </w:rPr>
        <w:t>)</w:t>
      </w:r>
    </w:p>
    <w:p w14:paraId="5D07BCC0" w14:textId="77777777" w:rsidR="00D24430" w:rsidRPr="00BA6AE2" w:rsidRDefault="005F6BE6" w:rsidP="00B0458A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mała liczba krwinek białych</w:t>
      </w:r>
      <w:r w:rsidR="00D24430" w:rsidRPr="00BA6AE2">
        <w:rPr>
          <w:lang w:val="pl-PL"/>
        </w:rPr>
        <w:t>.</w:t>
      </w:r>
    </w:p>
    <w:p w14:paraId="0CE0EBF8" w14:textId="77777777" w:rsidR="00D24430" w:rsidRPr="00BA6AE2" w:rsidRDefault="00D24430" w:rsidP="00C60FAA">
      <w:pPr>
        <w:pStyle w:val="Text"/>
        <w:keepLines w:val="0"/>
        <w:widowControl w:val="0"/>
        <w:spacing w:before="0"/>
        <w:jc w:val="left"/>
        <w:rPr>
          <w:sz w:val="22"/>
          <w:szCs w:val="22"/>
          <w:lang w:val="pl-PL"/>
        </w:rPr>
      </w:pPr>
    </w:p>
    <w:p w14:paraId="2BC930E2" w14:textId="77777777" w:rsidR="00A41E3E" w:rsidRPr="00BA6AE2" w:rsidRDefault="009D4586" w:rsidP="004B421C">
      <w:pPr>
        <w:keepNext/>
        <w:widowControl w:val="0"/>
        <w:spacing w:line="240" w:lineRule="auto"/>
        <w:outlineLvl w:val="0"/>
        <w:rPr>
          <w:b/>
          <w:lang w:val="pl-PL"/>
        </w:rPr>
      </w:pPr>
      <w:r w:rsidRPr="00BA6AE2">
        <w:rPr>
          <w:b/>
          <w:lang w:val="pl-PL"/>
        </w:rPr>
        <w:t>Zgłaszanie działań niepożądanych</w:t>
      </w:r>
    </w:p>
    <w:p w14:paraId="606512E2" w14:textId="77777777" w:rsidR="00A41E3E" w:rsidRPr="003300A7" w:rsidRDefault="00424963" w:rsidP="00066D92">
      <w:pPr>
        <w:pStyle w:val="BodytextAgency"/>
        <w:widowControl w:val="0"/>
        <w:spacing w:after="0" w:line="240" w:lineRule="auto"/>
        <w:rPr>
          <w:rFonts w:ascii="Times New Roman" w:hAnsi="Times New Roman"/>
          <w:sz w:val="22"/>
          <w:lang w:val="pl-PL"/>
        </w:rPr>
      </w:pPr>
      <w:r w:rsidRPr="00BA6AE2">
        <w:rPr>
          <w:rFonts w:ascii="Times New Roman" w:hAnsi="Times New Roman" w:cs="Times New Roman"/>
          <w:sz w:val="22"/>
          <w:szCs w:val="22"/>
          <w:lang w:val="pl-PL"/>
        </w:rPr>
        <w:t xml:space="preserve">Jeśli wystąpią jakiekolwiek objawy niepożądane, w tym wszelkie objawy niepożądane niewymienione w ulotce, należy powiedzieć o tym </w:t>
      </w:r>
      <w:r w:rsidRPr="00F16E7F">
        <w:rPr>
          <w:rFonts w:ascii="Times New Roman" w:hAnsi="Times New Roman" w:cs="Times New Roman"/>
          <w:sz w:val="22"/>
          <w:szCs w:val="22"/>
          <w:lang w:val="pl-PL"/>
        </w:rPr>
        <w:t>lekarzowi lub farmaceucie</w:t>
      </w:r>
      <w:r w:rsidR="00A41E3E" w:rsidRPr="0016070C">
        <w:rPr>
          <w:rFonts w:ascii="Times New Roman" w:hAnsi="Times New Roman" w:cs="Times New Roman"/>
          <w:sz w:val="22"/>
          <w:szCs w:val="22"/>
          <w:lang w:val="pl-PL"/>
        </w:rPr>
        <w:t>.</w:t>
      </w:r>
      <w:r w:rsidR="00A41E3E" w:rsidRPr="00766E7F">
        <w:rPr>
          <w:szCs w:val="22"/>
          <w:lang w:val="pl-PL"/>
        </w:rPr>
        <w:t xml:space="preserve"> </w:t>
      </w:r>
      <w:r w:rsidR="00162874" w:rsidRPr="0058336D">
        <w:rPr>
          <w:rFonts w:ascii="Times New Roman" w:hAnsi="Times New Roman" w:cs="Times New Roman"/>
          <w:sz w:val="22"/>
          <w:szCs w:val="22"/>
          <w:lang w:val="pl-PL"/>
        </w:rPr>
        <w:t>Działania</w:t>
      </w:r>
      <w:r w:rsidRPr="00ED0DD8">
        <w:rPr>
          <w:rFonts w:ascii="Times New Roman" w:hAnsi="Times New Roman" w:cs="Times New Roman"/>
          <w:sz w:val="22"/>
          <w:szCs w:val="22"/>
          <w:lang w:val="pl-PL"/>
        </w:rPr>
        <w:t xml:space="preserve"> niepożądane można zgłaszać bezpośrednio do</w:t>
      </w:r>
      <w:r w:rsidR="00A41E3E" w:rsidRPr="00ED0DD8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ED0DD8">
        <w:rPr>
          <w:rFonts w:ascii="Times New Roman" w:hAnsi="Times New Roman" w:cs="Times New Roman"/>
          <w:sz w:val="22"/>
          <w:szCs w:val="22"/>
          <w:shd w:val="clear" w:color="auto" w:fill="D9D9D9"/>
          <w:lang w:val="pl-PL"/>
        </w:rPr>
        <w:t xml:space="preserve">„krajowego systemu zgłaszania” wymienionego w </w:t>
      </w:r>
      <w:hyperlink r:id="rId15" w:history="1">
        <w:r w:rsidRPr="00190DBB">
          <w:rPr>
            <w:rStyle w:val="Hyperlink"/>
            <w:rFonts w:ascii="Times New Roman" w:hAnsi="Times New Roman" w:cs="Times New Roman"/>
            <w:sz w:val="22"/>
            <w:szCs w:val="22"/>
            <w:shd w:val="clear" w:color="auto" w:fill="D9D9D9"/>
            <w:lang w:val="pl-PL"/>
          </w:rPr>
          <w:t>załączniku V</w:t>
        </w:r>
      </w:hyperlink>
      <w:r w:rsidRPr="00190DBB">
        <w:rPr>
          <w:rStyle w:val="Hyperlink"/>
          <w:rFonts w:ascii="Times New Roman" w:hAnsi="Times New Roman" w:cs="Times New Roman"/>
          <w:sz w:val="22"/>
          <w:szCs w:val="22"/>
          <w:u w:val="none"/>
          <w:lang w:val="pl-PL"/>
        </w:rPr>
        <w:t xml:space="preserve">. </w:t>
      </w:r>
      <w:r w:rsidRPr="00190DBB">
        <w:rPr>
          <w:rFonts w:ascii="Times New Roman" w:hAnsi="Times New Roman"/>
          <w:sz w:val="22"/>
          <w:lang w:val="pl-PL"/>
        </w:rPr>
        <w:t>Dzięki zgłaszaniu działań niepożądan</w:t>
      </w:r>
      <w:r w:rsidRPr="00597E8A">
        <w:rPr>
          <w:rFonts w:ascii="Times New Roman" w:hAnsi="Times New Roman"/>
          <w:sz w:val="22"/>
          <w:lang w:val="pl-PL"/>
        </w:rPr>
        <w:t>ych można będzie zgromadzić więcej informacji na temat bezpieczeństwa stosowania leku</w:t>
      </w:r>
      <w:r w:rsidR="00A41E3E" w:rsidRPr="003300A7">
        <w:rPr>
          <w:rFonts w:ascii="Times New Roman" w:hAnsi="Times New Roman"/>
          <w:sz w:val="22"/>
          <w:lang w:val="pl-PL"/>
        </w:rPr>
        <w:t>.</w:t>
      </w:r>
    </w:p>
    <w:p w14:paraId="20925E91" w14:textId="77777777" w:rsidR="00A41E3E" w:rsidRDefault="00A41E3E" w:rsidP="00BA6AE2">
      <w:pPr>
        <w:spacing w:line="240" w:lineRule="auto"/>
        <w:rPr>
          <w:lang w:val="pl-PL"/>
        </w:rPr>
      </w:pPr>
    </w:p>
    <w:p w14:paraId="2A429AD2" w14:textId="77777777" w:rsidR="003300A7" w:rsidRPr="003300A7" w:rsidRDefault="003300A7" w:rsidP="00BA6AE2">
      <w:pPr>
        <w:spacing w:line="240" w:lineRule="auto"/>
        <w:rPr>
          <w:lang w:val="pl-PL"/>
        </w:rPr>
      </w:pPr>
    </w:p>
    <w:p w14:paraId="583A4254" w14:textId="77777777" w:rsidR="00A41E3E" w:rsidRPr="003300A7" w:rsidRDefault="00A41E3E" w:rsidP="00BA6AE2">
      <w:pPr>
        <w:spacing w:line="240" w:lineRule="auto"/>
        <w:rPr>
          <w:szCs w:val="22"/>
          <w:lang w:val="pl-PL"/>
        </w:rPr>
      </w:pPr>
    </w:p>
    <w:p w14:paraId="4E0F7AC3" w14:textId="77777777" w:rsidR="00A41E3E" w:rsidRPr="003300A7" w:rsidRDefault="00A41E3E" w:rsidP="001B18DF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b/>
          <w:szCs w:val="22"/>
          <w:lang w:val="pl-PL"/>
        </w:rPr>
      </w:pPr>
      <w:r w:rsidRPr="003300A7">
        <w:rPr>
          <w:b/>
          <w:szCs w:val="22"/>
          <w:lang w:val="pl-PL"/>
        </w:rPr>
        <w:t>5.</w:t>
      </w:r>
      <w:r w:rsidRPr="003300A7">
        <w:rPr>
          <w:b/>
          <w:szCs w:val="22"/>
          <w:lang w:val="pl-PL"/>
        </w:rPr>
        <w:tab/>
      </w:r>
      <w:r w:rsidR="008934CC" w:rsidRPr="003300A7">
        <w:rPr>
          <w:b/>
          <w:szCs w:val="22"/>
          <w:lang w:val="pl-PL"/>
        </w:rPr>
        <w:t>Jak przechowywać lek</w:t>
      </w:r>
      <w:r w:rsidRPr="003300A7">
        <w:rPr>
          <w:b/>
          <w:szCs w:val="22"/>
          <w:lang w:val="pl-PL"/>
        </w:rPr>
        <w:t xml:space="preserve"> </w:t>
      </w:r>
      <w:r w:rsidR="00D24430" w:rsidRPr="003300A7">
        <w:rPr>
          <w:b/>
          <w:szCs w:val="22"/>
          <w:lang w:val="pl-PL"/>
        </w:rPr>
        <w:t>Odomzo</w:t>
      </w:r>
    </w:p>
    <w:p w14:paraId="42E57A69" w14:textId="77777777" w:rsidR="00A41E3E" w:rsidRPr="003300A7" w:rsidRDefault="00A41E3E" w:rsidP="001B18DF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895D360" w14:textId="77777777" w:rsidR="00A41E3E" w:rsidRPr="00FC45B7" w:rsidRDefault="007F6554" w:rsidP="00CB572E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FC45B7">
        <w:rPr>
          <w:lang w:val="pl-PL"/>
        </w:rPr>
        <w:t>Lek należy przechowywać w miejscu niewidocznym i niedostępnym dla dzieci</w:t>
      </w:r>
      <w:r w:rsidR="00A41E3E" w:rsidRPr="00FC45B7">
        <w:rPr>
          <w:lang w:val="pl-PL"/>
        </w:rPr>
        <w:t>.</w:t>
      </w:r>
    </w:p>
    <w:p w14:paraId="26DB03C9" w14:textId="77777777" w:rsidR="009D4A2B" w:rsidRPr="00ED0DD8" w:rsidRDefault="007F6554" w:rsidP="0050159E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8C4B5F">
        <w:rPr>
          <w:lang w:val="pl-PL"/>
        </w:rPr>
        <w:t>Nie stosować tego leku po upływie terminu ważności zamieszczonego na</w:t>
      </w:r>
      <w:r w:rsidR="00A41E3E" w:rsidRPr="008C4B5F">
        <w:rPr>
          <w:lang w:val="pl-PL"/>
        </w:rPr>
        <w:t xml:space="preserve"> </w:t>
      </w:r>
      <w:r w:rsidRPr="008C4B5F">
        <w:rPr>
          <w:lang w:val="pl-PL"/>
        </w:rPr>
        <w:t>opakowaniu i blistrze po:</w:t>
      </w:r>
      <w:r w:rsidR="00A41E3E" w:rsidRPr="0016070C">
        <w:rPr>
          <w:lang w:val="pl-PL"/>
        </w:rPr>
        <w:t xml:space="preserve"> </w:t>
      </w:r>
      <w:r w:rsidR="009D4A2B" w:rsidRPr="00766E7F">
        <w:rPr>
          <w:lang w:val="pl-PL"/>
        </w:rPr>
        <w:t xml:space="preserve">EXP. </w:t>
      </w:r>
      <w:r w:rsidRPr="0058336D">
        <w:rPr>
          <w:lang w:val="pl-PL"/>
        </w:rPr>
        <w:t>Termin ważności oznacza ostatni dzień podanego miesiąca</w:t>
      </w:r>
      <w:r w:rsidR="009D4A2B" w:rsidRPr="00ED0DD8">
        <w:rPr>
          <w:lang w:val="pl-PL"/>
        </w:rPr>
        <w:t>.</w:t>
      </w:r>
    </w:p>
    <w:p w14:paraId="3B2CFDE0" w14:textId="77777777" w:rsidR="00830A31" w:rsidRPr="003F6332" w:rsidRDefault="007F6554" w:rsidP="0050159E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3F6332">
        <w:rPr>
          <w:lang w:val="pl-PL"/>
        </w:rPr>
        <w:t>Nie przechowywać w temperaturze powyżej</w:t>
      </w:r>
      <w:r w:rsidR="00830A31" w:rsidRPr="003F6332">
        <w:rPr>
          <w:lang w:val="pl-PL"/>
        </w:rPr>
        <w:t xml:space="preserve"> </w:t>
      </w:r>
      <w:smartTag w:uri="urn:schemas-microsoft-com:office:smarttags" w:element="metricconverter">
        <w:smartTagPr>
          <w:attr w:name="ProductID" w:val="30ﾰC"/>
        </w:smartTagPr>
        <w:r w:rsidR="00830A31" w:rsidRPr="003F6332">
          <w:rPr>
            <w:lang w:val="pl-PL"/>
          </w:rPr>
          <w:t>30°C</w:t>
        </w:r>
      </w:smartTag>
      <w:r w:rsidR="00830A31" w:rsidRPr="003F6332">
        <w:rPr>
          <w:lang w:val="pl-PL"/>
        </w:rPr>
        <w:t>.</w:t>
      </w:r>
    </w:p>
    <w:p w14:paraId="48145BA2" w14:textId="77777777" w:rsidR="00A41E3E" w:rsidRPr="00336178" w:rsidRDefault="007F6554" w:rsidP="0050159E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A325D2">
        <w:rPr>
          <w:lang w:val="pl-PL"/>
        </w:rPr>
        <w:t>Przechowywać w oryginalnym opakowaniu w celu ochrony przed wilgocią</w:t>
      </w:r>
      <w:r w:rsidR="009D4A2B" w:rsidRPr="00F667A8">
        <w:rPr>
          <w:lang w:val="pl-PL"/>
        </w:rPr>
        <w:t>.</w:t>
      </w:r>
    </w:p>
    <w:p w14:paraId="500C26D9" w14:textId="77777777" w:rsidR="00A41E3E" w:rsidRPr="00BA6AE2" w:rsidRDefault="007F6554" w:rsidP="00B0458A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336178">
        <w:rPr>
          <w:lang w:val="pl-PL"/>
        </w:rPr>
        <w:t>Leków nie należy wyrzucać do kanalizacji ani</w:t>
      </w:r>
      <w:r w:rsidR="00424963" w:rsidRPr="00336178">
        <w:rPr>
          <w:lang w:val="pl-PL"/>
        </w:rPr>
        <w:t xml:space="preserve"> domowych pojem</w:t>
      </w:r>
      <w:r w:rsidR="00424963" w:rsidRPr="00BA6AE2">
        <w:rPr>
          <w:lang w:val="pl-PL"/>
        </w:rPr>
        <w:t>ników na odpadki</w:t>
      </w:r>
      <w:r w:rsidR="00A41E3E" w:rsidRPr="00BA6AE2">
        <w:rPr>
          <w:lang w:val="pl-PL"/>
        </w:rPr>
        <w:t xml:space="preserve">. </w:t>
      </w:r>
      <w:r w:rsidR="00424963" w:rsidRPr="00BA6AE2">
        <w:rPr>
          <w:lang w:val="pl-PL"/>
        </w:rPr>
        <w:t>Należy zapytać farmaceutę, jak usunąć leki, których się już nie używa</w:t>
      </w:r>
      <w:r w:rsidR="00A41E3E" w:rsidRPr="00BA6AE2">
        <w:rPr>
          <w:lang w:val="pl-PL"/>
        </w:rPr>
        <w:t xml:space="preserve">. </w:t>
      </w:r>
      <w:r w:rsidR="00424963" w:rsidRPr="00BA6AE2">
        <w:rPr>
          <w:lang w:val="pl-PL"/>
        </w:rPr>
        <w:t>Takie postępowanie pomoże chronić środowisko</w:t>
      </w:r>
      <w:r w:rsidR="00A41E3E" w:rsidRPr="00BA6AE2">
        <w:rPr>
          <w:lang w:val="pl-PL"/>
        </w:rPr>
        <w:t>.</w:t>
      </w:r>
    </w:p>
    <w:p w14:paraId="7D3B3A3B" w14:textId="77777777" w:rsidR="00A41E3E" w:rsidRPr="00BA6AE2" w:rsidRDefault="00A41E3E" w:rsidP="00B0458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6435DCBF" w14:textId="77777777" w:rsidR="00A41E3E" w:rsidRPr="00BA6AE2" w:rsidRDefault="00A41E3E" w:rsidP="00C60FA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01627A36" w14:textId="77777777" w:rsidR="00A41E3E" w:rsidRPr="00BA6AE2" w:rsidRDefault="00A41E3E" w:rsidP="00997206">
      <w:pPr>
        <w:keepNext/>
        <w:widowControl w:val="0"/>
        <w:numPr>
          <w:ilvl w:val="12"/>
          <w:numId w:val="0"/>
        </w:numPr>
        <w:spacing w:line="240" w:lineRule="auto"/>
        <w:ind w:right="-2"/>
        <w:rPr>
          <w:b/>
          <w:lang w:val="pl-PL"/>
        </w:rPr>
      </w:pPr>
      <w:r w:rsidRPr="00BA6AE2">
        <w:rPr>
          <w:b/>
          <w:lang w:val="pl-PL"/>
        </w:rPr>
        <w:t>6.</w:t>
      </w:r>
      <w:r w:rsidRPr="00BA6AE2">
        <w:rPr>
          <w:b/>
          <w:lang w:val="pl-PL"/>
        </w:rPr>
        <w:tab/>
      </w:r>
      <w:r w:rsidR="008934CC" w:rsidRPr="00BA6AE2">
        <w:rPr>
          <w:b/>
          <w:lang w:val="pl-PL"/>
        </w:rPr>
        <w:t>Zawartość opakowania i inne informacje</w:t>
      </w:r>
    </w:p>
    <w:p w14:paraId="39F70F88" w14:textId="77777777" w:rsidR="00A41E3E" w:rsidRPr="00BA6AE2" w:rsidRDefault="00A41E3E" w:rsidP="008D5A92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lang w:val="pl-PL"/>
        </w:rPr>
      </w:pPr>
    </w:p>
    <w:p w14:paraId="561BAACC" w14:textId="77777777" w:rsidR="00A41E3E" w:rsidRPr="00BA6AE2" w:rsidRDefault="008934CC" w:rsidP="004B421C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lang w:val="pl-PL"/>
        </w:rPr>
      </w:pPr>
      <w:r w:rsidRPr="00BA6AE2">
        <w:rPr>
          <w:b/>
          <w:lang w:val="pl-PL"/>
        </w:rPr>
        <w:t>Co zawiera lek</w:t>
      </w:r>
      <w:r w:rsidR="00A41E3E" w:rsidRPr="00BA6AE2">
        <w:rPr>
          <w:b/>
          <w:lang w:val="pl-PL"/>
        </w:rPr>
        <w:t xml:space="preserve"> </w:t>
      </w:r>
      <w:r w:rsidR="009D4A2B" w:rsidRPr="00BA6AE2">
        <w:rPr>
          <w:b/>
          <w:lang w:val="pl-PL"/>
        </w:rPr>
        <w:t>Odomzo</w:t>
      </w:r>
    </w:p>
    <w:p w14:paraId="7E7449F8" w14:textId="77777777" w:rsidR="00A41E3E" w:rsidRPr="00BA6AE2" w:rsidRDefault="008934CC" w:rsidP="008D5A92">
      <w:pPr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Substancją czynną leku jest</w:t>
      </w:r>
      <w:r w:rsidR="00A41E3E" w:rsidRPr="00BA6AE2">
        <w:rPr>
          <w:lang w:val="pl-PL"/>
        </w:rPr>
        <w:t xml:space="preserve"> </w:t>
      </w:r>
      <w:r w:rsidR="009D4A2B" w:rsidRPr="00BA6AE2">
        <w:rPr>
          <w:lang w:val="pl-PL"/>
        </w:rPr>
        <w:t>sonidegib</w:t>
      </w:r>
      <w:r w:rsidR="00C51502" w:rsidRPr="00BA6AE2">
        <w:rPr>
          <w:lang w:val="pl-PL"/>
        </w:rPr>
        <w:t xml:space="preserve"> (w postaci fosforan</w:t>
      </w:r>
      <w:r w:rsidR="00D510AE" w:rsidRPr="00BA6AE2">
        <w:rPr>
          <w:lang w:val="pl-PL"/>
        </w:rPr>
        <w:t>u</w:t>
      </w:r>
      <w:r w:rsidR="00C51502" w:rsidRPr="00BA6AE2">
        <w:rPr>
          <w:lang w:val="pl-PL"/>
        </w:rPr>
        <w:t>)</w:t>
      </w:r>
      <w:r w:rsidR="009D4A2B" w:rsidRPr="00BA6AE2">
        <w:rPr>
          <w:lang w:val="pl-PL"/>
        </w:rPr>
        <w:t xml:space="preserve">. </w:t>
      </w:r>
      <w:r w:rsidR="00D510AE" w:rsidRPr="00BA6AE2">
        <w:rPr>
          <w:lang w:val="pl-PL"/>
        </w:rPr>
        <w:t>Każd</w:t>
      </w:r>
      <w:r w:rsidR="00162874" w:rsidRPr="00BA6AE2">
        <w:rPr>
          <w:lang w:val="pl-PL"/>
        </w:rPr>
        <w:t>a</w:t>
      </w:r>
      <w:r w:rsidR="00D510AE" w:rsidRPr="00BA6AE2">
        <w:rPr>
          <w:lang w:val="pl-PL"/>
        </w:rPr>
        <w:t xml:space="preserve"> kapsułka zwiera</w:t>
      </w:r>
      <w:r w:rsidR="009D4A2B" w:rsidRPr="00BA6AE2">
        <w:rPr>
          <w:lang w:val="pl-PL"/>
        </w:rPr>
        <w:t xml:space="preserve"> 200 mg sonidegib</w:t>
      </w:r>
      <w:r w:rsidR="00D510AE" w:rsidRPr="00BA6AE2">
        <w:rPr>
          <w:lang w:val="pl-PL"/>
        </w:rPr>
        <w:t>u</w:t>
      </w:r>
      <w:r w:rsidR="009D4A2B" w:rsidRPr="00BA6AE2">
        <w:rPr>
          <w:lang w:val="pl-PL"/>
        </w:rPr>
        <w:t>.</w:t>
      </w:r>
    </w:p>
    <w:p w14:paraId="4E46A495" w14:textId="77777777" w:rsidR="00A41E3E" w:rsidRPr="00BA6AE2" w:rsidRDefault="008934CC" w:rsidP="008D5A92">
      <w:pPr>
        <w:keepNext/>
        <w:widowControl w:val="0"/>
        <w:numPr>
          <w:ilvl w:val="0"/>
          <w:numId w:val="32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Pozostałe składniki to</w:t>
      </w:r>
      <w:r w:rsidR="009D4A2B" w:rsidRPr="00BA6AE2">
        <w:rPr>
          <w:lang w:val="pl-PL"/>
        </w:rPr>
        <w:t>:</w:t>
      </w:r>
    </w:p>
    <w:p w14:paraId="0724BAC7" w14:textId="77777777" w:rsidR="009D4A2B" w:rsidRPr="00FC45B7" w:rsidRDefault="00D510AE" w:rsidP="008D5A92">
      <w:pPr>
        <w:widowControl w:val="0"/>
        <w:numPr>
          <w:ilvl w:val="0"/>
          <w:numId w:val="33"/>
        </w:numPr>
        <w:tabs>
          <w:tab w:val="clear" w:pos="567"/>
        </w:tabs>
        <w:spacing w:line="240" w:lineRule="auto"/>
        <w:ind w:left="1134" w:hanging="567"/>
        <w:rPr>
          <w:lang w:val="pl-PL"/>
        </w:rPr>
      </w:pPr>
      <w:r w:rsidRPr="00BA6AE2">
        <w:rPr>
          <w:lang w:val="pl-PL"/>
        </w:rPr>
        <w:t>Zawartoś</w:t>
      </w:r>
      <w:r w:rsidR="00B7305E" w:rsidRPr="00BA6AE2">
        <w:rPr>
          <w:lang w:val="pl-PL"/>
        </w:rPr>
        <w:t>ć</w:t>
      </w:r>
      <w:r w:rsidRPr="00BA6AE2">
        <w:rPr>
          <w:lang w:val="pl-PL"/>
        </w:rPr>
        <w:t xml:space="preserve"> kapsułki</w:t>
      </w:r>
      <w:r w:rsidR="009D4A2B" w:rsidRPr="00BA6AE2">
        <w:rPr>
          <w:lang w:val="pl-PL"/>
        </w:rPr>
        <w:t xml:space="preserve">: </w:t>
      </w:r>
      <w:r w:rsidRPr="00BA6AE2">
        <w:rPr>
          <w:lang w:val="pl-PL"/>
        </w:rPr>
        <w:t>krospowidon</w:t>
      </w:r>
      <w:r w:rsidR="0057774A" w:rsidRPr="00BA6AE2">
        <w:rPr>
          <w:lang w:val="pl-PL"/>
        </w:rPr>
        <w:t xml:space="preserve"> typu A</w:t>
      </w:r>
      <w:r w:rsidR="009D4A2B" w:rsidRPr="00BA6AE2">
        <w:rPr>
          <w:lang w:val="pl-PL"/>
        </w:rPr>
        <w:t xml:space="preserve">, </w:t>
      </w:r>
      <w:r w:rsidRPr="00BA6AE2">
        <w:rPr>
          <w:lang w:val="pl-PL"/>
        </w:rPr>
        <w:t>laktoza jednowodna</w:t>
      </w:r>
      <w:r w:rsidR="0057774A" w:rsidRPr="00BA6AE2">
        <w:rPr>
          <w:lang w:val="pl-PL"/>
        </w:rPr>
        <w:t xml:space="preserve"> </w:t>
      </w:r>
      <w:r w:rsidR="0057774A" w:rsidRPr="00BA6AE2">
        <w:rPr>
          <w:noProof/>
          <w:lang w:val="pl-PL"/>
        </w:rPr>
        <w:t>(</w:t>
      </w:r>
      <w:r w:rsidR="0057774A" w:rsidRPr="00190DBB">
        <w:rPr>
          <w:noProof/>
          <w:lang w:val="pl-PL"/>
        </w:rPr>
        <w:t>patrz punkt</w:t>
      </w:r>
      <w:r w:rsidR="0057774A" w:rsidRPr="00BA6AE2">
        <w:rPr>
          <w:noProof/>
          <w:lang w:val="pl-PL"/>
        </w:rPr>
        <w:t xml:space="preserve"> 2, </w:t>
      </w:r>
      <w:r w:rsidR="0057774A" w:rsidRPr="00190DBB">
        <w:rPr>
          <w:szCs w:val="22"/>
          <w:lang w:val="pl-PL"/>
        </w:rPr>
        <w:t>„</w:t>
      </w:r>
      <w:r w:rsidR="0057774A" w:rsidRPr="00597E8A">
        <w:rPr>
          <w:szCs w:val="22"/>
          <w:lang w:val="pl-PL"/>
        </w:rPr>
        <w:t xml:space="preserve">Lek </w:t>
      </w:r>
      <w:r w:rsidR="0057774A" w:rsidRPr="00BA6AE2">
        <w:rPr>
          <w:noProof/>
          <w:lang w:val="pl-PL"/>
        </w:rPr>
        <w:t xml:space="preserve">Odomzo </w:t>
      </w:r>
      <w:r w:rsidR="0057774A" w:rsidRPr="00190DBB">
        <w:rPr>
          <w:noProof/>
          <w:lang w:val="pl-PL"/>
        </w:rPr>
        <w:t>zawiera</w:t>
      </w:r>
      <w:r w:rsidR="0057774A" w:rsidRPr="00BA6AE2">
        <w:rPr>
          <w:noProof/>
          <w:lang w:val="pl-PL"/>
        </w:rPr>
        <w:t xml:space="preserve"> </w:t>
      </w:r>
      <w:r w:rsidR="0057774A" w:rsidRPr="00190DBB">
        <w:rPr>
          <w:noProof/>
          <w:lang w:val="pl-PL"/>
        </w:rPr>
        <w:t>laktozę”</w:t>
      </w:r>
      <w:r w:rsidR="00190DBB" w:rsidRPr="00597E8A">
        <w:rPr>
          <w:noProof/>
          <w:lang w:val="pl-PL"/>
        </w:rPr>
        <w:t>)</w:t>
      </w:r>
      <w:r w:rsidR="009D4A2B" w:rsidRPr="003300A7">
        <w:rPr>
          <w:lang w:val="pl-PL"/>
        </w:rPr>
        <w:t xml:space="preserve">, </w:t>
      </w:r>
      <w:r w:rsidRPr="003300A7">
        <w:rPr>
          <w:lang w:val="pl-PL"/>
        </w:rPr>
        <w:t>stearynian magnezu</w:t>
      </w:r>
      <w:r w:rsidR="009D4A2B" w:rsidRPr="003300A7">
        <w:rPr>
          <w:lang w:val="pl-PL"/>
        </w:rPr>
        <w:t>, polo</w:t>
      </w:r>
      <w:r w:rsidRPr="003300A7">
        <w:rPr>
          <w:lang w:val="pl-PL"/>
        </w:rPr>
        <w:t>ks</w:t>
      </w:r>
      <w:r w:rsidR="009D4A2B" w:rsidRPr="003300A7">
        <w:rPr>
          <w:lang w:val="pl-PL"/>
        </w:rPr>
        <w:t xml:space="preserve">amer 188, </w:t>
      </w:r>
      <w:r w:rsidRPr="003300A7">
        <w:rPr>
          <w:lang w:val="pl-PL"/>
        </w:rPr>
        <w:t>krzemionka, koloidalna bezwodna</w:t>
      </w:r>
      <w:r w:rsidR="009D4A2B" w:rsidRPr="003300A7">
        <w:rPr>
          <w:lang w:val="pl-PL"/>
        </w:rPr>
        <w:t xml:space="preserve">, </w:t>
      </w:r>
      <w:r w:rsidRPr="003300A7">
        <w:rPr>
          <w:lang w:val="pl-PL"/>
        </w:rPr>
        <w:t>laurylosiarczan sodowy</w:t>
      </w:r>
      <w:r w:rsidR="009D4A2B" w:rsidRPr="00FC45B7">
        <w:rPr>
          <w:lang w:val="pl-PL"/>
        </w:rPr>
        <w:t>.</w:t>
      </w:r>
    </w:p>
    <w:p w14:paraId="271E252F" w14:textId="77777777" w:rsidR="009D4A2B" w:rsidRPr="002F7F2A" w:rsidRDefault="00D510AE" w:rsidP="008D5A92">
      <w:pPr>
        <w:widowControl w:val="0"/>
        <w:numPr>
          <w:ilvl w:val="0"/>
          <w:numId w:val="33"/>
        </w:numPr>
        <w:tabs>
          <w:tab w:val="clear" w:pos="567"/>
        </w:tabs>
        <w:spacing w:line="240" w:lineRule="auto"/>
        <w:ind w:left="1134" w:hanging="567"/>
        <w:rPr>
          <w:lang w:val="pl-PL"/>
        </w:rPr>
      </w:pPr>
      <w:r w:rsidRPr="00FC45B7">
        <w:rPr>
          <w:lang w:val="pl-PL"/>
        </w:rPr>
        <w:t>Otoczka kapsułki</w:t>
      </w:r>
      <w:r w:rsidR="009D4A2B" w:rsidRPr="00FC45B7">
        <w:rPr>
          <w:lang w:val="pl-PL"/>
        </w:rPr>
        <w:t xml:space="preserve">: </w:t>
      </w:r>
      <w:r w:rsidRPr="008C4B5F">
        <w:rPr>
          <w:lang w:val="pl-PL"/>
        </w:rPr>
        <w:t>żelatyna</w:t>
      </w:r>
      <w:r w:rsidR="009D4A2B" w:rsidRPr="008C4B5F">
        <w:rPr>
          <w:lang w:val="pl-PL"/>
        </w:rPr>
        <w:t xml:space="preserve">, </w:t>
      </w:r>
      <w:r w:rsidRPr="008C4B5F">
        <w:rPr>
          <w:lang w:val="pl-PL"/>
        </w:rPr>
        <w:t>czerwony tlenek żel</w:t>
      </w:r>
      <w:r w:rsidRPr="0016070C">
        <w:rPr>
          <w:lang w:val="pl-PL"/>
        </w:rPr>
        <w:t>aza</w:t>
      </w:r>
      <w:r w:rsidR="009D4A2B" w:rsidRPr="00766E7F">
        <w:rPr>
          <w:lang w:val="pl-PL"/>
        </w:rPr>
        <w:t xml:space="preserve"> (E172), </w:t>
      </w:r>
      <w:r w:rsidRPr="0058336D">
        <w:rPr>
          <w:lang w:val="pl-PL"/>
        </w:rPr>
        <w:t>dwutlenek tytanu</w:t>
      </w:r>
      <w:r w:rsidR="009D4A2B" w:rsidRPr="00ED0DD8">
        <w:rPr>
          <w:lang w:val="pl-PL"/>
        </w:rPr>
        <w:t xml:space="preserve"> </w:t>
      </w:r>
      <w:r w:rsidR="009D4A2B" w:rsidRPr="002F7F2A">
        <w:rPr>
          <w:lang w:val="pl-PL"/>
        </w:rPr>
        <w:t>.</w:t>
      </w:r>
    </w:p>
    <w:p w14:paraId="4A853B17" w14:textId="77777777" w:rsidR="009D4A2B" w:rsidRPr="00336178" w:rsidRDefault="00D510AE" w:rsidP="008D5A92">
      <w:pPr>
        <w:widowControl w:val="0"/>
        <w:numPr>
          <w:ilvl w:val="0"/>
          <w:numId w:val="33"/>
        </w:numPr>
        <w:tabs>
          <w:tab w:val="clear" w:pos="567"/>
        </w:tabs>
        <w:spacing w:line="240" w:lineRule="auto"/>
        <w:ind w:left="1134" w:hanging="567"/>
        <w:rPr>
          <w:lang w:val="pl-PL"/>
        </w:rPr>
      </w:pPr>
      <w:r w:rsidRPr="003F6332">
        <w:rPr>
          <w:lang w:val="pl-PL"/>
        </w:rPr>
        <w:t>Tusz drukarski</w:t>
      </w:r>
      <w:r w:rsidR="009D4A2B" w:rsidRPr="003F6332">
        <w:rPr>
          <w:lang w:val="pl-PL"/>
        </w:rPr>
        <w:t xml:space="preserve">: </w:t>
      </w:r>
      <w:r w:rsidRPr="00A325D2">
        <w:rPr>
          <w:lang w:val="pl-PL"/>
        </w:rPr>
        <w:t>czarny tlenek żelaza</w:t>
      </w:r>
      <w:r w:rsidR="009D4A2B" w:rsidRPr="00F667A8">
        <w:rPr>
          <w:lang w:val="pl-PL"/>
        </w:rPr>
        <w:t xml:space="preserve"> (E172), </w:t>
      </w:r>
      <w:r w:rsidRPr="00336178">
        <w:rPr>
          <w:lang w:val="pl-PL"/>
        </w:rPr>
        <w:t>glikol propylenowy</w:t>
      </w:r>
      <w:r w:rsidR="009D4A2B" w:rsidRPr="00336178">
        <w:rPr>
          <w:lang w:val="pl-PL"/>
        </w:rPr>
        <w:t xml:space="preserve">, </w:t>
      </w:r>
      <w:r w:rsidRPr="00336178">
        <w:rPr>
          <w:lang w:val="pl-PL"/>
        </w:rPr>
        <w:t>szelak</w:t>
      </w:r>
      <w:r w:rsidR="009D4A2B" w:rsidRPr="00336178">
        <w:rPr>
          <w:lang w:val="pl-PL"/>
        </w:rPr>
        <w:t>.</w:t>
      </w:r>
    </w:p>
    <w:p w14:paraId="7438B1FA" w14:textId="77777777" w:rsidR="00A41E3E" w:rsidRPr="00336178" w:rsidRDefault="00A41E3E" w:rsidP="008D5A92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E10AEBE" w14:textId="77777777" w:rsidR="00A41E3E" w:rsidRPr="00BA6AE2" w:rsidRDefault="008934CC" w:rsidP="004B421C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lang w:val="pl-PL"/>
        </w:rPr>
      </w:pPr>
      <w:r w:rsidRPr="00BA6AE2">
        <w:rPr>
          <w:b/>
          <w:lang w:val="pl-PL"/>
        </w:rPr>
        <w:t>Jak wygląda lek</w:t>
      </w:r>
      <w:r w:rsidR="00A41E3E" w:rsidRPr="00BA6AE2">
        <w:rPr>
          <w:b/>
          <w:lang w:val="pl-PL"/>
        </w:rPr>
        <w:t xml:space="preserve"> </w:t>
      </w:r>
      <w:r w:rsidR="009D4A2B" w:rsidRPr="00BA6AE2">
        <w:rPr>
          <w:b/>
          <w:lang w:val="pl-PL"/>
        </w:rPr>
        <w:t>Odomzo</w:t>
      </w:r>
      <w:r w:rsidR="00A41E3E" w:rsidRPr="00BA6AE2">
        <w:rPr>
          <w:b/>
          <w:lang w:val="pl-PL"/>
        </w:rPr>
        <w:t xml:space="preserve"> </w:t>
      </w:r>
      <w:r w:rsidRPr="00BA6AE2">
        <w:rPr>
          <w:b/>
          <w:lang w:val="pl-PL"/>
        </w:rPr>
        <w:t>i co zawiera opakowanie</w:t>
      </w:r>
    </w:p>
    <w:p w14:paraId="210C90A8" w14:textId="77777777" w:rsidR="009D4A2B" w:rsidRPr="00BA6AE2" w:rsidRDefault="00D510AE" w:rsidP="008D5A92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 xml:space="preserve">Kapsułki </w:t>
      </w:r>
      <w:r w:rsidR="009D4A2B" w:rsidRPr="00BA6AE2">
        <w:rPr>
          <w:szCs w:val="22"/>
          <w:lang w:val="pl-PL"/>
        </w:rPr>
        <w:t xml:space="preserve">Odomzo 200 mg </w:t>
      </w:r>
      <w:r w:rsidRPr="00BA6AE2">
        <w:rPr>
          <w:szCs w:val="22"/>
          <w:lang w:val="pl-PL"/>
        </w:rPr>
        <w:t>są różowe i nieprzeźroczyste</w:t>
      </w:r>
      <w:r w:rsidR="009D4A2B" w:rsidRPr="00BA6AE2">
        <w:rPr>
          <w:szCs w:val="22"/>
          <w:lang w:val="pl-PL"/>
        </w:rPr>
        <w:t xml:space="preserve">. </w:t>
      </w:r>
      <w:r w:rsidRPr="00BA6AE2">
        <w:rPr>
          <w:szCs w:val="22"/>
          <w:lang w:val="pl-PL"/>
        </w:rPr>
        <w:t>Kapsułki opatrzone są napisem</w:t>
      </w:r>
      <w:r w:rsidR="009D4A2B" w:rsidRPr="00BA6AE2">
        <w:rPr>
          <w:szCs w:val="22"/>
          <w:lang w:val="pl-PL"/>
        </w:rPr>
        <w:t xml:space="preserve"> </w:t>
      </w:r>
      <w:r w:rsidRPr="00BA6AE2">
        <w:rPr>
          <w:szCs w:val="22"/>
          <w:lang w:val="pl-PL"/>
        </w:rPr>
        <w:t>„</w:t>
      </w:r>
      <w:r w:rsidR="009D4A2B" w:rsidRPr="00BA6AE2">
        <w:rPr>
          <w:szCs w:val="22"/>
          <w:lang w:val="pl-PL"/>
        </w:rPr>
        <w:t xml:space="preserve">SONIDEGIB 200MG” </w:t>
      </w:r>
      <w:r w:rsidRPr="00BA6AE2">
        <w:rPr>
          <w:szCs w:val="22"/>
          <w:lang w:val="pl-PL"/>
        </w:rPr>
        <w:t>i „</w:t>
      </w:r>
      <w:r w:rsidR="009D4A2B" w:rsidRPr="00BA6AE2">
        <w:rPr>
          <w:szCs w:val="22"/>
          <w:lang w:val="pl-PL"/>
        </w:rPr>
        <w:t>NVR”.</w:t>
      </w:r>
    </w:p>
    <w:p w14:paraId="7A164A81" w14:textId="77777777" w:rsidR="009D4A2B" w:rsidRPr="00BA6AE2" w:rsidRDefault="009D4A2B" w:rsidP="008D5A92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4353006" w14:textId="77777777" w:rsidR="009D4A2B" w:rsidRPr="00BA6AE2" w:rsidRDefault="00D510AE" w:rsidP="008D5A92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  <w:r w:rsidRPr="00BA6AE2">
        <w:rPr>
          <w:szCs w:val="22"/>
          <w:lang w:val="pl-PL"/>
        </w:rPr>
        <w:t xml:space="preserve">Lek </w:t>
      </w:r>
      <w:r w:rsidR="009D4A2B" w:rsidRPr="00BA6AE2">
        <w:rPr>
          <w:szCs w:val="22"/>
          <w:lang w:val="pl-PL"/>
        </w:rPr>
        <w:t xml:space="preserve">Odomzo </w:t>
      </w:r>
      <w:r w:rsidRPr="00BA6AE2">
        <w:rPr>
          <w:szCs w:val="22"/>
          <w:lang w:val="pl-PL"/>
        </w:rPr>
        <w:t xml:space="preserve">jest dostępny w </w:t>
      </w:r>
      <w:r w:rsidR="006B4763" w:rsidRPr="00BA6AE2">
        <w:rPr>
          <w:szCs w:val="22"/>
          <w:lang w:val="pl-PL"/>
        </w:rPr>
        <w:t xml:space="preserve">perforowanych </w:t>
      </w:r>
      <w:r w:rsidRPr="00BA6AE2">
        <w:rPr>
          <w:szCs w:val="22"/>
          <w:lang w:val="pl-PL"/>
        </w:rPr>
        <w:t>blistrach</w:t>
      </w:r>
      <w:r w:rsidR="00FB53F2" w:rsidRPr="00BA6AE2">
        <w:rPr>
          <w:szCs w:val="22"/>
          <w:lang w:val="pl-PL"/>
        </w:rPr>
        <w:t xml:space="preserve"> podzielnych na dawki pojedyncze</w:t>
      </w:r>
      <w:r w:rsidRPr="00BA6AE2">
        <w:rPr>
          <w:szCs w:val="22"/>
          <w:lang w:val="pl-PL"/>
        </w:rPr>
        <w:t xml:space="preserve"> zawierających</w:t>
      </w:r>
      <w:r w:rsidR="00A50DED" w:rsidRPr="00BA6AE2">
        <w:rPr>
          <w:szCs w:val="22"/>
          <w:lang w:val="pl-PL"/>
        </w:rPr>
        <w:t xml:space="preserve"> 10 </w:t>
      </w:r>
      <w:r w:rsidR="006B4763" w:rsidRPr="00BA6AE2">
        <w:rPr>
          <w:szCs w:val="22"/>
          <w:lang w:val="pl-PL"/>
        </w:rPr>
        <w:t>x</w:t>
      </w:r>
      <w:r w:rsidR="00537989" w:rsidRPr="00BA6AE2">
        <w:rPr>
          <w:szCs w:val="22"/>
          <w:lang w:val="pl-PL"/>
        </w:rPr>
        <w:t> </w:t>
      </w:r>
      <w:r w:rsidR="006B4763" w:rsidRPr="00BA6AE2">
        <w:rPr>
          <w:szCs w:val="22"/>
          <w:lang w:val="pl-PL"/>
        </w:rPr>
        <w:t>1</w:t>
      </w:r>
      <w:r w:rsidR="00537989" w:rsidRPr="00BA6AE2">
        <w:rPr>
          <w:szCs w:val="22"/>
          <w:lang w:val="pl-PL"/>
        </w:rPr>
        <w:t> </w:t>
      </w:r>
      <w:r w:rsidRPr="00BA6AE2">
        <w:rPr>
          <w:szCs w:val="22"/>
          <w:lang w:val="pl-PL"/>
        </w:rPr>
        <w:t>kapsuł</w:t>
      </w:r>
      <w:r w:rsidR="00FB53F2" w:rsidRPr="00BA6AE2">
        <w:rPr>
          <w:szCs w:val="22"/>
          <w:lang w:val="pl-PL"/>
        </w:rPr>
        <w:t>kę</w:t>
      </w:r>
      <w:r w:rsidR="00A50DED" w:rsidRPr="00BA6AE2">
        <w:rPr>
          <w:szCs w:val="22"/>
          <w:lang w:val="pl-PL"/>
        </w:rPr>
        <w:t xml:space="preserve">. </w:t>
      </w:r>
      <w:r w:rsidRPr="00BA6AE2">
        <w:rPr>
          <w:szCs w:val="22"/>
          <w:lang w:val="pl-PL"/>
        </w:rPr>
        <w:t>Lek jest dostępny w opakowaniach po</w:t>
      </w:r>
      <w:r w:rsidR="009D4A2B" w:rsidRPr="00BA6AE2">
        <w:rPr>
          <w:szCs w:val="22"/>
          <w:lang w:val="pl-PL"/>
        </w:rPr>
        <w:t xml:space="preserve"> 10 </w:t>
      </w:r>
      <w:r w:rsidRPr="00BA6AE2">
        <w:rPr>
          <w:szCs w:val="22"/>
          <w:lang w:val="pl-PL"/>
        </w:rPr>
        <w:t>i</w:t>
      </w:r>
      <w:r w:rsidR="009D4A2B" w:rsidRPr="00BA6AE2">
        <w:rPr>
          <w:szCs w:val="22"/>
          <w:lang w:val="pl-PL"/>
        </w:rPr>
        <w:t xml:space="preserve"> 30 </w:t>
      </w:r>
      <w:r w:rsidRPr="00BA6AE2">
        <w:rPr>
          <w:szCs w:val="22"/>
          <w:lang w:val="pl-PL"/>
        </w:rPr>
        <w:t>kapsułek</w:t>
      </w:r>
      <w:r w:rsidR="009D4A2B" w:rsidRPr="00BA6AE2">
        <w:rPr>
          <w:szCs w:val="22"/>
          <w:lang w:val="pl-PL"/>
        </w:rPr>
        <w:t>.</w:t>
      </w:r>
    </w:p>
    <w:p w14:paraId="47802514" w14:textId="77777777" w:rsidR="00FB53F2" w:rsidRPr="00BA6AE2" w:rsidRDefault="00FB53F2" w:rsidP="00B5715F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A1B545F" w14:textId="77777777" w:rsidR="009D4A2B" w:rsidRPr="00BA6AE2" w:rsidRDefault="00D510AE" w:rsidP="004B421C">
      <w:pPr>
        <w:widowControl w:val="0"/>
        <w:tabs>
          <w:tab w:val="clear" w:pos="567"/>
        </w:tabs>
        <w:spacing w:line="240" w:lineRule="auto"/>
        <w:outlineLvl w:val="0"/>
        <w:rPr>
          <w:szCs w:val="22"/>
          <w:lang w:val="pl-PL"/>
        </w:rPr>
      </w:pPr>
      <w:r w:rsidRPr="00BA6AE2">
        <w:rPr>
          <w:szCs w:val="22"/>
          <w:lang w:val="pl-PL"/>
        </w:rPr>
        <w:t>Nie wszystkie wielkości opakowań muszą znajdować się w obrocie</w:t>
      </w:r>
      <w:r w:rsidR="009D4A2B" w:rsidRPr="00BA6AE2">
        <w:rPr>
          <w:szCs w:val="22"/>
          <w:lang w:val="pl-PL"/>
        </w:rPr>
        <w:t>.</w:t>
      </w:r>
    </w:p>
    <w:p w14:paraId="25808DC4" w14:textId="77777777" w:rsidR="00A41E3E" w:rsidRPr="00BA6AE2" w:rsidRDefault="00A41E3E" w:rsidP="00B5715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lang w:val="pl-PL"/>
        </w:rPr>
      </w:pPr>
    </w:p>
    <w:p w14:paraId="4FCB5618" w14:textId="77777777" w:rsidR="00D94810" w:rsidRPr="00BA6AE2" w:rsidRDefault="00D94810" w:rsidP="004B421C">
      <w:pPr>
        <w:keepNext/>
        <w:widowControl w:val="0"/>
        <w:tabs>
          <w:tab w:val="clear" w:pos="567"/>
          <w:tab w:val="left" w:pos="720"/>
        </w:tabs>
        <w:spacing w:line="240" w:lineRule="auto"/>
        <w:outlineLvl w:val="0"/>
        <w:rPr>
          <w:rFonts w:eastAsia="MS Mincho"/>
          <w:b/>
          <w:bCs/>
          <w:szCs w:val="22"/>
          <w:lang w:val="pl-PL" w:eastAsia="ja-JP"/>
        </w:rPr>
      </w:pPr>
      <w:r w:rsidRPr="00BA6AE2">
        <w:rPr>
          <w:rFonts w:eastAsia="MS Mincho"/>
          <w:b/>
          <w:bCs/>
          <w:szCs w:val="22"/>
          <w:lang w:val="pl-PL" w:eastAsia="ja-JP"/>
        </w:rPr>
        <w:t>Podmiot odpowiedzialny</w:t>
      </w:r>
      <w:r w:rsidRPr="00BA6AE2">
        <w:rPr>
          <w:b/>
          <w:lang w:val="pl-PL"/>
        </w:rPr>
        <w:t xml:space="preserve"> i wytwórca</w:t>
      </w:r>
    </w:p>
    <w:p w14:paraId="46B2B1E8" w14:textId="77777777" w:rsidR="00351DC4" w:rsidRPr="00BA6AE2" w:rsidRDefault="00351DC4" w:rsidP="00351DC4">
      <w:pPr>
        <w:widowControl w:val="0"/>
        <w:tabs>
          <w:tab w:val="clear" w:pos="567"/>
          <w:tab w:val="left" w:pos="720"/>
        </w:tabs>
        <w:spacing w:line="240" w:lineRule="auto"/>
        <w:rPr>
          <w:noProof/>
          <w:szCs w:val="22"/>
          <w:lang w:val="pl-PL"/>
        </w:rPr>
      </w:pPr>
      <w:r w:rsidRPr="00BA6AE2">
        <w:rPr>
          <w:noProof/>
          <w:szCs w:val="22"/>
          <w:lang w:val="pl-PL"/>
        </w:rPr>
        <w:t>Sun Pharmaceutical Industries Europe B.V.</w:t>
      </w:r>
    </w:p>
    <w:p w14:paraId="505FED4B" w14:textId="77777777" w:rsidR="00351DC4" w:rsidRPr="00BA6AE2" w:rsidRDefault="00351DC4" w:rsidP="00351DC4">
      <w:pPr>
        <w:widowControl w:val="0"/>
        <w:tabs>
          <w:tab w:val="clear" w:pos="567"/>
          <w:tab w:val="left" w:pos="720"/>
        </w:tabs>
        <w:spacing w:line="240" w:lineRule="auto"/>
        <w:rPr>
          <w:noProof/>
          <w:szCs w:val="22"/>
          <w:lang w:val="pl-PL"/>
        </w:rPr>
      </w:pPr>
      <w:r w:rsidRPr="00BA6AE2">
        <w:rPr>
          <w:noProof/>
          <w:szCs w:val="22"/>
          <w:lang w:val="pl-PL"/>
        </w:rPr>
        <w:t>Polarisavenue 87</w:t>
      </w:r>
    </w:p>
    <w:p w14:paraId="0B1F3230" w14:textId="77777777" w:rsidR="00351DC4" w:rsidRPr="00BA6AE2" w:rsidRDefault="00351DC4" w:rsidP="00351DC4">
      <w:pPr>
        <w:widowControl w:val="0"/>
        <w:tabs>
          <w:tab w:val="clear" w:pos="567"/>
          <w:tab w:val="left" w:pos="720"/>
        </w:tabs>
        <w:spacing w:line="240" w:lineRule="auto"/>
        <w:rPr>
          <w:noProof/>
          <w:szCs w:val="22"/>
          <w:lang w:val="pl-PL"/>
        </w:rPr>
      </w:pPr>
      <w:r w:rsidRPr="00BA6AE2">
        <w:rPr>
          <w:noProof/>
          <w:szCs w:val="22"/>
          <w:lang w:val="pl-PL"/>
        </w:rPr>
        <w:t>2132JH Hoofddorp</w:t>
      </w:r>
    </w:p>
    <w:p w14:paraId="46D50A0B" w14:textId="77777777" w:rsidR="00A0113B" w:rsidRPr="00BA6AE2" w:rsidRDefault="00A0113B" w:rsidP="00C3563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  <w:r w:rsidRPr="00BA6AE2">
        <w:rPr>
          <w:noProof/>
          <w:szCs w:val="22"/>
          <w:lang w:val="pl-PL"/>
        </w:rPr>
        <w:t>Holandia</w:t>
      </w:r>
    </w:p>
    <w:p w14:paraId="75EF2115" w14:textId="77777777" w:rsidR="00E321BD" w:rsidRPr="00190DBB" w:rsidRDefault="00E321BD" w:rsidP="00C3563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71D521B4" w14:textId="77777777" w:rsidR="00E321BD" w:rsidRPr="003300A7" w:rsidRDefault="008934CC" w:rsidP="001F0787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pl-PL"/>
        </w:rPr>
      </w:pPr>
      <w:r w:rsidRPr="00597E8A">
        <w:rPr>
          <w:szCs w:val="22"/>
          <w:lang w:val="pl-PL"/>
        </w:rPr>
        <w:t xml:space="preserve">W celu </w:t>
      </w:r>
      <w:r w:rsidRPr="003300A7">
        <w:rPr>
          <w:szCs w:val="22"/>
          <w:lang w:val="pl-PL"/>
        </w:rPr>
        <w:t>uzyskania bardziej szczegółowych informacji należy zwrócić się do miejscowego przedstawiciela podmiotu odpowiedzialnego</w:t>
      </w:r>
      <w:r w:rsidR="00E321BD" w:rsidRPr="003300A7">
        <w:rPr>
          <w:szCs w:val="22"/>
          <w:lang w:val="pl-PL"/>
        </w:rPr>
        <w:t>:</w:t>
      </w:r>
    </w:p>
    <w:p w14:paraId="187AF8FE" w14:textId="77777777" w:rsidR="00D94810" w:rsidRPr="00BA6AE2" w:rsidRDefault="00D94810" w:rsidP="00D94810">
      <w:pPr>
        <w:keepNext/>
        <w:keepLines/>
        <w:widowControl w:val="0"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  <w:szCs w:val="22"/>
          <w:lang w:val="pl-PL"/>
        </w:rPr>
      </w:pPr>
    </w:p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D94810" w:rsidRPr="00BA6AE2" w14:paraId="0CF4807A" w14:textId="77777777" w:rsidTr="00D94810">
        <w:tc>
          <w:tcPr>
            <w:tcW w:w="4678" w:type="dxa"/>
          </w:tcPr>
          <w:p w14:paraId="40AEF2D4" w14:textId="77777777" w:rsidR="00D94810" w:rsidRPr="00BA6AE2" w:rsidRDefault="00D94810">
            <w:pPr>
              <w:keepNext/>
              <w:keepLines/>
              <w:widowControl w:val="0"/>
              <w:spacing w:line="240" w:lineRule="auto"/>
              <w:rPr>
                <w:b/>
                <w:szCs w:val="22"/>
                <w:lang w:val="pl-PL"/>
              </w:rPr>
            </w:pPr>
            <w:r w:rsidRPr="00BA6AE2">
              <w:rPr>
                <w:b/>
                <w:szCs w:val="22"/>
                <w:lang w:val="pl-PL"/>
              </w:rPr>
              <w:t>België/Belgique/Belgien</w:t>
            </w:r>
          </w:p>
          <w:p w14:paraId="12A67E98" w14:textId="77777777" w:rsidR="00D94810" w:rsidRPr="00BA6AE2" w:rsidRDefault="00D94810">
            <w:pPr>
              <w:keepNext/>
              <w:keepLines/>
              <w:widowControl w:val="0"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noProof/>
                <w:szCs w:val="22"/>
                <w:lang w:val="pl-PL"/>
              </w:rPr>
              <w:t>Sun Pharmaceutical Industries Europe B.V.</w:t>
            </w:r>
          </w:p>
          <w:p w14:paraId="18533CF3" w14:textId="77777777" w:rsidR="00D94810" w:rsidRPr="00BA6AE2" w:rsidRDefault="00D94810">
            <w:pPr>
              <w:keepNext/>
              <w:keepLines/>
              <w:widowControl w:val="0"/>
              <w:spacing w:line="240" w:lineRule="auto"/>
              <w:ind w:right="34"/>
              <w:rPr>
                <w:szCs w:val="22"/>
                <w:lang w:val="pl-PL"/>
              </w:rPr>
            </w:pPr>
            <w:r w:rsidRPr="00BA6AE2">
              <w:rPr>
                <w:szCs w:val="22"/>
                <w:lang w:val="pl-PL"/>
              </w:rPr>
              <w:t>Tél/Tel: +31 23 568 55 01</w:t>
            </w:r>
          </w:p>
        </w:tc>
        <w:tc>
          <w:tcPr>
            <w:tcW w:w="4678" w:type="dxa"/>
          </w:tcPr>
          <w:p w14:paraId="4C5604CD" w14:textId="77777777" w:rsidR="00D94810" w:rsidRPr="00BA6AE2" w:rsidRDefault="00D94810">
            <w:pPr>
              <w:keepNext/>
              <w:keepLines/>
              <w:widowControl w:val="0"/>
              <w:spacing w:line="240" w:lineRule="auto"/>
              <w:rPr>
                <w:b/>
                <w:szCs w:val="22"/>
                <w:lang w:val="pl-PL"/>
              </w:rPr>
            </w:pPr>
            <w:r w:rsidRPr="00BA6AE2">
              <w:rPr>
                <w:b/>
                <w:szCs w:val="22"/>
                <w:lang w:val="pl-PL"/>
              </w:rPr>
              <w:t>Lietuva</w:t>
            </w:r>
          </w:p>
          <w:p w14:paraId="1B03141A" w14:textId="77777777" w:rsidR="00D94810" w:rsidRPr="00BA6AE2" w:rsidRDefault="00D94810">
            <w:pPr>
              <w:keepNext/>
              <w:keepLines/>
              <w:widowControl w:val="0"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noProof/>
                <w:szCs w:val="22"/>
                <w:lang w:val="pl-PL"/>
              </w:rPr>
              <w:t>Sun Pharmaceutical Industries Europe B.V.</w:t>
            </w:r>
          </w:p>
          <w:p w14:paraId="6026E4F0" w14:textId="77777777" w:rsidR="00D94810" w:rsidRPr="00BA6AE2" w:rsidRDefault="00D94810">
            <w:pPr>
              <w:keepNext/>
              <w:keepLines/>
              <w:widowControl w:val="0"/>
              <w:spacing w:line="240" w:lineRule="auto"/>
              <w:ind w:right="-449"/>
              <w:rPr>
                <w:szCs w:val="22"/>
                <w:lang w:val="pl-PL"/>
              </w:rPr>
            </w:pPr>
            <w:r w:rsidRPr="00BA6AE2">
              <w:rPr>
                <w:szCs w:val="22"/>
                <w:lang w:val="pl-PL"/>
              </w:rPr>
              <w:t>Tel: +31 23 568 55 01</w:t>
            </w:r>
          </w:p>
          <w:p w14:paraId="4F29AD91" w14:textId="77777777" w:rsidR="00D94810" w:rsidRPr="00BA6AE2" w:rsidRDefault="00D94810">
            <w:pPr>
              <w:keepNext/>
              <w:keepLines/>
              <w:widowControl w:val="0"/>
              <w:spacing w:line="240" w:lineRule="auto"/>
              <w:rPr>
                <w:szCs w:val="22"/>
                <w:lang w:val="pl-PL"/>
              </w:rPr>
            </w:pPr>
          </w:p>
        </w:tc>
      </w:tr>
      <w:tr w:rsidR="00D94810" w:rsidRPr="00BA6AE2" w14:paraId="6124892E" w14:textId="77777777" w:rsidTr="00D94810">
        <w:tc>
          <w:tcPr>
            <w:tcW w:w="4678" w:type="dxa"/>
          </w:tcPr>
          <w:p w14:paraId="1AF171E8" w14:textId="77777777" w:rsidR="00D94810" w:rsidRPr="00BA6AE2" w:rsidRDefault="00D94810">
            <w:pPr>
              <w:widowControl w:val="0"/>
              <w:spacing w:line="240" w:lineRule="auto"/>
              <w:rPr>
                <w:b/>
                <w:szCs w:val="22"/>
                <w:lang w:val="pl-PL"/>
              </w:rPr>
            </w:pPr>
            <w:r w:rsidRPr="00BA6AE2">
              <w:rPr>
                <w:b/>
                <w:szCs w:val="22"/>
                <w:lang w:val="pl-PL"/>
              </w:rPr>
              <w:t>България</w:t>
            </w:r>
          </w:p>
          <w:p w14:paraId="3BABA3DA" w14:textId="77777777" w:rsidR="00D94810" w:rsidRPr="00BA6AE2" w:rsidRDefault="00D94810">
            <w:pPr>
              <w:keepNext/>
              <w:keepLines/>
              <w:widowControl w:val="0"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noProof/>
                <w:szCs w:val="22"/>
                <w:lang w:val="pl-PL"/>
              </w:rPr>
              <w:t>Sun Pharmaceutical Industries Europe B.V.</w:t>
            </w:r>
          </w:p>
          <w:p w14:paraId="42B9C27A" w14:textId="77777777" w:rsidR="00D94810" w:rsidRPr="00BA6AE2" w:rsidRDefault="00D94810">
            <w:pPr>
              <w:widowControl w:val="0"/>
              <w:spacing w:line="240" w:lineRule="auto"/>
              <w:rPr>
                <w:b/>
                <w:szCs w:val="22"/>
                <w:lang w:val="pl-PL"/>
              </w:rPr>
            </w:pPr>
            <w:r w:rsidRPr="00BA6AE2">
              <w:rPr>
                <w:szCs w:val="22"/>
                <w:lang w:val="pl-PL"/>
              </w:rPr>
              <w:t>Тел: +31 23 568 55 01</w:t>
            </w:r>
          </w:p>
        </w:tc>
        <w:tc>
          <w:tcPr>
            <w:tcW w:w="4678" w:type="dxa"/>
          </w:tcPr>
          <w:p w14:paraId="6B66ABD1" w14:textId="77777777" w:rsidR="00D94810" w:rsidRPr="00BA6AE2" w:rsidRDefault="00D94810">
            <w:pPr>
              <w:widowControl w:val="0"/>
              <w:spacing w:line="240" w:lineRule="auto"/>
              <w:rPr>
                <w:b/>
                <w:szCs w:val="22"/>
                <w:lang w:val="pl-PL"/>
              </w:rPr>
            </w:pPr>
            <w:r w:rsidRPr="00BA6AE2">
              <w:rPr>
                <w:b/>
                <w:szCs w:val="22"/>
                <w:lang w:val="pl-PL"/>
              </w:rPr>
              <w:t>Luxembourg/Luxemburg</w:t>
            </w:r>
          </w:p>
          <w:p w14:paraId="5CDA6789" w14:textId="77777777" w:rsidR="00D94810" w:rsidRPr="00BA6AE2" w:rsidRDefault="00D94810">
            <w:pPr>
              <w:keepNext/>
              <w:keepLines/>
              <w:widowControl w:val="0"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noProof/>
                <w:szCs w:val="22"/>
                <w:lang w:val="pl-PL"/>
              </w:rPr>
              <w:t>Sun Pharmaceutical Industries Europe B.V.</w:t>
            </w:r>
          </w:p>
          <w:p w14:paraId="41C2E14A" w14:textId="77777777" w:rsidR="00D94810" w:rsidRPr="00BA6AE2" w:rsidRDefault="00D94810">
            <w:pPr>
              <w:widowControl w:val="0"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szCs w:val="22"/>
                <w:lang w:val="pl-PL"/>
              </w:rPr>
              <w:t>Tél/Tel: +31 23 568 55 01</w:t>
            </w:r>
          </w:p>
          <w:p w14:paraId="6C49AAA6" w14:textId="77777777" w:rsidR="00D94810" w:rsidRPr="00BA6AE2" w:rsidRDefault="00D94810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pl-PL"/>
              </w:rPr>
            </w:pPr>
          </w:p>
        </w:tc>
      </w:tr>
      <w:tr w:rsidR="00D94810" w:rsidRPr="00BA6AE2" w14:paraId="53658DD8" w14:textId="77777777" w:rsidTr="00D94810">
        <w:tc>
          <w:tcPr>
            <w:tcW w:w="4678" w:type="dxa"/>
          </w:tcPr>
          <w:p w14:paraId="51AF92AF" w14:textId="77777777" w:rsidR="00D94810" w:rsidRPr="00BA6AE2" w:rsidRDefault="00D94810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b/>
                <w:szCs w:val="22"/>
                <w:lang w:val="pl-PL"/>
              </w:rPr>
            </w:pPr>
            <w:r w:rsidRPr="00BA6AE2">
              <w:rPr>
                <w:b/>
                <w:szCs w:val="22"/>
                <w:lang w:val="pl-PL"/>
              </w:rPr>
              <w:t>Česká republika</w:t>
            </w:r>
          </w:p>
          <w:p w14:paraId="579B2FC5" w14:textId="77777777" w:rsidR="00D94810" w:rsidRPr="00BA6AE2" w:rsidRDefault="00D94810">
            <w:pPr>
              <w:keepNext/>
              <w:keepLines/>
              <w:widowControl w:val="0"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noProof/>
                <w:szCs w:val="22"/>
                <w:lang w:val="pl-PL"/>
              </w:rPr>
              <w:t>Sun Pharmaceutical Industries Europe B.V.</w:t>
            </w:r>
          </w:p>
          <w:p w14:paraId="77847D7E" w14:textId="77777777" w:rsidR="00D94810" w:rsidRPr="00BA6AE2" w:rsidRDefault="00D94810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szCs w:val="22"/>
                <w:lang w:val="pl-PL"/>
              </w:rPr>
              <w:t>Tel: +31 23 568 55 01</w:t>
            </w:r>
          </w:p>
        </w:tc>
        <w:tc>
          <w:tcPr>
            <w:tcW w:w="4678" w:type="dxa"/>
          </w:tcPr>
          <w:p w14:paraId="30CF3E50" w14:textId="77777777" w:rsidR="00D94810" w:rsidRPr="00BA6AE2" w:rsidRDefault="00D94810">
            <w:pPr>
              <w:widowControl w:val="0"/>
              <w:spacing w:line="240" w:lineRule="auto"/>
              <w:rPr>
                <w:b/>
                <w:szCs w:val="22"/>
                <w:lang w:val="pl-PL"/>
              </w:rPr>
            </w:pPr>
            <w:r w:rsidRPr="00BA6AE2">
              <w:rPr>
                <w:b/>
                <w:szCs w:val="22"/>
                <w:lang w:val="pl-PL"/>
              </w:rPr>
              <w:t>Magyarország</w:t>
            </w:r>
          </w:p>
          <w:p w14:paraId="19966080" w14:textId="77777777" w:rsidR="00D94810" w:rsidRPr="00BA6AE2" w:rsidRDefault="00D94810">
            <w:pPr>
              <w:keepNext/>
              <w:keepLines/>
              <w:widowControl w:val="0"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noProof/>
                <w:szCs w:val="22"/>
                <w:lang w:val="pl-PL"/>
              </w:rPr>
              <w:t>Sun Pharmaceutical Industries Europe B.V.</w:t>
            </w:r>
          </w:p>
          <w:p w14:paraId="3900D562" w14:textId="77777777" w:rsidR="00D94810" w:rsidRPr="00BA6AE2" w:rsidRDefault="00D94810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szCs w:val="22"/>
                <w:lang w:val="pl-PL"/>
              </w:rPr>
              <w:t>Tel.: +31 23 568 55 01</w:t>
            </w:r>
          </w:p>
          <w:p w14:paraId="7006E3FF" w14:textId="77777777" w:rsidR="00D94810" w:rsidRPr="00BA6AE2" w:rsidRDefault="00D94810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pl-PL"/>
              </w:rPr>
            </w:pPr>
          </w:p>
        </w:tc>
      </w:tr>
      <w:tr w:rsidR="00D94810" w:rsidRPr="00BA6AE2" w14:paraId="1242BAC8" w14:textId="77777777" w:rsidTr="00D94810">
        <w:tc>
          <w:tcPr>
            <w:tcW w:w="4678" w:type="dxa"/>
          </w:tcPr>
          <w:p w14:paraId="79FF79FF" w14:textId="77777777" w:rsidR="00D94810" w:rsidRPr="00BA6AE2" w:rsidRDefault="00D94810">
            <w:pPr>
              <w:widowControl w:val="0"/>
              <w:spacing w:line="240" w:lineRule="auto"/>
              <w:rPr>
                <w:b/>
                <w:szCs w:val="22"/>
                <w:lang w:val="pl-PL"/>
              </w:rPr>
            </w:pPr>
            <w:r w:rsidRPr="00BA6AE2">
              <w:rPr>
                <w:b/>
                <w:szCs w:val="22"/>
                <w:lang w:val="pl-PL"/>
              </w:rPr>
              <w:t>Danmark</w:t>
            </w:r>
          </w:p>
          <w:p w14:paraId="58F8265E" w14:textId="77777777" w:rsidR="00D94810" w:rsidRPr="00BA6AE2" w:rsidRDefault="00D94810">
            <w:pPr>
              <w:keepNext/>
              <w:keepLines/>
              <w:widowControl w:val="0"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noProof/>
                <w:szCs w:val="22"/>
                <w:lang w:val="pl-PL"/>
              </w:rPr>
              <w:t>Sun Pharmaceutical Industries Europe B.V.</w:t>
            </w:r>
          </w:p>
          <w:p w14:paraId="42E4D25E" w14:textId="711F7E35" w:rsidR="00D94810" w:rsidRPr="00BA6AE2" w:rsidRDefault="00D94810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szCs w:val="22"/>
                <w:lang w:val="pl-PL"/>
              </w:rPr>
              <w:t>Tlf</w:t>
            </w:r>
            <w:r w:rsidR="00D574CE">
              <w:rPr>
                <w:szCs w:val="22"/>
                <w:lang w:val="pl-PL"/>
              </w:rPr>
              <w:t>.</w:t>
            </w:r>
            <w:r w:rsidRPr="00BA6AE2">
              <w:rPr>
                <w:szCs w:val="22"/>
                <w:lang w:val="pl-PL"/>
              </w:rPr>
              <w:t>: +31 23 568 55 01</w:t>
            </w:r>
          </w:p>
        </w:tc>
        <w:tc>
          <w:tcPr>
            <w:tcW w:w="4678" w:type="dxa"/>
          </w:tcPr>
          <w:p w14:paraId="5F674167" w14:textId="77777777" w:rsidR="00D94810" w:rsidRPr="00BA6AE2" w:rsidRDefault="00D94810">
            <w:pPr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pl-PL"/>
              </w:rPr>
            </w:pPr>
            <w:r w:rsidRPr="00BA6AE2">
              <w:rPr>
                <w:b/>
                <w:szCs w:val="22"/>
                <w:lang w:val="pl-PL"/>
              </w:rPr>
              <w:t>Malta</w:t>
            </w:r>
          </w:p>
          <w:p w14:paraId="174503C8" w14:textId="77777777" w:rsidR="00D94810" w:rsidRPr="00BA6AE2" w:rsidRDefault="00D94810">
            <w:pPr>
              <w:keepNext/>
              <w:keepLines/>
              <w:widowControl w:val="0"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noProof/>
                <w:szCs w:val="22"/>
                <w:lang w:val="pl-PL"/>
              </w:rPr>
              <w:t>Sun Pharmaceutical Industries Europe B.V.</w:t>
            </w:r>
          </w:p>
          <w:p w14:paraId="4DAED0B2" w14:textId="77777777" w:rsidR="00D94810" w:rsidRPr="00BA6AE2" w:rsidRDefault="00D94810">
            <w:pPr>
              <w:widowControl w:val="0"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szCs w:val="22"/>
                <w:lang w:val="pl-PL"/>
              </w:rPr>
              <w:t>Tel: +31 23 568 55 01</w:t>
            </w:r>
          </w:p>
          <w:p w14:paraId="4689099E" w14:textId="77777777" w:rsidR="00D94810" w:rsidRPr="00BA6AE2" w:rsidRDefault="00D94810">
            <w:pPr>
              <w:widowControl w:val="0"/>
              <w:spacing w:line="240" w:lineRule="auto"/>
              <w:rPr>
                <w:szCs w:val="22"/>
                <w:lang w:val="pl-PL"/>
              </w:rPr>
            </w:pPr>
          </w:p>
        </w:tc>
      </w:tr>
      <w:tr w:rsidR="00D94810" w:rsidRPr="00BA6AE2" w14:paraId="28550B90" w14:textId="77777777" w:rsidTr="00D94810">
        <w:tc>
          <w:tcPr>
            <w:tcW w:w="4678" w:type="dxa"/>
          </w:tcPr>
          <w:p w14:paraId="25044FF8" w14:textId="77777777" w:rsidR="00D94810" w:rsidRPr="00BA6AE2" w:rsidRDefault="00D94810">
            <w:pPr>
              <w:widowControl w:val="0"/>
              <w:spacing w:line="240" w:lineRule="auto"/>
              <w:rPr>
                <w:b/>
                <w:szCs w:val="22"/>
                <w:lang w:val="pl-PL"/>
              </w:rPr>
            </w:pPr>
            <w:r w:rsidRPr="00BA6AE2">
              <w:rPr>
                <w:b/>
                <w:szCs w:val="22"/>
                <w:lang w:val="pl-PL"/>
              </w:rPr>
              <w:t>Deutschland</w:t>
            </w:r>
          </w:p>
          <w:p w14:paraId="317C913F" w14:textId="77777777" w:rsidR="00D94810" w:rsidRPr="00BA6AE2" w:rsidRDefault="00D94810">
            <w:pPr>
              <w:spacing w:line="240" w:lineRule="auto"/>
              <w:rPr>
                <w:lang w:val="pl-PL" w:bidi="ml-IN"/>
              </w:rPr>
            </w:pPr>
            <w:r w:rsidRPr="00BA6AE2">
              <w:rPr>
                <w:lang w:val="pl-PL" w:bidi="ml-IN"/>
              </w:rPr>
              <w:t>Sun Pharmaceuticals Germany GmbH</w:t>
            </w:r>
          </w:p>
          <w:p w14:paraId="12DCE18D" w14:textId="77777777" w:rsidR="00562D41" w:rsidRPr="00BA6AE2" w:rsidRDefault="00D94810" w:rsidP="00562D41">
            <w:pPr>
              <w:spacing w:line="240" w:lineRule="auto"/>
              <w:rPr>
                <w:lang w:val="pl-PL" w:bidi="ml-IN"/>
              </w:rPr>
            </w:pPr>
            <w:r w:rsidRPr="00BA6AE2">
              <w:rPr>
                <w:szCs w:val="22"/>
                <w:lang w:val="pl-PL"/>
              </w:rPr>
              <w:t>Tel:</w:t>
            </w:r>
            <w:r w:rsidRPr="00BA6AE2">
              <w:rPr>
                <w:lang w:val="pl-PL" w:bidi="ml-IN"/>
              </w:rPr>
              <w:t xml:space="preserve"> </w:t>
            </w:r>
            <w:r w:rsidR="00562D41" w:rsidRPr="00BA6AE2">
              <w:rPr>
                <w:lang w:val="pl-PL" w:bidi="ml-IN"/>
              </w:rPr>
              <w:t>+49 21 440 39 90</w:t>
            </w:r>
          </w:p>
          <w:p w14:paraId="3EC59286" w14:textId="77777777" w:rsidR="00D94810" w:rsidRPr="00BA6AE2" w:rsidRDefault="00562D41" w:rsidP="00562D41">
            <w:pPr>
              <w:spacing w:line="240" w:lineRule="auto"/>
              <w:rPr>
                <w:lang w:val="pl-PL" w:bidi="ml-IN"/>
              </w:rPr>
            </w:pPr>
            <w:r w:rsidRPr="00BA6AE2">
              <w:rPr>
                <w:szCs w:val="22"/>
                <w:lang w:val="pl-PL"/>
              </w:rPr>
              <w:t>E-mail: info.de@sunpharma.com</w:t>
            </w:r>
            <w:r w:rsidRPr="00BA6AE2" w:rsidDel="00562D41">
              <w:rPr>
                <w:lang w:val="pl-PL" w:bidi="ml-IN"/>
              </w:rPr>
              <w:t xml:space="preserve"> </w:t>
            </w:r>
          </w:p>
          <w:p w14:paraId="3C92F047" w14:textId="77777777" w:rsidR="00D94810" w:rsidRPr="00BA6AE2" w:rsidRDefault="00D94810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pl-PL"/>
              </w:rPr>
            </w:pPr>
          </w:p>
        </w:tc>
        <w:tc>
          <w:tcPr>
            <w:tcW w:w="4678" w:type="dxa"/>
          </w:tcPr>
          <w:p w14:paraId="6C18A636" w14:textId="77777777" w:rsidR="00D94810" w:rsidRPr="00BA6AE2" w:rsidRDefault="00D94810">
            <w:pPr>
              <w:widowControl w:val="0"/>
              <w:suppressAutoHyphens/>
              <w:spacing w:line="240" w:lineRule="auto"/>
              <w:rPr>
                <w:b/>
                <w:szCs w:val="22"/>
                <w:lang w:val="pl-PL"/>
              </w:rPr>
            </w:pPr>
            <w:r w:rsidRPr="00BA6AE2">
              <w:rPr>
                <w:b/>
                <w:szCs w:val="22"/>
                <w:lang w:val="pl-PL"/>
              </w:rPr>
              <w:t>Nederland</w:t>
            </w:r>
          </w:p>
          <w:p w14:paraId="08AD5E55" w14:textId="77777777" w:rsidR="00D94810" w:rsidRPr="00BA6AE2" w:rsidRDefault="00D94810">
            <w:pPr>
              <w:keepNext/>
              <w:keepLines/>
              <w:widowControl w:val="0"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noProof/>
                <w:szCs w:val="22"/>
                <w:lang w:val="pl-PL"/>
              </w:rPr>
              <w:t>Sun Pharmaceutical Industries Europe B.V.</w:t>
            </w:r>
          </w:p>
          <w:p w14:paraId="7E0887F7" w14:textId="77777777" w:rsidR="00D94810" w:rsidRPr="00BA6AE2" w:rsidRDefault="00D94810">
            <w:pPr>
              <w:widowControl w:val="0"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szCs w:val="22"/>
                <w:lang w:val="pl-PL"/>
              </w:rPr>
              <w:t>Tel: +31 23 568 55 01</w:t>
            </w:r>
          </w:p>
        </w:tc>
      </w:tr>
      <w:tr w:rsidR="00D94810" w:rsidRPr="00BA6AE2" w14:paraId="0004C5AE" w14:textId="77777777" w:rsidTr="00D94810">
        <w:tc>
          <w:tcPr>
            <w:tcW w:w="4678" w:type="dxa"/>
          </w:tcPr>
          <w:p w14:paraId="61A95E77" w14:textId="77777777" w:rsidR="00D94810" w:rsidRPr="00BA6AE2" w:rsidRDefault="00D94810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szCs w:val="22"/>
                <w:lang w:val="pl-PL"/>
              </w:rPr>
            </w:pPr>
            <w:r w:rsidRPr="00BA6AE2">
              <w:rPr>
                <w:b/>
                <w:bCs/>
                <w:szCs w:val="22"/>
                <w:lang w:val="pl-PL"/>
              </w:rPr>
              <w:t>Eesti</w:t>
            </w:r>
          </w:p>
          <w:p w14:paraId="3999DC30" w14:textId="77777777" w:rsidR="00D94810" w:rsidRPr="00BA6AE2" w:rsidRDefault="00D94810">
            <w:pPr>
              <w:keepNext/>
              <w:keepLines/>
              <w:widowControl w:val="0"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noProof/>
                <w:szCs w:val="22"/>
                <w:lang w:val="pl-PL"/>
              </w:rPr>
              <w:t>Sun Pharmaceutical Industries Europe B.V.</w:t>
            </w:r>
          </w:p>
          <w:p w14:paraId="5EA0F8EC" w14:textId="77777777" w:rsidR="00D94810" w:rsidRPr="00BA6AE2" w:rsidRDefault="00D94810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szCs w:val="22"/>
                <w:lang w:val="pl-PL"/>
              </w:rPr>
              <w:t>Tel: +31 23 568 55 01</w:t>
            </w:r>
          </w:p>
        </w:tc>
        <w:tc>
          <w:tcPr>
            <w:tcW w:w="4678" w:type="dxa"/>
          </w:tcPr>
          <w:p w14:paraId="607A6D9E" w14:textId="77777777" w:rsidR="00D94810" w:rsidRPr="00BA6AE2" w:rsidRDefault="00D94810">
            <w:pPr>
              <w:widowControl w:val="0"/>
              <w:spacing w:line="240" w:lineRule="auto"/>
              <w:rPr>
                <w:b/>
                <w:szCs w:val="22"/>
                <w:lang w:val="pl-PL"/>
              </w:rPr>
            </w:pPr>
            <w:r w:rsidRPr="00BA6AE2">
              <w:rPr>
                <w:b/>
                <w:szCs w:val="22"/>
                <w:lang w:val="pl-PL"/>
              </w:rPr>
              <w:t>Norge</w:t>
            </w:r>
          </w:p>
          <w:p w14:paraId="53CC3837" w14:textId="77777777" w:rsidR="00D94810" w:rsidRPr="00BA6AE2" w:rsidRDefault="00D94810">
            <w:pPr>
              <w:keepNext/>
              <w:keepLines/>
              <w:widowControl w:val="0"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noProof/>
                <w:szCs w:val="22"/>
                <w:lang w:val="pl-PL"/>
              </w:rPr>
              <w:t>Sun Pharmaceutical Industries Europe B.V.</w:t>
            </w:r>
          </w:p>
          <w:p w14:paraId="5C956C72" w14:textId="77777777" w:rsidR="00D94810" w:rsidRPr="00BA6AE2" w:rsidRDefault="00D94810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szCs w:val="22"/>
                <w:lang w:val="pl-PL"/>
              </w:rPr>
              <w:t>Tlf: +31 23 568 55 01</w:t>
            </w:r>
          </w:p>
          <w:p w14:paraId="6B6E42C7" w14:textId="77777777" w:rsidR="00D94810" w:rsidRPr="00BA6AE2" w:rsidRDefault="00D94810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pl-PL"/>
              </w:rPr>
            </w:pPr>
          </w:p>
        </w:tc>
      </w:tr>
      <w:tr w:rsidR="00D94810" w:rsidRPr="00BA6AE2" w14:paraId="1FA23263" w14:textId="77777777" w:rsidTr="00D94810">
        <w:tc>
          <w:tcPr>
            <w:tcW w:w="4678" w:type="dxa"/>
          </w:tcPr>
          <w:p w14:paraId="52206194" w14:textId="77777777" w:rsidR="00D94810" w:rsidRPr="00BA6AE2" w:rsidRDefault="00D94810">
            <w:pPr>
              <w:widowControl w:val="0"/>
              <w:spacing w:line="240" w:lineRule="auto"/>
              <w:rPr>
                <w:b/>
                <w:szCs w:val="22"/>
                <w:lang w:val="pl-PL"/>
              </w:rPr>
            </w:pPr>
            <w:r w:rsidRPr="00BA6AE2">
              <w:rPr>
                <w:b/>
                <w:szCs w:val="22"/>
                <w:lang w:val="pl-PL"/>
              </w:rPr>
              <w:t>Ελλάδα</w:t>
            </w:r>
          </w:p>
          <w:p w14:paraId="3F4C3B8A" w14:textId="77777777" w:rsidR="00D94810" w:rsidRPr="00BA6AE2" w:rsidRDefault="00D94810">
            <w:pPr>
              <w:spacing w:line="240" w:lineRule="auto"/>
              <w:rPr>
                <w:lang w:val="pl-PL" w:bidi="ml-IN"/>
              </w:rPr>
            </w:pPr>
            <w:r w:rsidRPr="00BA6AE2">
              <w:rPr>
                <w:lang w:val="pl-PL" w:bidi="ml-IN"/>
              </w:rPr>
              <w:t>Sun Pharmaceutical Industries Europe B.V.</w:t>
            </w:r>
          </w:p>
          <w:p w14:paraId="6A94FD7D" w14:textId="77777777" w:rsidR="00D94810" w:rsidRPr="00BA6AE2" w:rsidRDefault="00D94810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szCs w:val="22"/>
                <w:lang w:val="pl-PL"/>
              </w:rPr>
              <w:t>Τηλ: +31 23 568 55 01</w:t>
            </w:r>
          </w:p>
        </w:tc>
        <w:tc>
          <w:tcPr>
            <w:tcW w:w="4678" w:type="dxa"/>
          </w:tcPr>
          <w:p w14:paraId="70CD94E0" w14:textId="77777777" w:rsidR="00D94810" w:rsidRPr="00BA6AE2" w:rsidRDefault="00D94810">
            <w:pPr>
              <w:widowControl w:val="0"/>
              <w:spacing w:line="240" w:lineRule="auto"/>
              <w:rPr>
                <w:b/>
                <w:szCs w:val="22"/>
                <w:lang w:val="pl-PL"/>
              </w:rPr>
            </w:pPr>
            <w:r w:rsidRPr="00BA6AE2">
              <w:rPr>
                <w:b/>
                <w:szCs w:val="22"/>
                <w:lang w:val="pl-PL"/>
              </w:rPr>
              <w:t>Österreich</w:t>
            </w:r>
          </w:p>
          <w:p w14:paraId="19D547DE" w14:textId="77777777" w:rsidR="001346F7" w:rsidRPr="001346F7" w:rsidRDefault="001346F7" w:rsidP="001346F7">
            <w:pPr>
              <w:widowControl w:val="0"/>
              <w:spacing w:line="240" w:lineRule="auto"/>
              <w:rPr>
                <w:szCs w:val="22"/>
                <w:lang w:val="pl-PL"/>
              </w:rPr>
            </w:pPr>
            <w:r w:rsidRPr="001346F7">
              <w:rPr>
                <w:szCs w:val="22"/>
                <w:lang w:val="pl-PL"/>
              </w:rPr>
              <w:t>Astro-Pharma GmbH</w:t>
            </w:r>
          </w:p>
          <w:p w14:paraId="2632D81B" w14:textId="77777777" w:rsidR="00D94810" w:rsidRDefault="001346F7" w:rsidP="001346F7">
            <w:pPr>
              <w:widowControl w:val="0"/>
              <w:spacing w:line="240" w:lineRule="auto"/>
              <w:rPr>
                <w:szCs w:val="22"/>
                <w:lang w:val="pl-PL"/>
              </w:rPr>
            </w:pPr>
            <w:r w:rsidRPr="001346F7">
              <w:rPr>
                <w:szCs w:val="22"/>
                <w:lang w:val="pl-PL"/>
              </w:rPr>
              <w:t>Tel: +43 (1) 97 99 860</w:t>
            </w:r>
          </w:p>
          <w:p w14:paraId="07995017" w14:textId="77777777" w:rsidR="001346F7" w:rsidRPr="00BA6AE2" w:rsidRDefault="001346F7" w:rsidP="001346F7">
            <w:pPr>
              <w:widowControl w:val="0"/>
              <w:spacing w:line="240" w:lineRule="auto"/>
              <w:rPr>
                <w:szCs w:val="22"/>
                <w:lang w:val="pl-PL"/>
              </w:rPr>
            </w:pPr>
          </w:p>
        </w:tc>
      </w:tr>
      <w:tr w:rsidR="00D94810" w:rsidRPr="00BA6AE2" w14:paraId="6269CB5D" w14:textId="77777777" w:rsidTr="00D94810">
        <w:tc>
          <w:tcPr>
            <w:tcW w:w="4678" w:type="dxa"/>
          </w:tcPr>
          <w:p w14:paraId="2C73C400" w14:textId="77777777" w:rsidR="00D94810" w:rsidRPr="00BA6AE2" w:rsidRDefault="00D94810">
            <w:pPr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pl-PL"/>
              </w:rPr>
            </w:pPr>
            <w:r w:rsidRPr="00BA6AE2">
              <w:rPr>
                <w:b/>
                <w:szCs w:val="22"/>
                <w:lang w:val="pl-PL"/>
              </w:rPr>
              <w:t>España</w:t>
            </w:r>
          </w:p>
          <w:p w14:paraId="70330B24" w14:textId="77777777" w:rsidR="00657F25" w:rsidRPr="00BA6AE2" w:rsidRDefault="004F1883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lang w:val="pl-PL"/>
              </w:rPr>
            </w:pPr>
            <w:r w:rsidRPr="00BA6AE2">
              <w:rPr>
                <w:lang w:val="pl-PL"/>
              </w:rPr>
              <w:t>Sun Pharma Laboratorios S.L.</w:t>
            </w:r>
          </w:p>
          <w:p w14:paraId="713F476E" w14:textId="77777777" w:rsidR="00D94810" w:rsidRPr="00BA6AE2" w:rsidRDefault="00D94810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szCs w:val="22"/>
                <w:lang w:val="pl-PL"/>
              </w:rPr>
              <w:t xml:space="preserve">Tel: </w:t>
            </w:r>
            <w:r w:rsidRPr="00BA6AE2">
              <w:rPr>
                <w:lang w:val="pl-PL" w:bidi="ml-IN"/>
              </w:rPr>
              <w:t>+34 93 342 78 90</w:t>
            </w:r>
          </w:p>
        </w:tc>
        <w:tc>
          <w:tcPr>
            <w:tcW w:w="4678" w:type="dxa"/>
          </w:tcPr>
          <w:p w14:paraId="23A441C5" w14:textId="77777777" w:rsidR="00D94810" w:rsidRPr="00190DBB" w:rsidRDefault="00D94810">
            <w:pPr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outlineLvl w:val="6"/>
              <w:rPr>
                <w:b/>
                <w:bCs/>
                <w:iCs/>
                <w:szCs w:val="22"/>
                <w:lang w:val="pl-PL"/>
              </w:rPr>
            </w:pPr>
            <w:r w:rsidRPr="00190DBB">
              <w:rPr>
                <w:b/>
                <w:bCs/>
                <w:iCs/>
                <w:szCs w:val="22"/>
                <w:lang w:val="pl-PL"/>
              </w:rPr>
              <w:t>Polska</w:t>
            </w:r>
          </w:p>
          <w:p w14:paraId="6F7BF150" w14:textId="77777777" w:rsidR="00D94810" w:rsidRPr="00BA6AE2" w:rsidRDefault="00D94810">
            <w:pPr>
              <w:keepNext/>
              <w:keepLines/>
              <w:widowControl w:val="0"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szCs w:val="22"/>
                <w:lang w:val="pl-PL"/>
              </w:rPr>
              <w:t>Ranbaxy (Poland)</w:t>
            </w:r>
          </w:p>
          <w:p w14:paraId="00E58699" w14:textId="77777777" w:rsidR="00D94810" w:rsidRPr="00190DBB" w:rsidRDefault="00D94810">
            <w:pPr>
              <w:widowControl w:val="0"/>
              <w:spacing w:line="240" w:lineRule="auto"/>
              <w:rPr>
                <w:szCs w:val="22"/>
                <w:lang w:val="pl-PL"/>
              </w:rPr>
            </w:pPr>
            <w:r w:rsidRPr="00190DBB">
              <w:rPr>
                <w:szCs w:val="22"/>
                <w:lang w:val="pl-PL"/>
              </w:rPr>
              <w:t>Tel.: +48 22 642 07 75</w:t>
            </w:r>
          </w:p>
          <w:p w14:paraId="00694ADE" w14:textId="77777777" w:rsidR="00D94810" w:rsidRPr="00597E8A" w:rsidRDefault="00D94810">
            <w:pPr>
              <w:widowControl w:val="0"/>
              <w:spacing w:line="240" w:lineRule="auto"/>
              <w:rPr>
                <w:szCs w:val="22"/>
                <w:lang w:val="pl-PL"/>
              </w:rPr>
            </w:pPr>
          </w:p>
        </w:tc>
      </w:tr>
      <w:tr w:rsidR="00D94810" w:rsidRPr="00BA6AE2" w14:paraId="42EDC29A" w14:textId="77777777" w:rsidTr="00D94810">
        <w:tc>
          <w:tcPr>
            <w:tcW w:w="4678" w:type="dxa"/>
          </w:tcPr>
          <w:p w14:paraId="0FAB9447" w14:textId="77777777" w:rsidR="00D94810" w:rsidRPr="00BA6AE2" w:rsidRDefault="00D94810">
            <w:pPr>
              <w:widowControl w:val="0"/>
              <w:spacing w:line="240" w:lineRule="auto"/>
              <w:rPr>
                <w:lang w:val="pl-PL"/>
              </w:rPr>
            </w:pPr>
            <w:r w:rsidRPr="00BA6AE2">
              <w:rPr>
                <w:b/>
                <w:szCs w:val="22"/>
                <w:lang w:val="pl-PL"/>
              </w:rPr>
              <w:t>France</w:t>
            </w:r>
          </w:p>
          <w:p w14:paraId="44641B92" w14:textId="77777777" w:rsidR="00EF4229" w:rsidRPr="00BA6AE2" w:rsidRDefault="00562D41" w:rsidP="00EF4229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SimSun"/>
                <w:color w:val="000000"/>
                <w:szCs w:val="22"/>
                <w:lang w:val="pl-PL" w:eastAsia="en-GB"/>
              </w:rPr>
            </w:pPr>
            <w:r w:rsidRPr="00BA6AE2">
              <w:rPr>
                <w:rFonts w:eastAsia="SimSun"/>
                <w:color w:val="000000"/>
                <w:szCs w:val="22"/>
                <w:lang w:val="pl-PL" w:eastAsia="en-GB"/>
              </w:rPr>
              <w:t>Sun Pharma France</w:t>
            </w:r>
          </w:p>
          <w:p w14:paraId="4F827738" w14:textId="77777777" w:rsidR="00EF4229" w:rsidRPr="00190DBB" w:rsidRDefault="00EF4229" w:rsidP="00EF4229">
            <w:pPr>
              <w:widowControl w:val="0"/>
              <w:spacing w:line="240" w:lineRule="auto"/>
              <w:rPr>
                <w:b/>
                <w:szCs w:val="22"/>
                <w:lang w:val="pl-PL"/>
              </w:rPr>
            </w:pPr>
            <w:r w:rsidRPr="00BA6AE2">
              <w:rPr>
                <w:rFonts w:eastAsia="SimSun"/>
                <w:color w:val="000000"/>
                <w:szCs w:val="22"/>
                <w:lang w:val="pl-PL" w:eastAsia="en-GB"/>
              </w:rPr>
              <w:t>Tél:+33 1 41 44 44 50</w:t>
            </w:r>
          </w:p>
        </w:tc>
        <w:tc>
          <w:tcPr>
            <w:tcW w:w="4678" w:type="dxa"/>
          </w:tcPr>
          <w:p w14:paraId="5B248E9C" w14:textId="77777777" w:rsidR="00D94810" w:rsidRPr="00BA6AE2" w:rsidRDefault="00D94810">
            <w:pPr>
              <w:widowControl w:val="0"/>
              <w:spacing w:line="240" w:lineRule="auto"/>
              <w:rPr>
                <w:b/>
                <w:szCs w:val="22"/>
                <w:lang w:val="pl-PL"/>
              </w:rPr>
            </w:pPr>
            <w:r w:rsidRPr="00BA6AE2">
              <w:rPr>
                <w:b/>
                <w:szCs w:val="22"/>
                <w:lang w:val="pl-PL"/>
              </w:rPr>
              <w:t>Portugal</w:t>
            </w:r>
          </w:p>
          <w:p w14:paraId="247FECC3" w14:textId="77777777" w:rsidR="00D94810" w:rsidRPr="00BA6AE2" w:rsidRDefault="00D94810">
            <w:pPr>
              <w:keepNext/>
              <w:keepLines/>
              <w:widowControl w:val="0"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noProof/>
                <w:szCs w:val="22"/>
                <w:lang w:val="pl-PL"/>
              </w:rPr>
              <w:t>Sun Pharmaceutical Industries Europe B.V.</w:t>
            </w:r>
          </w:p>
          <w:p w14:paraId="5AAAB281" w14:textId="77777777" w:rsidR="00D94810" w:rsidRPr="00BA6AE2" w:rsidRDefault="00D94810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szCs w:val="22"/>
                <w:lang w:val="pl-PL"/>
              </w:rPr>
              <w:t>Tel: +31 23 568 55 01</w:t>
            </w:r>
          </w:p>
          <w:p w14:paraId="618EEB82" w14:textId="77777777" w:rsidR="00D94810" w:rsidRPr="00BA6AE2" w:rsidRDefault="00D94810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pl-PL"/>
              </w:rPr>
            </w:pPr>
          </w:p>
        </w:tc>
      </w:tr>
      <w:tr w:rsidR="00D94810" w:rsidRPr="00BA6AE2" w14:paraId="34C95FC4" w14:textId="77777777" w:rsidTr="00D94810">
        <w:tc>
          <w:tcPr>
            <w:tcW w:w="4678" w:type="dxa"/>
          </w:tcPr>
          <w:p w14:paraId="364F68C2" w14:textId="77777777" w:rsidR="00D94810" w:rsidRPr="00BA6AE2" w:rsidRDefault="00D94810">
            <w:pPr>
              <w:widowControl w:val="0"/>
              <w:spacing w:line="240" w:lineRule="auto"/>
              <w:rPr>
                <w:rFonts w:eastAsia="PMingLiU"/>
                <w:b/>
                <w:lang w:val="pl-PL"/>
              </w:rPr>
            </w:pPr>
            <w:r w:rsidRPr="00BA6AE2">
              <w:rPr>
                <w:rFonts w:eastAsia="PMingLiU"/>
                <w:b/>
                <w:lang w:val="pl-PL"/>
              </w:rPr>
              <w:t>Hrvatska</w:t>
            </w:r>
          </w:p>
          <w:p w14:paraId="1F72BA03" w14:textId="77777777" w:rsidR="00D94810" w:rsidRPr="00BA6AE2" w:rsidRDefault="00D94810">
            <w:pPr>
              <w:keepNext/>
              <w:keepLines/>
              <w:widowControl w:val="0"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noProof/>
                <w:szCs w:val="22"/>
                <w:lang w:val="pl-PL"/>
              </w:rPr>
              <w:t>Sun Pharmaceutical Industries Europe B.V.</w:t>
            </w:r>
          </w:p>
          <w:p w14:paraId="0F56CF46" w14:textId="77777777" w:rsidR="00D94810" w:rsidRPr="00BA6AE2" w:rsidRDefault="00D94810">
            <w:pPr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pl-PL"/>
              </w:rPr>
            </w:pPr>
            <w:r w:rsidRPr="00BA6AE2">
              <w:rPr>
                <w:lang w:val="pl-PL"/>
              </w:rPr>
              <w:t xml:space="preserve">Tel.: </w:t>
            </w:r>
            <w:r w:rsidRPr="00BA6AE2">
              <w:rPr>
                <w:szCs w:val="22"/>
                <w:lang w:val="pl-PL"/>
              </w:rPr>
              <w:t>+31 23 568 55 01</w:t>
            </w:r>
          </w:p>
        </w:tc>
        <w:tc>
          <w:tcPr>
            <w:tcW w:w="4678" w:type="dxa"/>
          </w:tcPr>
          <w:p w14:paraId="105A5D2A" w14:textId="77777777" w:rsidR="00D94810" w:rsidRPr="00BA6AE2" w:rsidRDefault="00D948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pl-PL"/>
              </w:rPr>
            </w:pPr>
            <w:r w:rsidRPr="00BA6AE2">
              <w:rPr>
                <w:b/>
                <w:bCs/>
                <w:szCs w:val="22"/>
                <w:lang w:val="pl-PL"/>
              </w:rPr>
              <w:t>România</w:t>
            </w:r>
          </w:p>
          <w:p w14:paraId="75B4D897" w14:textId="77777777" w:rsidR="00D94810" w:rsidRPr="00BA6AE2" w:rsidRDefault="00D948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szCs w:val="22"/>
                <w:lang w:val="pl-PL"/>
              </w:rPr>
              <w:t>Terapia S.A.</w:t>
            </w:r>
          </w:p>
          <w:p w14:paraId="35E60BDF" w14:textId="77777777" w:rsidR="00D94810" w:rsidRPr="00BA6AE2" w:rsidRDefault="00D94810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szCs w:val="22"/>
                <w:lang w:val="pl-PL"/>
              </w:rPr>
              <w:t>Tel:+40 264 50 15 00</w:t>
            </w:r>
          </w:p>
          <w:p w14:paraId="55623CF5" w14:textId="77777777" w:rsidR="00D94810" w:rsidRPr="00BA6AE2" w:rsidRDefault="00D94810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pl-PL"/>
              </w:rPr>
            </w:pPr>
          </w:p>
        </w:tc>
      </w:tr>
      <w:tr w:rsidR="00D94810" w:rsidRPr="00BA6AE2" w14:paraId="2C436A63" w14:textId="77777777" w:rsidTr="00D94810">
        <w:tc>
          <w:tcPr>
            <w:tcW w:w="4678" w:type="dxa"/>
          </w:tcPr>
          <w:p w14:paraId="2C6BB719" w14:textId="77777777" w:rsidR="00D94810" w:rsidRPr="00BA6AE2" w:rsidRDefault="00D94810">
            <w:pPr>
              <w:widowControl w:val="0"/>
              <w:spacing w:line="240" w:lineRule="auto"/>
              <w:rPr>
                <w:b/>
                <w:szCs w:val="22"/>
                <w:lang w:val="pl-PL"/>
              </w:rPr>
            </w:pPr>
            <w:r w:rsidRPr="00BA6AE2">
              <w:rPr>
                <w:b/>
                <w:szCs w:val="22"/>
                <w:lang w:val="pl-PL"/>
              </w:rPr>
              <w:t>Ireland</w:t>
            </w:r>
          </w:p>
          <w:p w14:paraId="3B5C0C34" w14:textId="77777777" w:rsidR="00D94810" w:rsidRPr="00BA6AE2" w:rsidRDefault="00D94810">
            <w:pPr>
              <w:keepNext/>
              <w:keepLines/>
              <w:widowControl w:val="0"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noProof/>
                <w:szCs w:val="22"/>
                <w:lang w:val="pl-PL"/>
              </w:rPr>
              <w:t>Sun Pharmaceutical Industries Europe B.V.</w:t>
            </w:r>
          </w:p>
          <w:p w14:paraId="554D03BA" w14:textId="77777777" w:rsidR="00D94810" w:rsidRPr="00BA6AE2" w:rsidRDefault="00D94810">
            <w:pPr>
              <w:widowControl w:val="0"/>
              <w:spacing w:line="240" w:lineRule="auto"/>
              <w:rPr>
                <w:b/>
                <w:szCs w:val="22"/>
                <w:lang w:val="pl-PL"/>
              </w:rPr>
            </w:pPr>
            <w:r w:rsidRPr="00BA6AE2">
              <w:rPr>
                <w:szCs w:val="22"/>
                <w:lang w:val="pl-PL"/>
              </w:rPr>
              <w:t>Tel: +31 23 568 55 01</w:t>
            </w:r>
          </w:p>
        </w:tc>
        <w:tc>
          <w:tcPr>
            <w:tcW w:w="4678" w:type="dxa"/>
          </w:tcPr>
          <w:p w14:paraId="0694D270" w14:textId="77777777" w:rsidR="00D94810" w:rsidRPr="00BA6AE2" w:rsidRDefault="00D94810">
            <w:pPr>
              <w:widowControl w:val="0"/>
              <w:spacing w:line="240" w:lineRule="auto"/>
              <w:rPr>
                <w:b/>
                <w:szCs w:val="22"/>
                <w:lang w:val="pl-PL"/>
              </w:rPr>
            </w:pPr>
            <w:r w:rsidRPr="00BA6AE2">
              <w:rPr>
                <w:b/>
                <w:szCs w:val="22"/>
                <w:lang w:val="pl-PL"/>
              </w:rPr>
              <w:t>Slovenija</w:t>
            </w:r>
          </w:p>
          <w:p w14:paraId="1659BA54" w14:textId="77777777" w:rsidR="00D94810" w:rsidRPr="00BA6AE2" w:rsidRDefault="00D94810">
            <w:pPr>
              <w:keepNext/>
              <w:keepLines/>
              <w:widowControl w:val="0"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noProof/>
                <w:szCs w:val="22"/>
                <w:lang w:val="pl-PL"/>
              </w:rPr>
              <w:t>Sun Pharmaceutical Industries Europe B.V.</w:t>
            </w:r>
          </w:p>
          <w:p w14:paraId="0B4DDF5E" w14:textId="77777777" w:rsidR="00D94810" w:rsidRPr="00BA6AE2" w:rsidRDefault="00D94810">
            <w:pPr>
              <w:widowControl w:val="0"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szCs w:val="22"/>
                <w:lang w:val="pl-PL"/>
              </w:rPr>
              <w:t>Tel: +31 23 568 55 01</w:t>
            </w:r>
          </w:p>
          <w:p w14:paraId="457ECB20" w14:textId="77777777" w:rsidR="00D94810" w:rsidRPr="00BA6AE2" w:rsidRDefault="00D94810">
            <w:pPr>
              <w:widowControl w:val="0"/>
              <w:spacing w:line="240" w:lineRule="auto"/>
              <w:rPr>
                <w:szCs w:val="22"/>
                <w:lang w:val="pl-PL"/>
              </w:rPr>
            </w:pPr>
          </w:p>
        </w:tc>
      </w:tr>
      <w:tr w:rsidR="00D94810" w:rsidRPr="00BA6AE2" w14:paraId="7C3B454A" w14:textId="77777777" w:rsidTr="00D94810">
        <w:tc>
          <w:tcPr>
            <w:tcW w:w="4678" w:type="dxa"/>
          </w:tcPr>
          <w:p w14:paraId="315510B0" w14:textId="77777777" w:rsidR="00D94810" w:rsidRPr="00BA6AE2" w:rsidRDefault="00D94810">
            <w:pPr>
              <w:widowControl w:val="0"/>
              <w:spacing w:line="240" w:lineRule="auto"/>
              <w:rPr>
                <w:b/>
                <w:szCs w:val="22"/>
                <w:lang w:val="pl-PL"/>
              </w:rPr>
            </w:pPr>
            <w:r w:rsidRPr="00BA6AE2">
              <w:rPr>
                <w:b/>
                <w:szCs w:val="22"/>
                <w:lang w:val="pl-PL"/>
              </w:rPr>
              <w:t>Ísland</w:t>
            </w:r>
          </w:p>
          <w:p w14:paraId="276DF6AC" w14:textId="77777777" w:rsidR="00D94810" w:rsidRPr="00BA6AE2" w:rsidRDefault="00D94810">
            <w:pPr>
              <w:keepNext/>
              <w:keepLines/>
              <w:widowControl w:val="0"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noProof/>
                <w:szCs w:val="22"/>
                <w:lang w:val="pl-PL"/>
              </w:rPr>
              <w:t>Sun Pharmaceutical Industries Europe B.V.</w:t>
            </w:r>
          </w:p>
          <w:p w14:paraId="409CE9F1" w14:textId="77777777" w:rsidR="00D94810" w:rsidRPr="00BA6AE2" w:rsidRDefault="00D94810">
            <w:pPr>
              <w:widowControl w:val="0"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noProof/>
                <w:szCs w:val="22"/>
                <w:lang w:val="pl-PL"/>
              </w:rPr>
              <w:t>Sími</w:t>
            </w:r>
            <w:r w:rsidRPr="00BA6AE2">
              <w:rPr>
                <w:szCs w:val="22"/>
                <w:lang w:val="pl-PL"/>
              </w:rPr>
              <w:t>: +31 23 568 55 01</w:t>
            </w:r>
          </w:p>
        </w:tc>
        <w:tc>
          <w:tcPr>
            <w:tcW w:w="4678" w:type="dxa"/>
          </w:tcPr>
          <w:p w14:paraId="5EC7AB00" w14:textId="77777777" w:rsidR="00D94810" w:rsidRPr="00BA6AE2" w:rsidRDefault="00D94810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b/>
                <w:szCs w:val="22"/>
                <w:lang w:val="pl-PL"/>
              </w:rPr>
            </w:pPr>
            <w:r w:rsidRPr="00BA6AE2">
              <w:rPr>
                <w:b/>
                <w:szCs w:val="22"/>
                <w:lang w:val="pl-PL"/>
              </w:rPr>
              <w:t>Slovenská republika</w:t>
            </w:r>
          </w:p>
          <w:p w14:paraId="2CF800C8" w14:textId="77777777" w:rsidR="00D94810" w:rsidRPr="00BA6AE2" w:rsidRDefault="00D94810">
            <w:pPr>
              <w:keepNext/>
              <w:keepLines/>
              <w:widowControl w:val="0"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noProof/>
                <w:szCs w:val="22"/>
                <w:lang w:val="pl-PL"/>
              </w:rPr>
              <w:t>Sun Pharmaceutical Industries Europe B.V.</w:t>
            </w:r>
          </w:p>
          <w:p w14:paraId="4142D412" w14:textId="77777777" w:rsidR="00D94810" w:rsidRPr="00BA6AE2" w:rsidRDefault="00D94810">
            <w:pPr>
              <w:widowControl w:val="0"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szCs w:val="22"/>
                <w:lang w:val="pl-PL"/>
              </w:rPr>
              <w:t>Tel: +31 23 568 55 01</w:t>
            </w:r>
          </w:p>
          <w:p w14:paraId="3BCE8118" w14:textId="77777777" w:rsidR="00D94810" w:rsidRPr="00BA6AE2" w:rsidRDefault="00D94810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pl-PL"/>
              </w:rPr>
            </w:pPr>
          </w:p>
        </w:tc>
      </w:tr>
      <w:tr w:rsidR="00D94810" w:rsidRPr="00BA6AE2" w14:paraId="621A0F24" w14:textId="77777777" w:rsidTr="00D94810">
        <w:tc>
          <w:tcPr>
            <w:tcW w:w="4678" w:type="dxa"/>
          </w:tcPr>
          <w:p w14:paraId="08DE2458" w14:textId="77777777" w:rsidR="00D94810" w:rsidRPr="00BA6AE2" w:rsidRDefault="00D94810">
            <w:pPr>
              <w:widowControl w:val="0"/>
              <w:spacing w:line="240" w:lineRule="auto"/>
              <w:rPr>
                <w:b/>
                <w:szCs w:val="22"/>
                <w:lang w:val="pl-PL"/>
              </w:rPr>
            </w:pPr>
            <w:r w:rsidRPr="00BA6AE2">
              <w:rPr>
                <w:b/>
                <w:szCs w:val="22"/>
                <w:lang w:val="pl-PL"/>
              </w:rPr>
              <w:t>Italia</w:t>
            </w:r>
          </w:p>
          <w:p w14:paraId="4D24EC34" w14:textId="77777777" w:rsidR="00A935BF" w:rsidRDefault="00DF37CD">
            <w:pPr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Sun Pharma Italia S.r.l.</w:t>
            </w:r>
          </w:p>
          <w:p w14:paraId="1C86757D" w14:textId="77777777" w:rsidR="00D94810" w:rsidRPr="00BA6AE2" w:rsidRDefault="00D94810">
            <w:pPr>
              <w:spacing w:line="240" w:lineRule="auto"/>
              <w:rPr>
                <w:b/>
                <w:szCs w:val="22"/>
                <w:lang w:val="pl-PL"/>
              </w:rPr>
            </w:pPr>
            <w:r w:rsidRPr="00BA6AE2">
              <w:rPr>
                <w:szCs w:val="22"/>
                <w:lang w:val="pl-PL"/>
              </w:rPr>
              <w:t>Tel:</w:t>
            </w:r>
            <w:r w:rsidRPr="00BA6AE2">
              <w:rPr>
                <w:lang w:val="pl-PL"/>
              </w:rPr>
              <w:t xml:space="preserve"> +39 02 33 49 07 93</w:t>
            </w:r>
          </w:p>
        </w:tc>
        <w:tc>
          <w:tcPr>
            <w:tcW w:w="4678" w:type="dxa"/>
          </w:tcPr>
          <w:p w14:paraId="6D55F3C8" w14:textId="77777777" w:rsidR="00D94810" w:rsidRPr="00BA6AE2" w:rsidRDefault="00D94810">
            <w:pPr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pl-PL"/>
              </w:rPr>
            </w:pPr>
            <w:r w:rsidRPr="00BA6AE2">
              <w:rPr>
                <w:b/>
                <w:szCs w:val="22"/>
                <w:lang w:val="pl-PL"/>
              </w:rPr>
              <w:t>Suomi/Finland</w:t>
            </w:r>
          </w:p>
          <w:p w14:paraId="1576226A" w14:textId="77777777" w:rsidR="00D94810" w:rsidRPr="00BA6AE2" w:rsidRDefault="00D94810">
            <w:pPr>
              <w:keepNext/>
              <w:keepLines/>
              <w:widowControl w:val="0"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noProof/>
                <w:szCs w:val="22"/>
                <w:lang w:val="pl-PL"/>
              </w:rPr>
              <w:t>Sun Pharmaceutical Industries Europe B.V.</w:t>
            </w:r>
          </w:p>
          <w:p w14:paraId="7012FF91" w14:textId="77777777" w:rsidR="00D94810" w:rsidRPr="00BA6AE2" w:rsidRDefault="00D94810">
            <w:pPr>
              <w:widowControl w:val="0"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szCs w:val="22"/>
                <w:lang w:val="pl-PL"/>
              </w:rPr>
              <w:t>Puh/Tel: +31 23 568 55 01</w:t>
            </w:r>
          </w:p>
          <w:p w14:paraId="23E34D52" w14:textId="77777777" w:rsidR="00D94810" w:rsidRPr="00BA6AE2" w:rsidRDefault="00D94810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pl-PL"/>
              </w:rPr>
            </w:pPr>
          </w:p>
        </w:tc>
      </w:tr>
      <w:tr w:rsidR="00D94810" w:rsidRPr="00BA6AE2" w14:paraId="7D925A45" w14:textId="77777777" w:rsidTr="00D94810">
        <w:tc>
          <w:tcPr>
            <w:tcW w:w="4678" w:type="dxa"/>
          </w:tcPr>
          <w:p w14:paraId="1CC3B571" w14:textId="77777777" w:rsidR="00D94810" w:rsidRPr="00BA6AE2" w:rsidRDefault="00D94810">
            <w:pPr>
              <w:keepNext/>
              <w:widowControl w:val="0"/>
              <w:spacing w:line="240" w:lineRule="auto"/>
              <w:rPr>
                <w:b/>
                <w:szCs w:val="22"/>
                <w:lang w:val="pl-PL"/>
              </w:rPr>
            </w:pPr>
            <w:r w:rsidRPr="00BA6AE2">
              <w:rPr>
                <w:b/>
                <w:szCs w:val="22"/>
                <w:lang w:val="pl-PL"/>
              </w:rPr>
              <w:t>Κύπρος</w:t>
            </w:r>
          </w:p>
          <w:p w14:paraId="1B146FF8" w14:textId="77777777" w:rsidR="00D94810" w:rsidRPr="00BA6AE2" w:rsidRDefault="00D94810">
            <w:pPr>
              <w:keepNext/>
              <w:keepLines/>
              <w:widowControl w:val="0"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noProof/>
                <w:szCs w:val="22"/>
                <w:lang w:val="pl-PL"/>
              </w:rPr>
              <w:t>Sun Pharmaceutical Industries Europe B.V.</w:t>
            </w:r>
          </w:p>
          <w:p w14:paraId="7A182E3E" w14:textId="77777777" w:rsidR="00D94810" w:rsidRPr="00BA6AE2" w:rsidRDefault="00D94810">
            <w:pPr>
              <w:keepNext/>
              <w:widowControl w:val="0"/>
              <w:spacing w:line="240" w:lineRule="auto"/>
              <w:rPr>
                <w:b/>
                <w:szCs w:val="22"/>
                <w:lang w:val="pl-PL"/>
              </w:rPr>
            </w:pPr>
            <w:r w:rsidRPr="00BA6AE2">
              <w:rPr>
                <w:szCs w:val="22"/>
                <w:lang w:val="pl-PL"/>
              </w:rPr>
              <w:t>Τηλ: +31 23 568 55 01</w:t>
            </w:r>
          </w:p>
        </w:tc>
        <w:tc>
          <w:tcPr>
            <w:tcW w:w="4678" w:type="dxa"/>
          </w:tcPr>
          <w:p w14:paraId="0CB306B9" w14:textId="77777777" w:rsidR="00D94810" w:rsidRPr="00BA6AE2" w:rsidRDefault="00D94810">
            <w:pPr>
              <w:keepNext/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pl-PL"/>
              </w:rPr>
            </w:pPr>
            <w:r w:rsidRPr="00BA6AE2">
              <w:rPr>
                <w:b/>
                <w:szCs w:val="22"/>
                <w:lang w:val="pl-PL"/>
              </w:rPr>
              <w:t>Sverige</w:t>
            </w:r>
          </w:p>
          <w:p w14:paraId="4B15A6F8" w14:textId="77777777" w:rsidR="00D94810" w:rsidRPr="00BA6AE2" w:rsidRDefault="00D94810">
            <w:pPr>
              <w:keepNext/>
              <w:keepLines/>
              <w:widowControl w:val="0"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noProof/>
                <w:szCs w:val="22"/>
                <w:lang w:val="pl-PL"/>
              </w:rPr>
              <w:t>Sun Pharmaceutical Industries Europe B.V.</w:t>
            </w:r>
          </w:p>
          <w:p w14:paraId="18B3680A" w14:textId="77777777" w:rsidR="00D94810" w:rsidRPr="00BA6AE2" w:rsidRDefault="00D94810">
            <w:pPr>
              <w:keepNext/>
              <w:widowControl w:val="0"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szCs w:val="22"/>
                <w:lang w:val="pl-PL"/>
              </w:rPr>
              <w:t>Tel: +31 23 568 55 01</w:t>
            </w:r>
          </w:p>
          <w:p w14:paraId="35AB0959" w14:textId="77777777" w:rsidR="00D94810" w:rsidRPr="00BA6AE2" w:rsidRDefault="00D94810">
            <w:pPr>
              <w:keepNext/>
              <w:widowControl w:val="0"/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szCs w:val="22"/>
                <w:lang w:val="pl-PL"/>
              </w:rPr>
            </w:pPr>
          </w:p>
        </w:tc>
      </w:tr>
      <w:tr w:rsidR="00D94810" w:rsidRPr="00BA6AE2" w14:paraId="0727F8E6" w14:textId="77777777" w:rsidTr="00D94810">
        <w:tc>
          <w:tcPr>
            <w:tcW w:w="4678" w:type="dxa"/>
          </w:tcPr>
          <w:p w14:paraId="729DF915" w14:textId="77777777" w:rsidR="00D94810" w:rsidRPr="00BA6AE2" w:rsidRDefault="00D94810">
            <w:pPr>
              <w:widowControl w:val="0"/>
              <w:spacing w:line="240" w:lineRule="auto"/>
              <w:rPr>
                <w:b/>
                <w:szCs w:val="22"/>
                <w:lang w:val="pl-PL"/>
              </w:rPr>
            </w:pPr>
            <w:r w:rsidRPr="00BA6AE2">
              <w:rPr>
                <w:b/>
                <w:szCs w:val="22"/>
                <w:lang w:val="pl-PL"/>
              </w:rPr>
              <w:t>Latvija</w:t>
            </w:r>
          </w:p>
          <w:p w14:paraId="316989C0" w14:textId="77777777" w:rsidR="00D94810" w:rsidRPr="00BA6AE2" w:rsidRDefault="00D94810">
            <w:pPr>
              <w:keepNext/>
              <w:keepLines/>
              <w:widowControl w:val="0"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noProof/>
                <w:szCs w:val="22"/>
                <w:lang w:val="pl-PL"/>
              </w:rPr>
              <w:t>Sun Pharmaceutical Industries Europe B.V.</w:t>
            </w:r>
          </w:p>
          <w:p w14:paraId="38D64C9D" w14:textId="77777777" w:rsidR="00D94810" w:rsidRPr="00BA6AE2" w:rsidRDefault="00D94810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szCs w:val="22"/>
                <w:lang w:val="pl-PL"/>
              </w:rPr>
            </w:pPr>
            <w:r w:rsidRPr="00BA6AE2">
              <w:rPr>
                <w:szCs w:val="22"/>
                <w:lang w:val="pl-PL"/>
              </w:rPr>
              <w:t>Tel: +31 23 568 55 01</w:t>
            </w:r>
          </w:p>
        </w:tc>
        <w:tc>
          <w:tcPr>
            <w:tcW w:w="4678" w:type="dxa"/>
          </w:tcPr>
          <w:p w14:paraId="4E03E9AA" w14:textId="40964CED" w:rsidR="00D94810" w:rsidRPr="00BA6AE2" w:rsidRDefault="00D94810">
            <w:pPr>
              <w:widowControl w:val="0"/>
              <w:spacing w:line="240" w:lineRule="auto"/>
              <w:rPr>
                <w:szCs w:val="22"/>
                <w:lang w:val="pl-PL"/>
              </w:rPr>
            </w:pPr>
          </w:p>
        </w:tc>
      </w:tr>
    </w:tbl>
    <w:p w14:paraId="238456BD" w14:textId="77777777" w:rsidR="00D94810" w:rsidRPr="00BA6AE2" w:rsidRDefault="00D94810" w:rsidP="00D94810">
      <w:pPr>
        <w:widowControl w:val="0"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pl-PL"/>
        </w:rPr>
      </w:pPr>
    </w:p>
    <w:p w14:paraId="27005991" w14:textId="77777777" w:rsidR="00E321BD" w:rsidRPr="00190DBB" w:rsidRDefault="00E321BD" w:rsidP="00781F34">
      <w:pPr>
        <w:widowControl w:val="0"/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378DF66" w14:textId="77777777" w:rsidR="00E321BD" w:rsidRPr="003300A7" w:rsidRDefault="008934CC" w:rsidP="004B421C">
      <w:pPr>
        <w:widowControl w:val="0"/>
        <w:spacing w:line="240" w:lineRule="auto"/>
        <w:outlineLvl w:val="0"/>
        <w:rPr>
          <w:b/>
          <w:lang w:val="pl-PL"/>
        </w:rPr>
      </w:pPr>
      <w:r w:rsidRPr="00597E8A">
        <w:rPr>
          <w:b/>
          <w:lang w:val="pl-PL"/>
        </w:rPr>
        <w:t>Data ostatniej aktualizacji ulotki</w:t>
      </w:r>
    </w:p>
    <w:p w14:paraId="5F1F3015" w14:textId="77777777" w:rsidR="00E321BD" w:rsidRPr="003300A7" w:rsidRDefault="00E321BD" w:rsidP="004F71A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4A848246" w14:textId="77777777" w:rsidR="00E321BD" w:rsidRPr="00FC45B7" w:rsidRDefault="00E321BD" w:rsidP="00781F3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val="pl-PL"/>
        </w:rPr>
      </w:pPr>
    </w:p>
    <w:p w14:paraId="58869FCE" w14:textId="77777777" w:rsidR="00E321BD" w:rsidRPr="008C4B5F" w:rsidRDefault="008934CC" w:rsidP="004B421C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lang w:val="pl-PL"/>
        </w:rPr>
      </w:pPr>
      <w:r w:rsidRPr="008C4B5F">
        <w:rPr>
          <w:b/>
          <w:lang w:val="pl-PL"/>
        </w:rPr>
        <w:t>Inne źródła informacji</w:t>
      </w:r>
    </w:p>
    <w:p w14:paraId="3FAD7CA6" w14:textId="77777777" w:rsidR="00E321BD" w:rsidRPr="00766E7F" w:rsidRDefault="008934CC" w:rsidP="001B18D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pl-PL"/>
        </w:rPr>
      </w:pPr>
      <w:r w:rsidRPr="0016070C">
        <w:rPr>
          <w:lang w:val="pl-PL"/>
        </w:rPr>
        <w:t>Szczegółowe informacje o tym leku znajdują się na stronie internetowej Europejskiej Agencji Leków</w:t>
      </w:r>
      <w:r w:rsidR="00E321BD" w:rsidRPr="00766E7F">
        <w:rPr>
          <w:lang w:val="pl-PL"/>
        </w:rPr>
        <w:t xml:space="preserve"> http://www.ema.europa.eu</w:t>
      </w:r>
    </w:p>
    <w:p w14:paraId="7D93CBD6" w14:textId="77777777" w:rsidR="00E321BD" w:rsidRPr="0058336D" w:rsidRDefault="00E321BD" w:rsidP="00CB572E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</w:p>
    <w:p w14:paraId="29FFC149" w14:textId="77777777" w:rsidR="00E321BD" w:rsidRPr="00336178" w:rsidRDefault="008934CC" w:rsidP="0050159E">
      <w:pPr>
        <w:pStyle w:val="Default"/>
        <w:keepNext/>
        <w:widowControl w:val="0"/>
        <w:rPr>
          <w:sz w:val="22"/>
          <w:szCs w:val="22"/>
          <w:lang w:val="pl-PL"/>
        </w:rPr>
      </w:pPr>
      <w:r w:rsidRPr="003F6332">
        <w:rPr>
          <w:sz w:val="22"/>
          <w:szCs w:val="22"/>
          <w:lang w:val="pl-PL"/>
        </w:rPr>
        <w:t>W ramach Programu Zapobiegania Ciąży w związku z leczeniem produktem leczniczym</w:t>
      </w:r>
      <w:r w:rsidR="00E321BD" w:rsidRPr="00A325D2">
        <w:rPr>
          <w:sz w:val="22"/>
          <w:szCs w:val="22"/>
          <w:lang w:val="pl-PL"/>
        </w:rPr>
        <w:t xml:space="preserve"> Odomzo</w:t>
      </w:r>
      <w:r w:rsidRPr="00F667A8">
        <w:rPr>
          <w:sz w:val="22"/>
          <w:szCs w:val="22"/>
          <w:lang w:val="pl-PL"/>
        </w:rPr>
        <w:t xml:space="preserve"> wszyscy pacjenci otrzymają</w:t>
      </w:r>
      <w:r w:rsidR="00E321BD" w:rsidRPr="00336178">
        <w:rPr>
          <w:sz w:val="22"/>
          <w:szCs w:val="22"/>
          <w:lang w:val="pl-PL"/>
        </w:rPr>
        <w:t>:</w:t>
      </w:r>
    </w:p>
    <w:p w14:paraId="53A6E0C4" w14:textId="77777777" w:rsidR="00E321BD" w:rsidRPr="00336178" w:rsidRDefault="008934CC" w:rsidP="0050159E">
      <w:pPr>
        <w:keepNext/>
        <w:widowControl w:val="0"/>
        <w:numPr>
          <w:ilvl w:val="0"/>
          <w:numId w:val="34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336178">
        <w:rPr>
          <w:lang w:val="pl-PL"/>
        </w:rPr>
        <w:t>Broszurę dla Pacjenta</w:t>
      </w:r>
    </w:p>
    <w:p w14:paraId="44099179" w14:textId="77777777" w:rsidR="00E321BD" w:rsidRPr="00BA6AE2" w:rsidRDefault="00D24BE1" w:rsidP="0050159E">
      <w:pPr>
        <w:keepNext/>
        <w:widowControl w:val="0"/>
        <w:numPr>
          <w:ilvl w:val="0"/>
          <w:numId w:val="34"/>
        </w:numPr>
        <w:tabs>
          <w:tab w:val="clear" w:pos="567"/>
        </w:tabs>
        <w:spacing w:line="240" w:lineRule="auto"/>
        <w:ind w:left="567" w:hanging="567"/>
        <w:rPr>
          <w:lang w:val="pl-PL"/>
        </w:rPr>
      </w:pPr>
      <w:r w:rsidRPr="00BA6AE2">
        <w:rPr>
          <w:lang w:val="pl-PL"/>
        </w:rPr>
        <w:t>Kartę Pacjenta ułatwiającą pamiętanie o przyjęciu leku</w:t>
      </w:r>
    </w:p>
    <w:p w14:paraId="3E1EB9BB" w14:textId="77777777" w:rsidR="00E321BD" w:rsidRPr="00BA6AE2" w:rsidRDefault="00E321BD" w:rsidP="00B0458A">
      <w:pPr>
        <w:pStyle w:val="Default"/>
        <w:keepNext/>
        <w:widowControl w:val="0"/>
        <w:rPr>
          <w:sz w:val="22"/>
          <w:szCs w:val="22"/>
          <w:lang w:val="pl-PL"/>
        </w:rPr>
      </w:pPr>
    </w:p>
    <w:p w14:paraId="3BC80E8E" w14:textId="77777777" w:rsidR="00E321BD" w:rsidRPr="00BA6AE2" w:rsidRDefault="00665E73" w:rsidP="001F0787">
      <w:pPr>
        <w:widowControl w:val="0"/>
        <w:numPr>
          <w:ilvl w:val="12"/>
          <w:numId w:val="0"/>
        </w:numPr>
        <w:spacing w:line="240" w:lineRule="auto"/>
        <w:rPr>
          <w:lang w:val="pl-PL"/>
        </w:rPr>
      </w:pPr>
      <w:r w:rsidRPr="00BA6AE2">
        <w:rPr>
          <w:szCs w:val="22"/>
          <w:lang w:val="pl-PL"/>
        </w:rPr>
        <w:t>Należy zapoznać się z tymi dokumentami w celu uzyskania bardziej szczegółowych informacji</w:t>
      </w:r>
      <w:r w:rsidR="00E321BD" w:rsidRPr="00BA6AE2">
        <w:rPr>
          <w:szCs w:val="22"/>
          <w:lang w:val="pl-PL"/>
        </w:rPr>
        <w:t>.</w:t>
      </w:r>
    </w:p>
    <w:p w14:paraId="04E32C57" w14:textId="77777777" w:rsidR="00812D16" w:rsidRPr="00BA6AE2" w:rsidRDefault="00812D16" w:rsidP="004F71A2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pl-PL"/>
        </w:rPr>
      </w:pPr>
    </w:p>
    <w:sectPr w:rsidR="00812D16" w:rsidRPr="00BA6AE2" w:rsidSect="008D5A92"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999CF" w14:textId="77777777" w:rsidR="007D1540" w:rsidRDefault="007D1540">
      <w:r>
        <w:separator/>
      </w:r>
    </w:p>
  </w:endnote>
  <w:endnote w:type="continuationSeparator" w:id="0">
    <w:p w14:paraId="172F553C" w14:textId="77777777" w:rsidR="007D1540" w:rsidRDefault="007D1540">
      <w:r>
        <w:continuationSeparator/>
      </w:r>
    </w:p>
  </w:endnote>
  <w:endnote w:type="continuationNotice" w:id="1">
    <w:p w14:paraId="3D290215" w14:textId="77777777" w:rsidR="007D1540" w:rsidRDefault="007D154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Yu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F24FA" w14:textId="77777777" w:rsidR="007A17C8" w:rsidRDefault="007A17C8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164E82">
      <w:rPr>
        <w:rStyle w:val="PageNumber"/>
        <w:rFonts w:cs="Arial"/>
      </w:rPr>
      <w:t>21</w:t>
    </w:r>
    <w:r>
      <w:rPr>
        <w:rStyle w:val="PageNumber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592EF" w14:textId="77777777" w:rsidR="007A17C8" w:rsidRDefault="007A17C8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t>1</w:t>
    </w:r>
    <w:r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63D5A" w14:textId="77777777" w:rsidR="007D1540" w:rsidRDefault="007D1540">
      <w:r>
        <w:separator/>
      </w:r>
    </w:p>
  </w:footnote>
  <w:footnote w:type="continuationSeparator" w:id="0">
    <w:p w14:paraId="2FE51B05" w14:textId="77777777" w:rsidR="007D1540" w:rsidRDefault="007D1540">
      <w:r>
        <w:continuationSeparator/>
      </w:r>
    </w:p>
  </w:footnote>
  <w:footnote w:type="continuationNotice" w:id="1">
    <w:p w14:paraId="57813381" w14:textId="77777777" w:rsidR="007D1540" w:rsidRDefault="007D154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style="width:16pt;height:14pt;visibility:visible" o:bullet="t">
        <v:imagedata r:id="rId1" o:title="BT_1000x858px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561C90"/>
    <w:multiLevelType w:val="hybridMultilevel"/>
    <w:tmpl w:val="F6AA7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C2D8C"/>
    <w:multiLevelType w:val="hybridMultilevel"/>
    <w:tmpl w:val="11042A38"/>
    <w:lvl w:ilvl="0" w:tplc="83408CD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6005C"/>
    <w:multiLevelType w:val="hybridMultilevel"/>
    <w:tmpl w:val="DB887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E2B3B"/>
    <w:multiLevelType w:val="hybridMultilevel"/>
    <w:tmpl w:val="574EDCB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620EE"/>
    <w:multiLevelType w:val="singleLevel"/>
    <w:tmpl w:val="3B72DF38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6" w15:restartNumberingAfterBreak="0">
    <w:nsid w:val="0A6D27FD"/>
    <w:multiLevelType w:val="hybridMultilevel"/>
    <w:tmpl w:val="8C62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44DD8"/>
    <w:multiLevelType w:val="hybridMultilevel"/>
    <w:tmpl w:val="C352D1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D973CF"/>
    <w:multiLevelType w:val="hybridMultilevel"/>
    <w:tmpl w:val="49FE2572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9" w15:restartNumberingAfterBreak="0">
    <w:nsid w:val="11853D34"/>
    <w:multiLevelType w:val="hybridMultilevel"/>
    <w:tmpl w:val="689ECD3C"/>
    <w:lvl w:ilvl="0" w:tplc="83408CD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B0ED1"/>
    <w:multiLevelType w:val="hybridMultilevel"/>
    <w:tmpl w:val="D39208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C446A1"/>
    <w:multiLevelType w:val="singleLevel"/>
    <w:tmpl w:val="CA0CDC7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2" w15:restartNumberingAfterBreak="0">
    <w:nsid w:val="1E8B7285"/>
    <w:multiLevelType w:val="hybridMultilevel"/>
    <w:tmpl w:val="71D21D56"/>
    <w:lvl w:ilvl="0" w:tplc="99340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96B5E"/>
    <w:multiLevelType w:val="hybridMultilevel"/>
    <w:tmpl w:val="AACAB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B1089"/>
    <w:multiLevelType w:val="hybridMultilevel"/>
    <w:tmpl w:val="2F4C0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87249"/>
    <w:multiLevelType w:val="hybridMultilevel"/>
    <w:tmpl w:val="49E65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9F64BF"/>
    <w:multiLevelType w:val="hybridMultilevel"/>
    <w:tmpl w:val="BA840D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993FBC"/>
    <w:multiLevelType w:val="hybridMultilevel"/>
    <w:tmpl w:val="9E9C5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0C5E03"/>
    <w:multiLevelType w:val="hybridMultilevel"/>
    <w:tmpl w:val="5C58E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564FC"/>
    <w:multiLevelType w:val="singleLevel"/>
    <w:tmpl w:val="3B72DF38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0" w15:restartNumberingAfterBreak="0">
    <w:nsid w:val="32151407"/>
    <w:multiLevelType w:val="hybridMultilevel"/>
    <w:tmpl w:val="10DAE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344EFE"/>
    <w:multiLevelType w:val="hybridMultilevel"/>
    <w:tmpl w:val="60040F70"/>
    <w:lvl w:ilvl="0" w:tplc="83408CD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99305F2"/>
    <w:multiLevelType w:val="hybridMultilevel"/>
    <w:tmpl w:val="66FC3086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3" w15:restartNumberingAfterBreak="0">
    <w:nsid w:val="3A940BC0"/>
    <w:multiLevelType w:val="hybridMultilevel"/>
    <w:tmpl w:val="DF6A8D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D96944"/>
    <w:multiLevelType w:val="hybridMultilevel"/>
    <w:tmpl w:val="B790A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784846"/>
    <w:multiLevelType w:val="singleLevel"/>
    <w:tmpl w:val="83408CD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6" w15:restartNumberingAfterBreak="0">
    <w:nsid w:val="4C6751C9"/>
    <w:multiLevelType w:val="singleLevel"/>
    <w:tmpl w:val="3B72DF38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7" w15:restartNumberingAfterBreak="0">
    <w:nsid w:val="4F12282E"/>
    <w:multiLevelType w:val="singleLevel"/>
    <w:tmpl w:val="1974E04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28" w15:restartNumberingAfterBreak="0">
    <w:nsid w:val="51770A45"/>
    <w:multiLevelType w:val="hybridMultilevel"/>
    <w:tmpl w:val="510A8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55E2B"/>
    <w:multiLevelType w:val="singleLevel"/>
    <w:tmpl w:val="CA0CDC7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30" w15:restartNumberingAfterBreak="0">
    <w:nsid w:val="55817368"/>
    <w:multiLevelType w:val="hybridMultilevel"/>
    <w:tmpl w:val="54C0BD3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1" w15:restartNumberingAfterBreak="0">
    <w:nsid w:val="59107E37"/>
    <w:multiLevelType w:val="hybridMultilevel"/>
    <w:tmpl w:val="B1BCE75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63782"/>
    <w:multiLevelType w:val="hybridMultilevel"/>
    <w:tmpl w:val="82464C80"/>
    <w:lvl w:ilvl="0" w:tplc="406A9A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C8B7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324C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44B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64E0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0A9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02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EE3C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1694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609E55AE"/>
    <w:multiLevelType w:val="hybridMultilevel"/>
    <w:tmpl w:val="6ACA2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782FED"/>
    <w:multiLevelType w:val="hybridMultilevel"/>
    <w:tmpl w:val="363600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C61BF1"/>
    <w:multiLevelType w:val="hybridMultilevel"/>
    <w:tmpl w:val="454A8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9337D0"/>
    <w:multiLevelType w:val="multilevel"/>
    <w:tmpl w:val="00000051"/>
    <w:lvl w:ilvl="0">
      <w:start w:val="1"/>
      <w:numFmt w:val="bullet"/>
      <w:lvlText w:val=""/>
      <w:lvlJc w:val="left"/>
      <w:pPr>
        <w:tabs>
          <w:tab w:val="num" w:pos="468"/>
        </w:tabs>
        <w:ind w:left="828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37" w15:restartNumberingAfterBreak="0">
    <w:nsid w:val="738A4F3B"/>
    <w:multiLevelType w:val="hybridMultilevel"/>
    <w:tmpl w:val="6C265030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5A91DCC"/>
    <w:multiLevelType w:val="hybridMultilevel"/>
    <w:tmpl w:val="08D8B6C8"/>
    <w:lvl w:ilvl="0" w:tplc="99141C2C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52243C"/>
    <w:multiLevelType w:val="hybridMultilevel"/>
    <w:tmpl w:val="99AA9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D964CC"/>
    <w:multiLevelType w:val="hybridMultilevel"/>
    <w:tmpl w:val="777C5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C63B31"/>
    <w:multiLevelType w:val="hybridMultilevel"/>
    <w:tmpl w:val="1FD8EFE4"/>
    <w:lvl w:ilvl="0" w:tplc="ACACB79A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5"/>
  </w:num>
  <w:num w:numId="4">
    <w:abstractNumId w:val="3"/>
  </w:num>
  <w:num w:numId="5">
    <w:abstractNumId w:val="18"/>
  </w:num>
  <w:num w:numId="6">
    <w:abstractNumId w:val="6"/>
  </w:num>
  <w:num w:numId="7">
    <w:abstractNumId w:val="20"/>
  </w:num>
  <w:num w:numId="8">
    <w:abstractNumId w:val="40"/>
  </w:num>
  <w:num w:numId="9">
    <w:abstractNumId w:val="24"/>
  </w:num>
  <w:num w:numId="10">
    <w:abstractNumId w:val="33"/>
  </w:num>
  <w:num w:numId="11">
    <w:abstractNumId w:val="38"/>
  </w:num>
  <w:num w:numId="12">
    <w:abstractNumId w:val="41"/>
  </w:num>
  <w:num w:numId="13">
    <w:abstractNumId w:val="10"/>
  </w:num>
  <w:num w:numId="14">
    <w:abstractNumId w:val="34"/>
  </w:num>
  <w:num w:numId="15">
    <w:abstractNumId w:val="7"/>
  </w:num>
  <w:num w:numId="16">
    <w:abstractNumId w:val="19"/>
  </w:num>
  <w:num w:numId="17">
    <w:abstractNumId w:val="5"/>
  </w:num>
  <w:num w:numId="18">
    <w:abstractNumId w:val="26"/>
  </w:num>
  <w:num w:numId="19">
    <w:abstractNumId w:val="1"/>
  </w:num>
  <w:num w:numId="20">
    <w:abstractNumId w:val="4"/>
  </w:num>
  <w:num w:numId="21">
    <w:abstractNumId w:val="31"/>
  </w:num>
  <w:num w:numId="22">
    <w:abstractNumId w:val="29"/>
  </w:num>
  <w:num w:numId="23">
    <w:abstractNumId w:val="11"/>
  </w:num>
  <w:num w:numId="24">
    <w:abstractNumId w:val="21"/>
  </w:num>
  <w:num w:numId="25">
    <w:abstractNumId w:val="9"/>
  </w:num>
  <w:num w:numId="26">
    <w:abstractNumId w:val="2"/>
  </w:num>
  <w:num w:numId="27">
    <w:abstractNumId w:val="22"/>
  </w:num>
  <w:num w:numId="28">
    <w:abstractNumId w:val="30"/>
  </w:num>
  <w:num w:numId="29">
    <w:abstractNumId w:val="8"/>
  </w:num>
  <w:num w:numId="30">
    <w:abstractNumId w:val="35"/>
  </w:num>
  <w:num w:numId="31">
    <w:abstractNumId w:val="14"/>
  </w:num>
  <w:num w:numId="32">
    <w:abstractNumId w:val="23"/>
  </w:num>
  <w:num w:numId="33">
    <w:abstractNumId w:val="39"/>
  </w:num>
  <w:num w:numId="34">
    <w:abstractNumId w:val="17"/>
  </w:num>
  <w:num w:numId="35">
    <w:abstractNumId w:val="27"/>
  </w:num>
  <w:num w:numId="36">
    <w:abstractNumId w:val="36"/>
  </w:num>
  <w:num w:numId="37">
    <w:abstractNumId w:val="16"/>
  </w:num>
  <w:num w:numId="38">
    <w:abstractNumId w:val="12"/>
  </w:num>
  <w:num w:numId="39">
    <w:abstractNumId w:val="28"/>
  </w:num>
  <w:num w:numId="40">
    <w:abstractNumId w:val="13"/>
  </w:num>
  <w:num w:numId="41">
    <w:abstractNumId w:val="37"/>
  </w:num>
  <w:num w:numId="42">
    <w:abstractNumId w:val="15"/>
  </w:num>
  <w:num w:numId="43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60"/>
  <w:removePersonalInformation/>
  <w:removeDateAndTime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s-ES" w:vendorID="64" w:dllVersion="6" w:nlCheck="1" w:checkStyle="0"/>
  <w:activeWritingStyle w:appName="MSWord" w:lang="fr-BE" w:vendorID="64" w:dllVersion="6" w:nlCheck="1" w:checkStyle="1"/>
  <w:activeWritingStyle w:appName="MSWord" w:lang="de-CH" w:vendorID="64" w:dllVersion="6" w:nlCheck="1" w:checkStyle="1"/>
  <w:activeWritingStyle w:appName="MSWord" w:lang="nb-NO" w:vendorID="64" w:dllVersion="6" w:nlCheck="1" w:checkStyle="0"/>
  <w:activeWritingStyle w:appName="MSWord" w:lang="de-AT" w:vendorID="64" w:dllVersion="6" w:nlCheck="1" w:checkStyle="1"/>
  <w:activeWritingStyle w:appName="MSWord" w:lang="pl-PL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GB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812D16"/>
    <w:rsid w:val="00000546"/>
    <w:rsid w:val="00000D62"/>
    <w:rsid w:val="000014C8"/>
    <w:rsid w:val="00001587"/>
    <w:rsid w:val="00002062"/>
    <w:rsid w:val="00002151"/>
    <w:rsid w:val="00002954"/>
    <w:rsid w:val="00002A7F"/>
    <w:rsid w:val="0000362A"/>
    <w:rsid w:val="000050C6"/>
    <w:rsid w:val="00005701"/>
    <w:rsid w:val="00007528"/>
    <w:rsid w:val="0001164F"/>
    <w:rsid w:val="00011A9C"/>
    <w:rsid w:val="00014869"/>
    <w:rsid w:val="000150D3"/>
    <w:rsid w:val="00015D41"/>
    <w:rsid w:val="00015FBC"/>
    <w:rsid w:val="000166C1"/>
    <w:rsid w:val="0001677A"/>
    <w:rsid w:val="0002006B"/>
    <w:rsid w:val="00020AE8"/>
    <w:rsid w:val="00020D31"/>
    <w:rsid w:val="000215D1"/>
    <w:rsid w:val="0002255B"/>
    <w:rsid w:val="00023A2C"/>
    <w:rsid w:val="00024B59"/>
    <w:rsid w:val="00025EBE"/>
    <w:rsid w:val="00026BF2"/>
    <w:rsid w:val="000271F6"/>
    <w:rsid w:val="00030445"/>
    <w:rsid w:val="000318C7"/>
    <w:rsid w:val="00032671"/>
    <w:rsid w:val="00033A90"/>
    <w:rsid w:val="00033D26"/>
    <w:rsid w:val="00033FDB"/>
    <w:rsid w:val="000344F6"/>
    <w:rsid w:val="00034F35"/>
    <w:rsid w:val="00035BB4"/>
    <w:rsid w:val="00036DB3"/>
    <w:rsid w:val="000371BF"/>
    <w:rsid w:val="00040F20"/>
    <w:rsid w:val="00042263"/>
    <w:rsid w:val="00042484"/>
    <w:rsid w:val="00043365"/>
    <w:rsid w:val="00043505"/>
    <w:rsid w:val="00043C70"/>
    <w:rsid w:val="00044042"/>
    <w:rsid w:val="000459E2"/>
    <w:rsid w:val="000474D2"/>
    <w:rsid w:val="000479C5"/>
    <w:rsid w:val="00050DFD"/>
    <w:rsid w:val="00052971"/>
    <w:rsid w:val="00053809"/>
    <w:rsid w:val="00053914"/>
    <w:rsid w:val="00054756"/>
    <w:rsid w:val="00055893"/>
    <w:rsid w:val="000560C5"/>
    <w:rsid w:val="00056C49"/>
    <w:rsid w:val="00056F59"/>
    <w:rsid w:val="00056FE0"/>
    <w:rsid w:val="000576CD"/>
    <w:rsid w:val="00060342"/>
    <w:rsid w:val="000603C8"/>
    <w:rsid w:val="000608A4"/>
    <w:rsid w:val="00060AA1"/>
    <w:rsid w:val="0006111E"/>
    <w:rsid w:val="00061375"/>
    <w:rsid w:val="00062146"/>
    <w:rsid w:val="00062527"/>
    <w:rsid w:val="000631FD"/>
    <w:rsid w:val="00063B49"/>
    <w:rsid w:val="00063E8F"/>
    <w:rsid w:val="00064132"/>
    <w:rsid w:val="000643D3"/>
    <w:rsid w:val="000648BB"/>
    <w:rsid w:val="00066D92"/>
    <w:rsid w:val="00067B16"/>
    <w:rsid w:val="00071EF5"/>
    <w:rsid w:val="00071F8A"/>
    <w:rsid w:val="000721CE"/>
    <w:rsid w:val="00073E04"/>
    <w:rsid w:val="00076123"/>
    <w:rsid w:val="0007628D"/>
    <w:rsid w:val="00077B78"/>
    <w:rsid w:val="00080CF3"/>
    <w:rsid w:val="00081D09"/>
    <w:rsid w:val="00081DAB"/>
    <w:rsid w:val="000864E4"/>
    <w:rsid w:val="00087EBB"/>
    <w:rsid w:val="000911A2"/>
    <w:rsid w:val="0009123C"/>
    <w:rsid w:val="00092829"/>
    <w:rsid w:val="00092B09"/>
    <w:rsid w:val="0009351E"/>
    <w:rsid w:val="00093C59"/>
    <w:rsid w:val="0009479A"/>
    <w:rsid w:val="00094AD6"/>
    <w:rsid w:val="00095845"/>
    <w:rsid w:val="00095D61"/>
    <w:rsid w:val="00095E44"/>
    <w:rsid w:val="00096D8D"/>
    <w:rsid w:val="0009755A"/>
    <w:rsid w:val="0009780C"/>
    <w:rsid w:val="000A0706"/>
    <w:rsid w:val="000A1232"/>
    <w:rsid w:val="000A2D3D"/>
    <w:rsid w:val="000A2DEB"/>
    <w:rsid w:val="000A2EA2"/>
    <w:rsid w:val="000A3291"/>
    <w:rsid w:val="000A40D0"/>
    <w:rsid w:val="000A58D6"/>
    <w:rsid w:val="000A65D4"/>
    <w:rsid w:val="000B0097"/>
    <w:rsid w:val="000B101F"/>
    <w:rsid w:val="000B1F4B"/>
    <w:rsid w:val="000B2509"/>
    <w:rsid w:val="000B2F27"/>
    <w:rsid w:val="000B2F58"/>
    <w:rsid w:val="000B37A8"/>
    <w:rsid w:val="000B3D59"/>
    <w:rsid w:val="000B51D9"/>
    <w:rsid w:val="000B5BD2"/>
    <w:rsid w:val="000B754C"/>
    <w:rsid w:val="000C0395"/>
    <w:rsid w:val="000C03FB"/>
    <w:rsid w:val="000C2196"/>
    <w:rsid w:val="000C2E0A"/>
    <w:rsid w:val="000C2E45"/>
    <w:rsid w:val="000C308F"/>
    <w:rsid w:val="000C3B69"/>
    <w:rsid w:val="000C3D8D"/>
    <w:rsid w:val="000C52BB"/>
    <w:rsid w:val="000C5747"/>
    <w:rsid w:val="000C5A4E"/>
    <w:rsid w:val="000C6196"/>
    <w:rsid w:val="000C635D"/>
    <w:rsid w:val="000C782B"/>
    <w:rsid w:val="000C7F49"/>
    <w:rsid w:val="000D032F"/>
    <w:rsid w:val="000D1423"/>
    <w:rsid w:val="000D1AEE"/>
    <w:rsid w:val="000D1F4F"/>
    <w:rsid w:val="000D2635"/>
    <w:rsid w:val="000D30AE"/>
    <w:rsid w:val="000D3528"/>
    <w:rsid w:val="000D4D07"/>
    <w:rsid w:val="000D52BA"/>
    <w:rsid w:val="000D66B2"/>
    <w:rsid w:val="000D689E"/>
    <w:rsid w:val="000D7535"/>
    <w:rsid w:val="000D7DF3"/>
    <w:rsid w:val="000E165D"/>
    <w:rsid w:val="000E1AAC"/>
    <w:rsid w:val="000E1BAF"/>
    <w:rsid w:val="000E2146"/>
    <w:rsid w:val="000E223E"/>
    <w:rsid w:val="000E2491"/>
    <w:rsid w:val="000E2EA9"/>
    <w:rsid w:val="000E46A3"/>
    <w:rsid w:val="000E4E88"/>
    <w:rsid w:val="000E5726"/>
    <w:rsid w:val="000E5B2D"/>
    <w:rsid w:val="000E649F"/>
    <w:rsid w:val="000E6C94"/>
    <w:rsid w:val="000E6EA9"/>
    <w:rsid w:val="000F079F"/>
    <w:rsid w:val="000F1BB2"/>
    <w:rsid w:val="000F217A"/>
    <w:rsid w:val="000F22D6"/>
    <w:rsid w:val="000F3F94"/>
    <w:rsid w:val="000F4BDA"/>
    <w:rsid w:val="000F5B21"/>
    <w:rsid w:val="000F737D"/>
    <w:rsid w:val="000F75E8"/>
    <w:rsid w:val="00100278"/>
    <w:rsid w:val="0010154D"/>
    <w:rsid w:val="001018B5"/>
    <w:rsid w:val="00102819"/>
    <w:rsid w:val="00103501"/>
    <w:rsid w:val="00103AC7"/>
    <w:rsid w:val="00103B2D"/>
    <w:rsid w:val="00103CD2"/>
    <w:rsid w:val="00104061"/>
    <w:rsid w:val="00107236"/>
    <w:rsid w:val="00107317"/>
    <w:rsid w:val="00107F44"/>
    <w:rsid w:val="001101A2"/>
    <w:rsid w:val="001106F7"/>
    <w:rsid w:val="0011073B"/>
    <w:rsid w:val="001108A9"/>
    <w:rsid w:val="00112EDA"/>
    <w:rsid w:val="001133F2"/>
    <w:rsid w:val="00114174"/>
    <w:rsid w:val="001141F7"/>
    <w:rsid w:val="0011543D"/>
    <w:rsid w:val="001172A4"/>
    <w:rsid w:val="00117C1D"/>
    <w:rsid w:val="00120EF7"/>
    <w:rsid w:val="00121D2B"/>
    <w:rsid w:val="00122064"/>
    <w:rsid w:val="00123688"/>
    <w:rsid w:val="00127F47"/>
    <w:rsid w:val="00131F62"/>
    <w:rsid w:val="00133572"/>
    <w:rsid w:val="00133BCE"/>
    <w:rsid w:val="00134052"/>
    <w:rsid w:val="001346F7"/>
    <w:rsid w:val="001364FB"/>
    <w:rsid w:val="001365F2"/>
    <w:rsid w:val="00136BE4"/>
    <w:rsid w:val="00136D7A"/>
    <w:rsid w:val="00141470"/>
    <w:rsid w:val="00141540"/>
    <w:rsid w:val="0014206C"/>
    <w:rsid w:val="00142E68"/>
    <w:rsid w:val="001433D8"/>
    <w:rsid w:val="00143985"/>
    <w:rsid w:val="00143CC1"/>
    <w:rsid w:val="00143F48"/>
    <w:rsid w:val="001449DF"/>
    <w:rsid w:val="00144A73"/>
    <w:rsid w:val="0014569B"/>
    <w:rsid w:val="001470E0"/>
    <w:rsid w:val="00147318"/>
    <w:rsid w:val="00150060"/>
    <w:rsid w:val="00151004"/>
    <w:rsid w:val="0015251D"/>
    <w:rsid w:val="0015261F"/>
    <w:rsid w:val="00154C69"/>
    <w:rsid w:val="0015644A"/>
    <w:rsid w:val="0015704C"/>
    <w:rsid w:val="00157895"/>
    <w:rsid w:val="0016070C"/>
    <w:rsid w:val="00160DE7"/>
    <w:rsid w:val="001610DF"/>
    <w:rsid w:val="00161701"/>
    <w:rsid w:val="00161E87"/>
    <w:rsid w:val="00162874"/>
    <w:rsid w:val="001630AC"/>
    <w:rsid w:val="00164E82"/>
    <w:rsid w:val="0016566C"/>
    <w:rsid w:val="0017117F"/>
    <w:rsid w:val="001715F0"/>
    <w:rsid w:val="001718EB"/>
    <w:rsid w:val="001727F0"/>
    <w:rsid w:val="00172B06"/>
    <w:rsid w:val="0017347E"/>
    <w:rsid w:val="001752D8"/>
    <w:rsid w:val="00175931"/>
    <w:rsid w:val="001769B1"/>
    <w:rsid w:val="00176B25"/>
    <w:rsid w:val="00177C5F"/>
    <w:rsid w:val="00181188"/>
    <w:rsid w:val="0018238B"/>
    <w:rsid w:val="00183419"/>
    <w:rsid w:val="0018393E"/>
    <w:rsid w:val="0018394A"/>
    <w:rsid w:val="00183D9A"/>
    <w:rsid w:val="00184DCC"/>
    <w:rsid w:val="00186988"/>
    <w:rsid w:val="00186A9D"/>
    <w:rsid w:val="001874A6"/>
    <w:rsid w:val="0018765B"/>
    <w:rsid w:val="00190398"/>
    <w:rsid w:val="00190551"/>
    <w:rsid w:val="00190913"/>
    <w:rsid w:val="00190DBB"/>
    <w:rsid w:val="00192038"/>
    <w:rsid w:val="001938AA"/>
    <w:rsid w:val="00193DD3"/>
    <w:rsid w:val="00193FFB"/>
    <w:rsid w:val="001948AA"/>
    <w:rsid w:val="00195F65"/>
    <w:rsid w:val="00197196"/>
    <w:rsid w:val="001A07E2"/>
    <w:rsid w:val="001A0CA0"/>
    <w:rsid w:val="001A0D31"/>
    <w:rsid w:val="001A12EC"/>
    <w:rsid w:val="001A18E3"/>
    <w:rsid w:val="001A1EE2"/>
    <w:rsid w:val="001A2018"/>
    <w:rsid w:val="001A38BA"/>
    <w:rsid w:val="001A56F1"/>
    <w:rsid w:val="001A5D0E"/>
    <w:rsid w:val="001A6DB9"/>
    <w:rsid w:val="001A706F"/>
    <w:rsid w:val="001A7F6D"/>
    <w:rsid w:val="001B01C8"/>
    <w:rsid w:val="001B0B52"/>
    <w:rsid w:val="001B1105"/>
    <w:rsid w:val="001B13F6"/>
    <w:rsid w:val="001B1747"/>
    <w:rsid w:val="001B18DF"/>
    <w:rsid w:val="001B2D44"/>
    <w:rsid w:val="001B30A3"/>
    <w:rsid w:val="001B6E6D"/>
    <w:rsid w:val="001B752A"/>
    <w:rsid w:val="001B76C9"/>
    <w:rsid w:val="001B7BEE"/>
    <w:rsid w:val="001C12FB"/>
    <w:rsid w:val="001C2DB4"/>
    <w:rsid w:val="001C2EBC"/>
    <w:rsid w:val="001C3152"/>
    <w:rsid w:val="001C3228"/>
    <w:rsid w:val="001C35E9"/>
    <w:rsid w:val="001C36BD"/>
    <w:rsid w:val="001C3733"/>
    <w:rsid w:val="001C49B3"/>
    <w:rsid w:val="001C4D09"/>
    <w:rsid w:val="001C5B30"/>
    <w:rsid w:val="001C63AB"/>
    <w:rsid w:val="001C657D"/>
    <w:rsid w:val="001C6B81"/>
    <w:rsid w:val="001C6FDC"/>
    <w:rsid w:val="001C7280"/>
    <w:rsid w:val="001D24F9"/>
    <w:rsid w:val="001D261C"/>
    <w:rsid w:val="001D3517"/>
    <w:rsid w:val="001D3C05"/>
    <w:rsid w:val="001D4116"/>
    <w:rsid w:val="001D59A2"/>
    <w:rsid w:val="001D625D"/>
    <w:rsid w:val="001D6AF4"/>
    <w:rsid w:val="001E0CC1"/>
    <w:rsid w:val="001E1C10"/>
    <w:rsid w:val="001E25BD"/>
    <w:rsid w:val="001E32B0"/>
    <w:rsid w:val="001E3CC0"/>
    <w:rsid w:val="001E3EBC"/>
    <w:rsid w:val="001E4A0B"/>
    <w:rsid w:val="001E5A81"/>
    <w:rsid w:val="001E666A"/>
    <w:rsid w:val="001E6A3F"/>
    <w:rsid w:val="001E77C3"/>
    <w:rsid w:val="001E77C7"/>
    <w:rsid w:val="001E7AB2"/>
    <w:rsid w:val="001F0787"/>
    <w:rsid w:val="001F090B"/>
    <w:rsid w:val="001F180A"/>
    <w:rsid w:val="001F1A28"/>
    <w:rsid w:val="001F1AD0"/>
    <w:rsid w:val="001F1CAD"/>
    <w:rsid w:val="001F24BA"/>
    <w:rsid w:val="001F35E8"/>
    <w:rsid w:val="001F3F17"/>
    <w:rsid w:val="001F4014"/>
    <w:rsid w:val="001F445E"/>
    <w:rsid w:val="001F6423"/>
    <w:rsid w:val="001F7D23"/>
    <w:rsid w:val="00200F4A"/>
    <w:rsid w:val="00201213"/>
    <w:rsid w:val="0020165E"/>
    <w:rsid w:val="002016C2"/>
    <w:rsid w:val="00202269"/>
    <w:rsid w:val="0020272E"/>
    <w:rsid w:val="00202E50"/>
    <w:rsid w:val="00203CD9"/>
    <w:rsid w:val="00204AC3"/>
    <w:rsid w:val="00205180"/>
    <w:rsid w:val="0020545E"/>
    <w:rsid w:val="00205FC8"/>
    <w:rsid w:val="00207F81"/>
    <w:rsid w:val="00210856"/>
    <w:rsid w:val="002109F4"/>
    <w:rsid w:val="00211CA9"/>
    <w:rsid w:val="00211FDA"/>
    <w:rsid w:val="00214397"/>
    <w:rsid w:val="00215FDA"/>
    <w:rsid w:val="002160C2"/>
    <w:rsid w:val="00217964"/>
    <w:rsid w:val="00221F08"/>
    <w:rsid w:val="00221FDB"/>
    <w:rsid w:val="00222BB9"/>
    <w:rsid w:val="00223584"/>
    <w:rsid w:val="002245AF"/>
    <w:rsid w:val="00224EBB"/>
    <w:rsid w:val="002258D6"/>
    <w:rsid w:val="0022592D"/>
    <w:rsid w:val="0022670E"/>
    <w:rsid w:val="002274FB"/>
    <w:rsid w:val="00227BEC"/>
    <w:rsid w:val="00227F11"/>
    <w:rsid w:val="002309D2"/>
    <w:rsid w:val="00231B61"/>
    <w:rsid w:val="0023315B"/>
    <w:rsid w:val="00233B4E"/>
    <w:rsid w:val="00233D13"/>
    <w:rsid w:val="002345F0"/>
    <w:rsid w:val="002347FE"/>
    <w:rsid w:val="002354AB"/>
    <w:rsid w:val="0024178D"/>
    <w:rsid w:val="00241D2C"/>
    <w:rsid w:val="0024392B"/>
    <w:rsid w:val="002440C6"/>
    <w:rsid w:val="00244637"/>
    <w:rsid w:val="002450C6"/>
    <w:rsid w:val="002452D9"/>
    <w:rsid w:val="00245DCF"/>
    <w:rsid w:val="00246C65"/>
    <w:rsid w:val="0024721F"/>
    <w:rsid w:val="00250A07"/>
    <w:rsid w:val="00250FE5"/>
    <w:rsid w:val="00251A10"/>
    <w:rsid w:val="00252BFF"/>
    <w:rsid w:val="00253407"/>
    <w:rsid w:val="00253732"/>
    <w:rsid w:val="002542A8"/>
    <w:rsid w:val="00257422"/>
    <w:rsid w:val="0025769C"/>
    <w:rsid w:val="00260957"/>
    <w:rsid w:val="00260A11"/>
    <w:rsid w:val="00261484"/>
    <w:rsid w:val="0026169A"/>
    <w:rsid w:val="00262763"/>
    <w:rsid w:val="00264874"/>
    <w:rsid w:val="00264BEA"/>
    <w:rsid w:val="00264F3E"/>
    <w:rsid w:val="00266817"/>
    <w:rsid w:val="00267850"/>
    <w:rsid w:val="00270B9C"/>
    <w:rsid w:val="00271032"/>
    <w:rsid w:val="00271615"/>
    <w:rsid w:val="00271917"/>
    <w:rsid w:val="00271C87"/>
    <w:rsid w:val="002735E7"/>
    <w:rsid w:val="0027364B"/>
    <w:rsid w:val="00273E3E"/>
    <w:rsid w:val="00274147"/>
    <w:rsid w:val="00274689"/>
    <w:rsid w:val="00275189"/>
    <w:rsid w:val="002756DC"/>
    <w:rsid w:val="00276412"/>
    <w:rsid w:val="00276437"/>
    <w:rsid w:val="00276C4B"/>
    <w:rsid w:val="0027708A"/>
    <w:rsid w:val="0027723F"/>
    <w:rsid w:val="002779BF"/>
    <w:rsid w:val="00280053"/>
    <w:rsid w:val="0028063F"/>
    <w:rsid w:val="00280740"/>
    <w:rsid w:val="00280B0F"/>
    <w:rsid w:val="002811D2"/>
    <w:rsid w:val="00283B02"/>
    <w:rsid w:val="00283C5D"/>
    <w:rsid w:val="002844B0"/>
    <w:rsid w:val="00286322"/>
    <w:rsid w:val="00290BDB"/>
    <w:rsid w:val="00290D1E"/>
    <w:rsid w:val="00293141"/>
    <w:rsid w:val="00293CED"/>
    <w:rsid w:val="002946E1"/>
    <w:rsid w:val="00295210"/>
    <w:rsid w:val="00295B72"/>
    <w:rsid w:val="00295C6F"/>
    <w:rsid w:val="00295E0E"/>
    <w:rsid w:val="002966C5"/>
    <w:rsid w:val="00296B03"/>
    <w:rsid w:val="00296C1F"/>
    <w:rsid w:val="00297B7E"/>
    <w:rsid w:val="002A01CD"/>
    <w:rsid w:val="002A1215"/>
    <w:rsid w:val="002A228A"/>
    <w:rsid w:val="002A230B"/>
    <w:rsid w:val="002A281E"/>
    <w:rsid w:val="002A2F6B"/>
    <w:rsid w:val="002A36CD"/>
    <w:rsid w:val="002A41E6"/>
    <w:rsid w:val="002A44C8"/>
    <w:rsid w:val="002A4A42"/>
    <w:rsid w:val="002A5E48"/>
    <w:rsid w:val="002B0059"/>
    <w:rsid w:val="002B0455"/>
    <w:rsid w:val="002B261C"/>
    <w:rsid w:val="002B2BEE"/>
    <w:rsid w:val="002B35C5"/>
    <w:rsid w:val="002B3935"/>
    <w:rsid w:val="002B3A7E"/>
    <w:rsid w:val="002B406A"/>
    <w:rsid w:val="002B41D4"/>
    <w:rsid w:val="002B543F"/>
    <w:rsid w:val="002B56AC"/>
    <w:rsid w:val="002B5D56"/>
    <w:rsid w:val="002B634A"/>
    <w:rsid w:val="002B7D73"/>
    <w:rsid w:val="002B7E7E"/>
    <w:rsid w:val="002C06E3"/>
    <w:rsid w:val="002C0801"/>
    <w:rsid w:val="002C0D6D"/>
    <w:rsid w:val="002C1323"/>
    <w:rsid w:val="002C145F"/>
    <w:rsid w:val="002C2063"/>
    <w:rsid w:val="002C30D6"/>
    <w:rsid w:val="002C33B3"/>
    <w:rsid w:val="002C3824"/>
    <w:rsid w:val="002C3C14"/>
    <w:rsid w:val="002C44B0"/>
    <w:rsid w:val="002C4E07"/>
    <w:rsid w:val="002D0586"/>
    <w:rsid w:val="002D0DBD"/>
    <w:rsid w:val="002D1023"/>
    <w:rsid w:val="002D1459"/>
    <w:rsid w:val="002D1470"/>
    <w:rsid w:val="002D21CF"/>
    <w:rsid w:val="002D2633"/>
    <w:rsid w:val="002D3DB7"/>
    <w:rsid w:val="002D4705"/>
    <w:rsid w:val="002D490C"/>
    <w:rsid w:val="002D56FD"/>
    <w:rsid w:val="002D5991"/>
    <w:rsid w:val="002D5B65"/>
    <w:rsid w:val="002D6396"/>
    <w:rsid w:val="002D6B28"/>
    <w:rsid w:val="002D74A7"/>
    <w:rsid w:val="002D7E5E"/>
    <w:rsid w:val="002E07BA"/>
    <w:rsid w:val="002E07EF"/>
    <w:rsid w:val="002E0D06"/>
    <w:rsid w:val="002E1735"/>
    <w:rsid w:val="002E1810"/>
    <w:rsid w:val="002E4E94"/>
    <w:rsid w:val="002E55FB"/>
    <w:rsid w:val="002E5909"/>
    <w:rsid w:val="002E59ED"/>
    <w:rsid w:val="002E59FE"/>
    <w:rsid w:val="002E622C"/>
    <w:rsid w:val="002F030C"/>
    <w:rsid w:val="002F0CC4"/>
    <w:rsid w:val="002F1F28"/>
    <w:rsid w:val="002F43CA"/>
    <w:rsid w:val="002F447B"/>
    <w:rsid w:val="002F47D9"/>
    <w:rsid w:val="002F49C5"/>
    <w:rsid w:val="002F558B"/>
    <w:rsid w:val="002F57AA"/>
    <w:rsid w:val="002F5E76"/>
    <w:rsid w:val="002F61EF"/>
    <w:rsid w:val="002F6EF7"/>
    <w:rsid w:val="002F714C"/>
    <w:rsid w:val="002F77BF"/>
    <w:rsid w:val="002F7F2A"/>
    <w:rsid w:val="0030024B"/>
    <w:rsid w:val="00300356"/>
    <w:rsid w:val="003004A2"/>
    <w:rsid w:val="003009FE"/>
    <w:rsid w:val="003018BF"/>
    <w:rsid w:val="0030346B"/>
    <w:rsid w:val="00303DD5"/>
    <w:rsid w:val="003047F2"/>
    <w:rsid w:val="003056A2"/>
    <w:rsid w:val="00307B74"/>
    <w:rsid w:val="00310764"/>
    <w:rsid w:val="00311BFD"/>
    <w:rsid w:val="00313C39"/>
    <w:rsid w:val="00314718"/>
    <w:rsid w:val="0031488A"/>
    <w:rsid w:val="00315C77"/>
    <w:rsid w:val="0031645C"/>
    <w:rsid w:val="003175E1"/>
    <w:rsid w:val="00317BCE"/>
    <w:rsid w:val="00320203"/>
    <w:rsid w:val="00320B47"/>
    <w:rsid w:val="00320D72"/>
    <w:rsid w:val="003216E7"/>
    <w:rsid w:val="00321D2C"/>
    <w:rsid w:val="00322002"/>
    <w:rsid w:val="00322985"/>
    <w:rsid w:val="003247B0"/>
    <w:rsid w:val="00325E81"/>
    <w:rsid w:val="0032630D"/>
    <w:rsid w:val="00326939"/>
    <w:rsid w:val="00326948"/>
    <w:rsid w:val="00327052"/>
    <w:rsid w:val="003300A7"/>
    <w:rsid w:val="0033052D"/>
    <w:rsid w:val="003316DD"/>
    <w:rsid w:val="00333353"/>
    <w:rsid w:val="00333864"/>
    <w:rsid w:val="00334631"/>
    <w:rsid w:val="0033486D"/>
    <w:rsid w:val="00334C51"/>
    <w:rsid w:val="00335335"/>
    <w:rsid w:val="00335459"/>
    <w:rsid w:val="00336178"/>
    <w:rsid w:val="00336472"/>
    <w:rsid w:val="003367C4"/>
    <w:rsid w:val="00336D8E"/>
    <w:rsid w:val="0033702E"/>
    <w:rsid w:val="003376B3"/>
    <w:rsid w:val="003378F8"/>
    <w:rsid w:val="00337A6F"/>
    <w:rsid w:val="00337DD0"/>
    <w:rsid w:val="00344B28"/>
    <w:rsid w:val="00345143"/>
    <w:rsid w:val="00345F9C"/>
    <w:rsid w:val="00346AB2"/>
    <w:rsid w:val="00347776"/>
    <w:rsid w:val="00347ABD"/>
    <w:rsid w:val="00350A52"/>
    <w:rsid w:val="00351A91"/>
    <w:rsid w:val="00351DC4"/>
    <w:rsid w:val="003520C4"/>
    <w:rsid w:val="00352482"/>
    <w:rsid w:val="003533AE"/>
    <w:rsid w:val="003545F6"/>
    <w:rsid w:val="00354678"/>
    <w:rsid w:val="003546EB"/>
    <w:rsid w:val="00355D54"/>
    <w:rsid w:val="00355E14"/>
    <w:rsid w:val="00357C5E"/>
    <w:rsid w:val="003608BD"/>
    <w:rsid w:val="00361280"/>
    <w:rsid w:val="003613D8"/>
    <w:rsid w:val="003615F1"/>
    <w:rsid w:val="00361A6E"/>
    <w:rsid w:val="00363D7F"/>
    <w:rsid w:val="0036478D"/>
    <w:rsid w:val="003650BA"/>
    <w:rsid w:val="003653BC"/>
    <w:rsid w:val="0036655E"/>
    <w:rsid w:val="003672CA"/>
    <w:rsid w:val="00367C66"/>
    <w:rsid w:val="003700B2"/>
    <w:rsid w:val="0037233D"/>
    <w:rsid w:val="003736EF"/>
    <w:rsid w:val="003737E3"/>
    <w:rsid w:val="003756E5"/>
    <w:rsid w:val="00375AFA"/>
    <w:rsid w:val="003775D7"/>
    <w:rsid w:val="00380A1A"/>
    <w:rsid w:val="00380D80"/>
    <w:rsid w:val="00381C2C"/>
    <w:rsid w:val="003826D5"/>
    <w:rsid w:val="00383181"/>
    <w:rsid w:val="003839EE"/>
    <w:rsid w:val="00383B0C"/>
    <w:rsid w:val="0038500E"/>
    <w:rsid w:val="003861A1"/>
    <w:rsid w:val="003873BC"/>
    <w:rsid w:val="0038761D"/>
    <w:rsid w:val="003901B3"/>
    <w:rsid w:val="003906F8"/>
    <w:rsid w:val="00391437"/>
    <w:rsid w:val="00391799"/>
    <w:rsid w:val="00391E60"/>
    <w:rsid w:val="00391E91"/>
    <w:rsid w:val="003935EE"/>
    <w:rsid w:val="00393EE9"/>
    <w:rsid w:val="0039408A"/>
    <w:rsid w:val="0039458D"/>
    <w:rsid w:val="003945F5"/>
    <w:rsid w:val="0039673D"/>
    <w:rsid w:val="003975DA"/>
    <w:rsid w:val="00397893"/>
    <w:rsid w:val="00397DAE"/>
    <w:rsid w:val="003A0C37"/>
    <w:rsid w:val="003A0D1C"/>
    <w:rsid w:val="003A1A95"/>
    <w:rsid w:val="003A2407"/>
    <w:rsid w:val="003A2A68"/>
    <w:rsid w:val="003A2CF0"/>
    <w:rsid w:val="003A33D3"/>
    <w:rsid w:val="003A3880"/>
    <w:rsid w:val="003A4489"/>
    <w:rsid w:val="003A49AC"/>
    <w:rsid w:val="003A4B52"/>
    <w:rsid w:val="003A5BC5"/>
    <w:rsid w:val="003A5C12"/>
    <w:rsid w:val="003A5D55"/>
    <w:rsid w:val="003A62D2"/>
    <w:rsid w:val="003A70A3"/>
    <w:rsid w:val="003A75E6"/>
    <w:rsid w:val="003A7FA9"/>
    <w:rsid w:val="003B099F"/>
    <w:rsid w:val="003B255B"/>
    <w:rsid w:val="003B3226"/>
    <w:rsid w:val="003B3317"/>
    <w:rsid w:val="003B41EE"/>
    <w:rsid w:val="003B4B2F"/>
    <w:rsid w:val="003B52D4"/>
    <w:rsid w:val="003C1AA3"/>
    <w:rsid w:val="003C1CA5"/>
    <w:rsid w:val="003C1EC7"/>
    <w:rsid w:val="003C2F4C"/>
    <w:rsid w:val="003C3D8E"/>
    <w:rsid w:val="003C515A"/>
    <w:rsid w:val="003C64A0"/>
    <w:rsid w:val="003C6F0B"/>
    <w:rsid w:val="003C7BA3"/>
    <w:rsid w:val="003C7E94"/>
    <w:rsid w:val="003D0834"/>
    <w:rsid w:val="003D403F"/>
    <w:rsid w:val="003D4E9C"/>
    <w:rsid w:val="003D585C"/>
    <w:rsid w:val="003D6D41"/>
    <w:rsid w:val="003E0D78"/>
    <w:rsid w:val="003E105A"/>
    <w:rsid w:val="003E139F"/>
    <w:rsid w:val="003E1CB1"/>
    <w:rsid w:val="003E37DD"/>
    <w:rsid w:val="003E3A1D"/>
    <w:rsid w:val="003E5889"/>
    <w:rsid w:val="003E6CA0"/>
    <w:rsid w:val="003F1F41"/>
    <w:rsid w:val="003F2FDE"/>
    <w:rsid w:val="003F330B"/>
    <w:rsid w:val="003F5220"/>
    <w:rsid w:val="003F6332"/>
    <w:rsid w:val="003F6FDF"/>
    <w:rsid w:val="004016F5"/>
    <w:rsid w:val="00401933"/>
    <w:rsid w:val="004045AA"/>
    <w:rsid w:val="00405224"/>
    <w:rsid w:val="0040549A"/>
    <w:rsid w:val="00405CC9"/>
    <w:rsid w:val="0040711E"/>
    <w:rsid w:val="00407D67"/>
    <w:rsid w:val="0041021E"/>
    <w:rsid w:val="00412450"/>
    <w:rsid w:val="00413235"/>
    <w:rsid w:val="004138DE"/>
    <w:rsid w:val="00413B39"/>
    <w:rsid w:val="00414B2F"/>
    <w:rsid w:val="00415E58"/>
    <w:rsid w:val="00416231"/>
    <w:rsid w:val="00416A96"/>
    <w:rsid w:val="004171CF"/>
    <w:rsid w:val="004206D9"/>
    <w:rsid w:val="004208AB"/>
    <w:rsid w:val="004219EF"/>
    <w:rsid w:val="00421A72"/>
    <w:rsid w:val="00424348"/>
    <w:rsid w:val="00424963"/>
    <w:rsid w:val="00425CB5"/>
    <w:rsid w:val="00425E28"/>
    <w:rsid w:val="0042639F"/>
    <w:rsid w:val="00426A9A"/>
    <w:rsid w:val="00426CD9"/>
    <w:rsid w:val="00426E4A"/>
    <w:rsid w:val="00427501"/>
    <w:rsid w:val="00430F1A"/>
    <w:rsid w:val="00430FEB"/>
    <w:rsid w:val="004310EE"/>
    <w:rsid w:val="00433677"/>
    <w:rsid w:val="004340D5"/>
    <w:rsid w:val="004347CB"/>
    <w:rsid w:val="00434880"/>
    <w:rsid w:val="00434A21"/>
    <w:rsid w:val="0043526D"/>
    <w:rsid w:val="00436AC2"/>
    <w:rsid w:val="004371AA"/>
    <w:rsid w:val="0043734F"/>
    <w:rsid w:val="00440070"/>
    <w:rsid w:val="00443114"/>
    <w:rsid w:val="00443712"/>
    <w:rsid w:val="00444CC1"/>
    <w:rsid w:val="004460E9"/>
    <w:rsid w:val="004468DA"/>
    <w:rsid w:val="00446AB5"/>
    <w:rsid w:val="00447B6F"/>
    <w:rsid w:val="00450BDF"/>
    <w:rsid w:val="0045107E"/>
    <w:rsid w:val="0045134C"/>
    <w:rsid w:val="00453623"/>
    <w:rsid w:val="00453C11"/>
    <w:rsid w:val="00454B8C"/>
    <w:rsid w:val="004557B0"/>
    <w:rsid w:val="00457946"/>
    <w:rsid w:val="00457D8B"/>
    <w:rsid w:val="00460A17"/>
    <w:rsid w:val="00462F79"/>
    <w:rsid w:val="00463704"/>
    <w:rsid w:val="00463ECE"/>
    <w:rsid w:val="00464A5A"/>
    <w:rsid w:val="00465B02"/>
    <w:rsid w:val="00465B13"/>
    <w:rsid w:val="00467FD9"/>
    <w:rsid w:val="00470CB5"/>
    <w:rsid w:val="00471EAB"/>
    <w:rsid w:val="004723EE"/>
    <w:rsid w:val="00474D3B"/>
    <w:rsid w:val="00475A92"/>
    <w:rsid w:val="00475BF8"/>
    <w:rsid w:val="00477BB9"/>
    <w:rsid w:val="00481C7D"/>
    <w:rsid w:val="004820DC"/>
    <w:rsid w:val="00482C5A"/>
    <w:rsid w:val="00483A57"/>
    <w:rsid w:val="00483EAC"/>
    <w:rsid w:val="004845F4"/>
    <w:rsid w:val="00485290"/>
    <w:rsid w:val="004859EE"/>
    <w:rsid w:val="004862D7"/>
    <w:rsid w:val="00487366"/>
    <w:rsid w:val="004873E4"/>
    <w:rsid w:val="0049072C"/>
    <w:rsid w:val="00490FD1"/>
    <w:rsid w:val="0049197F"/>
    <w:rsid w:val="00491AD2"/>
    <w:rsid w:val="00492ABE"/>
    <w:rsid w:val="00492BF6"/>
    <w:rsid w:val="00492C6D"/>
    <w:rsid w:val="004935C0"/>
    <w:rsid w:val="00493B43"/>
    <w:rsid w:val="00494EB1"/>
    <w:rsid w:val="004950A2"/>
    <w:rsid w:val="004959E0"/>
    <w:rsid w:val="00496414"/>
    <w:rsid w:val="0049737B"/>
    <w:rsid w:val="00497741"/>
    <w:rsid w:val="00497A38"/>
    <w:rsid w:val="00497D80"/>
    <w:rsid w:val="004A01FB"/>
    <w:rsid w:val="004A30A7"/>
    <w:rsid w:val="004A45BD"/>
    <w:rsid w:val="004A4656"/>
    <w:rsid w:val="004A4D44"/>
    <w:rsid w:val="004A4F90"/>
    <w:rsid w:val="004A5602"/>
    <w:rsid w:val="004A5D86"/>
    <w:rsid w:val="004A5ECB"/>
    <w:rsid w:val="004A77B0"/>
    <w:rsid w:val="004A77BB"/>
    <w:rsid w:val="004B08A9"/>
    <w:rsid w:val="004B0D99"/>
    <w:rsid w:val="004B16BB"/>
    <w:rsid w:val="004B1CED"/>
    <w:rsid w:val="004B34A7"/>
    <w:rsid w:val="004B3B06"/>
    <w:rsid w:val="004B3E79"/>
    <w:rsid w:val="004B3EF8"/>
    <w:rsid w:val="004B421C"/>
    <w:rsid w:val="004B4643"/>
    <w:rsid w:val="004B4E3D"/>
    <w:rsid w:val="004B503A"/>
    <w:rsid w:val="004B5154"/>
    <w:rsid w:val="004B5B9B"/>
    <w:rsid w:val="004B5E6E"/>
    <w:rsid w:val="004B7694"/>
    <w:rsid w:val="004B7F67"/>
    <w:rsid w:val="004C06BE"/>
    <w:rsid w:val="004C0938"/>
    <w:rsid w:val="004C0AF1"/>
    <w:rsid w:val="004C1994"/>
    <w:rsid w:val="004C3A73"/>
    <w:rsid w:val="004C4A32"/>
    <w:rsid w:val="004C4E1E"/>
    <w:rsid w:val="004C5930"/>
    <w:rsid w:val="004C6883"/>
    <w:rsid w:val="004C70FC"/>
    <w:rsid w:val="004D2675"/>
    <w:rsid w:val="004D3413"/>
    <w:rsid w:val="004D4080"/>
    <w:rsid w:val="004D7300"/>
    <w:rsid w:val="004E05FD"/>
    <w:rsid w:val="004E0F7C"/>
    <w:rsid w:val="004E12C6"/>
    <w:rsid w:val="004E1A0D"/>
    <w:rsid w:val="004E23F5"/>
    <w:rsid w:val="004E26F2"/>
    <w:rsid w:val="004E2BC9"/>
    <w:rsid w:val="004E2CDC"/>
    <w:rsid w:val="004E5418"/>
    <w:rsid w:val="004E6019"/>
    <w:rsid w:val="004E6096"/>
    <w:rsid w:val="004E63E5"/>
    <w:rsid w:val="004E6B76"/>
    <w:rsid w:val="004E79A1"/>
    <w:rsid w:val="004E7E1E"/>
    <w:rsid w:val="004F03FB"/>
    <w:rsid w:val="004F04C0"/>
    <w:rsid w:val="004F0CC8"/>
    <w:rsid w:val="004F1437"/>
    <w:rsid w:val="004F1883"/>
    <w:rsid w:val="004F3540"/>
    <w:rsid w:val="004F36EF"/>
    <w:rsid w:val="004F52DB"/>
    <w:rsid w:val="004F5624"/>
    <w:rsid w:val="004F5DA4"/>
    <w:rsid w:val="004F6066"/>
    <w:rsid w:val="004F62B2"/>
    <w:rsid w:val="004F6424"/>
    <w:rsid w:val="004F6D0F"/>
    <w:rsid w:val="004F71A2"/>
    <w:rsid w:val="0050113C"/>
    <w:rsid w:val="0050159E"/>
    <w:rsid w:val="005026B3"/>
    <w:rsid w:val="0050381C"/>
    <w:rsid w:val="005038D5"/>
    <w:rsid w:val="00503966"/>
    <w:rsid w:val="005040CD"/>
    <w:rsid w:val="0050419E"/>
    <w:rsid w:val="00505229"/>
    <w:rsid w:val="00506099"/>
    <w:rsid w:val="00507F98"/>
    <w:rsid w:val="00510601"/>
    <w:rsid w:val="005108A3"/>
    <w:rsid w:val="00510F6E"/>
    <w:rsid w:val="00511422"/>
    <w:rsid w:val="005118AE"/>
    <w:rsid w:val="00512E23"/>
    <w:rsid w:val="00513226"/>
    <w:rsid w:val="005134AF"/>
    <w:rsid w:val="00514CE9"/>
    <w:rsid w:val="00515761"/>
    <w:rsid w:val="0051587A"/>
    <w:rsid w:val="005158FA"/>
    <w:rsid w:val="00516436"/>
    <w:rsid w:val="005169AD"/>
    <w:rsid w:val="00520069"/>
    <w:rsid w:val="005208B9"/>
    <w:rsid w:val="00521133"/>
    <w:rsid w:val="00521CED"/>
    <w:rsid w:val="00521CF4"/>
    <w:rsid w:val="005221F0"/>
    <w:rsid w:val="005235FB"/>
    <w:rsid w:val="005237F9"/>
    <w:rsid w:val="00524807"/>
    <w:rsid w:val="00524E84"/>
    <w:rsid w:val="0052506E"/>
    <w:rsid w:val="005252FE"/>
    <w:rsid w:val="00525FF9"/>
    <w:rsid w:val="00527743"/>
    <w:rsid w:val="005316B5"/>
    <w:rsid w:val="005324F1"/>
    <w:rsid w:val="00532C41"/>
    <w:rsid w:val="00532D3F"/>
    <w:rsid w:val="00532E61"/>
    <w:rsid w:val="0053386D"/>
    <w:rsid w:val="00534565"/>
    <w:rsid w:val="00534700"/>
    <w:rsid w:val="0053791F"/>
    <w:rsid w:val="00537989"/>
    <w:rsid w:val="00541788"/>
    <w:rsid w:val="00542BE4"/>
    <w:rsid w:val="00543C9E"/>
    <w:rsid w:val="00544BDA"/>
    <w:rsid w:val="00545AC5"/>
    <w:rsid w:val="00547538"/>
    <w:rsid w:val="0055029F"/>
    <w:rsid w:val="00552EA4"/>
    <w:rsid w:val="00553BFA"/>
    <w:rsid w:val="00554976"/>
    <w:rsid w:val="00554D05"/>
    <w:rsid w:val="005573C6"/>
    <w:rsid w:val="0056077E"/>
    <w:rsid w:val="00560EDA"/>
    <w:rsid w:val="005612C7"/>
    <w:rsid w:val="005617B6"/>
    <w:rsid w:val="00562201"/>
    <w:rsid w:val="005629EE"/>
    <w:rsid w:val="00562D41"/>
    <w:rsid w:val="00564672"/>
    <w:rsid w:val="005648FA"/>
    <w:rsid w:val="00564D50"/>
    <w:rsid w:val="00565624"/>
    <w:rsid w:val="00566CE3"/>
    <w:rsid w:val="00567346"/>
    <w:rsid w:val="005708A7"/>
    <w:rsid w:val="00570B7C"/>
    <w:rsid w:val="00572ECC"/>
    <w:rsid w:val="0057371B"/>
    <w:rsid w:val="00573960"/>
    <w:rsid w:val="00573C2F"/>
    <w:rsid w:val="00575EB8"/>
    <w:rsid w:val="00576D8C"/>
    <w:rsid w:val="00577535"/>
    <w:rsid w:val="0057774A"/>
    <w:rsid w:val="005813B3"/>
    <w:rsid w:val="00582A9B"/>
    <w:rsid w:val="005832AB"/>
    <w:rsid w:val="0058336D"/>
    <w:rsid w:val="0058437C"/>
    <w:rsid w:val="00584F9D"/>
    <w:rsid w:val="00585D03"/>
    <w:rsid w:val="00587372"/>
    <w:rsid w:val="005875C6"/>
    <w:rsid w:val="00590ABE"/>
    <w:rsid w:val="00590FF7"/>
    <w:rsid w:val="005925BE"/>
    <w:rsid w:val="005935F4"/>
    <w:rsid w:val="00593E0A"/>
    <w:rsid w:val="0059456C"/>
    <w:rsid w:val="005972D1"/>
    <w:rsid w:val="0059741C"/>
    <w:rsid w:val="00597E8A"/>
    <w:rsid w:val="00597EC4"/>
    <w:rsid w:val="005A050E"/>
    <w:rsid w:val="005A0EEC"/>
    <w:rsid w:val="005A11B3"/>
    <w:rsid w:val="005A14C9"/>
    <w:rsid w:val="005A150C"/>
    <w:rsid w:val="005A167F"/>
    <w:rsid w:val="005A346E"/>
    <w:rsid w:val="005A73CF"/>
    <w:rsid w:val="005B01C6"/>
    <w:rsid w:val="005B3F6F"/>
    <w:rsid w:val="005B4B05"/>
    <w:rsid w:val="005B5706"/>
    <w:rsid w:val="005B5C96"/>
    <w:rsid w:val="005B6997"/>
    <w:rsid w:val="005B702E"/>
    <w:rsid w:val="005B7162"/>
    <w:rsid w:val="005B798B"/>
    <w:rsid w:val="005B7E65"/>
    <w:rsid w:val="005C1A82"/>
    <w:rsid w:val="005C1FAE"/>
    <w:rsid w:val="005C2CB0"/>
    <w:rsid w:val="005C39E8"/>
    <w:rsid w:val="005C5660"/>
    <w:rsid w:val="005C65FF"/>
    <w:rsid w:val="005C72E3"/>
    <w:rsid w:val="005D0484"/>
    <w:rsid w:val="005D3A0C"/>
    <w:rsid w:val="005D4B68"/>
    <w:rsid w:val="005D5D8C"/>
    <w:rsid w:val="005D6377"/>
    <w:rsid w:val="005D6A69"/>
    <w:rsid w:val="005D7E2F"/>
    <w:rsid w:val="005E11C1"/>
    <w:rsid w:val="005E1E2A"/>
    <w:rsid w:val="005E2563"/>
    <w:rsid w:val="005E2883"/>
    <w:rsid w:val="005E394C"/>
    <w:rsid w:val="005E42BF"/>
    <w:rsid w:val="005E4E70"/>
    <w:rsid w:val="005E53AF"/>
    <w:rsid w:val="005E65BB"/>
    <w:rsid w:val="005E7AF3"/>
    <w:rsid w:val="005F0DA0"/>
    <w:rsid w:val="005F24F8"/>
    <w:rsid w:val="005F2767"/>
    <w:rsid w:val="005F2A2C"/>
    <w:rsid w:val="005F3D7F"/>
    <w:rsid w:val="005F4914"/>
    <w:rsid w:val="005F62B7"/>
    <w:rsid w:val="005F6869"/>
    <w:rsid w:val="005F6B46"/>
    <w:rsid w:val="005F6BB9"/>
    <w:rsid w:val="005F6BE6"/>
    <w:rsid w:val="006005E8"/>
    <w:rsid w:val="006006AE"/>
    <w:rsid w:val="00600E63"/>
    <w:rsid w:val="00601A41"/>
    <w:rsid w:val="006021D9"/>
    <w:rsid w:val="00603148"/>
    <w:rsid w:val="00605E14"/>
    <w:rsid w:val="006061DF"/>
    <w:rsid w:val="0060679E"/>
    <w:rsid w:val="00606FC7"/>
    <w:rsid w:val="0061005F"/>
    <w:rsid w:val="00610456"/>
    <w:rsid w:val="00611473"/>
    <w:rsid w:val="00611AC1"/>
    <w:rsid w:val="00611B36"/>
    <w:rsid w:val="0061253D"/>
    <w:rsid w:val="00612BB9"/>
    <w:rsid w:val="00613A34"/>
    <w:rsid w:val="00614FC1"/>
    <w:rsid w:val="0061575D"/>
    <w:rsid w:val="00615ADA"/>
    <w:rsid w:val="0062098B"/>
    <w:rsid w:val="00620B07"/>
    <w:rsid w:val="006221CD"/>
    <w:rsid w:val="00623945"/>
    <w:rsid w:val="00624F73"/>
    <w:rsid w:val="00626305"/>
    <w:rsid w:val="00626375"/>
    <w:rsid w:val="006266A9"/>
    <w:rsid w:val="00630426"/>
    <w:rsid w:val="00630518"/>
    <w:rsid w:val="00630C8D"/>
    <w:rsid w:val="006316C1"/>
    <w:rsid w:val="00631ED4"/>
    <w:rsid w:val="006321D3"/>
    <w:rsid w:val="00633BC7"/>
    <w:rsid w:val="00633E9F"/>
    <w:rsid w:val="00635AC7"/>
    <w:rsid w:val="00635E9C"/>
    <w:rsid w:val="00636263"/>
    <w:rsid w:val="00637B41"/>
    <w:rsid w:val="006414EE"/>
    <w:rsid w:val="00642524"/>
    <w:rsid w:val="00642D0A"/>
    <w:rsid w:val="00643C9F"/>
    <w:rsid w:val="00644911"/>
    <w:rsid w:val="0064630E"/>
    <w:rsid w:val="00646F49"/>
    <w:rsid w:val="00646FE1"/>
    <w:rsid w:val="00647075"/>
    <w:rsid w:val="00647123"/>
    <w:rsid w:val="00647667"/>
    <w:rsid w:val="0065070A"/>
    <w:rsid w:val="006513FB"/>
    <w:rsid w:val="006551B7"/>
    <w:rsid w:val="0065581D"/>
    <w:rsid w:val="00655C2F"/>
    <w:rsid w:val="006561E6"/>
    <w:rsid w:val="00657A17"/>
    <w:rsid w:val="00657EE7"/>
    <w:rsid w:val="00657F25"/>
    <w:rsid w:val="00660403"/>
    <w:rsid w:val="00661140"/>
    <w:rsid w:val="0066148D"/>
    <w:rsid w:val="00662233"/>
    <w:rsid w:val="00662C35"/>
    <w:rsid w:val="00662DD1"/>
    <w:rsid w:val="00662F57"/>
    <w:rsid w:val="00664576"/>
    <w:rsid w:val="00664698"/>
    <w:rsid w:val="006656FC"/>
    <w:rsid w:val="00665E73"/>
    <w:rsid w:val="00666C11"/>
    <w:rsid w:val="00667849"/>
    <w:rsid w:val="006702CF"/>
    <w:rsid w:val="006710DD"/>
    <w:rsid w:val="00671943"/>
    <w:rsid w:val="00673200"/>
    <w:rsid w:val="0067391E"/>
    <w:rsid w:val="0067501E"/>
    <w:rsid w:val="00676232"/>
    <w:rsid w:val="006762CB"/>
    <w:rsid w:val="00676581"/>
    <w:rsid w:val="00676C85"/>
    <w:rsid w:val="0067727A"/>
    <w:rsid w:val="006773D2"/>
    <w:rsid w:val="00680140"/>
    <w:rsid w:val="00680386"/>
    <w:rsid w:val="00680581"/>
    <w:rsid w:val="00681499"/>
    <w:rsid w:val="00681A41"/>
    <w:rsid w:val="006821B2"/>
    <w:rsid w:val="006838C0"/>
    <w:rsid w:val="006852A5"/>
    <w:rsid w:val="00685901"/>
    <w:rsid w:val="00685BB9"/>
    <w:rsid w:val="00687065"/>
    <w:rsid w:val="00690127"/>
    <w:rsid w:val="00690D77"/>
    <w:rsid w:val="00691BFF"/>
    <w:rsid w:val="006953C1"/>
    <w:rsid w:val="00696EB2"/>
    <w:rsid w:val="006A16E9"/>
    <w:rsid w:val="006A22F8"/>
    <w:rsid w:val="006A3EA9"/>
    <w:rsid w:val="006A4E29"/>
    <w:rsid w:val="006A5450"/>
    <w:rsid w:val="006B0199"/>
    <w:rsid w:val="006B09F2"/>
    <w:rsid w:val="006B0A32"/>
    <w:rsid w:val="006B0BD8"/>
    <w:rsid w:val="006B2255"/>
    <w:rsid w:val="006B248D"/>
    <w:rsid w:val="006B3CAE"/>
    <w:rsid w:val="006B4557"/>
    <w:rsid w:val="006B4763"/>
    <w:rsid w:val="006B6E4B"/>
    <w:rsid w:val="006B7219"/>
    <w:rsid w:val="006B77C2"/>
    <w:rsid w:val="006B7EA5"/>
    <w:rsid w:val="006B7EBC"/>
    <w:rsid w:val="006C0251"/>
    <w:rsid w:val="006C1880"/>
    <w:rsid w:val="006C28CA"/>
    <w:rsid w:val="006C2938"/>
    <w:rsid w:val="006C2B9A"/>
    <w:rsid w:val="006C39BB"/>
    <w:rsid w:val="006C4502"/>
    <w:rsid w:val="006C6114"/>
    <w:rsid w:val="006C6D31"/>
    <w:rsid w:val="006C7DEF"/>
    <w:rsid w:val="006D076E"/>
    <w:rsid w:val="006D1397"/>
    <w:rsid w:val="006D1654"/>
    <w:rsid w:val="006D2288"/>
    <w:rsid w:val="006D2FD7"/>
    <w:rsid w:val="006D3476"/>
    <w:rsid w:val="006D3AF5"/>
    <w:rsid w:val="006D3F7D"/>
    <w:rsid w:val="006D425A"/>
    <w:rsid w:val="006D4464"/>
    <w:rsid w:val="006D5E91"/>
    <w:rsid w:val="006D7BEC"/>
    <w:rsid w:val="006E14E6"/>
    <w:rsid w:val="006E1AEE"/>
    <w:rsid w:val="006E2F52"/>
    <w:rsid w:val="006E32A9"/>
    <w:rsid w:val="006E3B9C"/>
    <w:rsid w:val="006E42C7"/>
    <w:rsid w:val="006E51A2"/>
    <w:rsid w:val="006E5CAC"/>
    <w:rsid w:val="006E69B0"/>
    <w:rsid w:val="006E7D8A"/>
    <w:rsid w:val="006F0242"/>
    <w:rsid w:val="006F0DE2"/>
    <w:rsid w:val="006F11BD"/>
    <w:rsid w:val="006F1268"/>
    <w:rsid w:val="006F1690"/>
    <w:rsid w:val="006F2075"/>
    <w:rsid w:val="006F25B4"/>
    <w:rsid w:val="006F30ED"/>
    <w:rsid w:val="006F32C7"/>
    <w:rsid w:val="006F3495"/>
    <w:rsid w:val="006F417D"/>
    <w:rsid w:val="006F5645"/>
    <w:rsid w:val="006F5A8B"/>
    <w:rsid w:val="006F5C83"/>
    <w:rsid w:val="006F6164"/>
    <w:rsid w:val="006F67CC"/>
    <w:rsid w:val="006F6B89"/>
    <w:rsid w:val="00700F31"/>
    <w:rsid w:val="007012E0"/>
    <w:rsid w:val="00701C2D"/>
    <w:rsid w:val="00702162"/>
    <w:rsid w:val="00702F94"/>
    <w:rsid w:val="00703930"/>
    <w:rsid w:val="00703E0E"/>
    <w:rsid w:val="007046D2"/>
    <w:rsid w:val="00704C13"/>
    <w:rsid w:val="0070610E"/>
    <w:rsid w:val="00707759"/>
    <w:rsid w:val="00710081"/>
    <w:rsid w:val="00710B0D"/>
    <w:rsid w:val="00711FF6"/>
    <w:rsid w:val="00713924"/>
    <w:rsid w:val="00713C5F"/>
    <w:rsid w:val="00713CB5"/>
    <w:rsid w:val="00713EC6"/>
    <w:rsid w:val="00714E3F"/>
    <w:rsid w:val="0071558B"/>
    <w:rsid w:val="00716CB0"/>
    <w:rsid w:val="007176DD"/>
    <w:rsid w:val="0071776A"/>
    <w:rsid w:val="00721189"/>
    <w:rsid w:val="007221C3"/>
    <w:rsid w:val="00722F2C"/>
    <w:rsid w:val="00723245"/>
    <w:rsid w:val="00724EF7"/>
    <w:rsid w:val="007254D1"/>
    <w:rsid w:val="00725B32"/>
    <w:rsid w:val="00725B3C"/>
    <w:rsid w:val="00725E2D"/>
    <w:rsid w:val="0073135A"/>
    <w:rsid w:val="007317AF"/>
    <w:rsid w:val="00733938"/>
    <w:rsid w:val="00733D54"/>
    <w:rsid w:val="00733DA9"/>
    <w:rsid w:val="007341A3"/>
    <w:rsid w:val="00734F21"/>
    <w:rsid w:val="00735D0E"/>
    <w:rsid w:val="00736A4F"/>
    <w:rsid w:val="00737753"/>
    <w:rsid w:val="00737768"/>
    <w:rsid w:val="00740CE9"/>
    <w:rsid w:val="00741119"/>
    <w:rsid w:val="00741D2C"/>
    <w:rsid w:val="007428E3"/>
    <w:rsid w:val="0074394E"/>
    <w:rsid w:val="0074422D"/>
    <w:rsid w:val="00744289"/>
    <w:rsid w:val="0074655A"/>
    <w:rsid w:val="00750599"/>
    <w:rsid w:val="00750D0A"/>
    <w:rsid w:val="007517D9"/>
    <w:rsid w:val="00751D93"/>
    <w:rsid w:val="00752300"/>
    <w:rsid w:val="00753BF5"/>
    <w:rsid w:val="0075431F"/>
    <w:rsid w:val="007546F8"/>
    <w:rsid w:val="0075579B"/>
    <w:rsid w:val="00755BAB"/>
    <w:rsid w:val="0076080E"/>
    <w:rsid w:val="00762BE6"/>
    <w:rsid w:val="0076411D"/>
    <w:rsid w:val="00764272"/>
    <w:rsid w:val="00764397"/>
    <w:rsid w:val="007644AD"/>
    <w:rsid w:val="00764997"/>
    <w:rsid w:val="00765378"/>
    <w:rsid w:val="00766E7F"/>
    <w:rsid w:val="00766ED5"/>
    <w:rsid w:val="007670F8"/>
    <w:rsid w:val="007671D4"/>
    <w:rsid w:val="00770A85"/>
    <w:rsid w:val="00773514"/>
    <w:rsid w:val="00773CDE"/>
    <w:rsid w:val="00773DC9"/>
    <w:rsid w:val="0077572E"/>
    <w:rsid w:val="007768CF"/>
    <w:rsid w:val="00777605"/>
    <w:rsid w:val="0077799C"/>
    <w:rsid w:val="00777BE4"/>
    <w:rsid w:val="0078031B"/>
    <w:rsid w:val="00780B35"/>
    <w:rsid w:val="00781297"/>
    <w:rsid w:val="00781F34"/>
    <w:rsid w:val="007825E6"/>
    <w:rsid w:val="007832A9"/>
    <w:rsid w:val="00784F44"/>
    <w:rsid w:val="007861CA"/>
    <w:rsid w:val="007865EB"/>
    <w:rsid w:val="00786672"/>
    <w:rsid w:val="007872CF"/>
    <w:rsid w:val="00790156"/>
    <w:rsid w:val="0079175E"/>
    <w:rsid w:val="0079201C"/>
    <w:rsid w:val="0079307F"/>
    <w:rsid w:val="00793730"/>
    <w:rsid w:val="007940C5"/>
    <w:rsid w:val="007947C4"/>
    <w:rsid w:val="00795798"/>
    <w:rsid w:val="00795CE1"/>
    <w:rsid w:val="007A0646"/>
    <w:rsid w:val="007A06AC"/>
    <w:rsid w:val="007A107E"/>
    <w:rsid w:val="007A17C8"/>
    <w:rsid w:val="007A3145"/>
    <w:rsid w:val="007A4636"/>
    <w:rsid w:val="007A7325"/>
    <w:rsid w:val="007B0CC0"/>
    <w:rsid w:val="007B1014"/>
    <w:rsid w:val="007B103F"/>
    <w:rsid w:val="007B1220"/>
    <w:rsid w:val="007B1484"/>
    <w:rsid w:val="007B1A10"/>
    <w:rsid w:val="007B1C20"/>
    <w:rsid w:val="007B31AB"/>
    <w:rsid w:val="007B3268"/>
    <w:rsid w:val="007B42D3"/>
    <w:rsid w:val="007B46D9"/>
    <w:rsid w:val="007B6659"/>
    <w:rsid w:val="007B6C39"/>
    <w:rsid w:val="007B6D78"/>
    <w:rsid w:val="007B76AB"/>
    <w:rsid w:val="007B76AD"/>
    <w:rsid w:val="007B7C10"/>
    <w:rsid w:val="007B7DBD"/>
    <w:rsid w:val="007C45D3"/>
    <w:rsid w:val="007C597B"/>
    <w:rsid w:val="007C7225"/>
    <w:rsid w:val="007C760C"/>
    <w:rsid w:val="007D08FD"/>
    <w:rsid w:val="007D1540"/>
    <w:rsid w:val="007D1584"/>
    <w:rsid w:val="007D2044"/>
    <w:rsid w:val="007D2E38"/>
    <w:rsid w:val="007D3E39"/>
    <w:rsid w:val="007D405E"/>
    <w:rsid w:val="007D4F33"/>
    <w:rsid w:val="007D554B"/>
    <w:rsid w:val="007D600D"/>
    <w:rsid w:val="007D65C7"/>
    <w:rsid w:val="007D74D2"/>
    <w:rsid w:val="007D79B5"/>
    <w:rsid w:val="007E0F66"/>
    <w:rsid w:val="007E2334"/>
    <w:rsid w:val="007E23CE"/>
    <w:rsid w:val="007E2CE7"/>
    <w:rsid w:val="007E3CA7"/>
    <w:rsid w:val="007E43D0"/>
    <w:rsid w:val="007E4F00"/>
    <w:rsid w:val="007E54F8"/>
    <w:rsid w:val="007E55E3"/>
    <w:rsid w:val="007E5987"/>
    <w:rsid w:val="007E5BD8"/>
    <w:rsid w:val="007E7BF9"/>
    <w:rsid w:val="007F02BC"/>
    <w:rsid w:val="007F1D17"/>
    <w:rsid w:val="007F20D7"/>
    <w:rsid w:val="007F2D2A"/>
    <w:rsid w:val="007F2E65"/>
    <w:rsid w:val="007F3483"/>
    <w:rsid w:val="007F43BA"/>
    <w:rsid w:val="007F4411"/>
    <w:rsid w:val="007F45D1"/>
    <w:rsid w:val="007F64BE"/>
    <w:rsid w:val="007F6554"/>
    <w:rsid w:val="007F6DC3"/>
    <w:rsid w:val="008006B4"/>
    <w:rsid w:val="008015B6"/>
    <w:rsid w:val="00801B78"/>
    <w:rsid w:val="00801FB2"/>
    <w:rsid w:val="00802DF8"/>
    <w:rsid w:val="00803F29"/>
    <w:rsid w:val="00803FD4"/>
    <w:rsid w:val="0080481C"/>
    <w:rsid w:val="008048C8"/>
    <w:rsid w:val="00804C54"/>
    <w:rsid w:val="008056DD"/>
    <w:rsid w:val="008058A4"/>
    <w:rsid w:val="0081104C"/>
    <w:rsid w:val="008121F2"/>
    <w:rsid w:val="008128E3"/>
    <w:rsid w:val="00812D16"/>
    <w:rsid w:val="00812DF4"/>
    <w:rsid w:val="008146F8"/>
    <w:rsid w:val="00816C51"/>
    <w:rsid w:val="00820A0C"/>
    <w:rsid w:val="008217D1"/>
    <w:rsid w:val="00821865"/>
    <w:rsid w:val="00821DBA"/>
    <w:rsid w:val="008225EB"/>
    <w:rsid w:val="0082327D"/>
    <w:rsid w:val="0082426C"/>
    <w:rsid w:val="0082433D"/>
    <w:rsid w:val="00824AD0"/>
    <w:rsid w:val="008257BD"/>
    <w:rsid w:val="00826509"/>
    <w:rsid w:val="00826B19"/>
    <w:rsid w:val="008271B4"/>
    <w:rsid w:val="0082785E"/>
    <w:rsid w:val="00830125"/>
    <w:rsid w:val="00830A31"/>
    <w:rsid w:val="00830F80"/>
    <w:rsid w:val="00832200"/>
    <w:rsid w:val="00833534"/>
    <w:rsid w:val="0083354D"/>
    <w:rsid w:val="00834B7C"/>
    <w:rsid w:val="0083546A"/>
    <w:rsid w:val="0083561B"/>
    <w:rsid w:val="00835F77"/>
    <w:rsid w:val="008360B1"/>
    <w:rsid w:val="00836200"/>
    <w:rsid w:val="00837421"/>
    <w:rsid w:val="00837635"/>
    <w:rsid w:val="00837D78"/>
    <w:rsid w:val="00840D79"/>
    <w:rsid w:val="0084193D"/>
    <w:rsid w:val="00842A21"/>
    <w:rsid w:val="00845AA0"/>
    <w:rsid w:val="00845B02"/>
    <w:rsid w:val="00845DAD"/>
    <w:rsid w:val="00845E76"/>
    <w:rsid w:val="00846919"/>
    <w:rsid w:val="00847863"/>
    <w:rsid w:val="008505D2"/>
    <w:rsid w:val="0085069B"/>
    <w:rsid w:val="00851377"/>
    <w:rsid w:val="00851725"/>
    <w:rsid w:val="0085437C"/>
    <w:rsid w:val="008547F3"/>
    <w:rsid w:val="00854B2F"/>
    <w:rsid w:val="00855481"/>
    <w:rsid w:val="00856224"/>
    <w:rsid w:val="00856354"/>
    <w:rsid w:val="008565E3"/>
    <w:rsid w:val="008568E1"/>
    <w:rsid w:val="00856BE9"/>
    <w:rsid w:val="008578F8"/>
    <w:rsid w:val="00860566"/>
    <w:rsid w:val="0086070B"/>
    <w:rsid w:val="0086165C"/>
    <w:rsid w:val="00861B26"/>
    <w:rsid w:val="00862EED"/>
    <w:rsid w:val="00863BAD"/>
    <w:rsid w:val="00863EA1"/>
    <w:rsid w:val="008643FC"/>
    <w:rsid w:val="008649B9"/>
    <w:rsid w:val="00865023"/>
    <w:rsid w:val="00865461"/>
    <w:rsid w:val="00865EFB"/>
    <w:rsid w:val="00866377"/>
    <w:rsid w:val="0086784F"/>
    <w:rsid w:val="00870394"/>
    <w:rsid w:val="0087073B"/>
    <w:rsid w:val="008707B3"/>
    <w:rsid w:val="00871BE6"/>
    <w:rsid w:val="008720CB"/>
    <w:rsid w:val="00872BE5"/>
    <w:rsid w:val="00873967"/>
    <w:rsid w:val="00874C55"/>
    <w:rsid w:val="0087576A"/>
    <w:rsid w:val="008758AB"/>
    <w:rsid w:val="00876E3B"/>
    <w:rsid w:val="008770D4"/>
    <w:rsid w:val="008800E5"/>
    <w:rsid w:val="008809DB"/>
    <w:rsid w:val="0088127F"/>
    <w:rsid w:val="008815EF"/>
    <w:rsid w:val="00882E64"/>
    <w:rsid w:val="008833FC"/>
    <w:rsid w:val="00884FE9"/>
    <w:rsid w:val="00885273"/>
    <w:rsid w:val="00885F2C"/>
    <w:rsid w:val="00886386"/>
    <w:rsid w:val="0088701C"/>
    <w:rsid w:val="00887060"/>
    <w:rsid w:val="00890AEC"/>
    <w:rsid w:val="00890D6C"/>
    <w:rsid w:val="00892459"/>
    <w:rsid w:val="008929AA"/>
    <w:rsid w:val="00892AA5"/>
    <w:rsid w:val="008934CC"/>
    <w:rsid w:val="0089499B"/>
    <w:rsid w:val="00894ACA"/>
    <w:rsid w:val="00894EC5"/>
    <w:rsid w:val="00895E1A"/>
    <w:rsid w:val="00896326"/>
    <w:rsid w:val="00896658"/>
    <w:rsid w:val="008967B5"/>
    <w:rsid w:val="008A03AC"/>
    <w:rsid w:val="008A1008"/>
    <w:rsid w:val="008A211C"/>
    <w:rsid w:val="008A345A"/>
    <w:rsid w:val="008A3DB9"/>
    <w:rsid w:val="008A5ED8"/>
    <w:rsid w:val="008A5F80"/>
    <w:rsid w:val="008A6625"/>
    <w:rsid w:val="008A68D0"/>
    <w:rsid w:val="008A6918"/>
    <w:rsid w:val="008A6A5C"/>
    <w:rsid w:val="008A7316"/>
    <w:rsid w:val="008B025F"/>
    <w:rsid w:val="008B2FBB"/>
    <w:rsid w:val="008B4A1C"/>
    <w:rsid w:val="008B500A"/>
    <w:rsid w:val="008B663C"/>
    <w:rsid w:val="008B6931"/>
    <w:rsid w:val="008B747A"/>
    <w:rsid w:val="008C1610"/>
    <w:rsid w:val="008C1783"/>
    <w:rsid w:val="008C2F1E"/>
    <w:rsid w:val="008C3006"/>
    <w:rsid w:val="008C30E5"/>
    <w:rsid w:val="008C3B5B"/>
    <w:rsid w:val="008C409F"/>
    <w:rsid w:val="008C47A8"/>
    <w:rsid w:val="008C4B5F"/>
    <w:rsid w:val="008C4F1A"/>
    <w:rsid w:val="008C5B72"/>
    <w:rsid w:val="008C5FAE"/>
    <w:rsid w:val="008C602D"/>
    <w:rsid w:val="008C6BCC"/>
    <w:rsid w:val="008C7B15"/>
    <w:rsid w:val="008D019E"/>
    <w:rsid w:val="008D098D"/>
    <w:rsid w:val="008D135A"/>
    <w:rsid w:val="008D18DA"/>
    <w:rsid w:val="008D2205"/>
    <w:rsid w:val="008D2331"/>
    <w:rsid w:val="008D347F"/>
    <w:rsid w:val="008D35AD"/>
    <w:rsid w:val="008D36CD"/>
    <w:rsid w:val="008D3702"/>
    <w:rsid w:val="008D3B66"/>
    <w:rsid w:val="008D410B"/>
    <w:rsid w:val="008D4380"/>
    <w:rsid w:val="008D48D1"/>
    <w:rsid w:val="008D5A92"/>
    <w:rsid w:val="008D6B8C"/>
    <w:rsid w:val="008D6BE8"/>
    <w:rsid w:val="008D7645"/>
    <w:rsid w:val="008D7A1D"/>
    <w:rsid w:val="008E27E9"/>
    <w:rsid w:val="008E2A28"/>
    <w:rsid w:val="008E41A7"/>
    <w:rsid w:val="008E42DE"/>
    <w:rsid w:val="008E4D69"/>
    <w:rsid w:val="008E6028"/>
    <w:rsid w:val="008F09A5"/>
    <w:rsid w:val="008F0FA9"/>
    <w:rsid w:val="008F1E1A"/>
    <w:rsid w:val="008F2C49"/>
    <w:rsid w:val="008F34DA"/>
    <w:rsid w:val="008F36F0"/>
    <w:rsid w:val="008F3C6B"/>
    <w:rsid w:val="008F4AC4"/>
    <w:rsid w:val="008F5A55"/>
    <w:rsid w:val="008F66BC"/>
    <w:rsid w:val="008F7CFF"/>
    <w:rsid w:val="008F7ED1"/>
    <w:rsid w:val="0090085D"/>
    <w:rsid w:val="009008CF"/>
    <w:rsid w:val="00901C8D"/>
    <w:rsid w:val="00901F28"/>
    <w:rsid w:val="0090227D"/>
    <w:rsid w:val="00902919"/>
    <w:rsid w:val="00903A6D"/>
    <w:rsid w:val="00904A4D"/>
    <w:rsid w:val="00905643"/>
    <w:rsid w:val="00905972"/>
    <w:rsid w:val="00905DEF"/>
    <w:rsid w:val="00905EE9"/>
    <w:rsid w:val="009065F4"/>
    <w:rsid w:val="009075A7"/>
    <w:rsid w:val="009076D4"/>
    <w:rsid w:val="00907DFB"/>
    <w:rsid w:val="00907F80"/>
    <w:rsid w:val="00910624"/>
    <w:rsid w:val="00910ED5"/>
    <w:rsid w:val="00910FBA"/>
    <w:rsid w:val="00911D39"/>
    <w:rsid w:val="00912B9F"/>
    <w:rsid w:val="009147B4"/>
    <w:rsid w:val="00914E17"/>
    <w:rsid w:val="00917C0F"/>
    <w:rsid w:val="00917E3D"/>
    <w:rsid w:val="0092040E"/>
    <w:rsid w:val="00920C6C"/>
    <w:rsid w:val="00921897"/>
    <w:rsid w:val="00921A3F"/>
    <w:rsid w:val="00921C6D"/>
    <w:rsid w:val="009227D9"/>
    <w:rsid w:val="009228DE"/>
    <w:rsid w:val="00922F3E"/>
    <w:rsid w:val="00923C44"/>
    <w:rsid w:val="00924485"/>
    <w:rsid w:val="00926123"/>
    <w:rsid w:val="0092626C"/>
    <w:rsid w:val="009265B7"/>
    <w:rsid w:val="00927791"/>
    <w:rsid w:val="00930607"/>
    <w:rsid w:val="00930D0A"/>
    <w:rsid w:val="009329BA"/>
    <w:rsid w:val="00932EF7"/>
    <w:rsid w:val="0093304D"/>
    <w:rsid w:val="00934042"/>
    <w:rsid w:val="00936939"/>
    <w:rsid w:val="00936E28"/>
    <w:rsid w:val="009379E9"/>
    <w:rsid w:val="00937E4F"/>
    <w:rsid w:val="009402E9"/>
    <w:rsid w:val="0094053B"/>
    <w:rsid w:val="00940B37"/>
    <w:rsid w:val="00941DF6"/>
    <w:rsid w:val="00942040"/>
    <w:rsid w:val="009429A1"/>
    <w:rsid w:val="00942C9F"/>
    <w:rsid w:val="00944167"/>
    <w:rsid w:val="00944751"/>
    <w:rsid w:val="00945631"/>
    <w:rsid w:val="00945A2D"/>
    <w:rsid w:val="00947549"/>
    <w:rsid w:val="009477BE"/>
    <w:rsid w:val="00947CF3"/>
    <w:rsid w:val="00953014"/>
    <w:rsid w:val="009530FE"/>
    <w:rsid w:val="00953197"/>
    <w:rsid w:val="009550D1"/>
    <w:rsid w:val="00955592"/>
    <w:rsid w:val="0095691A"/>
    <w:rsid w:val="0095742E"/>
    <w:rsid w:val="00957567"/>
    <w:rsid w:val="0095793C"/>
    <w:rsid w:val="00957947"/>
    <w:rsid w:val="009604BB"/>
    <w:rsid w:val="0096111E"/>
    <w:rsid w:val="00961125"/>
    <w:rsid w:val="00961973"/>
    <w:rsid w:val="009623D8"/>
    <w:rsid w:val="00963362"/>
    <w:rsid w:val="009638FA"/>
    <w:rsid w:val="00963A4A"/>
    <w:rsid w:val="00963B92"/>
    <w:rsid w:val="00963BD1"/>
    <w:rsid w:val="00965B83"/>
    <w:rsid w:val="0096649D"/>
    <w:rsid w:val="00966B1F"/>
    <w:rsid w:val="0096726F"/>
    <w:rsid w:val="009675A4"/>
    <w:rsid w:val="00970A7E"/>
    <w:rsid w:val="0097116E"/>
    <w:rsid w:val="00972F4A"/>
    <w:rsid w:val="00973F84"/>
    <w:rsid w:val="0097412F"/>
    <w:rsid w:val="00974518"/>
    <w:rsid w:val="00974B20"/>
    <w:rsid w:val="009756B8"/>
    <w:rsid w:val="00976815"/>
    <w:rsid w:val="00980FE0"/>
    <w:rsid w:val="009845D5"/>
    <w:rsid w:val="00985F8B"/>
    <w:rsid w:val="0098660B"/>
    <w:rsid w:val="00990C3B"/>
    <w:rsid w:val="00991CBD"/>
    <w:rsid w:val="009921E6"/>
    <w:rsid w:val="009928B7"/>
    <w:rsid w:val="00992AC7"/>
    <w:rsid w:val="0099304C"/>
    <w:rsid w:val="0099321A"/>
    <w:rsid w:val="009943AC"/>
    <w:rsid w:val="009947E8"/>
    <w:rsid w:val="009960B7"/>
    <w:rsid w:val="00996898"/>
    <w:rsid w:val="00996F08"/>
    <w:rsid w:val="00997206"/>
    <w:rsid w:val="009972FE"/>
    <w:rsid w:val="009A1943"/>
    <w:rsid w:val="009A1AB6"/>
    <w:rsid w:val="009A1D28"/>
    <w:rsid w:val="009A3DE0"/>
    <w:rsid w:val="009A4587"/>
    <w:rsid w:val="009A650E"/>
    <w:rsid w:val="009A6DB9"/>
    <w:rsid w:val="009A7275"/>
    <w:rsid w:val="009B04D9"/>
    <w:rsid w:val="009B1EDE"/>
    <w:rsid w:val="009B2C33"/>
    <w:rsid w:val="009B3A47"/>
    <w:rsid w:val="009B4092"/>
    <w:rsid w:val="009B4A6E"/>
    <w:rsid w:val="009B536C"/>
    <w:rsid w:val="009B5C19"/>
    <w:rsid w:val="009B6496"/>
    <w:rsid w:val="009C01DA"/>
    <w:rsid w:val="009C0406"/>
    <w:rsid w:val="009C1528"/>
    <w:rsid w:val="009C20CC"/>
    <w:rsid w:val="009C2BDF"/>
    <w:rsid w:val="009C2D06"/>
    <w:rsid w:val="009C2DFE"/>
    <w:rsid w:val="009C3558"/>
    <w:rsid w:val="009C506B"/>
    <w:rsid w:val="009C562E"/>
    <w:rsid w:val="009C573A"/>
    <w:rsid w:val="009C5E44"/>
    <w:rsid w:val="009C7531"/>
    <w:rsid w:val="009C7CB9"/>
    <w:rsid w:val="009C7E16"/>
    <w:rsid w:val="009D1478"/>
    <w:rsid w:val="009D220C"/>
    <w:rsid w:val="009D221F"/>
    <w:rsid w:val="009D368A"/>
    <w:rsid w:val="009D4586"/>
    <w:rsid w:val="009D4A2B"/>
    <w:rsid w:val="009E09F0"/>
    <w:rsid w:val="009E0B79"/>
    <w:rsid w:val="009E19E8"/>
    <w:rsid w:val="009E20A5"/>
    <w:rsid w:val="009E319F"/>
    <w:rsid w:val="009E3669"/>
    <w:rsid w:val="009E377C"/>
    <w:rsid w:val="009E3B14"/>
    <w:rsid w:val="009E3DA8"/>
    <w:rsid w:val="009E411C"/>
    <w:rsid w:val="009E434D"/>
    <w:rsid w:val="009E458A"/>
    <w:rsid w:val="009E5316"/>
    <w:rsid w:val="009E5D53"/>
    <w:rsid w:val="009E5D7C"/>
    <w:rsid w:val="009E5DFC"/>
    <w:rsid w:val="009E7A46"/>
    <w:rsid w:val="009F15CF"/>
    <w:rsid w:val="009F1789"/>
    <w:rsid w:val="009F1F87"/>
    <w:rsid w:val="009F2E3B"/>
    <w:rsid w:val="009F36CE"/>
    <w:rsid w:val="009F36D2"/>
    <w:rsid w:val="009F388F"/>
    <w:rsid w:val="009F3B6B"/>
    <w:rsid w:val="009F3D62"/>
    <w:rsid w:val="009F3FE4"/>
    <w:rsid w:val="009F4504"/>
    <w:rsid w:val="009F502C"/>
    <w:rsid w:val="009F603B"/>
    <w:rsid w:val="009F649F"/>
    <w:rsid w:val="009F6987"/>
    <w:rsid w:val="009F720F"/>
    <w:rsid w:val="00A010E7"/>
    <w:rsid w:val="00A0113B"/>
    <w:rsid w:val="00A01A17"/>
    <w:rsid w:val="00A01A60"/>
    <w:rsid w:val="00A027FC"/>
    <w:rsid w:val="00A03127"/>
    <w:rsid w:val="00A0413F"/>
    <w:rsid w:val="00A04FC5"/>
    <w:rsid w:val="00A0551B"/>
    <w:rsid w:val="00A05FCD"/>
    <w:rsid w:val="00A06E6E"/>
    <w:rsid w:val="00A0715E"/>
    <w:rsid w:val="00A076F9"/>
    <w:rsid w:val="00A07997"/>
    <w:rsid w:val="00A07F87"/>
    <w:rsid w:val="00A106C0"/>
    <w:rsid w:val="00A1089E"/>
    <w:rsid w:val="00A12A59"/>
    <w:rsid w:val="00A13659"/>
    <w:rsid w:val="00A137F9"/>
    <w:rsid w:val="00A14E03"/>
    <w:rsid w:val="00A15D8E"/>
    <w:rsid w:val="00A1637F"/>
    <w:rsid w:val="00A16685"/>
    <w:rsid w:val="00A1699F"/>
    <w:rsid w:val="00A16C67"/>
    <w:rsid w:val="00A17085"/>
    <w:rsid w:val="00A171E4"/>
    <w:rsid w:val="00A206ED"/>
    <w:rsid w:val="00A20806"/>
    <w:rsid w:val="00A20C7F"/>
    <w:rsid w:val="00A21D41"/>
    <w:rsid w:val="00A22A83"/>
    <w:rsid w:val="00A22DBA"/>
    <w:rsid w:val="00A2329D"/>
    <w:rsid w:val="00A2400E"/>
    <w:rsid w:val="00A2490E"/>
    <w:rsid w:val="00A25442"/>
    <w:rsid w:val="00A25BFF"/>
    <w:rsid w:val="00A264E7"/>
    <w:rsid w:val="00A26648"/>
    <w:rsid w:val="00A26F79"/>
    <w:rsid w:val="00A27105"/>
    <w:rsid w:val="00A27522"/>
    <w:rsid w:val="00A3136F"/>
    <w:rsid w:val="00A31D30"/>
    <w:rsid w:val="00A325D2"/>
    <w:rsid w:val="00A33369"/>
    <w:rsid w:val="00A34D0C"/>
    <w:rsid w:val="00A34D76"/>
    <w:rsid w:val="00A34F55"/>
    <w:rsid w:val="00A35174"/>
    <w:rsid w:val="00A35259"/>
    <w:rsid w:val="00A35396"/>
    <w:rsid w:val="00A3596D"/>
    <w:rsid w:val="00A35ADB"/>
    <w:rsid w:val="00A365D0"/>
    <w:rsid w:val="00A36854"/>
    <w:rsid w:val="00A402B8"/>
    <w:rsid w:val="00A4043E"/>
    <w:rsid w:val="00A4173C"/>
    <w:rsid w:val="00A4173F"/>
    <w:rsid w:val="00A41E3E"/>
    <w:rsid w:val="00A437D9"/>
    <w:rsid w:val="00A43C16"/>
    <w:rsid w:val="00A443A6"/>
    <w:rsid w:val="00A44758"/>
    <w:rsid w:val="00A44BC7"/>
    <w:rsid w:val="00A45A1A"/>
    <w:rsid w:val="00A45E61"/>
    <w:rsid w:val="00A47111"/>
    <w:rsid w:val="00A47F32"/>
    <w:rsid w:val="00A50B51"/>
    <w:rsid w:val="00A50DED"/>
    <w:rsid w:val="00A51BCA"/>
    <w:rsid w:val="00A53178"/>
    <w:rsid w:val="00A53220"/>
    <w:rsid w:val="00A538E6"/>
    <w:rsid w:val="00A551D5"/>
    <w:rsid w:val="00A56102"/>
    <w:rsid w:val="00A5629B"/>
    <w:rsid w:val="00A56800"/>
    <w:rsid w:val="00A56D7E"/>
    <w:rsid w:val="00A5704C"/>
    <w:rsid w:val="00A57404"/>
    <w:rsid w:val="00A575BD"/>
    <w:rsid w:val="00A57A17"/>
    <w:rsid w:val="00A57E64"/>
    <w:rsid w:val="00A60EEC"/>
    <w:rsid w:val="00A60FCA"/>
    <w:rsid w:val="00A61D38"/>
    <w:rsid w:val="00A63B83"/>
    <w:rsid w:val="00A6434F"/>
    <w:rsid w:val="00A646CD"/>
    <w:rsid w:val="00A658F6"/>
    <w:rsid w:val="00A65BD9"/>
    <w:rsid w:val="00A65E4D"/>
    <w:rsid w:val="00A66718"/>
    <w:rsid w:val="00A671EF"/>
    <w:rsid w:val="00A70524"/>
    <w:rsid w:val="00A70B31"/>
    <w:rsid w:val="00A70BE1"/>
    <w:rsid w:val="00A72333"/>
    <w:rsid w:val="00A725BC"/>
    <w:rsid w:val="00A73A74"/>
    <w:rsid w:val="00A744AC"/>
    <w:rsid w:val="00A759FE"/>
    <w:rsid w:val="00A75FE1"/>
    <w:rsid w:val="00A76771"/>
    <w:rsid w:val="00A76A5F"/>
    <w:rsid w:val="00A76D67"/>
    <w:rsid w:val="00A77562"/>
    <w:rsid w:val="00A776B8"/>
    <w:rsid w:val="00A779EA"/>
    <w:rsid w:val="00A807FC"/>
    <w:rsid w:val="00A81EB6"/>
    <w:rsid w:val="00A82BE9"/>
    <w:rsid w:val="00A837FE"/>
    <w:rsid w:val="00A83E7E"/>
    <w:rsid w:val="00A85357"/>
    <w:rsid w:val="00A868AD"/>
    <w:rsid w:val="00A87001"/>
    <w:rsid w:val="00A902DD"/>
    <w:rsid w:val="00A91617"/>
    <w:rsid w:val="00A931F3"/>
    <w:rsid w:val="00A935BF"/>
    <w:rsid w:val="00A94F94"/>
    <w:rsid w:val="00A96FA8"/>
    <w:rsid w:val="00A97164"/>
    <w:rsid w:val="00A9770A"/>
    <w:rsid w:val="00A97807"/>
    <w:rsid w:val="00AA0A43"/>
    <w:rsid w:val="00AA0DD3"/>
    <w:rsid w:val="00AA1C07"/>
    <w:rsid w:val="00AA20DE"/>
    <w:rsid w:val="00AA3688"/>
    <w:rsid w:val="00AA4183"/>
    <w:rsid w:val="00AA43EC"/>
    <w:rsid w:val="00AA5887"/>
    <w:rsid w:val="00AA6840"/>
    <w:rsid w:val="00AA712C"/>
    <w:rsid w:val="00AB19F8"/>
    <w:rsid w:val="00AB2A61"/>
    <w:rsid w:val="00AB3A12"/>
    <w:rsid w:val="00AB5A8D"/>
    <w:rsid w:val="00AB5CB9"/>
    <w:rsid w:val="00AB6642"/>
    <w:rsid w:val="00AB751B"/>
    <w:rsid w:val="00AC1E91"/>
    <w:rsid w:val="00AC2EFE"/>
    <w:rsid w:val="00AC3930"/>
    <w:rsid w:val="00AC3AB1"/>
    <w:rsid w:val="00AC67DC"/>
    <w:rsid w:val="00AC68C6"/>
    <w:rsid w:val="00AC7629"/>
    <w:rsid w:val="00AC79C1"/>
    <w:rsid w:val="00AC7CA4"/>
    <w:rsid w:val="00AD072C"/>
    <w:rsid w:val="00AD0920"/>
    <w:rsid w:val="00AD2777"/>
    <w:rsid w:val="00AD403D"/>
    <w:rsid w:val="00AD493B"/>
    <w:rsid w:val="00AD4A64"/>
    <w:rsid w:val="00AD4BDE"/>
    <w:rsid w:val="00AD4D4E"/>
    <w:rsid w:val="00AD598F"/>
    <w:rsid w:val="00AD6D09"/>
    <w:rsid w:val="00AE07DA"/>
    <w:rsid w:val="00AE098E"/>
    <w:rsid w:val="00AE0BBA"/>
    <w:rsid w:val="00AE0BF3"/>
    <w:rsid w:val="00AE0F83"/>
    <w:rsid w:val="00AE132D"/>
    <w:rsid w:val="00AE2291"/>
    <w:rsid w:val="00AE25C8"/>
    <w:rsid w:val="00AE2AC1"/>
    <w:rsid w:val="00AE2CEB"/>
    <w:rsid w:val="00AE4113"/>
    <w:rsid w:val="00AE4380"/>
    <w:rsid w:val="00AE4FAC"/>
    <w:rsid w:val="00AE5525"/>
    <w:rsid w:val="00AE6381"/>
    <w:rsid w:val="00AE63E6"/>
    <w:rsid w:val="00AE656F"/>
    <w:rsid w:val="00AE7D3F"/>
    <w:rsid w:val="00AE7D78"/>
    <w:rsid w:val="00AF027B"/>
    <w:rsid w:val="00AF0340"/>
    <w:rsid w:val="00AF1843"/>
    <w:rsid w:val="00AF2309"/>
    <w:rsid w:val="00AF251D"/>
    <w:rsid w:val="00AF41F6"/>
    <w:rsid w:val="00AF438E"/>
    <w:rsid w:val="00AF45CA"/>
    <w:rsid w:val="00AF4EAA"/>
    <w:rsid w:val="00AF50AC"/>
    <w:rsid w:val="00AF5CEE"/>
    <w:rsid w:val="00AF646D"/>
    <w:rsid w:val="00AF65CA"/>
    <w:rsid w:val="00AF703A"/>
    <w:rsid w:val="00AF7506"/>
    <w:rsid w:val="00B007DD"/>
    <w:rsid w:val="00B0098A"/>
    <w:rsid w:val="00B01016"/>
    <w:rsid w:val="00B0146E"/>
    <w:rsid w:val="00B02160"/>
    <w:rsid w:val="00B027CB"/>
    <w:rsid w:val="00B0352B"/>
    <w:rsid w:val="00B04468"/>
    <w:rsid w:val="00B0458A"/>
    <w:rsid w:val="00B05465"/>
    <w:rsid w:val="00B059E6"/>
    <w:rsid w:val="00B06253"/>
    <w:rsid w:val="00B06D0F"/>
    <w:rsid w:val="00B06F37"/>
    <w:rsid w:val="00B073E6"/>
    <w:rsid w:val="00B074F8"/>
    <w:rsid w:val="00B1057F"/>
    <w:rsid w:val="00B11A3D"/>
    <w:rsid w:val="00B121B0"/>
    <w:rsid w:val="00B1250B"/>
    <w:rsid w:val="00B12BEB"/>
    <w:rsid w:val="00B13B87"/>
    <w:rsid w:val="00B15252"/>
    <w:rsid w:val="00B15AAA"/>
    <w:rsid w:val="00B17784"/>
    <w:rsid w:val="00B17FAB"/>
    <w:rsid w:val="00B21034"/>
    <w:rsid w:val="00B22721"/>
    <w:rsid w:val="00B22C5F"/>
    <w:rsid w:val="00B23687"/>
    <w:rsid w:val="00B250CA"/>
    <w:rsid w:val="00B25710"/>
    <w:rsid w:val="00B27B03"/>
    <w:rsid w:val="00B31129"/>
    <w:rsid w:val="00B31B62"/>
    <w:rsid w:val="00B3208E"/>
    <w:rsid w:val="00B33711"/>
    <w:rsid w:val="00B34889"/>
    <w:rsid w:val="00B34E55"/>
    <w:rsid w:val="00B364B8"/>
    <w:rsid w:val="00B372B5"/>
    <w:rsid w:val="00B37550"/>
    <w:rsid w:val="00B37AA5"/>
    <w:rsid w:val="00B402C6"/>
    <w:rsid w:val="00B4199C"/>
    <w:rsid w:val="00B419BB"/>
    <w:rsid w:val="00B41DC1"/>
    <w:rsid w:val="00B425F9"/>
    <w:rsid w:val="00B4268A"/>
    <w:rsid w:val="00B42DE5"/>
    <w:rsid w:val="00B42F69"/>
    <w:rsid w:val="00B435C7"/>
    <w:rsid w:val="00B4369A"/>
    <w:rsid w:val="00B43FCD"/>
    <w:rsid w:val="00B4531F"/>
    <w:rsid w:val="00B46321"/>
    <w:rsid w:val="00B46EC7"/>
    <w:rsid w:val="00B4726F"/>
    <w:rsid w:val="00B50A91"/>
    <w:rsid w:val="00B5160B"/>
    <w:rsid w:val="00B51761"/>
    <w:rsid w:val="00B51871"/>
    <w:rsid w:val="00B52022"/>
    <w:rsid w:val="00B52187"/>
    <w:rsid w:val="00B53A20"/>
    <w:rsid w:val="00B54691"/>
    <w:rsid w:val="00B5715F"/>
    <w:rsid w:val="00B605A4"/>
    <w:rsid w:val="00B60CCD"/>
    <w:rsid w:val="00B619D9"/>
    <w:rsid w:val="00B62854"/>
    <w:rsid w:val="00B62ACD"/>
    <w:rsid w:val="00B62EF1"/>
    <w:rsid w:val="00B6312C"/>
    <w:rsid w:val="00B632BD"/>
    <w:rsid w:val="00B640CC"/>
    <w:rsid w:val="00B6420D"/>
    <w:rsid w:val="00B645B6"/>
    <w:rsid w:val="00B648CE"/>
    <w:rsid w:val="00B64B2F"/>
    <w:rsid w:val="00B64CD8"/>
    <w:rsid w:val="00B652A9"/>
    <w:rsid w:val="00B667BF"/>
    <w:rsid w:val="00B674D6"/>
    <w:rsid w:val="00B6797D"/>
    <w:rsid w:val="00B70FE3"/>
    <w:rsid w:val="00B7152D"/>
    <w:rsid w:val="00B7305E"/>
    <w:rsid w:val="00B735B8"/>
    <w:rsid w:val="00B747DB"/>
    <w:rsid w:val="00B74858"/>
    <w:rsid w:val="00B752EB"/>
    <w:rsid w:val="00B757D2"/>
    <w:rsid w:val="00B76E57"/>
    <w:rsid w:val="00B77BE4"/>
    <w:rsid w:val="00B807A7"/>
    <w:rsid w:val="00B812BE"/>
    <w:rsid w:val="00B813D5"/>
    <w:rsid w:val="00B821D4"/>
    <w:rsid w:val="00B8258D"/>
    <w:rsid w:val="00B825B4"/>
    <w:rsid w:val="00B84037"/>
    <w:rsid w:val="00B84E7E"/>
    <w:rsid w:val="00B859F2"/>
    <w:rsid w:val="00B862E5"/>
    <w:rsid w:val="00B86608"/>
    <w:rsid w:val="00B874DE"/>
    <w:rsid w:val="00B87847"/>
    <w:rsid w:val="00B90477"/>
    <w:rsid w:val="00B91462"/>
    <w:rsid w:val="00B92AA5"/>
    <w:rsid w:val="00B9327C"/>
    <w:rsid w:val="00B93904"/>
    <w:rsid w:val="00B93D22"/>
    <w:rsid w:val="00B955FE"/>
    <w:rsid w:val="00B9624E"/>
    <w:rsid w:val="00B96744"/>
    <w:rsid w:val="00B96900"/>
    <w:rsid w:val="00BA07AC"/>
    <w:rsid w:val="00BA0B9F"/>
    <w:rsid w:val="00BA3287"/>
    <w:rsid w:val="00BA4C1E"/>
    <w:rsid w:val="00BA4C9A"/>
    <w:rsid w:val="00BA5287"/>
    <w:rsid w:val="00BA6419"/>
    <w:rsid w:val="00BA6550"/>
    <w:rsid w:val="00BA6AE2"/>
    <w:rsid w:val="00BA78B7"/>
    <w:rsid w:val="00BB06DB"/>
    <w:rsid w:val="00BB07C3"/>
    <w:rsid w:val="00BB1DA9"/>
    <w:rsid w:val="00BB2D7E"/>
    <w:rsid w:val="00BB3642"/>
    <w:rsid w:val="00BB4A3B"/>
    <w:rsid w:val="00BB5522"/>
    <w:rsid w:val="00BB58B9"/>
    <w:rsid w:val="00BB59F6"/>
    <w:rsid w:val="00BB5EF0"/>
    <w:rsid w:val="00BB5F51"/>
    <w:rsid w:val="00BB66AB"/>
    <w:rsid w:val="00BB7218"/>
    <w:rsid w:val="00BC0AD6"/>
    <w:rsid w:val="00BC11EE"/>
    <w:rsid w:val="00BC122E"/>
    <w:rsid w:val="00BC3584"/>
    <w:rsid w:val="00BC3F33"/>
    <w:rsid w:val="00BC453F"/>
    <w:rsid w:val="00BC5838"/>
    <w:rsid w:val="00BC6719"/>
    <w:rsid w:val="00BC6C7B"/>
    <w:rsid w:val="00BC6DC2"/>
    <w:rsid w:val="00BC7162"/>
    <w:rsid w:val="00BD01F1"/>
    <w:rsid w:val="00BD0452"/>
    <w:rsid w:val="00BD3E47"/>
    <w:rsid w:val="00BD5903"/>
    <w:rsid w:val="00BD75EB"/>
    <w:rsid w:val="00BE00E8"/>
    <w:rsid w:val="00BE1059"/>
    <w:rsid w:val="00BE1E3C"/>
    <w:rsid w:val="00BE3401"/>
    <w:rsid w:val="00BE4381"/>
    <w:rsid w:val="00BE4ED6"/>
    <w:rsid w:val="00BE54F3"/>
    <w:rsid w:val="00BE5BF9"/>
    <w:rsid w:val="00BE5F67"/>
    <w:rsid w:val="00BE6CFA"/>
    <w:rsid w:val="00BE755C"/>
    <w:rsid w:val="00BE7920"/>
    <w:rsid w:val="00BF0842"/>
    <w:rsid w:val="00BF1E46"/>
    <w:rsid w:val="00BF2CD1"/>
    <w:rsid w:val="00BF3207"/>
    <w:rsid w:val="00BF3E70"/>
    <w:rsid w:val="00BF4B6A"/>
    <w:rsid w:val="00BF5135"/>
    <w:rsid w:val="00BF56E6"/>
    <w:rsid w:val="00BF6FCB"/>
    <w:rsid w:val="00C00312"/>
    <w:rsid w:val="00C009F5"/>
    <w:rsid w:val="00C01129"/>
    <w:rsid w:val="00C0193B"/>
    <w:rsid w:val="00C02239"/>
    <w:rsid w:val="00C022E1"/>
    <w:rsid w:val="00C031A6"/>
    <w:rsid w:val="00C0398D"/>
    <w:rsid w:val="00C03AB8"/>
    <w:rsid w:val="00C0410E"/>
    <w:rsid w:val="00C04651"/>
    <w:rsid w:val="00C05C3D"/>
    <w:rsid w:val="00C05DAD"/>
    <w:rsid w:val="00C071AC"/>
    <w:rsid w:val="00C109A2"/>
    <w:rsid w:val="00C11931"/>
    <w:rsid w:val="00C11E4C"/>
    <w:rsid w:val="00C12A4A"/>
    <w:rsid w:val="00C136AC"/>
    <w:rsid w:val="00C13B33"/>
    <w:rsid w:val="00C14954"/>
    <w:rsid w:val="00C14FED"/>
    <w:rsid w:val="00C152A4"/>
    <w:rsid w:val="00C1571B"/>
    <w:rsid w:val="00C163AE"/>
    <w:rsid w:val="00C16930"/>
    <w:rsid w:val="00C16BB9"/>
    <w:rsid w:val="00C17477"/>
    <w:rsid w:val="00C17794"/>
    <w:rsid w:val="00C179B0"/>
    <w:rsid w:val="00C200E5"/>
    <w:rsid w:val="00C20192"/>
    <w:rsid w:val="00C20245"/>
    <w:rsid w:val="00C20CA6"/>
    <w:rsid w:val="00C226F9"/>
    <w:rsid w:val="00C23398"/>
    <w:rsid w:val="00C23B23"/>
    <w:rsid w:val="00C2428B"/>
    <w:rsid w:val="00C25796"/>
    <w:rsid w:val="00C25931"/>
    <w:rsid w:val="00C262BC"/>
    <w:rsid w:val="00C26C22"/>
    <w:rsid w:val="00C27B03"/>
    <w:rsid w:val="00C3089B"/>
    <w:rsid w:val="00C30F7B"/>
    <w:rsid w:val="00C3168B"/>
    <w:rsid w:val="00C3392E"/>
    <w:rsid w:val="00C34B40"/>
    <w:rsid w:val="00C34EAE"/>
    <w:rsid w:val="00C35630"/>
    <w:rsid w:val="00C35836"/>
    <w:rsid w:val="00C36088"/>
    <w:rsid w:val="00C36C9D"/>
    <w:rsid w:val="00C3754B"/>
    <w:rsid w:val="00C40FBC"/>
    <w:rsid w:val="00C416B2"/>
    <w:rsid w:val="00C41CD3"/>
    <w:rsid w:val="00C42AF9"/>
    <w:rsid w:val="00C43438"/>
    <w:rsid w:val="00C43F96"/>
    <w:rsid w:val="00C44264"/>
    <w:rsid w:val="00C46251"/>
    <w:rsid w:val="00C4790F"/>
    <w:rsid w:val="00C47FC0"/>
    <w:rsid w:val="00C50618"/>
    <w:rsid w:val="00C51502"/>
    <w:rsid w:val="00C5189F"/>
    <w:rsid w:val="00C52034"/>
    <w:rsid w:val="00C528CC"/>
    <w:rsid w:val="00C534F4"/>
    <w:rsid w:val="00C53615"/>
    <w:rsid w:val="00C53ABD"/>
    <w:rsid w:val="00C53AD3"/>
    <w:rsid w:val="00C53C94"/>
    <w:rsid w:val="00C554D0"/>
    <w:rsid w:val="00C55E99"/>
    <w:rsid w:val="00C56905"/>
    <w:rsid w:val="00C57741"/>
    <w:rsid w:val="00C6074F"/>
    <w:rsid w:val="00C60FAA"/>
    <w:rsid w:val="00C61E3D"/>
    <w:rsid w:val="00C62568"/>
    <w:rsid w:val="00C64143"/>
    <w:rsid w:val="00C6434D"/>
    <w:rsid w:val="00C64F17"/>
    <w:rsid w:val="00C652E5"/>
    <w:rsid w:val="00C65670"/>
    <w:rsid w:val="00C65BC1"/>
    <w:rsid w:val="00C6610D"/>
    <w:rsid w:val="00C67446"/>
    <w:rsid w:val="00C700D3"/>
    <w:rsid w:val="00C70962"/>
    <w:rsid w:val="00C71674"/>
    <w:rsid w:val="00C72680"/>
    <w:rsid w:val="00C726C3"/>
    <w:rsid w:val="00C72BCE"/>
    <w:rsid w:val="00C73DE2"/>
    <w:rsid w:val="00C743E3"/>
    <w:rsid w:val="00C7650A"/>
    <w:rsid w:val="00C7697F"/>
    <w:rsid w:val="00C8136C"/>
    <w:rsid w:val="00C82AA3"/>
    <w:rsid w:val="00C82FAC"/>
    <w:rsid w:val="00C82FFA"/>
    <w:rsid w:val="00C830ED"/>
    <w:rsid w:val="00C83FD6"/>
    <w:rsid w:val="00C849EC"/>
    <w:rsid w:val="00C84A1B"/>
    <w:rsid w:val="00C84A33"/>
    <w:rsid w:val="00C84F66"/>
    <w:rsid w:val="00C853D3"/>
    <w:rsid w:val="00C85521"/>
    <w:rsid w:val="00C856C0"/>
    <w:rsid w:val="00C85800"/>
    <w:rsid w:val="00C85D91"/>
    <w:rsid w:val="00C861EE"/>
    <w:rsid w:val="00C863EE"/>
    <w:rsid w:val="00C90F00"/>
    <w:rsid w:val="00C92646"/>
    <w:rsid w:val="00C9316A"/>
    <w:rsid w:val="00C93B5E"/>
    <w:rsid w:val="00C93CF1"/>
    <w:rsid w:val="00C95D8D"/>
    <w:rsid w:val="00C973DA"/>
    <w:rsid w:val="00C97C7F"/>
    <w:rsid w:val="00C97D8C"/>
    <w:rsid w:val="00CA082A"/>
    <w:rsid w:val="00CA134A"/>
    <w:rsid w:val="00CA1B24"/>
    <w:rsid w:val="00CA2283"/>
    <w:rsid w:val="00CA2396"/>
    <w:rsid w:val="00CA273E"/>
    <w:rsid w:val="00CA2AEF"/>
    <w:rsid w:val="00CA325F"/>
    <w:rsid w:val="00CA33B8"/>
    <w:rsid w:val="00CA3E92"/>
    <w:rsid w:val="00CA429A"/>
    <w:rsid w:val="00CA4D33"/>
    <w:rsid w:val="00CA4E40"/>
    <w:rsid w:val="00CA58A1"/>
    <w:rsid w:val="00CA7463"/>
    <w:rsid w:val="00CB0C14"/>
    <w:rsid w:val="00CB1582"/>
    <w:rsid w:val="00CB17B2"/>
    <w:rsid w:val="00CB1E86"/>
    <w:rsid w:val="00CB22B7"/>
    <w:rsid w:val="00CB31DA"/>
    <w:rsid w:val="00CB5032"/>
    <w:rsid w:val="00CB572E"/>
    <w:rsid w:val="00CB7DF6"/>
    <w:rsid w:val="00CC03A4"/>
    <w:rsid w:val="00CC052A"/>
    <w:rsid w:val="00CC0B59"/>
    <w:rsid w:val="00CC1956"/>
    <w:rsid w:val="00CC303F"/>
    <w:rsid w:val="00CC3C96"/>
    <w:rsid w:val="00CC4397"/>
    <w:rsid w:val="00CC596E"/>
    <w:rsid w:val="00CD077C"/>
    <w:rsid w:val="00CD24B7"/>
    <w:rsid w:val="00CD328A"/>
    <w:rsid w:val="00CD342A"/>
    <w:rsid w:val="00CD38CC"/>
    <w:rsid w:val="00CD3940"/>
    <w:rsid w:val="00CD3ED2"/>
    <w:rsid w:val="00CD4989"/>
    <w:rsid w:val="00CD4F40"/>
    <w:rsid w:val="00CD551D"/>
    <w:rsid w:val="00CD681C"/>
    <w:rsid w:val="00CD7370"/>
    <w:rsid w:val="00CD77D1"/>
    <w:rsid w:val="00CE0AB3"/>
    <w:rsid w:val="00CE1FF7"/>
    <w:rsid w:val="00CE27A4"/>
    <w:rsid w:val="00CE3C5D"/>
    <w:rsid w:val="00CE4F51"/>
    <w:rsid w:val="00CE57DE"/>
    <w:rsid w:val="00CE6A0B"/>
    <w:rsid w:val="00CE7762"/>
    <w:rsid w:val="00CF0950"/>
    <w:rsid w:val="00CF113E"/>
    <w:rsid w:val="00CF120B"/>
    <w:rsid w:val="00CF3B07"/>
    <w:rsid w:val="00CF4C13"/>
    <w:rsid w:val="00CF5A18"/>
    <w:rsid w:val="00CF62E0"/>
    <w:rsid w:val="00CF6384"/>
    <w:rsid w:val="00CF655E"/>
    <w:rsid w:val="00CF6902"/>
    <w:rsid w:val="00D013D7"/>
    <w:rsid w:val="00D014E2"/>
    <w:rsid w:val="00D06E88"/>
    <w:rsid w:val="00D0766D"/>
    <w:rsid w:val="00D1142F"/>
    <w:rsid w:val="00D11F90"/>
    <w:rsid w:val="00D12921"/>
    <w:rsid w:val="00D12944"/>
    <w:rsid w:val="00D13527"/>
    <w:rsid w:val="00D13CB9"/>
    <w:rsid w:val="00D1493B"/>
    <w:rsid w:val="00D14B41"/>
    <w:rsid w:val="00D151B5"/>
    <w:rsid w:val="00D15E4E"/>
    <w:rsid w:val="00D16431"/>
    <w:rsid w:val="00D17601"/>
    <w:rsid w:val="00D20092"/>
    <w:rsid w:val="00D20961"/>
    <w:rsid w:val="00D20D6E"/>
    <w:rsid w:val="00D212A6"/>
    <w:rsid w:val="00D21300"/>
    <w:rsid w:val="00D215BE"/>
    <w:rsid w:val="00D2265A"/>
    <w:rsid w:val="00D22F7B"/>
    <w:rsid w:val="00D230DC"/>
    <w:rsid w:val="00D2336E"/>
    <w:rsid w:val="00D23BBA"/>
    <w:rsid w:val="00D24430"/>
    <w:rsid w:val="00D24BE1"/>
    <w:rsid w:val="00D26087"/>
    <w:rsid w:val="00D26C9A"/>
    <w:rsid w:val="00D303E8"/>
    <w:rsid w:val="00D30E54"/>
    <w:rsid w:val="00D31BA6"/>
    <w:rsid w:val="00D320B0"/>
    <w:rsid w:val="00D328AB"/>
    <w:rsid w:val="00D335E1"/>
    <w:rsid w:val="00D3545E"/>
    <w:rsid w:val="00D35FEA"/>
    <w:rsid w:val="00D366E4"/>
    <w:rsid w:val="00D37EAA"/>
    <w:rsid w:val="00D4139A"/>
    <w:rsid w:val="00D423AC"/>
    <w:rsid w:val="00D43A17"/>
    <w:rsid w:val="00D445FC"/>
    <w:rsid w:val="00D448F8"/>
    <w:rsid w:val="00D44B15"/>
    <w:rsid w:val="00D44DC6"/>
    <w:rsid w:val="00D476EA"/>
    <w:rsid w:val="00D47B26"/>
    <w:rsid w:val="00D47DEF"/>
    <w:rsid w:val="00D510AE"/>
    <w:rsid w:val="00D514E5"/>
    <w:rsid w:val="00D51C92"/>
    <w:rsid w:val="00D52B0D"/>
    <w:rsid w:val="00D53589"/>
    <w:rsid w:val="00D539D5"/>
    <w:rsid w:val="00D540CB"/>
    <w:rsid w:val="00D544D5"/>
    <w:rsid w:val="00D55231"/>
    <w:rsid w:val="00D55867"/>
    <w:rsid w:val="00D56068"/>
    <w:rsid w:val="00D569AA"/>
    <w:rsid w:val="00D57351"/>
    <w:rsid w:val="00D574CE"/>
    <w:rsid w:val="00D577B3"/>
    <w:rsid w:val="00D57897"/>
    <w:rsid w:val="00D602DE"/>
    <w:rsid w:val="00D6096A"/>
    <w:rsid w:val="00D60ABE"/>
    <w:rsid w:val="00D60CE5"/>
    <w:rsid w:val="00D60D75"/>
    <w:rsid w:val="00D61811"/>
    <w:rsid w:val="00D62DE8"/>
    <w:rsid w:val="00D63F9F"/>
    <w:rsid w:val="00D646D3"/>
    <w:rsid w:val="00D662F2"/>
    <w:rsid w:val="00D665F1"/>
    <w:rsid w:val="00D6711E"/>
    <w:rsid w:val="00D7040C"/>
    <w:rsid w:val="00D718EF"/>
    <w:rsid w:val="00D73B08"/>
    <w:rsid w:val="00D74198"/>
    <w:rsid w:val="00D74D76"/>
    <w:rsid w:val="00D76257"/>
    <w:rsid w:val="00D762A7"/>
    <w:rsid w:val="00D80127"/>
    <w:rsid w:val="00D804E2"/>
    <w:rsid w:val="00D805D1"/>
    <w:rsid w:val="00D80E5A"/>
    <w:rsid w:val="00D81B69"/>
    <w:rsid w:val="00D81FB3"/>
    <w:rsid w:val="00D8245B"/>
    <w:rsid w:val="00D82FD7"/>
    <w:rsid w:val="00D8330C"/>
    <w:rsid w:val="00D84FA6"/>
    <w:rsid w:val="00D85909"/>
    <w:rsid w:val="00D85C5F"/>
    <w:rsid w:val="00D85ECC"/>
    <w:rsid w:val="00D864C7"/>
    <w:rsid w:val="00D86872"/>
    <w:rsid w:val="00D86EB7"/>
    <w:rsid w:val="00D86F34"/>
    <w:rsid w:val="00D905DE"/>
    <w:rsid w:val="00D91B24"/>
    <w:rsid w:val="00D91E9F"/>
    <w:rsid w:val="00D92B5E"/>
    <w:rsid w:val="00D93388"/>
    <w:rsid w:val="00D93C63"/>
    <w:rsid w:val="00D93CFF"/>
    <w:rsid w:val="00D94810"/>
    <w:rsid w:val="00D95457"/>
    <w:rsid w:val="00D97A7B"/>
    <w:rsid w:val="00DA1259"/>
    <w:rsid w:val="00DA1AAD"/>
    <w:rsid w:val="00DA1C45"/>
    <w:rsid w:val="00DA1E08"/>
    <w:rsid w:val="00DA3AA8"/>
    <w:rsid w:val="00DA4520"/>
    <w:rsid w:val="00DA4A52"/>
    <w:rsid w:val="00DA4FBC"/>
    <w:rsid w:val="00DA5C91"/>
    <w:rsid w:val="00DA6957"/>
    <w:rsid w:val="00DA6BAD"/>
    <w:rsid w:val="00DA7457"/>
    <w:rsid w:val="00DB0278"/>
    <w:rsid w:val="00DB0D8E"/>
    <w:rsid w:val="00DB1083"/>
    <w:rsid w:val="00DB2995"/>
    <w:rsid w:val="00DB2ED0"/>
    <w:rsid w:val="00DB38F0"/>
    <w:rsid w:val="00DB3EE8"/>
    <w:rsid w:val="00DB4701"/>
    <w:rsid w:val="00DB4E76"/>
    <w:rsid w:val="00DB4F55"/>
    <w:rsid w:val="00DB59C0"/>
    <w:rsid w:val="00DC0146"/>
    <w:rsid w:val="00DC02AF"/>
    <w:rsid w:val="00DC03EE"/>
    <w:rsid w:val="00DC1325"/>
    <w:rsid w:val="00DC1D5C"/>
    <w:rsid w:val="00DC36B8"/>
    <w:rsid w:val="00DC3F13"/>
    <w:rsid w:val="00DC43DD"/>
    <w:rsid w:val="00DC51B6"/>
    <w:rsid w:val="00DC53F2"/>
    <w:rsid w:val="00DC55CD"/>
    <w:rsid w:val="00DC6318"/>
    <w:rsid w:val="00DC6725"/>
    <w:rsid w:val="00DC6B01"/>
    <w:rsid w:val="00DC734F"/>
    <w:rsid w:val="00DC7541"/>
    <w:rsid w:val="00DC7797"/>
    <w:rsid w:val="00DC7E53"/>
    <w:rsid w:val="00DD0084"/>
    <w:rsid w:val="00DD078A"/>
    <w:rsid w:val="00DD0801"/>
    <w:rsid w:val="00DD0D8E"/>
    <w:rsid w:val="00DD1737"/>
    <w:rsid w:val="00DD184A"/>
    <w:rsid w:val="00DD2E77"/>
    <w:rsid w:val="00DD34E1"/>
    <w:rsid w:val="00DD45E7"/>
    <w:rsid w:val="00DD498B"/>
    <w:rsid w:val="00DD4B85"/>
    <w:rsid w:val="00DD71F6"/>
    <w:rsid w:val="00DD7667"/>
    <w:rsid w:val="00DD777C"/>
    <w:rsid w:val="00DE0D2F"/>
    <w:rsid w:val="00DE0D75"/>
    <w:rsid w:val="00DE19EB"/>
    <w:rsid w:val="00DE2236"/>
    <w:rsid w:val="00DE2596"/>
    <w:rsid w:val="00DE4E06"/>
    <w:rsid w:val="00DE5B0F"/>
    <w:rsid w:val="00DE7DD3"/>
    <w:rsid w:val="00DF0FE3"/>
    <w:rsid w:val="00DF1F83"/>
    <w:rsid w:val="00DF2CB1"/>
    <w:rsid w:val="00DF37CD"/>
    <w:rsid w:val="00DF51AC"/>
    <w:rsid w:val="00DF5F53"/>
    <w:rsid w:val="00DF69F9"/>
    <w:rsid w:val="00E01BE3"/>
    <w:rsid w:val="00E02579"/>
    <w:rsid w:val="00E02B50"/>
    <w:rsid w:val="00E041D0"/>
    <w:rsid w:val="00E04B3F"/>
    <w:rsid w:val="00E0521A"/>
    <w:rsid w:val="00E05C57"/>
    <w:rsid w:val="00E060C1"/>
    <w:rsid w:val="00E06779"/>
    <w:rsid w:val="00E06B1E"/>
    <w:rsid w:val="00E07787"/>
    <w:rsid w:val="00E07B2D"/>
    <w:rsid w:val="00E07C1F"/>
    <w:rsid w:val="00E1028E"/>
    <w:rsid w:val="00E10AAF"/>
    <w:rsid w:val="00E11CA1"/>
    <w:rsid w:val="00E12937"/>
    <w:rsid w:val="00E12A39"/>
    <w:rsid w:val="00E147D5"/>
    <w:rsid w:val="00E14C0E"/>
    <w:rsid w:val="00E14DA7"/>
    <w:rsid w:val="00E16294"/>
    <w:rsid w:val="00E16642"/>
    <w:rsid w:val="00E16B35"/>
    <w:rsid w:val="00E1787C"/>
    <w:rsid w:val="00E20C76"/>
    <w:rsid w:val="00E2249E"/>
    <w:rsid w:val="00E228FB"/>
    <w:rsid w:val="00E22B76"/>
    <w:rsid w:val="00E234F1"/>
    <w:rsid w:val="00E241ED"/>
    <w:rsid w:val="00E24E3A"/>
    <w:rsid w:val="00E25AF8"/>
    <w:rsid w:val="00E26805"/>
    <w:rsid w:val="00E26A3D"/>
    <w:rsid w:val="00E26C55"/>
    <w:rsid w:val="00E26F6C"/>
    <w:rsid w:val="00E31BD0"/>
    <w:rsid w:val="00E31E24"/>
    <w:rsid w:val="00E321BD"/>
    <w:rsid w:val="00E34CA3"/>
    <w:rsid w:val="00E35B14"/>
    <w:rsid w:val="00E35C4A"/>
    <w:rsid w:val="00E37996"/>
    <w:rsid w:val="00E37A0F"/>
    <w:rsid w:val="00E37DA6"/>
    <w:rsid w:val="00E37FE3"/>
    <w:rsid w:val="00E40650"/>
    <w:rsid w:val="00E40EB7"/>
    <w:rsid w:val="00E41E5A"/>
    <w:rsid w:val="00E4364A"/>
    <w:rsid w:val="00E43AAA"/>
    <w:rsid w:val="00E44C62"/>
    <w:rsid w:val="00E44D1F"/>
    <w:rsid w:val="00E4648B"/>
    <w:rsid w:val="00E47562"/>
    <w:rsid w:val="00E50441"/>
    <w:rsid w:val="00E50442"/>
    <w:rsid w:val="00E52215"/>
    <w:rsid w:val="00E5387C"/>
    <w:rsid w:val="00E54EF2"/>
    <w:rsid w:val="00E559FB"/>
    <w:rsid w:val="00E56A54"/>
    <w:rsid w:val="00E60B2F"/>
    <w:rsid w:val="00E60DC5"/>
    <w:rsid w:val="00E612B3"/>
    <w:rsid w:val="00E614EA"/>
    <w:rsid w:val="00E61A94"/>
    <w:rsid w:val="00E61F76"/>
    <w:rsid w:val="00E62D66"/>
    <w:rsid w:val="00E63559"/>
    <w:rsid w:val="00E648C1"/>
    <w:rsid w:val="00E67180"/>
    <w:rsid w:val="00E6730B"/>
    <w:rsid w:val="00E676E2"/>
    <w:rsid w:val="00E739D2"/>
    <w:rsid w:val="00E7438A"/>
    <w:rsid w:val="00E748BE"/>
    <w:rsid w:val="00E74AB5"/>
    <w:rsid w:val="00E74FA5"/>
    <w:rsid w:val="00E756A8"/>
    <w:rsid w:val="00E76032"/>
    <w:rsid w:val="00E768F2"/>
    <w:rsid w:val="00E77E9E"/>
    <w:rsid w:val="00E817A2"/>
    <w:rsid w:val="00E81DED"/>
    <w:rsid w:val="00E82316"/>
    <w:rsid w:val="00E825B3"/>
    <w:rsid w:val="00E82738"/>
    <w:rsid w:val="00E8411E"/>
    <w:rsid w:val="00E849DE"/>
    <w:rsid w:val="00E85948"/>
    <w:rsid w:val="00E85F31"/>
    <w:rsid w:val="00E86536"/>
    <w:rsid w:val="00E879A2"/>
    <w:rsid w:val="00E87D9B"/>
    <w:rsid w:val="00E90117"/>
    <w:rsid w:val="00E9167E"/>
    <w:rsid w:val="00E922A4"/>
    <w:rsid w:val="00E925CE"/>
    <w:rsid w:val="00E930B8"/>
    <w:rsid w:val="00E9320A"/>
    <w:rsid w:val="00E93E8B"/>
    <w:rsid w:val="00E93F3F"/>
    <w:rsid w:val="00E94FBF"/>
    <w:rsid w:val="00E9663E"/>
    <w:rsid w:val="00EA05D9"/>
    <w:rsid w:val="00EA1104"/>
    <w:rsid w:val="00EA367A"/>
    <w:rsid w:val="00EA3AF2"/>
    <w:rsid w:val="00EA409D"/>
    <w:rsid w:val="00EA5257"/>
    <w:rsid w:val="00EA5561"/>
    <w:rsid w:val="00EA575A"/>
    <w:rsid w:val="00EA59B6"/>
    <w:rsid w:val="00EA7415"/>
    <w:rsid w:val="00EB0433"/>
    <w:rsid w:val="00EB1B8B"/>
    <w:rsid w:val="00EB29D5"/>
    <w:rsid w:val="00EB3C54"/>
    <w:rsid w:val="00EB4951"/>
    <w:rsid w:val="00EB595B"/>
    <w:rsid w:val="00EC0193"/>
    <w:rsid w:val="00EC068F"/>
    <w:rsid w:val="00EC098E"/>
    <w:rsid w:val="00EC0BCB"/>
    <w:rsid w:val="00EC0E71"/>
    <w:rsid w:val="00EC1C90"/>
    <w:rsid w:val="00EC3F55"/>
    <w:rsid w:val="00EC652B"/>
    <w:rsid w:val="00EC6623"/>
    <w:rsid w:val="00ED037C"/>
    <w:rsid w:val="00ED0DD8"/>
    <w:rsid w:val="00ED2EC5"/>
    <w:rsid w:val="00ED613A"/>
    <w:rsid w:val="00ED6CFA"/>
    <w:rsid w:val="00ED6D53"/>
    <w:rsid w:val="00ED7C49"/>
    <w:rsid w:val="00ED7D88"/>
    <w:rsid w:val="00EE0ADB"/>
    <w:rsid w:val="00EE10D7"/>
    <w:rsid w:val="00EE1577"/>
    <w:rsid w:val="00EE1855"/>
    <w:rsid w:val="00EE2B68"/>
    <w:rsid w:val="00EE2F02"/>
    <w:rsid w:val="00EE3733"/>
    <w:rsid w:val="00EE395E"/>
    <w:rsid w:val="00EE3A04"/>
    <w:rsid w:val="00EE4248"/>
    <w:rsid w:val="00EE4CAB"/>
    <w:rsid w:val="00EE6D70"/>
    <w:rsid w:val="00EE7A79"/>
    <w:rsid w:val="00EF1386"/>
    <w:rsid w:val="00EF14DD"/>
    <w:rsid w:val="00EF1630"/>
    <w:rsid w:val="00EF2491"/>
    <w:rsid w:val="00EF256B"/>
    <w:rsid w:val="00EF3703"/>
    <w:rsid w:val="00EF4229"/>
    <w:rsid w:val="00EF5277"/>
    <w:rsid w:val="00EF5CAD"/>
    <w:rsid w:val="00EF611F"/>
    <w:rsid w:val="00EF6919"/>
    <w:rsid w:val="00EF6CCC"/>
    <w:rsid w:val="00EF76E1"/>
    <w:rsid w:val="00F00063"/>
    <w:rsid w:val="00F01B3C"/>
    <w:rsid w:val="00F0254C"/>
    <w:rsid w:val="00F027B8"/>
    <w:rsid w:val="00F029AF"/>
    <w:rsid w:val="00F02A92"/>
    <w:rsid w:val="00F04F46"/>
    <w:rsid w:val="00F056AD"/>
    <w:rsid w:val="00F0598E"/>
    <w:rsid w:val="00F05B37"/>
    <w:rsid w:val="00F05E77"/>
    <w:rsid w:val="00F0638C"/>
    <w:rsid w:val="00F101BB"/>
    <w:rsid w:val="00F1030E"/>
    <w:rsid w:val="00F10925"/>
    <w:rsid w:val="00F12F6C"/>
    <w:rsid w:val="00F13340"/>
    <w:rsid w:val="00F13DAE"/>
    <w:rsid w:val="00F157CC"/>
    <w:rsid w:val="00F157D8"/>
    <w:rsid w:val="00F16E7F"/>
    <w:rsid w:val="00F17D78"/>
    <w:rsid w:val="00F201AD"/>
    <w:rsid w:val="00F21481"/>
    <w:rsid w:val="00F21B21"/>
    <w:rsid w:val="00F22294"/>
    <w:rsid w:val="00F222BB"/>
    <w:rsid w:val="00F22AD3"/>
    <w:rsid w:val="00F2491A"/>
    <w:rsid w:val="00F24EF6"/>
    <w:rsid w:val="00F254E4"/>
    <w:rsid w:val="00F2613A"/>
    <w:rsid w:val="00F26601"/>
    <w:rsid w:val="00F26F5D"/>
    <w:rsid w:val="00F27883"/>
    <w:rsid w:val="00F32A13"/>
    <w:rsid w:val="00F344DB"/>
    <w:rsid w:val="00F34C92"/>
    <w:rsid w:val="00F34F17"/>
    <w:rsid w:val="00F35910"/>
    <w:rsid w:val="00F35D19"/>
    <w:rsid w:val="00F36C91"/>
    <w:rsid w:val="00F377AE"/>
    <w:rsid w:val="00F37937"/>
    <w:rsid w:val="00F40793"/>
    <w:rsid w:val="00F41269"/>
    <w:rsid w:val="00F41319"/>
    <w:rsid w:val="00F44B13"/>
    <w:rsid w:val="00F44E1B"/>
    <w:rsid w:val="00F45BE7"/>
    <w:rsid w:val="00F463D7"/>
    <w:rsid w:val="00F464D1"/>
    <w:rsid w:val="00F46BF7"/>
    <w:rsid w:val="00F47288"/>
    <w:rsid w:val="00F47FC6"/>
    <w:rsid w:val="00F50163"/>
    <w:rsid w:val="00F50C84"/>
    <w:rsid w:val="00F510E2"/>
    <w:rsid w:val="00F515F1"/>
    <w:rsid w:val="00F5273A"/>
    <w:rsid w:val="00F52D6B"/>
    <w:rsid w:val="00F52E18"/>
    <w:rsid w:val="00F53983"/>
    <w:rsid w:val="00F53C03"/>
    <w:rsid w:val="00F546FB"/>
    <w:rsid w:val="00F55335"/>
    <w:rsid w:val="00F55CF7"/>
    <w:rsid w:val="00F56108"/>
    <w:rsid w:val="00F570D7"/>
    <w:rsid w:val="00F57D1C"/>
    <w:rsid w:val="00F6086A"/>
    <w:rsid w:val="00F60AB4"/>
    <w:rsid w:val="00F6169B"/>
    <w:rsid w:val="00F62824"/>
    <w:rsid w:val="00F62D7C"/>
    <w:rsid w:val="00F62F45"/>
    <w:rsid w:val="00F634C8"/>
    <w:rsid w:val="00F64CCB"/>
    <w:rsid w:val="00F64EEA"/>
    <w:rsid w:val="00F667A8"/>
    <w:rsid w:val="00F67155"/>
    <w:rsid w:val="00F7058F"/>
    <w:rsid w:val="00F70BDE"/>
    <w:rsid w:val="00F70D21"/>
    <w:rsid w:val="00F70FEF"/>
    <w:rsid w:val="00F73F06"/>
    <w:rsid w:val="00F74F3A"/>
    <w:rsid w:val="00F75C02"/>
    <w:rsid w:val="00F77ECB"/>
    <w:rsid w:val="00F805BE"/>
    <w:rsid w:val="00F81BF8"/>
    <w:rsid w:val="00F81E47"/>
    <w:rsid w:val="00F824EF"/>
    <w:rsid w:val="00F84396"/>
    <w:rsid w:val="00F84408"/>
    <w:rsid w:val="00F85CFF"/>
    <w:rsid w:val="00F8610A"/>
    <w:rsid w:val="00F86474"/>
    <w:rsid w:val="00F868B4"/>
    <w:rsid w:val="00F8730A"/>
    <w:rsid w:val="00F9016F"/>
    <w:rsid w:val="00F90601"/>
    <w:rsid w:val="00F93703"/>
    <w:rsid w:val="00F94FD6"/>
    <w:rsid w:val="00FA04FD"/>
    <w:rsid w:val="00FA09C9"/>
    <w:rsid w:val="00FA1058"/>
    <w:rsid w:val="00FA1AEB"/>
    <w:rsid w:val="00FA5325"/>
    <w:rsid w:val="00FA5AD2"/>
    <w:rsid w:val="00FA636E"/>
    <w:rsid w:val="00FA749F"/>
    <w:rsid w:val="00FA78FD"/>
    <w:rsid w:val="00FB0EFA"/>
    <w:rsid w:val="00FB11BE"/>
    <w:rsid w:val="00FB1357"/>
    <w:rsid w:val="00FB1799"/>
    <w:rsid w:val="00FB18B4"/>
    <w:rsid w:val="00FB1B56"/>
    <w:rsid w:val="00FB225F"/>
    <w:rsid w:val="00FB27F1"/>
    <w:rsid w:val="00FB2C5E"/>
    <w:rsid w:val="00FB4C6F"/>
    <w:rsid w:val="00FB4FD6"/>
    <w:rsid w:val="00FB53F2"/>
    <w:rsid w:val="00FB5887"/>
    <w:rsid w:val="00FB7C39"/>
    <w:rsid w:val="00FC2502"/>
    <w:rsid w:val="00FC290B"/>
    <w:rsid w:val="00FC33D7"/>
    <w:rsid w:val="00FC38C1"/>
    <w:rsid w:val="00FC45B7"/>
    <w:rsid w:val="00FC5079"/>
    <w:rsid w:val="00FC512C"/>
    <w:rsid w:val="00FC5E76"/>
    <w:rsid w:val="00FC69CF"/>
    <w:rsid w:val="00FC6B2F"/>
    <w:rsid w:val="00FC7214"/>
    <w:rsid w:val="00FD058F"/>
    <w:rsid w:val="00FD077B"/>
    <w:rsid w:val="00FD0B70"/>
    <w:rsid w:val="00FD0C13"/>
    <w:rsid w:val="00FD11B8"/>
    <w:rsid w:val="00FD1440"/>
    <w:rsid w:val="00FD1489"/>
    <w:rsid w:val="00FD17D7"/>
    <w:rsid w:val="00FD2DA9"/>
    <w:rsid w:val="00FD35FA"/>
    <w:rsid w:val="00FD3B11"/>
    <w:rsid w:val="00FD44D5"/>
    <w:rsid w:val="00FD59F1"/>
    <w:rsid w:val="00FD6EC7"/>
    <w:rsid w:val="00FD6FE2"/>
    <w:rsid w:val="00FD71C1"/>
    <w:rsid w:val="00FD7442"/>
    <w:rsid w:val="00FD74CB"/>
    <w:rsid w:val="00FD7543"/>
    <w:rsid w:val="00FD75B1"/>
    <w:rsid w:val="00FD7BF5"/>
    <w:rsid w:val="00FE16C1"/>
    <w:rsid w:val="00FE185C"/>
    <w:rsid w:val="00FE3214"/>
    <w:rsid w:val="00FE3C5F"/>
    <w:rsid w:val="00FE3F2B"/>
    <w:rsid w:val="00FE401B"/>
    <w:rsid w:val="00FE4705"/>
    <w:rsid w:val="00FE4EC3"/>
    <w:rsid w:val="00FE5440"/>
    <w:rsid w:val="00FE557C"/>
    <w:rsid w:val="00FF05B8"/>
    <w:rsid w:val="00FF076D"/>
    <w:rsid w:val="00FF0D55"/>
    <w:rsid w:val="00FF265A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,"/>
  <w14:docId w14:val="0A8F6E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en-GB"/>
    </w:rPr>
  </w:style>
  <w:style w:type="paragraph" w:styleId="Heading6">
    <w:name w:val="heading 6"/>
    <w:basedOn w:val="Normal"/>
    <w:next w:val="Text"/>
    <w:link w:val="Heading6Char"/>
    <w:qFormat/>
    <w:rsid w:val="003C2F4C"/>
    <w:pPr>
      <w:keepNext/>
      <w:keepLines/>
      <w:tabs>
        <w:tab w:val="clear" w:pos="567"/>
      </w:tabs>
      <w:spacing w:before="240" w:after="60" w:line="240" w:lineRule="auto"/>
      <w:ind w:left="1701" w:hanging="1701"/>
      <w:outlineLvl w:val="5"/>
    </w:pPr>
    <w:rPr>
      <w:rFonts w:ascii="Arial" w:eastAsia="MS Gothic" w:hAnsi="Arial"/>
      <w:b/>
      <w:lang w:val="x-none" w:eastAsia="zh-CN"/>
    </w:rPr>
  </w:style>
  <w:style w:type="paragraph" w:styleId="Heading7">
    <w:name w:val="heading 7"/>
    <w:basedOn w:val="Normal"/>
    <w:next w:val="Normal"/>
    <w:link w:val="Heading7Char"/>
    <w:qFormat/>
    <w:rsid w:val="008217D1"/>
    <w:pPr>
      <w:spacing w:before="240" w:after="60"/>
      <w:outlineLvl w:val="6"/>
    </w:pPr>
    <w:rPr>
      <w:rFonts w:ascii="Calibri" w:hAnsi="Calibri"/>
      <w:sz w:val="24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aliases w:val="Comment Text Char1 Char,Comment Text Char Char Char,Comment Text Char1"/>
    <w:basedOn w:val="Normal"/>
    <w:link w:val="CommentTextChar"/>
    <w:uiPriority w:val="99"/>
    <w:rsid w:val="00812D16"/>
    <w:rPr>
      <w:sz w:val="20"/>
      <w:lang w:val="x-none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aliases w:val="Comment Text Char1 Char Char,Comment Text Char Char Char Char,Comment Text Char1 Char1"/>
    <w:link w:val="CommentText"/>
    <w:uiPriority w:val="99"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en-US"/>
    </w:rPr>
  </w:style>
  <w:style w:type="paragraph" w:customStyle="1" w:styleId="Text">
    <w:name w:val="Text"/>
    <w:aliases w:val="Graphic,Graphic Char Char,Graphic Char Char Char Char Char,Graphic Char Char Char Char Char Char Char C"/>
    <w:basedOn w:val="Normal"/>
    <w:link w:val="TextChar"/>
    <w:qFormat/>
    <w:rsid w:val="00BD75EB"/>
    <w:pPr>
      <w:keepLines/>
      <w:tabs>
        <w:tab w:val="clear" w:pos="567"/>
      </w:tabs>
      <w:spacing w:before="120" w:line="240" w:lineRule="auto"/>
      <w:jc w:val="both"/>
    </w:pPr>
    <w:rPr>
      <w:rFonts w:eastAsia="MS Mincho"/>
      <w:sz w:val="24"/>
      <w:lang w:val="x-none" w:eastAsia="zh-CN"/>
    </w:rPr>
  </w:style>
  <w:style w:type="character" w:customStyle="1" w:styleId="TextChar">
    <w:name w:val="Text Char"/>
    <w:link w:val="Text"/>
    <w:rsid w:val="00BD75EB"/>
    <w:rPr>
      <w:rFonts w:eastAsia="MS Mincho"/>
      <w:sz w:val="24"/>
      <w:lang w:eastAsia="zh-CN"/>
    </w:rPr>
  </w:style>
  <w:style w:type="paragraph" w:customStyle="1" w:styleId="Listlevel1">
    <w:name w:val="List level 1"/>
    <w:basedOn w:val="Normal"/>
    <w:rsid w:val="00F70BDE"/>
    <w:pPr>
      <w:keepLines/>
      <w:tabs>
        <w:tab w:val="clear" w:pos="567"/>
      </w:tabs>
      <w:spacing w:before="40" w:line="240" w:lineRule="auto"/>
      <w:ind w:left="425" w:hanging="425"/>
    </w:pPr>
    <w:rPr>
      <w:rFonts w:eastAsia="MS Mincho"/>
      <w:sz w:val="24"/>
      <w:lang w:val="en-US" w:eastAsia="zh-CN"/>
    </w:rPr>
  </w:style>
  <w:style w:type="character" w:customStyle="1" w:styleId="Heading6Char">
    <w:name w:val="Heading 6 Char"/>
    <w:link w:val="Heading6"/>
    <w:rsid w:val="003C2F4C"/>
    <w:rPr>
      <w:rFonts w:ascii="Arial" w:eastAsia="MS Gothic" w:hAnsi="Arial" w:cs="Arial"/>
      <w:b/>
      <w:sz w:val="22"/>
      <w:lang w:eastAsia="zh-CN"/>
    </w:rPr>
  </w:style>
  <w:style w:type="paragraph" w:customStyle="1" w:styleId="Table">
    <w:name w:val="Table"/>
    <w:aliases w:val="10 pt  Bold,9 pt,10 pt"/>
    <w:basedOn w:val="Normal"/>
    <w:link w:val="TableChar"/>
    <w:rsid w:val="003C2F4C"/>
    <w:pPr>
      <w:keepLines/>
      <w:tabs>
        <w:tab w:val="clear" w:pos="567"/>
        <w:tab w:val="left" w:pos="284"/>
      </w:tabs>
      <w:spacing w:before="40" w:after="20" w:line="240" w:lineRule="auto"/>
    </w:pPr>
    <w:rPr>
      <w:rFonts w:ascii="Arial" w:eastAsia="MS Mincho" w:hAnsi="Arial"/>
      <w:sz w:val="20"/>
      <w:szCs w:val="24"/>
      <w:lang w:val="x-none" w:eastAsia="zh-CN"/>
    </w:rPr>
  </w:style>
  <w:style w:type="character" w:customStyle="1" w:styleId="TableChar">
    <w:name w:val="Table Char"/>
    <w:aliases w:val="10 pt  Bold Char,9 pt Char,10 pt Char,9pt Char,9 Char"/>
    <w:link w:val="Table"/>
    <w:rsid w:val="003C2F4C"/>
    <w:rPr>
      <w:rFonts w:ascii="Arial" w:eastAsia="MS Mincho" w:hAnsi="Arial" w:cs="Arial"/>
      <w:szCs w:val="24"/>
      <w:lang w:eastAsia="zh-CN"/>
    </w:rPr>
  </w:style>
  <w:style w:type="paragraph" w:customStyle="1" w:styleId="Nottoc-headings">
    <w:name w:val="Not toc-headings"/>
    <w:basedOn w:val="Normal"/>
    <w:next w:val="Text"/>
    <w:link w:val="Nottoc-headingsChar"/>
    <w:rsid w:val="003C2F4C"/>
    <w:pPr>
      <w:keepNext/>
      <w:keepLines/>
      <w:tabs>
        <w:tab w:val="clear" w:pos="567"/>
      </w:tabs>
      <w:spacing w:before="240" w:after="60" w:line="240" w:lineRule="auto"/>
    </w:pPr>
    <w:rPr>
      <w:rFonts w:ascii="Arial" w:eastAsia="MS Gothic" w:hAnsi="Arial"/>
      <w:b/>
      <w:sz w:val="24"/>
      <w:szCs w:val="24"/>
      <w:lang w:val="x-none" w:eastAsia="zh-CN"/>
    </w:rPr>
  </w:style>
  <w:style w:type="character" w:customStyle="1" w:styleId="Nottoc-headingsChar">
    <w:name w:val="Not toc-headings Char"/>
    <w:link w:val="Nottoc-headings"/>
    <w:rsid w:val="003C2F4C"/>
    <w:rPr>
      <w:rFonts w:ascii="Arial" w:eastAsia="MS Gothic" w:hAnsi="Arial" w:cs="Arial"/>
      <w:b/>
      <w:sz w:val="24"/>
      <w:szCs w:val="24"/>
      <w:lang w:eastAsia="zh-CN"/>
    </w:rPr>
  </w:style>
  <w:style w:type="paragraph" w:customStyle="1" w:styleId="Comment">
    <w:name w:val="Comment"/>
    <w:basedOn w:val="Normal"/>
    <w:next w:val="Text"/>
    <w:link w:val="CommentChar"/>
    <w:rsid w:val="000C2E45"/>
    <w:pPr>
      <w:keepLines/>
      <w:tabs>
        <w:tab w:val="clear" w:pos="567"/>
      </w:tabs>
      <w:spacing w:before="120" w:line="240" w:lineRule="auto"/>
      <w:jc w:val="both"/>
    </w:pPr>
    <w:rPr>
      <w:rFonts w:eastAsia="MS Mincho"/>
      <w:i/>
      <w:color w:val="BF30B5"/>
      <w:sz w:val="24"/>
      <w:szCs w:val="24"/>
      <w:lang w:val="x-none" w:eastAsia="zh-CN"/>
    </w:rPr>
  </w:style>
  <w:style w:type="character" w:customStyle="1" w:styleId="CommentChar">
    <w:name w:val="Comment Char"/>
    <w:link w:val="Comment"/>
    <w:rsid w:val="000C2E45"/>
    <w:rPr>
      <w:rFonts w:eastAsia="MS Mincho"/>
      <w:i/>
      <w:color w:val="BF30B5"/>
      <w:sz w:val="24"/>
      <w:szCs w:val="24"/>
      <w:lang w:eastAsia="zh-CN"/>
    </w:rPr>
  </w:style>
  <w:style w:type="paragraph" w:customStyle="1" w:styleId="Default">
    <w:name w:val="Default"/>
    <w:rsid w:val="002B7E7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prawka1">
    <w:name w:val="Poprawka1"/>
    <w:hidden/>
    <w:uiPriority w:val="99"/>
    <w:semiHidden/>
    <w:rsid w:val="00221FDB"/>
    <w:rPr>
      <w:rFonts w:eastAsia="Times New Roman"/>
      <w:sz w:val="22"/>
      <w:lang w:val="en-GB"/>
    </w:rPr>
  </w:style>
  <w:style w:type="character" w:customStyle="1" w:styleId="Heading7Char">
    <w:name w:val="Heading 7 Char"/>
    <w:link w:val="Heading7"/>
    <w:semiHidden/>
    <w:rsid w:val="008217D1"/>
    <w:rPr>
      <w:rFonts w:ascii="Calibri" w:eastAsia="Times New Roman" w:hAnsi="Calibri" w:cs="Times New Roman"/>
      <w:sz w:val="24"/>
      <w:szCs w:val="24"/>
      <w:lang w:val="en-GB"/>
    </w:rPr>
  </w:style>
  <w:style w:type="table" w:styleId="TableGrid">
    <w:name w:val="Table Grid"/>
    <w:basedOn w:val="TableNormal"/>
    <w:rsid w:val="008F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">
    <w:name w:val="Legend"/>
    <w:basedOn w:val="Table"/>
    <w:link w:val="LegendChar"/>
    <w:rsid w:val="008565E3"/>
  </w:style>
  <w:style w:type="character" w:customStyle="1" w:styleId="LegendChar">
    <w:name w:val="Legend Char"/>
    <w:link w:val="Legend"/>
    <w:rsid w:val="008565E3"/>
    <w:rPr>
      <w:rFonts w:ascii="Arial" w:eastAsia="MS Mincho" w:hAnsi="Arial" w:cs="Arial"/>
      <w:szCs w:val="24"/>
      <w:lang w:eastAsia="zh-CN"/>
    </w:rPr>
  </w:style>
  <w:style w:type="paragraph" w:styleId="NormalWeb">
    <w:name w:val="Normal (Web)"/>
    <w:basedOn w:val="Normal"/>
    <w:uiPriority w:val="99"/>
    <w:rsid w:val="004B5154"/>
    <w:pPr>
      <w:tabs>
        <w:tab w:val="clear" w:pos="567"/>
      </w:tabs>
      <w:spacing w:before="40" w:line="240" w:lineRule="auto"/>
    </w:pPr>
    <w:rPr>
      <w:rFonts w:eastAsia="MS Mincho"/>
      <w:sz w:val="24"/>
      <w:szCs w:val="24"/>
      <w:lang w:val="en-US" w:eastAsia="zh-CN"/>
    </w:rPr>
  </w:style>
  <w:style w:type="paragraph" w:customStyle="1" w:styleId="Akapitzlist1">
    <w:name w:val="Akapit z listą1"/>
    <w:basedOn w:val="Normal"/>
    <w:uiPriority w:val="99"/>
    <w:qFormat/>
    <w:rsid w:val="005026B3"/>
    <w:pPr>
      <w:tabs>
        <w:tab w:val="clear" w:pos="567"/>
      </w:tabs>
      <w:spacing w:line="240" w:lineRule="auto"/>
      <w:ind w:left="720"/>
    </w:pPr>
    <w:rPr>
      <w:rFonts w:ascii="Calibri" w:eastAsia="Calibri" w:hAnsi="Calibri"/>
      <w:szCs w:val="22"/>
      <w:lang w:val="en-US"/>
    </w:rPr>
  </w:style>
  <w:style w:type="paragraph" w:customStyle="1" w:styleId="BodytextEMA">
    <w:name w:val="Body text (EMA)"/>
    <w:basedOn w:val="Normal"/>
    <w:rsid w:val="005026B3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EE4248"/>
    <w:rPr>
      <w:rFonts w:eastAsia="Times New Roman"/>
      <w:sz w:val="22"/>
      <w:lang w:val="en-GB"/>
    </w:rPr>
  </w:style>
  <w:style w:type="paragraph" w:styleId="DocumentMap">
    <w:name w:val="Document Map"/>
    <w:basedOn w:val="Normal"/>
    <w:link w:val="DocumentMapChar"/>
    <w:rsid w:val="004B421C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4B421C"/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tlid-translationtranslation">
    <w:name w:val="tlid-translation translation"/>
    <w:rsid w:val="00346AB2"/>
  </w:style>
  <w:style w:type="paragraph" w:customStyle="1" w:styleId="TitleEMA1">
    <w:name w:val="Title EMA1"/>
    <w:basedOn w:val="Normal"/>
    <w:link w:val="TitleEMA1Char"/>
    <w:qFormat/>
    <w:rsid w:val="004F04C0"/>
    <w:pPr>
      <w:widowControl w:val="0"/>
      <w:spacing w:line="240" w:lineRule="auto"/>
      <w:jc w:val="center"/>
      <w:outlineLvl w:val="0"/>
    </w:pPr>
    <w:rPr>
      <w:b/>
      <w:lang w:val="pl-PL"/>
    </w:rPr>
  </w:style>
  <w:style w:type="paragraph" w:customStyle="1" w:styleId="TitleEMA2">
    <w:name w:val="Title EMA2"/>
    <w:basedOn w:val="Normal"/>
    <w:link w:val="TitleEMA2Char"/>
    <w:qFormat/>
    <w:rsid w:val="0073135A"/>
    <w:pPr>
      <w:widowControl w:val="0"/>
      <w:tabs>
        <w:tab w:val="clear" w:pos="567"/>
      </w:tabs>
      <w:autoSpaceDE w:val="0"/>
      <w:autoSpaceDN w:val="0"/>
      <w:adjustRightInd w:val="0"/>
      <w:spacing w:line="240" w:lineRule="auto"/>
      <w:ind w:left="1701" w:hanging="567"/>
    </w:pPr>
    <w:rPr>
      <w:rFonts w:eastAsia="SimSun"/>
      <w:b/>
      <w:bCs/>
      <w:color w:val="000000"/>
      <w:szCs w:val="22"/>
      <w:lang w:val="pl-PL" w:eastAsia="en-GB"/>
    </w:rPr>
  </w:style>
  <w:style w:type="character" w:customStyle="1" w:styleId="TitleEMA1Char">
    <w:name w:val="Title EMA1 Char"/>
    <w:link w:val="TitleEMA1"/>
    <w:rsid w:val="004F04C0"/>
    <w:rPr>
      <w:rFonts w:eastAsia="Times New Roman"/>
      <w:b/>
      <w:sz w:val="22"/>
      <w:lang w:val="pl-PL" w:eastAsia="en-US"/>
    </w:rPr>
  </w:style>
  <w:style w:type="character" w:customStyle="1" w:styleId="TitleEMA2Char">
    <w:name w:val="Title EMA2 Char"/>
    <w:link w:val="TitleEMA2"/>
    <w:rsid w:val="0073135A"/>
    <w:rPr>
      <w:b/>
      <w:bCs/>
      <w:color w:val="000000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gi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gi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ema.europa.eu/docs/en_GB/document_library/Template_or_form/2013/03/WC500139752.doc" TargetMode="External"/><Relationship Id="rId10" Type="http://schemas.openxmlformats.org/officeDocument/2006/relationships/hyperlink" Target="http://evs.nci.nih.gov/ftp1/CTCAE/About.htm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50766a7e-c541-4ccc-92f8-7fbf32db0325" xsi:nil="true"/>
    <lcf76f155ced4ddcb4097134ff3c332f xmlns="50766a7e-c541-4ccc-92f8-7fbf32db0325">
      <Terms xmlns="http://schemas.microsoft.com/office/infopath/2007/PartnerControls"/>
    </lcf76f155ced4ddcb4097134ff3c332f>
    <_Flow_SignoffStatus xmlns="50766a7e-c541-4ccc-92f8-7fbf32db0325" xsi:nil="true"/>
    <TaxCatchAll xmlns="e2cb55d7-ceee-4163-8cb3-5bef154589f6" xsi:nil="true"/>
    <_ApprovalAssignedTo xmlns="50766a7e-c541-4ccc-92f8-7fbf32db0325">
      <UserInfo>
        <DisplayName/>
        <AccountId xsi:nil="true"/>
        <AccountType/>
      </UserInfo>
    </_ApprovalAssignedTo>
    <_ApprovalStatus xmlns="50766a7e-c541-4ccc-92f8-7fbf32db0325">0</_ApprovalStatus>
    <_ApprovalRespondedBy xmlns="50766a7e-c541-4ccc-92f8-7fbf32db0325">
      <UserInfo>
        <DisplayName/>
        <AccountId xsi:nil="true"/>
        <AccountType/>
      </UserInfo>
    </_ApprovalRespondedBy>
    <_ApprovalSentBy xmlns="50766a7e-c541-4ccc-92f8-7fbf32db0325">
      <UserInfo>
        <DisplayName/>
        <AccountId xsi:nil="true"/>
        <AccountType/>
      </UserInfo>
    </_ApprovalSent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90B9AA0549FA40AAFEDF5C106C1DE9" ma:contentTypeVersion="26" ma:contentTypeDescription="Create a new document." ma:contentTypeScope="" ma:versionID="4936e3c92e02f0895fb007bd2d1b2f53">
  <xsd:schema xmlns:xsd="http://www.w3.org/2001/XMLSchema" xmlns:xs="http://www.w3.org/2001/XMLSchema" xmlns:p="http://schemas.microsoft.com/office/2006/metadata/properties" xmlns:ns2="50766a7e-c541-4ccc-92f8-7fbf32db0325" xmlns:ns3="e2cb55d7-ceee-4163-8cb3-5bef154589f6" targetNamespace="http://schemas.microsoft.com/office/2006/metadata/properties" ma:root="true" ma:fieldsID="a38aa45ea9b8ed3f84e478355039eed7" ns2:_="" ns3:_="">
    <xsd:import namespace="50766a7e-c541-4ccc-92f8-7fbf32db0325"/>
    <xsd:import namespace="e2cb55d7-ceee-4163-8cb3-5bef15458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Inf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66a7e-c541-4ccc-92f8-7fbf32db0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Info" ma:index="22" nillable="true" ma:displayName="Info" ma:format="Dropdown" ma:internalName="Info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20e67b1-e3c8-4145-a56b-cd4bd9f46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29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30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1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2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b55d7-ceee-4163-8cb3-5bef15458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f7f7c85-102d-43bc-a920-f9525a43441f}" ma:internalName="TaxCatchAll" ma:showField="CatchAllData" ma:web="e2cb55d7-ceee-4163-8cb3-5bef15458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74645E-22C1-40D5-85BB-4FB46BA16643}">
  <ds:schemaRefs>
    <ds:schemaRef ds:uri="http://schemas.microsoft.com/office/2006/metadata/properties"/>
    <ds:schemaRef ds:uri="http://schemas.microsoft.com/office/infopath/2007/PartnerControls"/>
    <ds:schemaRef ds:uri="50766a7e-c541-4ccc-92f8-7fbf32db0325"/>
    <ds:schemaRef ds:uri="e2cb55d7-ceee-4163-8cb3-5bef154589f6"/>
  </ds:schemaRefs>
</ds:datastoreItem>
</file>

<file path=customXml/itemProps2.xml><?xml version="1.0" encoding="utf-8"?>
<ds:datastoreItem xmlns:ds="http://schemas.openxmlformats.org/officeDocument/2006/customXml" ds:itemID="{150A5F93-DA2C-4C61-9DDA-F4736B9BF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766a7e-c541-4ccc-92f8-7fbf32db0325"/>
    <ds:schemaRef ds:uri="e2cb55d7-ceee-4163-8cb3-5bef15458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C10981-E06A-47D3-980F-5D9B070DA7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11623</Words>
  <Characters>75559</Characters>
  <Application>Microsoft Office Word</Application>
  <DocSecurity>0</DocSecurity>
  <Lines>2131</Lines>
  <Paragraphs>893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Odomzo, INN-sonidegib</vt:lpstr>
      <vt:lpstr/>
    </vt:vector>
  </TitlesOfParts>
  <Manager/>
  <Company/>
  <LinksUpToDate>false</LinksUpToDate>
  <CharactersWithSpaces>86565</CharactersWithSpaces>
  <SharedDoc>false</SharedDoc>
  <HLinks>
    <vt:vector size="18" baseType="variant"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983108</vt:i4>
      </vt:variant>
      <vt:variant>
        <vt:i4>0</vt:i4>
      </vt:variant>
      <vt:variant>
        <vt:i4>0</vt:i4>
      </vt:variant>
      <vt:variant>
        <vt:i4>5</vt:i4>
      </vt:variant>
      <vt:variant>
        <vt:lpwstr>http://evs.nci.nih.gov/ftp1/CTCAE/About.html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Odomzo, INN-sonidegib</dc:title>
  <dc:subject>EPAR</dc:subject>
  <dc:creator/>
  <cp:keywords>Odomzo, INN-sonidegib</cp:keywords>
  <cp:lastModifiedBy/>
  <cp:revision>1</cp:revision>
  <dcterms:created xsi:type="dcterms:W3CDTF">2025-09-29T20:17:00Z</dcterms:created>
  <dcterms:modified xsi:type="dcterms:W3CDTF">2025-11-10T20:04:00Z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">
    <vt:lpwstr/>
  </property>
  <property fmtid="{D5CDD505-2E9C-101B-9397-08002B2CF9AE}" pid="3" name="lcf76f155ced4ddcb4097134ff3c332f">
    <vt:lpwstr/>
  </property>
  <property fmtid="{D5CDD505-2E9C-101B-9397-08002B2CF9AE}" pid="4" name="$Resources:core,Signoff_Status;">
    <vt:lpwstr/>
  </property>
  <property fmtid="{D5CDD505-2E9C-101B-9397-08002B2CF9AE}" pid="5" name="TaxCatchAll">
    <vt:lpwstr/>
  </property>
  <property fmtid="{D5CDD505-2E9C-101B-9397-08002B2CF9AE}" pid="6" name="ContentTypeId">
    <vt:lpwstr>0x010100C090B9AA0549FA40AAFEDF5C106C1DE9</vt:lpwstr>
  </property>
  <property fmtid="{D5CDD505-2E9C-101B-9397-08002B2CF9AE}" pid="7" name="Order">
    <vt:r8>45700</vt:r8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