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6"/>
        <w:tblW w:w="0" w:type="auto"/>
        <w:tblLook w:val="04A0" w:firstRow="1" w:lastRow="0" w:firstColumn="1" w:lastColumn="0" w:noHBand="0" w:noVBand="1"/>
      </w:tblPr>
      <w:tblGrid>
        <w:gridCol w:w="9063"/>
      </w:tblGrid>
      <w:tr w:rsidR="008048AB" w14:paraId="3DEABB83" w14:textId="77777777" w:rsidTr="008048AB">
        <w:tc>
          <w:tcPr>
            <w:tcW w:w="9063" w:type="dxa"/>
          </w:tcPr>
          <w:p w14:paraId="3E356400" w14:textId="77777777" w:rsidR="008048AB" w:rsidRPr="00220238" w:rsidRDefault="008048AB" w:rsidP="008048AB">
            <w:pPr>
              <w:widowControl w:val="0"/>
              <w:tabs>
                <w:tab w:val="clear" w:pos="567"/>
              </w:tabs>
            </w:pPr>
            <w:r w:rsidRPr="00220238">
              <w:t xml:space="preserve">Niniejszy dokument to zatwierdzone druki informacyjne produktu leczniczego </w:t>
            </w:r>
            <w:proofErr w:type="spellStart"/>
            <w:r>
              <w:rPr>
                <w:rFonts w:eastAsia="맑은 고딕" w:hint="eastAsia"/>
                <w:lang w:val="en-GB" w:eastAsia="ko-KR"/>
              </w:rPr>
              <w:t>Stoboclo</w:t>
            </w:r>
            <w:proofErr w:type="spellEnd"/>
            <w:r w:rsidRPr="00220238">
              <w:t xml:space="preserve"> z wyróżnionymi zmianami wprowadzonymi od czasu poprzedniej procedury, mającymi wpływ na druki informacyjne (</w:t>
            </w:r>
            <w:r w:rsidRPr="006A20FF">
              <w:rPr>
                <w:lang w:val="en-GB"/>
              </w:rPr>
              <w:t>EMA</w:t>
            </w:r>
            <w:r w:rsidRPr="00946503">
              <w:t>/</w:t>
            </w:r>
            <w:r w:rsidRPr="006A20FF">
              <w:rPr>
                <w:lang w:val="en-GB"/>
              </w:rPr>
              <w:t>N</w:t>
            </w:r>
            <w:r w:rsidRPr="00946503">
              <w:t>/0000266444</w:t>
            </w:r>
            <w:r w:rsidRPr="00220238">
              <w:t>).</w:t>
            </w:r>
          </w:p>
          <w:p w14:paraId="214A1DF5" w14:textId="77777777" w:rsidR="008048AB" w:rsidRPr="00220238" w:rsidRDefault="008048AB" w:rsidP="008048AB">
            <w:pPr>
              <w:widowControl w:val="0"/>
              <w:tabs>
                <w:tab w:val="clear" w:pos="567"/>
              </w:tabs>
            </w:pPr>
          </w:p>
          <w:p w14:paraId="0923CFE2" w14:textId="336BFE32" w:rsidR="008048AB" w:rsidRDefault="008048AB" w:rsidP="008048AB">
            <w:r w:rsidRPr="00220238">
              <w:t xml:space="preserve">Więcej informacji znajduje się na stronie internetowej Europejskiej Agencji Leków: </w:t>
            </w:r>
            <w:r>
              <w:fldChar w:fldCharType="begin"/>
            </w:r>
            <w:r>
              <w:instrText>HYPERLINK "https://www.ema.europa.eu/en/medicines/human/EPAR/stoboclo"</w:instrText>
            </w:r>
            <w:r>
              <w:fldChar w:fldCharType="separate"/>
            </w:r>
            <w:r w:rsidRPr="001C7A7E">
              <w:rPr>
                <w:color w:val="0000FF"/>
                <w:u w:val="single"/>
              </w:rPr>
              <w:t>https://www.ema.europa.eu/en/medicines/human/EPAR/</w:t>
            </w:r>
            <w:r w:rsidRPr="001C7A7E">
              <w:rPr>
                <w:rFonts w:eastAsia="맑은 고딕" w:hint="eastAsia"/>
                <w:color w:val="0000FF"/>
                <w:u w:val="single"/>
                <w:lang w:eastAsia="ko-KR"/>
              </w:rPr>
              <w:t>stoboclo</w:t>
            </w:r>
            <w:r>
              <w:fldChar w:fldCharType="end"/>
            </w:r>
          </w:p>
        </w:tc>
      </w:tr>
    </w:tbl>
    <w:p w14:paraId="64D5E2B9" w14:textId="77777777" w:rsidR="008011D6" w:rsidRPr="00FF28F7" w:rsidRDefault="008011D6" w:rsidP="008B4ED7">
      <w:pPr>
        <w:jc w:val="center"/>
      </w:pPr>
    </w:p>
    <w:p w14:paraId="7C67C46C" w14:textId="77777777" w:rsidR="008011D6" w:rsidRPr="00FF28F7" w:rsidRDefault="008011D6" w:rsidP="008B4ED7">
      <w:pPr>
        <w:jc w:val="center"/>
      </w:pPr>
    </w:p>
    <w:p w14:paraId="33E74EAF" w14:textId="77777777" w:rsidR="008011D6" w:rsidRPr="00FF28F7" w:rsidRDefault="008011D6" w:rsidP="008B4ED7">
      <w:pPr>
        <w:jc w:val="center"/>
      </w:pPr>
    </w:p>
    <w:p w14:paraId="4BC25555" w14:textId="77777777" w:rsidR="008011D6" w:rsidRPr="00FF28F7" w:rsidRDefault="008011D6" w:rsidP="008B4ED7">
      <w:pPr>
        <w:jc w:val="center"/>
      </w:pPr>
    </w:p>
    <w:p w14:paraId="79507BD6" w14:textId="77777777" w:rsidR="008011D6" w:rsidRPr="00FF28F7" w:rsidRDefault="008011D6" w:rsidP="008B4ED7">
      <w:pPr>
        <w:jc w:val="center"/>
      </w:pPr>
    </w:p>
    <w:p w14:paraId="1FABB868" w14:textId="77777777" w:rsidR="008011D6" w:rsidRPr="00FF28F7" w:rsidRDefault="008011D6" w:rsidP="008B4ED7">
      <w:pPr>
        <w:jc w:val="center"/>
      </w:pPr>
    </w:p>
    <w:p w14:paraId="19CE2468" w14:textId="77777777" w:rsidR="008011D6" w:rsidRPr="00FF28F7" w:rsidRDefault="008011D6" w:rsidP="008B4ED7">
      <w:pPr>
        <w:jc w:val="center"/>
      </w:pPr>
    </w:p>
    <w:p w14:paraId="14576D38" w14:textId="77777777" w:rsidR="008011D6" w:rsidRPr="00FF28F7" w:rsidRDefault="008011D6" w:rsidP="008B4ED7">
      <w:pPr>
        <w:jc w:val="center"/>
      </w:pPr>
    </w:p>
    <w:p w14:paraId="7905C319" w14:textId="77777777" w:rsidR="008011D6" w:rsidRPr="00FF28F7" w:rsidRDefault="008011D6" w:rsidP="008B4ED7">
      <w:pPr>
        <w:jc w:val="center"/>
        <w:rPr>
          <w:bCs/>
        </w:rPr>
      </w:pPr>
    </w:p>
    <w:p w14:paraId="6D1A9A67" w14:textId="77777777" w:rsidR="008011D6" w:rsidRPr="00FF28F7" w:rsidRDefault="008011D6" w:rsidP="008B4ED7">
      <w:pPr>
        <w:jc w:val="center"/>
        <w:rPr>
          <w:bCs/>
        </w:rPr>
      </w:pPr>
    </w:p>
    <w:p w14:paraId="30A2593B" w14:textId="77777777" w:rsidR="008011D6" w:rsidRPr="00FF28F7" w:rsidRDefault="008011D6" w:rsidP="008B4ED7">
      <w:pPr>
        <w:jc w:val="center"/>
        <w:rPr>
          <w:bCs/>
        </w:rPr>
      </w:pPr>
    </w:p>
    <w:p w14:paraId="5F45F0FE" w14:textId="77777777" w:rsidR="008011D6" w:rsidRPr="00FF28F7" w:rsidRDefault="008011D6" w:rsidP="008B4ED7">
      <w:pPr>
        <w:jc w:val="center"/>
        <w:rPr>
          <w:bCs/>
        </w:rPr>
      </w:pPr>
    </w:p>
    <w:p w14:paraId="193B21D5" w14:textId="77777777" w:rsidR="008011D6" w:rsidRPr="00FF28F7" w:rsidRDefault="008011D6" w:rsidP="008B4ED7">
      <w:pPr>
        <w:jc w:val="center"/>
        <w:rPr>
          <w:bCs/>
        </w:rPr>
      </w:pPr>
    </w:p>
    <w:p w14:paraId="0C8DAEE4" w14:textId="77777777" w:rsidR="008011D6" w:rsidRPr="00FF28F7" w:rsidRDefault="008011D6" w:rsidP="008B4ED7">
      <w:pPr>
        <w:jc w:val="center"/>
        <w:rPr>
          <w:bCs/>
        </w:rPr>
      </w:pPr>
    </w:p>
    <w:p w14:paraId="327B1162" w14:textId="77777777" w:rsidR="008011D6" w:rsidRPr="00FF28F7" w:rsidRDefault="008011D6" w:rsidP="008B4ED7">
      <w:pPr>
        <w:jc w:val="center"/>
        <w:rPr>
          <w:bCs/>
        </w:rPr>
      </w:pPr>
    </w:p>
    <w:p w14:paraId="3656AB0D" w14:textId="77777777" w:rsidR="008011D6" w:rsidRPr="00FF28F7" w:rsidRDefault="008011D6" w:rsidP="008B4ED7">
      <w:pPr>
        <w:jc w:val="center"/>
        <w:rPr>
          <w:bCs/>
        </w:rPr>
      </w:pPr>
    </w:p>
    <w:p w14:paraId="35ECF262" w14:textId="77777777" w:rsidR="008011D6" w:rsidRPr="00FF28F7" w:rsidRDefault="008011D6" w:rsidP="008B4ED7">
      <w:pPr>
        <w:jc w:val="center"/>
        <w:rPr>
          <w:bCs/>
        </w:rPr>
      </w:pPr>
    </w:p>
    <w:p w14:paraId="5E1B5937" w14:textId="77777777" w:rsidR="008011D6" w:rsidRPr="00FF28F7" w:rsidRDefault="008011D6" w:rsidP="008B4ED7">
      <w:pPr>
        <w:jc w:val="center"/>
        <w:rPr>
          <w:bCs/>
        </w:rPr>
      </w:pPr>
    </w:p>
    <w:p w14:paraId="5A3A74FC" w14:textId="77777777" w:rsidR="008011D6" w:rsidRPr="00FF28F7" w:rsidRDefault="008011D6" w:rsidP="008B4ED7">
      <w:pPr>
        <w:jc w:val="center"/>
        <w:rPr>
          <w:bCs/>
        </w:rPr>
      </w:pPr>
    </w:p>
    <w:p w14:paraId="0FA6D7DE" w14:textId="77777777" w:rsidR="008011D6" w:rsidRPr="00FF28F7" w:rsidRDefault="008011D6" w:rsidP="008B4ED7">
      <w:pPr>
        <w:jc w:val="center"/>
        <w:rPr>
          <w:bCs/>
        </w:rPr>
      </w:pPr>
    </w:p>
    <w:p w14:paraId="0EB41DD8" w14:textId="77777777" w:rsidR="008011D6" w:rsidRPr="00FF28F7" w:rsidRDefault="008011D6" w:rsidP="008B4ED7">
      <w:pPr>
        <w:jc w:val="center"/>
        <w:rPr>
          <w:bCs/>
        </w:rPr>
      </w:pPr>
    </w:p>
    <w:p w14:paraId="2EE991CE" w14:textId="77777777" w:rsidR="008011D6" w:rsidRPr="00FF28F7" w:rsidRDefault="008011D6" w:rsidP="008B4ED7">
      <w:pPr>
        <w:jc w:val="center"/>
        <w:rPr>
          <w:bCs/>
        </w:rPr>
      </w:pPr>
    </w:p>
    <w:p w14:paraId="518B575D" w14:textId="77777777" w:rsidR="008011D6" w:rsidRPr="00FF28F7" w:rsidRDefault="008011D6" w:rsidP="008B4ED7">
      <w:pPr>
        <w:jc w:val="center"/>
        <w:rPr>
          <w:bCs/>
        </w:rPr>
      </w:pPr>
    </w:p>
    <w:p w14:paraId="69A36838" w14:textId="77777777" w:rsidR="008011D6" w:rsidRPr="00FF28F7" w:rsidRDefault="008011D6" w:rsidP="008B4ED7">
      <w:pPr>
        <w:jc w:val="center"/>
        <w:rPr>
          <w:b/>
          <w:bCs/>
        </w:rPr>
      </w:pPr>
      <w:r>
        <w:rPr>
          <w:b/>
        </w:rPr>
        <w:t>ANEKS I</w:t>
      </w:r>
    </w:p>
    <w:p w14:paraId="3CE21997" w14:textId="77777777" w:rsidR="008011D6" w:rsidRPr="00FF28F7" w:rsidRDefault="008011D6" w:rsidP="008B4ED7">
      <w:pPr>
        <w:jc w:val="center"/>
        <w:rPr>
          <w:bCs/>
        </w:rPr>
      </w:pPr>
    </w:p>
    <w:p w14:paraId="48FC8940" w14:textId="77777777" w:rsidR="008011D6" w:rsidRPr="00FF28F7" w:rsidRDefault="008011D6" w:rsidP="00BF5188">
      <w:pPr>
        <w:pStyle w:val="TitleA"/>
      </w:pPr>
      <w:r>
        <w:t>CHARAKTERYSTYKA PRODUKTU LECZNICZEGO</w:t>
      </w:r>
    </w:p>
    <w:p w14:paraId="4F2B7DDE" w14:textId="66632831" w:rsidR="00B55DF4" w:rsidRDefault="00677635" w:rsidP="00677635">
      <w:r>
        <w:br w:type="page"/>
      </w:r>
      <w:r w:rsidR="00761EA0">
        <w:rPr>
          <w:noProof/>
          <w:lang w:eastAsia="pl-PL"/>
        </w:rPr>
        <w:lastRenderedPageBreak/>
        <w:drawing>
          <wp:inline distT="0" distB="0" distL="0" distR="0" wp14:anchorId="73D653CC" wp14:editId="0F8E6FC9">
            <wp:extent cx="200025" cy="171450"/>
            <wp:effectExtent l="0" t="0" r="0" b="0"/>
            <wp:docPr id="2" name="Obraz 17"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B55DF4">
        <w:t>Niniejszy produkt leczniczy będzie dodatkowo monitorowany. Umożliwi to szybkie zidentyfikowanie nowych informacji o bezpieczeństwie. Osoby należące do fachowego personelu medycznego powinny zgłaszać wszelkie podejrzewane działania niepożądane. Aby dowiedzieć się, jak zgłaszać działania niepożądane - patrz punkt 4.8.</w:t>
      </w:r>
    </w:p>
    <w:p w14:paraId="24575ECD" w14:textId="77777777" w:rsidR="00B55DF4" w:rsidRDefault="00B55DF4" w:rsidP="00677635"/>
    <w:p w14:paraId="4CD5E9B3" w14:textId="77777777" w:rsidR="00B55DF4" w:rsidRDefault="00B55DF4" w:rsidP="00677635"/>
    <w:p w14:paraId="25D96487" w14:textId="21FF033A" w:rsidR="00992A6A" w:rsidRPr="00FF28F7" w:rsidRDefault="00677635" w:rsidP="00677635">
      <w:r>
        <w:rPr>
          <w:b/>
        </w:rPr>
        <w:t>1.</w:t>
      </w:r>
      <w:r>
        <w:rPr>
          <w:b/>
        </w:rPr>
        <w:tab/>
        <w:t>NAZWA PRODUKTU LECZNICZEGO</w:t>
      </w:r>
    </w:p>
    <w:p w14:paraId="1FF25388" w14:textId="77777777" w:rsidR="00992A6A" w:rsidRPr="00FF28F7" w:rsidRDefault="00992A6A" w:rsidP="008B4ED7">
      <w:pPr>
        <w:keepNext/>
      </w:pPr>
    </w:p>
    <w:p w14:paraId="2E7B3CA2" w14:textId="4BA574F8" w:rsidR="00992A6A" w:rsidRPr="00FF28F7" w:rsidRDefault="00FB725C" w:rsidP="008B4ED7">
      <w:r>
        <w:t xml:space="preserve">Stoboclo </w:t>
      </w:r>
      <w:r w:rsidR="00992A6A">
        <w:t>60 mg roztwór do wstrzykiwań w ampułko-strzykawce</w:t>
      </w:r>
    </w:p>
    <w:p w14:paraId="48D1DD7B" w14:textId="77777777" w:rsidR="00BE114A" w:rsidRPr="00FF28F7" w:rsidRDefault="00BE114A" w:rsidP="008B4ED7"/>
    <w:p w14:paraId="362A8E3A" w14:textId="77777777" w:rsidR="00992A6A" w:rsidRPr="00FF28F7" w:rsidRDefault="00992A6A" w:rsidP="008B4ED7"/>
    <w:p w14:paraId="199F190B" w14:textId="77777777" w:rsidR="00992A6A" w:rsidRPr="00FF28F7" w:rsidRDefault="00992A6A" w:rsidP="008B4ED7">
      <w:pPr>
        <w:keepNext/>
        <w:ind w:left="567" w:hanging="567"/>
      </w:pPr>
      <w:r>
        <w:rPr>
          <w:b/>
        </w:rPr>
        <w:t>2.</w:t>
      </w:r>
      <w:r>
        <w:rPr>
          <w:b/>
        </w:rPr>
        <w:tab/>
        <w:t>SKŁAD JAKOŚCIOWY I ILOŚCIOWY</w:t>
      </w:r>
    </w:p>
    <w:p w14:paraId="079089E6" w14:textId="77777777" w:rsidR="00992A6A" w:rsidRPr="00FF28F7" w:rsidRDefault="00992A6A" w:rsidP="008B4ED7">
      <w:pPr>
        <w:keepNext/>
      </w:pPr>
    </w:p>
    <w:p w14:paraId="4F06FA4C" w14:textId="77777777" w:rsidR="00992A6A" w:rsidRPr="00FF28F7" w:rsidRDefault="00992A6A" w:rsidP="008B4ED7">
      <w:r>
        <w:t>Każda ampułko-strzykawka zawiera 60 mg denosumabu w 1 ml roztworu (60 mg/ml).</w:t>
      </w:r>
    </w:p>
    <w:p w14:paraId="59BD02DC" w14:textId="77777777" w:rsidR="004103A2" w:rsidRPr="00FF28F7" w:rsidRDefault="004103A2" w:rsidP="008B4ED7"/>
    <w:p w14:paraId="4323962D" w14:textId="77777777" w:rsidR="00992A6A" w:rsidRPr="00FF28F7" w:rsidRDefault="00992A6A" w:rsidP="008B4ED7">
      <w:r>
        <w:t>Denosumab jest ludzkim przeciwciałem monoklonalnym IgG2 wytwarzanym przez linię komórkową ssaków (komórek jajnika chomika chińskiego) za pomocą technologii rekombinacji DNA.</w:t>
      </w:r>
    </w:p>
    <w:p w14:paraId="47451789" w14:textId="77777777" w:rsidR="00992A6A" w:rsidRPr="00FF28F7" w:rsidRDefault="00992A6A" w:rsidP="008B4ED7"/>
    <w:p w14:paraId="40A4BEC8" w14:textId="01DDDC0B" w:rsidR="0081033D" w:rsidRPr="00FF28F7" w:rsidRDefault="0081033D" w:rsidP="008B4ED7">
      <w:pPr>
        <w:keepNext/>
        <w:rPr>
          <w:u w:val="single"/>
        </w:rPr>
      </w:pPr>
      <w:r>
        <w:rPr>
          <w:u w:val="single"/>
        </w:rPr>
        <w:t>Substancj</w:t>
      </w:r>
      <w:r w:rsidR="0013448E">
        <w:rPr>
          <w:u w:val="single"/>
        </w:rPr>
        <w:t>e</w:t>
      </w:r>
      <w:r>
        <w:rPr>
          <w:u w:val="single"/>
        </w:rPr>
        <w:t xml:space="preserve"> pomocnicz</w:t>
      </w:r>
      <w:r w:rsidR="0013448E">
        <w:rPr>
          <w:u w:val="single"/>
        </w:rPr>
        <w:t>e</w:t>
      </w:r>
      <w:r>
        <w:rPr>
          <w:u w:val="single"/>
        </w:rPr>
        <w:t xml:space="preserve"> o znanym działaniu</w:t>
      </w:r>
    </w:p>
    <w:p w14:paraId="724EC6CC" w14:textId="77777777" w:rsidR="00C57400" w:rsidRPr="00FF28F7" w:rsidRDefault="00C57400" w:rsidP="008B4ED7">
      <w:pPr>
        <w:keepNext/>
      </w:pPr>
    </w:p>
    <w:p w14:paraId="0B37DA99" w14:textId="18F5223A" w:rsidR="008603DE" w:rsidRPr="00FF28F7" w:rsidRDefault="0081033D" w:rsidP="008B4ED7">
      <w:r>
        <w:t xml:space="preserve">Produkt zawiera 47 mg sorbitolu </w:t>
      </w:r>
      <w:r w:rsidR="00B55DF4">
        <w:t xml:space="preserve">(E420) oraz 0,1 mg </w:t>
      </w:r>
      <w:r w:rsidR="009538E4">
        <w:t xml:space="preserve">polisorbatu 20 (E432) </w:t>
      </w:r>
      <w:r>
        <w:t>w każdym ml roztworu.</w:t>
      </w:r>
    </w:p>
    <w:p w14:paraId="78C9CE2F" w14:textId="77777777" w:rsidR="00992A6A" w:rsidRPr="00FF28F7" w:rsidRDefault="00992A6A" w:rsidP="008B4ED7"/>
    <w:p w14:paraId="70F7E086" w14:textId="77777777" w:rsidR="00992A6A" w:rsidRPr="00FF28F7" w:rsidRDefault="00992A6A" w:rsidP="008B4ED7">
      <w:r>
        <w:t>Pełny wykaz substancji pomocniczych, patrz punkt 6.1.</w:t>
      </w:r>
    </w:p>
    <w:p w14:paraId="706D73D5" w14:textId="77777777" w:rsidR="00992A6A" w:rsidRPr="00FF28F7" w:rsidRDefault="00992A6A" w:rsidP="008B4ED7"/>
    <w:p w14:paraId="320195A9" w14:textId="77777777" w:rsidR="00992A6A" w:rsidRPr="00FF28F7" w:rsidRDefault="00992A6A" w:rsidP="008B4ED7"/>
    <w:p w14:paraId="01D741CD" w14:textId="77777777" w:rsidR="00992A6A" w:rsidRPr="00FF28F7" w:rsidRDefault="00992A6A" w:rsidP="008B4ED7">
      <w:pPr>
        <w:keepNext/>
        <w:ind w:left="567" w:hanging="567"/>
        <w:rPr>
          <w:b/>
        </w:rPr>
      </w:pPr>
      <w:r>
        <w:rPr>
          <w:b/>
        </w:rPr>
        <w:t>3.</w:t>
      </w:r>
      <w:r>
        <w:rPr>
          <w:b/>
        </w:rPr>
        <w:tab/>
        <w:t>POSTAĆ FARMACEUTYCZNA</w:t>
      </w:r>
    </w:p>
    <w:p w14:paraId="3A03FAF0" w14:textId="77777777" w:rsidR="00992A6A" w:rsidRPr="00FF28F7" w:rsidRDefault="00992A6A" w:rsidP="008B4ED7">
      <w:pPr>
        <w:keepNext/>
      </w:pPr>
    </w:p>
    <w:p w14:paraId="45BE9C23" w14:textId="5F9BC165" w:rsidR="00992A6A" w:rsidRPr="00FF28F7" w:rsidRDefault="00992A6A" w:rsidP="008B4ED7">
      <w:r>
        <w:t>Roztwór do wstrzykiwań (</w:t>
      </w:r>
      <w:r w:rsidR="002F46F2">
        <w:t xml:space="preserve">płyn do </w:t>
      </w:r>
      <w:r>
        <w:t>wstrzyk</w:t>
      </w:r>
      <w:r w:rsidR="002F46F2">
        <w:t>iwań</w:t>
      </w:r>
      <w:r>
        <w:t>).</w:t>
      </w:r>
    </w:p>
    <w:p w14:paraId="3C78B81E" w14:textId="77777777" w:rsidR="00662C55" w:rsidRPr="00FF28F7" w:rsidRDefault="00662C55" w:rsidP="008B4ED7"/>
    <w:p w14:paraId="7E3C22B9" w14:textId="75571B07" w:rsidR="008603DE" w:rsidRPr="00FF28F7" w:rsidRDefault="00992A6A" w:rsidP="008B4ED7">
      <w:r>
        <w:t xml:space="preserve">Klarowny roztwór, bezbarwny do </w:t>
      </w:r>
      <w:r w:rsidR="00CE018F">
        <w:t>jasno</w:t>
      </w:r>
      <w:r>
        <w:t>żółtego</w:t>
      </w:r>
      <w:r w:rsidR="009538E4">
        <w:t xml:space="preserve"> o pH równym 5,2</w:t>
      </w:r>
      <w:r>
        <w:t>.</w:t>
      </w:r>
    </w:p>
    <w:p w14:paraId="640D0C84" w14:textId="77777777" w:rsidR="00992A6A" w:rsidRPr="00FF28F7" w:rsidRDefault="00992A6A" w:rsidP="008B4ED7"/>
    <w:p w14:paraId="63A600CA" w14:textId="77777777" w:rsidR="004103A2" w:rsidRPr="00FF28F7" w:rsidRDefault="004103A2" w:rsidP="008B4ED7"/>
    <w:p w14:paraId="7279213E" w14:textId="77777777" w:rsidR="00992A6A" w:rsidRPr="00FF28F7" w:rsidRDefault="00531950" w:rsidP="008B4ED7">
      <w:pPr>
        <w:keepNext/>
        <w:ind w:left="567" w:hanging="567"/>
        <w:rPr>
          <w:b/>
        </w:rPr>
      </w:pPr>
      <w:r>
        <w:rPr>
          <w:b/>
        </w:rPr>
        <w:t>4.</w:t>
      </w:r>
      <w:r>
        <w:rPr>
          <w:b/>
        </w:rPr>
        <w:tab/>
        <w:t>SZCZEGÓŁOWE DANE KLINICZNE</w:t>
      </w:r>
    </w:p>
    <w:p w14:paraId="2BFD3BE3" w14:textId="77777777" w:rsidR="00992A6A" w:rsidRPr="00FF28F7" w:rsidRDefault="00992A6A" w:rsidP="008B4ED7">
      <w:pPr>
        <w:keepNext/>
      </w:pPr>
    </w:p>
    <w:p w14:paraId="2CEF50C1" w14:textId="77777777" w:rsidR="00992A6A" w:rsidRPr="00FF28F7" w:rsidRDefault="0040061E" w:rsidP="008B4ED7">
      <w:pPr>
        <w:keepNext/>
        <w:tabs>
          <w:tab w:val="clear" w:pos="567"/>
        </w:tabs>
        <w:ind w:left="567" w:hanging="567"/>
        <w:outlineLvl w:val="0"/>
        <w:rPr>
          <w:b/>
        </w:rPr>
      </w:pPr>
      <w:r>
        <w:rPr>
          <w:b/>
        </w:rPr>
        <w:t>4.1</w:t>
      </w:r>
      <w:r>
        <w:rPr>
          <w:b/>
        </w:rPr>
        <w:tab/>
        <w:t>Wskazania do stosowania</w:t>
      </w:r>
    </w:p>
    <w:p w14:paraId="73F9B50E" w14:textId="77777777" w:rsidR="00992A6A" w:rsidRPr="00FF28F7" w:rsidRDefault="00992A6A" w:rsidP="008B4ED7">
      <w:pPr>
        <w:keepNext/>
      </w:pPr>
    </w:p>
    <w:p w14:paraId="4DA3DC16" w14:textId="314CBBA3" w:rsidR="00992A6A" w:rsidRPr="00FF28F7" w:rsidRDefault="00992A6A" w:rsidP="008B4ED7">
      <w:r>
        <w:t xml:space="preserve">Leczenie osteoporozy u kobiet po menopauzie i u mężczyzn, u których występuje zwiększone ryzyko złamań. U kobiet po menopauzie </w:t>
      </w:r>
      <w:r w:rsidR="00FB725C">
        <w:t xml:space="preserve">denosumab </w:t>
      </w:r>
      <w:r>
        <w:t>znacząco zmniejsza ryzyko złamań kręgów, złamań pozakręgowych oraz złamań biodra.</w:t>
      </w:r>
    </w:p>
    <w:p w14:paraId="223F1787" w14:textId="77777777" w:rsidR="00992A6A" w:rsidRPr="00FF28F7" w:rsidRDefault="00992A6A" w:rsidP="008B4ED7"/>
    <w:p w14:paraId="69766038" w14:textId="67C73201" w:rsidR="00992A6A" w:rsidRPr="00FF28F7" w:rsidRDefault="00992A6A" w:rsidP="008B4ED7">
      <w:r>
        <w:t xml:space="preserve">Leczenie utraty masy kostnej w przebiegu ablacji hormonalnej u mężczyzn z rakiem gruczołu krokowego, u których występuje zwiększone ryzyko złamań (patrz punkt 5.1). U mężczyzn z rakiem gruczołu krokowego leczonych ablacją hormonalną </w:t>
      </w:r>
      <w:r w:rsidR="00FB725C">
        <w:t xml:space="preserve">denosumab </w:t>
      </w:r>
      <w:r>
        <w:t>znacząco zmniejsza ryzyko złamań kręgów.</w:t>
      </w:r>
    </w:p>
    <w:p w14:paraId="7D563DCD" w14:textId="77777777" w:rsidR="0081033D" w:rsidRPr="00FF28F7" w:rsidRDefault="0081033D" w:rsidP="008B4ED7"/>
    <w:p w14:paraId="708DCC2B" w14:textId="77777777" w:rsidR="0081033D" w:rsidRPr="00FF28F7" w:rsidRDefault="0081033D" w:rsidP="008B4ED7">
      <w:r>
        <w:t>Leczenie utraty masy kostnej związanej z długoterminowym układowym leczeniem glikokortykosteroidami dorosłych pacjentów, u których występuje zwiększone ryzyko złamań (patrz punkt 5.1).</w:t>
      </w:r>
    </w:p>
    <w:p w14:paraId="0ADE80A4" w14:textId="77777777" w:rsidR="00992A6A" w:rsidRPr="00FF28F7" w:rsidRDefault="00992A6A" w:rsidP="008B4ED7"/>
    <w:p w14:paraId="14F9C02A" w14:textId="77777777" w:rsidR="00992A6A" w:rsidRPr="00FF28F7" w:rsidRDefault="0040061E" w:rsidP="008B4ED7">
      <w:pPr>
        <w:keepNext/>
        <w:ind w:left="567" w:hanging="567"/>
        <w:rPr>
          <w:b/>
        </w:rPr>
      </w:pPr>
      <w:r>
        <w:rPr>
          <w:b/>
        </w:rPr>
        <w:t>4.2</w:t>
      </w:r>
      <w:r>
        <w:rPr>
          <w:b/>
        </w:rPr>
        <w:tab/>
        <w:t>Dawkowanie i sposób podawania</w:t>
      </w:r>
    </w:p>
    <w:p w14:paraId="4C4DC1A8" w14:textId="77777777" w:rsidR="00992A6A" w:rsidRPr="00FF28F7" w:rsidRDefault="00992A6A" w:rsidP="008B4ED7">
      <w:pPr>
        <w:keepNext/>
      </w:pPr>
    </w:p>
    <w:p w14:paraId="5E0B1EEC" w14:textId="77777777" w:rsidR="004439BF" w:rsidRPr="00FF28F7" w:rsidRDefault="00992A6A" w:rsidP="008B4ED7">
      <w:pPr>
        <w:keepNext/>
        <w:rPr>
          <w:u w:val="single"/>
        </w:rPr>
      </w:pPr>
      <w:r>
        <w:rPr>
          <w:u w:val="single"/>
        </w:rPr>
        <w:t>Dawkowanie</w:t>
      </w:r>
    </w:p>
    <w:p w14:paraId="6BAE3C37" w14:textId="77777777" w:rsidR="00992A6A" w:rsidRPr="00FF28F7" w:rsidRDefault="00992A6A" w:rsidP="008B4ED7">
      <w:pPr>
        <w:keepNext/>
      </w:pPr>
    </w:p>
    <w:p w14:paraId="16490D2F" w14:textId="6BD29B92" w:rsidR="00992A6A" w:rsidRPr="00FF28F7" w:rsidRDefault="00992A6A" w:rsidP="008B4ED7">
      <w:r>
        <w:t>Zalecana dawka wynosi 60 mg denosumabu w pojedynczym wstrzyknięciu podskórnym raz na 6 miesięcy w udo, brzuch lub ramię.</w:t>
      </w:r>
    </w:p>
    <w:p w14:paraId="0B8B79A7" w14:textId="77777777" w:rsidR="00992A6A" w:rsidRPr="00FF28F7" w:rsidRDefault="00992A6A" w:rsidP="008B4ED7"/>
    <w:p w14:paraId="00C6AA47" w14:textId="5C31F3FB" w:rsidR="00992A6A" w:rsidRPr="00FF28F7" w:rsidRDefault="00992A6A" w:rsidP="008B4ED7">
      <w:r>
        <w:t>Pacjenci muszą otrzymywać odpowiednią suplementację wapnia i witaminy D (patrz punkt 4.4).</w:t>
      </w:r>
    </w:p>
    <w:p w14:paraId="23501376" w14:textId="52075D7F" w:rsidR="005D370F" w:rsidRPr="00FF28F7" w:rsidRDefault="005D370F" w:rsidP="008B4ED7"/>
    <w:p w14:paraId="6F585F8E" w14:textId="5FD64FBD" w:rsidR="005D370F" w:rsidRPr="00FF28F7" w:rsidRDefault="005D370F" w:rsidP="008B4ED7">
      <w:r>
        <w:t xml:space="preserve">Pacjenci leczeni </w:t>
      </w:r>
      <w:r w:rsidR="00FB725C">
        <w:t xml:space="preserve">denosumabem </w:t>
      </w:r>
      <w:r>
        <w:t>powinni otrzymywać ulotkę dla pacjenta oraz kartę przypominającą.</w:t>
      </w:r>
    </w:p>
    <w:p w14:paraId="607F1885" w14:textId="77777777" w:rsidR="0025669A" w:rsidRPr="00FF28F7" w:rsidRDefault="0025669A" w:rsidP="008B4ED7"/>
    <w:p w14:paraId="75024C21" w14:textId="77777777" w:rsidR="00CB6286" w:rsidRPr="00FF28F7" w:rsidRDefault="00CB6286" w:rsidP="008B4ED7">
      <w:r>
        <w:t>Optymalny całkowity czas leczenia antyresorpcyjnego osteoporozy (w tym zarówno denosumabem, jak i bisfosfonianami) nie został ustalony. Potrzeba kontynuacji leczenia powinna być oceniana okresowo na podstawie stosunku korzyści do ryzyka stosowania denosumabu u poszczególnych pacjentów, szczególnie po 5 lub więcej latach stosowania (patrz punkt 4.4).</w:t>
      </w:r>
    </w:p>
    <w:p w14:paraId="742F929C" w14:textId="77777777" w:rsidR="00992A6A" w:rsidRPr="00FF28F7" w:rsidRDefault="00992A6A" w:rsidP="008B4ED7"/>
    <w:p w14:paraId="03487E6F" w14:textId="19CAF636" w:rsidR="00C57400" w:rsidRPr="00FF28F7" w:rsidRDefault="00C57400" w:rsidP="008B4ED7">
      <w:pPr>
        <w:keepNext/>
        <w:tabs>
          <w:tab w:val="clear" w:pos="567"/>
        </w:tabs>
        <w:rPr>
          <w:i/>
          <w:iCs/>
        </w:rPr>
      </w:pPr>
      <w:r>
        <w:rPr>
          <w:i/>
        </w:rPr>
        <w:t>Pacjenci w podeszłym wieku (wiek ≥ 65)</w:t>
      </w:r>
    </w:p>
    <w:p w14:paraId="0F272CBD" w14:textId="77777777" w:rsidR="00C57400" w:rsidRPr="00FF28F7" w:rsidRDefault="00C57400" w:rsidP="008B4ED7">
      <w:r>
        <w:t>Brak konieczności dostosowania dawkowania u pacjentów w podeszłym wieku.</w:t>
      </w:r>
    </w:p>
    <w:p w14:paraId="5FC4283C" w14:textId="77777777" w:rsidR="00C57400" w:rsidRPr="00FF28F7" w:rsidRDefault="00C57400" w:rsidP="008B4ED7"/>
    <w:p w14:paraId="601857FE" w14:textId="15119D17" w:rsidR="00992A6A" w:rsidRPr="00FF28F7" w:rsidRDefault="004439BF" w:rsidP="008B4ED7">
      <w:pPr>
        <w:keepNext/>
        <w:tabs>
          <w:tab w:val="clear" w:pos="567"/>
        </w:tabs>
        <w:rPr>
          <w:i/>
          <w:iCs/>
        </w:rPr>
      </w:pPr>
      <w:r>
        <w:rPr>
          <w:i/>
        </w:rPr>
        <w:t>Zaburzenia czynności nerek</w:t>
      </w:r>
    </w:p>
    <w:p w14:paraId="20F485B7" w14:textId="77777777" w:rsidR="00992A6A" w:rsidRPr="00FF28F7" w:rsidRDefault="00E22884" w:rsidP="008B4ED7">
      <w:r>
        <w:t>Brak konieczności dostosowania dawkowania u pacjentów z zaburzeniami czynności nerek (patrz punkt 4.4 odnośnie do zaleceń dotyczących kontroli stężenia wapnia).</w:t>
      </w:r>
    </w:p>
    <w:p w14:paraId="5FBA7A2C" w14:textId="77777777" w:rsidR="00992A6A" w:rsidRPr="00FF28F7" w:rsidRDefault="00992A6A" w:rsidP="008B4ED7"/>
    <w:p w14:paraId="0FEDC8C6" w14:textId="71183E46" w:rsidR="0081033D" w:rsidRPr="00FF28F7" w:rsidRDefault="006D0DD1" w:rsidP="00B67848">
      <w:r>
        <w:t>Brak danych dotyczących pacjentów poddawanych długoterminowemu układowemu leczeniu glikokortykosteroidami ze współistniejącymi ciężkimi zaburzeniami czynności nerek wg wskaźnika filtracji kłębuszkowej (GFR &lt; 30 ml/min)</w:t>
      </w:r>
      <w:r w:rsidR="0081033D">
        <w:t>.</w:t>
      </w:r>
    </w:p>
    <w:p w14:paraId="303BFECA" w14:textId="77777777" w:rsidR="0081033D" w:rsidRPr="00FF28F7" w:rsidRDefault="0081033D" w:rsidP="008B4ED7"/>
    <w:p w14:paraId="08AA6154" w14:textId="77777777" w:rsidR="00992A6A" w:rsidRPr="00FF28F7" w:rsidRDefault="004439BF" w:rsidP="008B4ED7">
      <w:pPr>
        <w:keepNext/>
        <w:tabs>
          <w:tab w:val="clear" w:pos="567"/>
        </w:tabs>
        <w:rPr>
          <w:i/>
          <w:iCs/>
        </w:rPr>
      </w:pPr>
      <w:r>
        <w:rPr>
          <w:i/>
        </w:rPr>
        <w:t>Zaburzenia czynności wątroby</w:t>
      </w:r>
    </w:p>
    <w:p w14:paraId="2C929951" w14:textId="09A7242E" w:rsidR="00992A6A" w:rsidRPr="00FF28F7" w:rsidRDefault="00992A6A" w:rsidP="008B4ED7">
      <w:r>
        <w:t>Nie badano bezpieczeństwa stosowania i skuteczności denosumabu u pacjentów z zaburzeniami czynności wątroby (patrz punkt 5.2).</w:t>
      </w:r>
    </w:p>
    <w:p w14:paraId="1669EFA4" w14:textId="77777777" w:rsidR="00992A6A" w:rsidRPr="00FF28F7" w:rsidRDefault="00992A6A" w:rsidP="008B4ED7"/>
    <w:p w14:paraId="791B32C7" w14:textId="77777777" w:rsidR="008603DE" w:rsidRPr="00FF28F7" w:rsidRDefault="00992A6A" w:rsidP="008B4ED7">
      <w:pPr>
        <w:keepNext/>
        <w:tabs>
          <w:tab w:val="clear" w:pos="567"/>
        </w:tabs>
        <w:rPr>
          <w:i/>
          <w:iCs/>
        </w:rPr>
      </w:pPr>
      <w:r>
        <w:rPr>
          <w:i/>
        </w:rPr>
        <w:t>Dzieci i młodzież</w:t>
      </w:r>
    </w:p>
    <w:p w14:paraId="6456ADCA" w14:textId="4A19ED01" w:rsidR="00BF0C34" w:rsidRDefault="00BF0C34" w:rsidP="006050AD">
      <w:r>
        <w:t xml:space="preserve">Produktu leczniczego </w:t>
      </w:r>
      <w:r w:rsidR="00FB725C">
        <w:t xml:space="preserve">Stoboclo </w:t>
      </w:r>
      <w:r>
        <w:t>nie należy stosować u dzieci w wieku &lt; 18 lat z uwagi na kwestie bezpieczeństwa związane z wystąpieniem ciężkiej hiperkalcemii i potencjalnego zahamowania wzrostu kości i braku wyrzynania się zębów (patrz punkty 4.4 i 5.3). Obecnie dostępne dane dotyczące dzieci w wieku od 2 do 17 lat opisano w punktach 5.1 i 5.2.</w:t>
      </w:r>
    </w:p>
    <w:p w14:paraId="6C55FDC4" w14:textId="77777777" w:rsidR="00BF0C34" w:rsidRDefault="00BF0C34" w:rsidP="00BF0C34"/>
    <w:p w14:paraId="41F910C9" w14:textId="77777777" w:rsidR="004439BF" w:rsidRPr="00FF28F7" w:rsidRDefault="00992A6A" w:rsidP="008B4ED7">
      <w:pPr>
        <w:keepNext/>
        <w:rPr>
          <w:u w:val="single"/>
        </w:rPr>
      </w:pPr>
      <w:r>
        <w:rPr>
          <w:u w:val="single"/>
        </w:rPr>
        <w:t>Sposób podawania</w:t>
      </w:r>
    </w:p>
    <w:p w14:paraId="0B05D5E6" w14:textId="77777777" w:rsidR="00992A6A" w:rsidRPr="00FF28F7" w:rsidRDefault="00992A6A" w:rsidP="008B4ED7">
      <w:pPr>
        <w:keepNext/>
      </w:pPr>
    </w:p>
    <w:p w14:paraId="79EB9B16" w14:textId="77777777" w:rsidR="00C36B40" w:rsidRPr="00FF28F7" w:rsidRDefault="00C36B40" w:rsidP="008B4ED7">
      <w:r>
        <w:t>Do podawania podskórnego.</w:t>
      </w:r>
    </w:p>
    <w:p w14:paraId="5EA9A695" w14:textId="77777777" w:rsidR="00FE1158" w:rsidRPr="00FF28F7" w:rsidRDefault="00FE1158" w:rsidP="008B4ED7"/>
    <w:p w14:paraId="2D688B41" w14:textId="77777777" w:rsidR="00992A6A" w:rsidRPr="00FF28F7" w:rsidRDefault="00992A6A" w:rsidP="008B4ED7">
      <w:r>
        <w:t>Produkt leczniczy powinna podawać osoba odpowiednio przeszkolona w zakresie techniki wstrzykiwania.</w:t>
      </w:r>
    </w:p>
    <w:p w14:paraId="1EB31063" w14:textId="77777777" w:rsidR="00992A6A" w:rsidRPr="00FF28F7" w:rsidRDefault="00992A6A" w:rsidP="008B4ED7"/>
    <w:p w14:paraId="7E6D68D2" w14:textId="0B441700" w:rsidR="0093094E" w:rsidRPr="00FF28F7" w:rsidRDefault="00992A6A" w:rsidP="008B4ED7">
      <w:r>
        <w:t>Instrukcja dotycząca stosowania, postępowania z lekiem i jego usuwania, patrz punkt 6.6.</w:t>
      </w:r>
    </w:p>
    <w:p w14:paraId="484950CF" w14:textId="77777777" w:rsidR="00992A6A" w:rsidRPr="00FF28F7" w:rsidRDefault="00992A6A" w:rsidP="008B4ED7"/>
    <w:p w14:paraId="3FADEB71" w14:textId="77777777" w:rsidR="00992A6A" w:rsidRPr="00FF28F7" w:rsidRDefault="00C175EC" w:rsidP="008B4ED7">
      <w:pPr>
        <w:keepNext/>
        <w:ind w:left="567" w:hanging="567"/>
        <w:rPr>
          <w:b/>
        </w:rPr>
      </w:pPr>
      <w:r>
        <w:rPr>
          <w:b/>
        </w:rPr>
        <w:t>4.3</w:t>
      </w:r>
      <w:r>
        <w:rPr>
          <w:b/>
        </w:rPr>
        <w:tab/>
        <w:t>Przeciwwskazania</w:t>
      </w:r>
    </w:p>
    <w:p w14:paraId="0E2E2A84" w14:textId="77777777" w:rsidR="004439BF" w:rsidRPr="00FF28F7" w:rsidRDefault="004439BF" w:rsidP="008B4ED7">
      <w:pPr>
        <w:keepNext/>
      </w:pPr>
    </w:p>
    <w:p w14:paraId="1C21C2FA" w14:textId="77777777" w:rsidR="00992A6A" w:rsidRPr="00FF28F7" w:rsidRDefault="004439BF" w:rsidP="008B4ED7">
      <w:r>
        <w:t>Nadwrażliwość na substancję czynną lub na którąkolwiek substancję pomocniczą wymienioną w punkcie 6.1.</w:t>
      </w:r>
    </w:p>
    <w:p w14:paraId="5641AD10" w14:textId="77777777" w:rsidR="004439BF" w:rsidRPr="00FF28F7" w:rsidRDefault="004439BF" w:rsidP="008B4ED7"/>
    <w:p w14:paraId="30991A27" w14:textId="77777777" w:rsidR="00992A6A" w:rsidRPr="00FF28F7" w:rsidRDefault="00992A6A" w:rsidP="008B4ED7">
      <w:r>
        <w:t>Hipokalcemia (patrz punkt 4.4).</w:t>
      </w:r>
    </w:p>
    <w:p w14:paraId="7C8D0DC0" w14:textId="77777777" w:rsidR="00992A6A" w:rsidRPr="00FF28F7" w:rsidRDefault="00992A6A" w:rsidP="008B4ED7"/>
    <w:p w14:paraId="4A5578CF" w14:textId="77777777" w:rsidR="00992A6A" w:rsidRPr="00FF28F7" w:rsidRDefault="00992A6A" w:rsidP="008B4ED7">
      <w:pPr>
        <w:keepNext/>
        <w:ind w:left="567" w:hanging="567"/>
        <w:rPr>
          <w:b/>
        </w:rPr>
      </w:pPr>
      <w:r>
        <w:rPr>
          <w:b/>
        </w:rPr>
        <w:t>4.4</w:t>
      </w:r>
      <w:r>
        <w:rPr>
          <w:b/>
        </w:rPr>
        <w:tab/>
        <w:t>Specjalne ostrzeżenia i środki ostrożności dotyczące stosowania</w:t>
      </w:r>
    </w:p>
    <w:p w14:paraId="4C0872FE" w14:textId="77777777" w:rsidR="00992A6A" w:rsidRPr="00FF28F7" w:rsidRDefault="00992A6A" w:rsidP="008B4ED7">
      <w:pPr>
        <w:keepNext/>
      </w:pPr>
    </w:p>
    <w:p w14:paraId="6C9DCAF1" w14:textId="4C0F8E67" w:rsidR="00AC40D3" w:rsidRPr="00FF28F7" w:rsidRDefault="00AC40D3" w:rsidP="00680B23">
      <w:pPr>
        <w:pStyle w:val="Style11ptunderlined"/>
      </w:pPr>
      <w:r>
        <w:t>Identyfikowalność</w:t>
      </w:r>
    </w:p>
    <w:p w14:paraId="0BD6D239" w14:textId="77777777" w:rsidR="00AC40D3" w:rsidRPr="00FF28F7" w:rsidRDefault="00AC40D3" w:rsidP="00E30E15">
      <w:pPr>
        <w:keepNext/>
      </w:pPr>
    </w:p>
    <w:p w14:paraId="54B837A7" w14:textId="1814DA6D" w:rsidR="00AC40D3" w:rsidRPr="00FF28F7" w:rsidRDefault="00AC40D3" w:rsidP="00E30E15">
      <w:r>
        <w:t>W celu poprawienia identyfikowalności biologicznych produktów leczniczych należy czytelnie zapisać nazwę i numer serii podawanego produktu.</w:t>
      </w:r>
    </w:p>
    <w:p w14:paraId="260A7445" w14:textId="77777777" w:rsidR="00AC40D3" w:rsidRPr="00FF28F7" w:rsidRDefault="00AC40D3" w:rsidP="00E30E15"/>
    <w:p w14:paraId="7B305349" w14:textId="3A3BDFEE" w:rsidR="00992A6A" w:rsidRPr="00FF28F7" w:rsidRDefault="00992A6A" w:rsidP="008B4ED7">
      <w:pPr>
        <w:keepNext/>
        <w:rPr>
          <w:u w:val="single"/>
        </w:rPr>
      </w:pPr>
      <w:r>
        <w:rPr>
          <w:u w:val="single"/>
        </w:rPr>
        <w:t>Suplementacja wapnia i witaminy D</w:t>
      </w:r>
    </w:p>
    <w:p w14:paraId="07F80FA2" w14:textId="77777777" w:rsidR="00556EDC" w:rsidRPr="00FF28F7" w:rsidRDefault="00556EDC" w:rsidP="008B4ED7">
      <w:pPr>
        <w:keepNext/>
      </w:pPr>
    </w:p>
    <w:p w14:paraId="527C73EC" w14:textId="77777777" w:rsidR="00992A6A" w:rsidRPr="00FF28F7" w:rsidRDefault="00992A6A" w:rsidP="008B4ED7">
      <w:r>
        <w:t>U wszystkich pacjentów ważna jest odpowiednia podaż wapnia i witaminy D.</w:t>
      </w:r>
    </w:p>
    <w:p w14:paraId="0B77F5CF" w14:textId="77777777" w:rsidR="00992A6A" w:rsidRPr="00FF28F7" w:rsidRDefault="00992A6A" w:rsidP="008B4ED7"/>
    <w:p w14:paraId="141DCE35" w14:textId="77777777" w:rsidR="00992A6A" w:rsidRPr="00FF28F7" w:rsidRDefault="00992A6A" w:rsidP="008B4ED7">
      <w:pPr>
        <w:keepNext/>
        <w:rPr>
          <w:u w:val="single"/>
        </w:rPr>
      </w:pPr>
      <w:r>
        <w:rPr>
          <w:u w:val="single"/>
        </w:rPr>
        <w:lastRenderedPageBreak/>
        <w:t>Środki ostrożności dotyczące stosowania</w:t>
      </w:r>
    </w:p>
    <w:p w14:paraId="567C9015" w14:textId="77777777" w:rsidR="00CD0319" w:rsidRPr="00FF28F7" w:rsidRDefault="00CD0319" w:rsidP="008B4ED7">
      <w:pPr>
        <w:keepNext/>
      </w:pPr>
    </w:p>
    <w:p w14:paraId="03B064C0" w14:textId="77777777" w:rsidR="001D7336" w:rsidRPr="00FF28F7" w:rsidRDefault="001D7336" w:rsidP="008B4ED7">
      <w:pPr>
        <w:keepNext/>
        <w:tabs>
          <w:tab w:val="clear" w:pos="567"/>
        </w:tabs>
        <w:rPr>
          <w:i/>
          <w:iCs/>
        </w:rPr>
      </w:pPr>
      <w:r>
        <w:rPr>
          <w:i/>
        </w:rPr>
        <w:t>Hipokalcemia</w:t>
      </w:r>
    </w:p>
    <w:p w14:paraId="2115DB8A" w14:textId="74206DF9" w:rsidR="00E22884" w:rsidRPr="00FF28F7" w:rsidRDefault="00941571" w:rsidP="008B4ED7">
      <w:r>
        <w:t>Ważne jest, aby zidentyfikować pacjentów z ryzykiem występowania hipokalcemii. Przed rozpoczęciem leczenia należy skorygować istniejącą hipokalcemię poprzez odpowiednią podaż wapnia i witaminy D. Kontrolę kliniczną stężenia wapnia zaleca się przed podaniem każdej dawki i u pacjentów ze skłonnością do hipokalcemii w ciągu dwóch tygodni od przyjęcia pierwszej dawki. Jeśli u pacjenta występują podejrzewane objawy hipokalcemii w trakcie leczenia (patrz punkt 4.8 objawy hipokalcemii), należy określić stężenie wapnia. Należy zachęcać pacjentów, aby zgłaszali objawy wskazujące na hipokalcemię.</w:t>
      </w:r>
    </w:p>
    <w:p w14:paraId="58AD6476" w14:textId="77777777" w:rsidR="00992A6A" w:rsidRDefault="00992A6A" w:rsidP="008B4ED7"/>
    <w:p w14:paraId="54C4CC27" w14:textId="77777777" w:rsidR="004030F8" w:rsidRDefault="004030F8" w:rsidP="004030F8">
      <w:r>
        <w:t>Po wprowadzeniu produktu do obrotu zgłaszano występowanie ciężkiej, objawowej hipokalcemii (skutkującej koniecznością hospitalizacji, występowaniem zdarzeń zagrażających życiu i przypadków śmiertelnych). Większość przypadków obserwowano w pierwszych tygodniach leczenia, ale występowały one również później.</w:t>
      </w:r>
    </w:p>
    <w:p w14:paraId="60518594" w14:textId="77777777" w:rsidR="001C38B9" w:rsidRPr="00FF28F7" w:rsidRDefault="001C38B9" w:rsidP="008B4ED7"/>
    <w:p w14:paraId="0EF3E09B" w14:textId="77777777" w:rsidR="0081033D" w:rsidRPr="00FF28F7" w:rsidRDefault="0081033D" w:rsidP="008B4ED7">
      <w:r>
        <w:t>Jednoczesne leczenie glikokortykosteroidami stanowi dodatkowy czynnik ryzyka wystąpienia hipokalcemii.</w:t>
      </w:r>
    </w:p>
    <w:p w14:paraId="3CFC56B4" w14:textId="77777777" w:rsidR="0081033D" w:rsidRPr="00FF28F7" w:rsidRDefault="0081033D" w:rsidP="008B4ED7"/>
    <w:p w14:paraId="3796FA4D" w14:textId="77777777" w:rsidR="0081033D" w:rsidRPr="00FF28F7" w:rsidRDefault="0081033D" w:rsidP="008B4ED7">
      <w:pPr>
        <w:keepNext/>
        <w:tabs>
          <w:tab w:val="clear" w:pos="567"/>
        </w:tabs>
        <w:rPr>
          <w:i/>
          <w:iCs/>
        </w:rPr>
      </w:pPr>
      <w:r>
        <w:rPr>
          <w:i/>
        </w:rPr>
        <w:t>Zaburzenia czynności nerek</w:t>
      </w:r>
    </w:p>
    <w:p w14:paraId="360D3DAE" w14:textId="49A9B641" w:rsidR="0081033D" w:rsidRPr="00FF28F7" w:rsidRDefault="0081033D" w:rsidP="008B4ED7">
      <w:r>
        <w:t>U pacjentów z ciężkimi zaburzeniami czynności nerek (klirens kreatyniny &lt; 30 ml/min) lub poddawanych dializoterapii występuje większe ryzyko rozwoju hipokalcemii. Ryzyko rozwoju hipokalcemii z towarzyszącym zwiększeniem stężenia hormonu przytarczyc wzrasta wraz ze stopniem zaburzenia czynności nerek. Zgłaszano występowanie przypadków ciężkich i śmiertelnych. Odpowiednia podaż wapnia, witaminy D oraz regularne kontrolowanie stężenia wapnia jest szczególnie ważne w tej grupie pacjentów, patrz wyżej.</w:t>
      </w:r>
    </w:p>
    <w:p w14:paraId="350410A8" w14:textId="77777777" w:rsidR="0081033D" w:rsidRPr="00FF28F7" w:rsidRDefault="0081033D" w:rsidP="008B4ED7"/>
    <w:p w14:paraId="77FFCBB4" w14:textId="77777777" w:rsidR="008603DE" w:rsidRPr="00FF28F7" w:rsidRDefault="001D7336" w:rsidP="008B4ED7">
      <w:pPr>
        <w:keepNext/>
        <w:tabs>
          <w:tab w:val="clear" w:pos="567"/>
        </w:tabs>
        <w:rPr>
          <w:i/>
          <w:iCs/>
        </w:rPr>
      </w:pPr>
      <w:r>
        <w:rPr>
          <w:i/>
        </w:rPr>
        <w:t>Zakażenia skórne</w:t>
      </w:r>
    </w:p>
    <w:p w14:paraId="2B36ADF4" w14:textId="1BE76BA7" w:rsidR="00992A6A" w:rsidRPr="00FF28F7" w:rsidRDefault="00992A6A" w:rsidP="008B4ED7">
      <w:r>
        <w:t>U pacjentów otrzymujących denosumab mogą wystąpić zakażenia skórne (głównie zapalenie tkanki łącznej) prowadzące do hospitalizacji (patrz punkt 4.8). Należy doradzić pacjentom, aby jak najszybciej zgłaszali się po pomoc medyczną, jeśli wystąpią u nich podmiotowe i przedmiotowe objawy zapalenia tkanki łącznej.</w:t>
      </w:r>
    </w:p>
    <w:p w14:paraId="6BBC4354" w14:textId="77777777" w:rsidR="00992A6A" w:rsidRPr="00FF28F7" w:rsidRDefault="00992A6A" w:rsidP="008B4ED7"/>
    <w:p w14:paraId="306FD79E" w14:textId="16025AA9" w:rsidR="00D5172C" w:rsidRPr="00FF28F7" w:rsidRDefault="00D5172C" w:rsidP="008B4ED7">
      <w:pPr>
        <w:keepNext/>
        <w:tabs>
          <w:tab w:val="clear" w:pos="567"/>
        </w:tabs>
        <w:rPr>
          <w:i/>
          <w:iCs/>
        </w:rPr>
      </w:pPr>
      <w:r>
        <w:rPr>
          <w:i/>
        </w:rPr>
        <w:t>Martwica kości szczęki</w:t>
      </w:r>
    </w:p>
    <w:p w14:paraId="4DAF83AB" w14:textId="01BFF5F7" w:rsidR="008603DE" w:rsidRPr="00FF28F7" w:rsidRDefault="00D5172C" w:rsidP="008B4ED7">
      <w:r>
        <w:t xml:space="preserve">U pacjentów otrzymujących </w:t>
      </w:r>
      <w:r w:rsidR="00630CAD">
        <w:t xml:space="preserve">denosumab </w:t>
      </w:r>
      <w:r>
        <w:t>z powodu osteoporozy odnotowano rzadkie przypadki martwicy kości szczęki (ang. osteonecrosis of the jaw, ONJ) (patrz punkt 4.8).</w:t>
      </w:r>
    </w:p>
    <w:p w14:paraId="615B0498" w14:textId="77777777" w:rsidR="00415DB2" w:rsidRPr="00FF28F7" w:rsidRDefault="00415DB2" w:rsidP="008B4ED7"/>
    <w:p w14:paraId="7BCC3460" w14:textId="77777777" w:rsidR="008603DE" w:rsidRPr="00FF28F7" w:rsidRDefault="00226058" w:rsidP="008B4ED7">
      <w:r>
        <w:t>U pacjentów z niewyleczonymi uszkodzeniami tkanek miękkich w jamie ustnej należy odłożyć rozpoczęcie leczenia lub rozpoczęcie nowego cyklu leczenia. U pacjentów ze współistniejącymi czynnikami ryzyka, przed rozpoczęciem leczenia denosumabem zaleca się przeprowadzenie badania stomatologicznego z zastosowaniem stomatologii zapobiegawczej oraz indywidualną ocenę korzyści i ryzyka.</w:t>
      </w:r>
    </w:p>
    <w:p w14:paraId="64023C10" w14:textId="77777777" w:rsidR="00226058" w:rsidRPr="00FF28F7" w:rsidRDefault="00226058" w:rsidP="008B4ED7"/>
    <w:p w14:paraId="44C70EF3" w14:textId="77777777" w:rsidR="008603DE" w:rsidRPr="00FF28F7" w:rsidRDefault="00226058" w:rsidP="00D16E20">
      <w:pPr>
        <w:keepNext/>
      </w:pPr>
      <w:r>
        <w:t>Następujące czynniki ryzyka należy uwzględnić w trakcie oceny ryzyka wystąpienia ONJ u pacjenta:</w:t>
      </w:r>
    </w:p>
    <w:p w14:paraId="239551A7" w14:textId="3C4BAA6C" w:rsidR="003E24B7" w:rsidRPr="00FF28F7" w:rsidRDefault="003E24B7" w:rsidP="008B4ED7">
      <w:pPr>
        <w:numPr>
          <w:ilvl w:val="0"/>
          <w:numId w:val="54"/>
        </w:numPr>
        <w:tabs>
          <w:tab w:val="clear" w:pos="567"/>
        </w:tabs>
        <w:ind w:left="567" w:hanging="567"/>
      </w:pPr>
      <w:r>
        <w:t>moc produktu leczniczego, który hamuje resorpcję kości (większe ryzyko dla silniejszych substancji), droga podania (większe ryzyko dla podania pozajelitowego) oraz kumulacja dawki w terapii resorpcji kości</w:t>
      </w:r>
      <w:r w:rsidR="00CE018F">
        <w:t>;</w:t>
      </w:r>
    </w:p>
    <w:p w14:paraId="326A312F" w14:textId="77777777" w:rsidR="008603DE" w:rsidRPr="00FF28F7" w:rsidRDefault="00226058" w:rsidP="008B4ED7">
      <w:pPr>
        <w:numPr>
          <w:ilvl w:val="0"/>
          <w:numId w:val="54"/>
        </w:numPr>
        <w:tabs>
          <w:tab w:val="clear" w:pos="567"/>
        </w:tabs>
        <w:ind w:left="567" w:hanging="567"/>
      </w:pPr>
      <w:r>
        <w:t>rak, choroby współistniejące (np. niedokrwistość, zaburzenia krzepnięcia, zakażenie), palenie papierosów.</w:t>
      </w:r>
    </w:p>
    <w:p w14:paraId="2EEDB6C9" w14:textId="3DD5B2B9" w:rsidR="00226058" w:rsidRPr="00FF28F7" w:rsidRDefault="00226058" w:rsidP="00D16E20">
      <w:pPr>
        <w:keepNext/>
        <w:numPr>
          <w:ilvl w:val="0"/>
          <w:numId w:val="54"/>
        </w:numPr>
        <w:tabs>
          <w:tab w:val="clear" w:pos="567"/>
        </w:tabs>
        <w:ind w:left="567" w:hanging="567"/>
      </w:pPr>
      <w:r>
        <w:t>terapie towarzyszące: kortykosteroidy, chemioterapia, inhibitory angiogenezy, radioterapia głowy i szyi</w:t>
      </w:r>
      <w:r w:rsidR="00CE018F">
        <w:t>;</w:t>
      </w:r>
    </w:p>
    <w:p w14:paraId="708A0745" w14:textId="0E3F294A" w:rsidR="00226058" w:rsidRPr="00FF28F7" w:rsidRDefault="00226058" w:rsidP="008B4ED7">
      <w:pPr>
        <w:numPr>
          <w:ilvl w:val="0"/>
          <w:numId w:val="54"/>
        </w:numPr>
        <w:tabs>
          <w:tab w:val="clear" w:pos="567"/>
        </w:tabs>
        <w:ind w:left="567" w:hanging="567"/>
      </w:pPr>
      <w:r>
        <w:t>nieodpowiednia higiena jamy ustnej, choroba przyzębia, niewłaściwie dopasowane protezy dentystyczne, choroba zębów w wywiadzie, inwazyjne zabiegi stomatologiczne (np. ekstrakcje zęba).</w:t>
      </w:r>
    </w:p>
    <w:p w14:paraId="7A45E27E" w14:textId="77777777" w:rsidR="00226058" w:rsidRPr="00FF28F7" w:rsidRDefault="00226058" w:rsidP="008B4ED7"/>
    <w:p w14:paraId="660EE280" w14:textId="1819B2EC" w:rsidR="00043BA2" w:rsidRPr="00FF28F7" w:rsidRDefault="00D5172C" w:rsidP="008B4ED7">
      <w:r>
        <w:t xml:space="preserve">W trakcie leczenia denosumabem należy zachęcać wszystkich pacjentów do dbania o prawidłową higienę jamy ustnej, wykonywania regularnych przeglądów stomatologicznych i niezwłocznego </w:t>
      </w:r>
      <w:r>
        <w:lastRenderedPageBreak/>
        <w:t>zgłaszania wszelkich objawów w obrębie jamy ustnej takich, jak ruchomość zębów, ból lub obrzęk albo niezagojone owrzodzenia lub zmiany sączące. W trakcie leczenia inwazyjne zabiegi stomatologiczne powinny być wykonywane wyłącznie po dokładnym rozważeniu i należy unikać ich wykonywania w bliskim okresie do podania denosumabu.</w:t>
      </w:r>
    </w:p>
    <w:p w14:paraId="64142389" w14:textId="77777777" w:rsidR="00D5172C" w:rsidRPr="00FF28F7" w:rsidRDefault="00D5172C" w:rsidP="008B4ED7"/>
    <w:p w14:paraId="73A43335" w14:textId="77777777" w:rsidR="00D5172C" w:rsidRPr="00FF28F7" w:rsidRDefault="00D5172C" w:rsidP="008B4ED7">
      <w:r>
        <w:t>U pacjentów, u których wystąpi ONJ należy zastosować leczenie przygotowane w ścisłej współpracy pomiędzy lekarzem prowadzącym a stomatologiem lub chirurgiem szczękowym z doświadczeniem w zakresie ONJ. Jeśli to jest możliwe, należy rozważyć czasowe przerwanie leczenia do czasu wyleczenia i ograniczenia czynników ryzyka.</w:t>
      </w:r>
    </w:p>
    <w:p w14:paraId="7D4D5C6E" w14:textId="77777777" w:rsidR="00BD493B" w:rsidRPr="00FF28F7" w:rsidRDefault="00BD493B" w:rsidP="008B4ED7"/>
    <w:p w14:paraId="1BDFE29F" w14:textId="77777777" w:rsidR="00E54693" w:rsidRPr="00FF28F7" w:rsidRDefault="00E54693" w:rsidP="008B4ED7">
      <w:pPr>
        <w:keepNext/>
        <w:tabs>
          <w:tab w:val="clear" w:pos="567"/>
        </w:tabs>
        <w:rPr>
          <w:i/>
          <w:iCs/>
        </w:rPr>
      </w:pPr>
      <w:r>
        <w:rPr>
          <w:i/>
        </w:rPr>
        <w:t>Martwica kości przewodu słuchowego zewnętrznego</w:t>
      </w:r>
    </w:p>
    <w:p w14:paraId="7705AE92" w14:textId="77777777" w:rsidR="00E54693" w:rsidRPr="00FF28F7" w:rsidRDefault="00E54693" w:rsidP="008B4ED7">
      <w:r>
        <w:t>Podczas stosowania denosumabu zgłaszano martwicę kości przewodu słuchowego zewnętrznego. Możliwe czynniki ryzyka martwicy kości przewodu słuchowego zewnętrznego obejmują stosowanie kortykosteroidów oraz chemioterapii i (lub) miejscowe czynniki ryzyka, takie jak zakażenie lub uraz. Możliwość wystąpienia martwicy kości przewodu słuchowego zewnętrznego należy rozważyć u pacjentów przyjmujących denosumab, u których występują objawy ze strony uszu, w tym przewlekłe zakażenia ucha.</w:t>
      </w:r>
    </w:p>
    <w:p w14:paraId="30071BD0" w14:textId="77777777" w:rsidR="00E54693" w:rsidRPr="00FF28F7" w:rsidRDefault="00E54693" w:rsidP="008B4ED7"/>
    <w:p w14:paraId="1BC2CF4F" w14:textId="77777777" w:rsidR="00CD0319" w:rsidRPr="00FF28F7" w:rsidRDefault="00CD0319" w:rsidP="008B4ED7">
      <w:pPr>
        <w:keepNext/>
        <w:tabs>
          <w:tab w:val="clear" w:pos="567"/>
        </w:tabs>
        <w:rPr>
          <w:i/>
          <w:iCs/>
        </w:rPr>
      </w:pPr>
      <w:r>
        <w:rPr>
          <w:i/>
        </w:rPr>
        <w:t>Atypowe złamania kości udowej</w:t>
      </w:r>
    </w:p>
    <w:p w14:paraId="1B97CDE3" w14:textId="325CE713" w:rsidR="00CD0319" w:rsidRPr="00FF28F7" w:rsidRDefault="00CD0319" w:rsidP="008B4ED7">
      <w:r>
        <w:t>U pacjentów otrzymujących denosumab zgłaszano atypowe złamania kości udowej (patrz punkt 4.8). Atypowe złamania kości udowej mogą wystąpić w związku z niewielkim urazem okolicy podkrętarzowej i trzonu kości udowej lub bez związku z urazem. Złamania te mają charakterystyczny obraz radiograficzny. Atypowe złamania kości udowej zgłaszano również u pacjentów z niektórymi chorobami współistniejącymi (np. niedobór witaminy D, reumatoidalne zapalenie stawów, hipofosfatazja) i u pacjentów stosujących niektóre produkty lecznicze (np. bisfosfoniany, glikokortykosteroidy, inhibitory pompy protonowej). Takie zdarzenia występują także bez związku z terapią antyresorpcyjną. Podobne złamania, zgłaszane w związku ze stosowaniem bisfosfonianów, są często obustronne; dlatego u pacjentów leczonych denosumabem, którzy doznali złamania trzonu kości udowej, należy dokonać oceny drugiej kości udowej. U pacjentów leczonych denosumabem, u których podejrzewa się wystąpienie atypowego złamania kości udowej należy rozważyć przerwanie leczenia do czasu określenia stosunku korzyści do ryzyka dla danego pacjenta. Podczas leczenia denosumabem wskazane jest, aby pacjenci zgłaszali wystąpienie nowego lub nietypowego bólu uda, biodra lub pachwiny. U pacjentów, u których występują takie objawy, należy przeprowadzić badanie w kierunku niepełnego złamania kości udowej.</w:t>
      </w:r>
    </w:p>
    <w:p w14:paraId="29C23C2E" w14:textId="77777777" w:rsidR="00992A6A" w:rsidRPr="00FF28F7" w:rsidRDefault="00992A6A" w:rsidP="008B4ED7"/>
    <w:p w14:paraId="1B8B8BD4" w14:textId="77777777" w:rsidR="008603DE" w:rsidRPr="00FF28F7" w:rsidRDefault="00CB6286" w:rsidP="008B4ED7">
      <w:pPr>
        <w:keepNext/>
        <w:tabs>
          <w:tab w:val="clear" w:pos="567"/>
        </w:tabs>
        <w:rPr>
          <w:i/>
          <w:iCs/>
        </w:rPr>
      </w:pPr>
      <w:r>
        <w:rPr>
          <w:i/>
        </w:rPr>
        <w:t>Długotrwałe leczenie antyresorpcyjne</w:t>
      </w:r>
    </w:p>
    <w:p w14:paraId="537FF2B2" w14:textId="77777777" w:rsidR="00CB6286" w:rsidRPr="00FF28F7" w:rsidRDefault="00CB6286" w:rsidP="008B4ED7">
      <w:r>
        <w:t>Długotrwałe leczenie antyresorpcyjne (w tym zarówno denosumabem jak i bisfosfonianami) może przyczynić się do zwiększenia ryzyka wystąpienia niepożądanych skutków, takich jak martwica kości szczęki i atypowe złamania kości udowej, ze względu na znaczące zahamowanie przebudowy kości (patrz punkt 4.2).</w:t>
      </w:r>
    </w:p>
    <w:p w14:paraId="6E8E76B8" w14:textId="77777777" w:rsidR="00CB6286" w:rsidRPr="00FF28F7" w:rsidRDefault="00CB6286" w:rsidP="008B4ED7"/>
    <w:p w14:paraId="6A6D6BCC" w14:textId="77777777" w:rsidR="008603DE" w:rsidRPr="00FF28F7" w:rsidRDefault="005C47A5" w:rsidP="008B4ED7">
      <w:pPr>
        <w:keepNext/>
        <w:tabs>
          <w:tab w:val="clear" w:pos="567"/>
        </w:tabs>
        <w:rPr>
          <w:i/>
          <w:iCs/>
        </w:rPr>
      </w:pPr>
      <w:r>
        <w:rPr>
          <w:i/>
        </w:rPr>
        <w:t>Jednoczesne stosowanie innych produktów leczniczych zawierających denosumab</w:t>
      </w:r>
    </w:p>
    <w:p w14:paraId="084EA833" w14:textId="7BD87E0E" w:rsidR="00BF0C34" w:rsidRDefault="00992A6A" w:rsidP="00BF0C34">
      <w:r>
        <w:t>U pacjentów leczonych denosumabem nie należy jednocześnie stosować innych produktów leczniczych zawierających denosumab (w celu zapobiegania powikłaniom kostnym u dorosłych pacjentów z przerzutami guzów litych do kości).</w:t>
      </w:r>
    </w:p>
    <w:p w14:paraId="0F474771" w14:textId="77777777" w:rsidR="004F7580" w:rsidRDefault="004F7580" w:rsidP="00BF0C34"/>
    <w:p w14:paraId="5C42A851" w14:textId="62263305" w:rsidR="00BF0C34" w:rsidRPr="00FB0522" w:rsidRDefault="00BF0C34" w:rsidP="00D16E20">
      <w:pPr>
        <w:keepNext/>
        <w:rPr>
          <w:i/>
          <w:iCs/>
        </w:rPr>
      </w:pPr>
      <w:r>
        <w:rPr>
          <w:i/>
        </w:rPr>
        <w:t>Hiperkalcemia u dzieci i młodzieży</w:t>
      </w:r>
    </w:p>
    <w:p w14:paraId="04400F62" w14:textId="1FD90FA0" w:rsidR="00BF0C34" w:rsidRDefault="00BF0C34" w:rsidP="00BF0C34">
      <w:r>
        <w:t xml:space="preserve">Nie należy stosować </w:t>
      </w:r>
      <w:r w:rsidR="00017872">
        <w:t xml:space="preserve">denosumabu </w:t>
      </w:r>
      <w:r>
        <w:t>u dzieci i młodzieży (w wieku &lt; 18 lat). Zgłaszano przypadki ciężkiej hiperkalcemii. W niektórych przypadkach z badań klinicznych wystąpiły powikłania w postaci ostrego uszkodzenia nerek.</w:t>
      </w:r>
    </w:p>
    <w:p w14:paraId="63F77154" w14:textId="77777777" w:rsidR="00C36B40" w:rsidRPr="00FF28F7" w:rsidRDefault="00C36B40" w:rsidP="008B4ED7"/>
    <w:p w14:paraId="26C386F3" w14:textId="77777777" w:rsidR="00992A6A" w:rsidRPr="00FF28F7" w:rsidRDefault="00992A6A" w:rsidP="008B4ED7">
      <w:pPr>
        <w:keepNext/>
        <w:tabs>
          <w:tab w:val="clear" w:pos="567"/>
        </w:tabs>
        <w:rPr>
          <w:i/>
          <w:iCs/>
        </w:rPr>
      </w:pPr>
      <w:r>
        <w:rPr>
          <w:i/>
        </w:rPr>
        <w:t>Ostrzeżenia dotyczące substancji pomocniczych</w:t>
      </w:r>
    </w:p>
    <w:p w14:paraId="361CCD2D" w14:textId="77777777" w:rsidR="0081033D" w:rsidRPr="00FF28F7" w:rsidRDefault="0081033D" w:rsidP="008B4ED7">
      <w:r>
        <w:t>Lek zawiera 47 mg sorbitolu w każdym ml roztworu. Należy wziąć pod uwagę addytywne działanie podawanych jednocześnie produktów zawierających sorbitol (lub fruktozę) oraz pokarmów zawierających sorbitol (lub fruktozę).</w:t>
      </w:r>
    </w:p>
    <w:p w14:paraId="09F81A55" w14:textId="77777777" w:rsidR="00992A6A" w:rsidRPr="00FF28F7" w:rsidRDefault="00992A6A" w:rsidP="008B4ED7"/>
    <w:p w14:paraId="187EDA86" w14:textId="57461548" w:rsidR="00A6016E" w:rsidRDefault="00992A6A" w:rsidP="008B4ED7">
      <w:r>
        <w:lastRenderedPageBreak/>
        <w:t>Produkt leczniczy zawiera mniej niż 1 mmol (23 mg) sodu na 60 mg, to znaczy produkt uznaje się za „wolny od sodu”.</w:t>
      </w:r>
    </w:p>
    <w:p w14:paraId="37DA3FFF" w14:textId="77777777" w:rsidR="00A20C85" w:rsidRDefault="00A20C85" w:rsidP="008B4ED7"/>
    <w:p w14:paraId="41497842" w14:textId="1709469F" w:rsidR="00A20C85" w:rsidRPr="00FF28F7" w:rsidRDefault="00574492" w:rsidP="008B4ED7">
      <w:r>
        <w:rPr>
          <w:rFonts w:eastAsia="맑은 고딕" w:hint="eastAsia"/>
          <w:lang w:eastAsia="ko-KR"/>
        </w:rPr>
        <w:t>P</w:t>
      </w:r>
      <w:r w:rsidRPr="003F2A50">
        <w:t>rodukt leczniczy</w:t>
      </w:r>
      <w:r w:rsidR="00A20C85">
        <w:t xml:space="preserve"> zawiera 0,1 mg polisorbatu 20 w każdej strzykawce, co odpowiada 0,1</w:t>
      </w:r>
      <w:r w:rsidR="009E7DEC">
        <w:t> </w:t>
      </w:r>
      <w:r w:rsidR="00A20C85">
        <w:t>mg/</w:t>
      </w:r>
      <w:r w:rsidR="00B71B71">
        <w:rPr>
          <w:rFonts w:eastAsia="맑은 고딕" w:hint="eastAsia"/>
          <w:lang w:eastAsia="ko-KR"/>
        </w:rPr>
        <w:t>m</w:t>
      </w:r>
      <w:r w:rsidR="00A20C85">
        <w:t xml:space="preserve">l. </w:t>
      </w:r>
      <w:r w:rsidR="009E7DEC">
        <w:t>Polisorbaty mogą powodować reakcje alergiczne. Należy poinformować lekarza, jeśli u pacjenta występują znane reakcje alergiczne.</w:t>
      </w:r>
    </w:p>
    <w:p w14:paraId="1EA8F239" w14:textId="77777777" w:rsidR="00992A6A" w:rsidRPr="00FF28F7" w:rsidRDefault="00992A6A" w:rsidP="008B4ED7"/>
    <w:p w14:paraId="52614A46" w14:textId="77777777" w:rsidR="008011D6" w:rsidRPr="00FF28F7" w:rsidRDefault="008011D6" w:rsidP="008B4ED7">
      <w:pPr>
        <w:keepNext/>
        <w:ind w:left="567" w:hanging="567"/>
        <w:rPr>
          <w:b/>
        </w:rPr>
      </w:pPr>
      <w:r>
        <w:rPr>
          <w:b/>
        </w:rPr>
        <w:t>4.5</w:t>
      </w:r>
      <w:r>
        <w:rPr>
          <w:b/>
        </w:rPr>
        <w:tab/>
        <w:t>Interakcje z innymi produktami leczniczymi i inne rodzaje interakcji</w:t>
      </w:r>
    </w:p>
    <w:p w14:paraId="796B49E6" w14:textId="77777777" w:rsidR="008011D6" w:rsidRPr="00FF28F7" w:rsidRDefault="008011D6" w:rsidP="008B4ED7">
      <w:pPr>
        <w:keepNext/>
      </w:pPr>
    </w:p>
    <w:p w14:paraId="23FF0108" w14:textId="42DC41FE" w:rsidR="003B1662" w:rsidRPr="00FF28F7" w:rsidRDefault="003B1662" w:rsidP="008B4ED7">
      <w:r>
        <w:t>W badaniu dotyczącym interakcji denosumabu nie wpływał na farmakokinetykę midazolamu, który jest metabolizowany przez cytochrom P450 3A4 (CYP3A4). To oznacza, że denosumab nie powinien zmieniać farmakokinetyki produktów leczniczych metabolizowanych przez CYP3A4.</w:t>
      </w:r>
    </w:p>
    <w:p w14:paraId="08D748C8" w14:textId="77777777" w:rsidR="008011D6" w:rsidRPr="00FF28F7" w:rsidRDefault="008011D6" w:rsidP="008B4ED7"/>
    <w:p w14:paraId="460FCEF6" w14:textId="77777777" w:rsidR="008603DE" w:rsidRPr="00FF28F7" w:rsidRDefault="008011D6" w:rsidP="008B4ED7">
      <w:r>
        <w:t>Brak danych klinicznych dotyczących jednoczesnego stosowania denosumabu i hormonalnej terapii zastępczej (estrogen), jednak prawdopodobieństwo wystąpienia interakcji farmakodynamicznych uważa się za niewielkie.</w:t>
      </w:r>
    </w:p>
    <w:p w14:paraId="678396F2" w14:textId="77777777" w:rsidR="008011D6" w:rsidRPr="00FF28F7" w:rsidRDefault="008011D6" w:rsidP="008B4ED7"/>
    <w:p w14:paraId="3E42AB1D" w14:textId="77777777" w:rsidR="008603DE" w:rsidRPr="00FF28F7" w:rsidRDefault="008011D6" w:rsidP="008B4ED7">
      <w:r>
        <w:t>Na podstawie danych z badania ze zmianą leczenia (przejście z alendronianu na denosumab) u kobiet z osteoporozą pomenopauzalną stwierdzono, że farmakokinetyka i farmakodynamika denosumabu nie uległa zmianie pod wpływem wcześniejszego leczenia alendronianem.</w:t>
      </w:r>
    </w:p>
    <w:p w14:paraId="1EAB5247" w14:textId="77777777" w:rsidR="008011D6" w:rsidRPr="00FF28F7" w:rsidRDefault="008011D6" w:rsidP="008B4ED7"/>
    <w:p w14:paraId="2D801FFF" w14:textId="77777777" w:rsidR="008011D6" w:rsidRPr="00FF28F7" w:rsidRDefault="008011D6" w:rsidP="008B4ED7">
      <w:pPr>
        <w:keepNext/>
        <w:ind w:left="567" w:hanging="567"/>
        <w:rPr>
          <w:b/>
        </w:rPr>
      </w:pPr>
      <w:r>
        <w:rPr>
          <w:b/>
        </w:rPr>
        <w:t>4.6</w:t>
      </w:r>
      <w:r>
        <w:rPr>
          <w:b/>
        </w:rPr>
        <w:tab/>
        <w:t>Wpływ na płodność, ciążę i laktację</w:t>
      </w:r>
    </w:p>
    <w:p w14:paraId="275847F0" w14:textId="77777777" w:rsidR="008011D6" w:rsidRPr="00FF28F7" w:rsidRDefault="008011D6" w:rsidP="008B4ED7">
      <w:pPr>
        <w:keepNext/>
      </w:pPr>
    </w:p>
    <w:p w14:paraId="00CC94EA" w14:textId="77777777" w:rsidR="008603DE" w:rsidRPr="00FF28F7" w:rsidRDefault="00053CE5" w:rsidP="008B4ED7">
      <w:pPr>
        <w:keepNext/>
        <w:rPr>
          <w:u w:val="single"/>
        </w:rPr>
      </w:pPr>
      <w:r>
        <w:rPr>
          <w:u w:val="single"/>
        </w:rPr>
        <w:t>Ciąża</w:t>
      </w:r>
    </w:p>
    <w:p w14:paraId="43797680" w14:textId="77777777" w:rsidR="001D13A5" w:rsidRPr="00FF28F7" w:rsidRDefault="001D13A5" w:rsidP="008B4ED7">
      <w:pPr>
        <w:keepNext/>
      </w:pPr>
    </w:p>
    <w:p w14:paraId="25C3EDC3" w14:textId="77777777" w:rsidR="007039B1" w:rsidRPr="00FF28F7" w:rsidRDefault="007039B1" w:rsidP="008B4ED7">
      <w:r>
        <w:t>Brak danych lub istnieją tylko ograniczone dane dotyczące stosowania denosumabu u kobiet w ciąży. Badania na zwierzętach wykazały toksyczny wpływ na reprodukcję (patrz punkt 5.3).</w:t>
      </w:r>
    </w:p>
    <w:p w14:paraId="688507F0" w14:textId="77777777" w:rsidR="00A517BF" w:rsidRPr="00FF28F7" w:rsidRDefault="00A517BF" w:rsidP="008B4ED7"/>
    <w:p w14:paraId="528E6192" w14:textId="314F34DC" w:rsidR="007039B1" w:rsidRPr="00FF28F7" w:rsidRDefault="009E7DEC" w:rsidP="008B4ED7">
      <w:r>
        <w:t>Denosumab</w:t>
      </w:r>
      <w:r w:rsidR="00FB725C">
        <w:t xml:space="preserve"> </w:t>
      </w:r>
      <w:r w:rsidR="007039B1">
        <w:t xml:space="preserve">nie jest zalecany do stosowania u kobiet w ciąży i kobiet w wieku rozrodczym niestosujących metod antykoncepcyjnych. Kobiety należy poinformować, aby nie zachodziły w ciążę podczas leczenia </w:t>
      </w:r>
      <w:r w:rsidR="00AA5CAA">
        <w:t>denosumabem</w:t>
      </w:r>
      <w:r w:rsidR="001711EE">
        <w:t xml:space="preserve"> </w:t>
      </w:r>
      <w:r w:rsidR="007039B1">
        <w:t xml:space="preserve">oraz w okresie przynajmniej 5 miesięcy od jego zakończenia. Wpływ </w:t>
      </w:r>
      <w:r w:rsidR="001711EE">
        <w:t xml:space="preserve">denosumabu </w:t>
      </w:r>
      <w:r w:rsidR="007039B1">
        <w:t>będzie prawdopodobnie większy w drugim i trzecim trymestrze ciąży, ponieważ przeciwciała monoklonalne są transportowane przez łożysko w sposób liniowy w miarę rozwoju ciąży; największa ich ilość jest przenoszona w trzecim trymestrze.</w:t>
      </w:r>
    </w:p>
    <w:p w14:paraId="3B4200A5" w14:textId="77777777" w:rsidR="007039B1" w:rsidRPr="00FF28F7" w:rsidRDefault="007039B1" w:rsidP="008B4ED7"/>
    <w:p w14:paraId="6E1F9547" w14:textId="77777777" w:rsidR="00053CE5" w:rsidRPr="00FF28F7" w:rsidRDefault="00053CE5" w:rsidP="008B4ED7">
      <w:pPr>
        <w:keepNext/>
        <w:rPr>
          <w:u w:val="single"/>
        </w:rPr>
      </w:pPr>
      <w:r>
        <w:rPr>
          <w:u w:val="single"/>
        </w:rPr>
        <w:t>Karmienie piersią</w:t>
      </w:r>
    </w:p>
    <w:p w14:paraId="4CAEAEBE" w14:textId="77777777" w:rsidR="00071108" w:rsidRPr="00FF28F7" w:rsidRDefault="00071108" w:rsidP="008B4ED7">
      <w:pPr>
        <w:keepNext/>
      </w:pPr>
    </w:p>
    <w:p w14:paraId="647282DE" w14:textId="37AA0F5C" w:rsidR="00053CE5" w:rsidRPr="00FF28F7" w:rsidRDefault="00053CE5" w:rsidP="008B4ED7">
      <w:r>
        <w:t xml:space="preserve">Nie wiadomo czy denosumab przenika do mleka kobiecego. Badania prowadzone na genetycznie zmodyfikowanych myszach z RANKL wyłączonym w wyniku usunięcia odpowiedniego genu (a “knockout mouse”) sugerują, że brak RANKL (docelowe miejsce działania denosumabu, patrz punkt 5.1) podczas ciąży może zaburzać dojrzewanie gruczołów sutkowych prowadząc do poporodowych zaburzeń laktacji (patrz punkt 5.3). Decyzję o ewentualnym powstrzymaniu się od karmienia piersią albo leczenia </w:t>
      </w:r>
      <w:r w:rsidR="001711EE">
        <w:t xml:space="preserve">denosumabem </w:t>
      </w:r>
      <w:r>
        <w:t xml:space="preserve">należy podjąć na podstawie oceny korzyści z karmienia piersią dla noworodka/niemowlęcia oraz korzyści z leczenia </w:t>
      </w:r>
      <w:r w:rsidR="001711EE">
        <w:t xml:space="preserve">denosumabem </w:t>
      </w:r>
      <w:r w:rsidR="00FB725C">
        <w:t xml:space="preserve"> </w:t>
      </w:r>
      <w:r>
        <w:t>dla kobiety.</w:t>
      </w:r>
    </w:p>
    <w:p w14:paraId="1813624E" w14:textId="77777777" w:rsidR="00AF18CA" w:rsidRPr="00FF28F7" w:rsidRDefault="00AF18CA" w:rsidP="008B4ED7"/>
    <w:p w14:paraId="3AAF1424" w14:textId="77777777" w:rsidR="008603DE" w:rsidRPr="00FF28F7" w:rsidRDefault="008011D6" w:rsidP="008B4ED7">
      <w:pPr>
        <w:keepNext/>
        <w:rPr>
          <w:u w:val="single"/>
        </w:rPr>
      </w:pPr>
      <w:r>
        <w:rPr>
          <w:u w:val="single"/>
        </w:rPr>
        <w:t>Płodność</w:t>
      </w:r>
    </w:p>
    <w:p w14:paraId="69A47FB1" w14:textId="77777777" w:rsidR="00071108" w:rsidRPr="00FF28F7" w:rsidRDefault="00071108" w:rsidP="008B4ED7">
      <w:pPr>
        <w:keepNext/>
      </w:pPr>
    </w:p>
    <w:p w14:paraId="66C3A89A" w14:textId="77777777" w:rsidR="008011D6" w:rsidRPr="00FF28F7" w:rsidRDefault="008011D6" w:rsidP="008B4ED7">
      <w:r>
        <w:t>Brak danych dotyczących wpływu denosumabu na płodność ludzi. Badania na zwierzętach nie wykazują bezpośredniego ani pośredniego szkodliwego wpływu na płodność (patrz punkt 5.3).</w:t>
      </w:r>
    </w:p>
    <w:p w14:paraId="7B280D15" w14:textId="77777777" w:rsidR="008011D6" w:rsidRPr="00FF28F7" w:rsidRDefault="008011D6" w:rsidP="008B4ED7"/>
    <w:p w14:paraId="4A8AE979" w14:textId="77777777" w:rsidR="008011D6" w:rsidRPr="00FF28F7" w:rsidRDefault="00C175EC" w:rsidP="008B4ED7">
      <w:pPr>
        <w:keepNext/>
        <w:ind w:left="567" w:hanging="567"/>
        <w:rPr>
          <w:b/>
        </w:rPr>
      </w:pPr>
      <w:r>
        <w:rPr>
          <w:b/>
        </w:rPr>
        <w:t>4.7</w:t>
      </w:r>
      <w:r>
        <w:rPr>
          <w:b/>
        </w:rPr>
        <w:tab/>
        <w:t>Wpływ na zdolność prowadzenia pojazdów i obsługiwania maszyn</w:t>
      </w:r>
    </w:p>
    <w:p w14:paraId="4E2B90C3" w14:textId="77777777" w:rsidR="008011D6" w:rsidRPr="00FF28F7" w:rsidRDefault="008011D6" w:rsidP="008B4ED7">
      <w:pPr>
        <w:keepNext/>
      </w:pPr>
    </w:p>
    <w:p w14:paraId="785D5F74" w14:textId="121C06C1" w:rsidR="008603DE" w:rsidRPr="00FF28F7" w:rsidRDefault="001711EE" w:rsidP="008B4ED7">
      <w:r>
        <w:t xml:space="preserve">Denosumab </w:t>
      </w:r>
      <w:r w:rsidR="008011D6">
        <w:t>nie ma wpływu lub wywiera nieistotny wpływ na zdolność prowadzenia pojazdów i obsługiwania maszyn.</w:t>
      </w:r>
    </w:p>
    <w:p w14:paraId="3123E472" w14:textId="77777777" w:rsidR="008011D6" w:rsidRPr="00FF28F7" w:rsidRDefault="008011D6" w:rsidP="008B4ED7"/>
    <w:p w14:paraId="48FFB444" w14:textId="77777777" w:rsidR="00992A6A" w:rsidRPr="00FF28F7" w:rsidRDefault="00EB1F77" w:rsidP="008B4ED7">
      <w:pPr>
        <w:keepNext/>
        <w:ind w:left="567" w:hanging="567"/>
        <w:rPr>
          <w:b/>
        </w:rPr>
      </w:pPr>
      <w:r>
        <w:rPr>
          <w:b/>
        </w:rPr>
        <w:lastRenderedPageBreak/>
        <w:t>4.8</w:t>
      </w:r>
      <w:r>
        <w:rPr>
          <w:b/>
        </w:rPr>
        <w:tab/>
        <w:t>Działania niepożądane</w:t>
      </w:r>
    </w:p>
    <w:p w14:paraId="14B38027" w14:textId="77777777" w:rsidR="00992A6A" w:rsidRPr="00FF28F7" w:rsidRDefault="00992A6A" w:rsidP="008B4ED7">
      <w:pPr>
        <w:keepNext/>
      </w:pPr>
    </w:p>
    <w:p w14:paraId="45481DC7" w14:textId="77777777" w:rsidR="00E317CF" w:rsidRPr="00FF28F7" w:rsidRDefault="00E317CF" w:rsidP="008B4ED7">
      <w:pPr>
        <w:keepNext/>
        <w:rPr>
          <w:u w:val="single"/>
        </w:rPr>
      </w:pPr>
      <w:r>
        <w:rPr>
          <w:u w:val="single"/>
        </w:rPr>
        <w:t>Podsumowanie profilu bezpieczeństwa stosowania</w:t>
      </w:r>
    </w:p>
    <w:p w14:paraId="7AAB2B50" w14:textId="77777777" w:rsidR="00014F4A" w:rsidRPr="00FF28F7" w:rsidRDefault="00014F4A" w:rsidP="008B4ED7">
      <w:pPr>
        <w:keepNext/>
      </w:pPr>
    </w:p>
    <w:p w14:paraId="13A99BF8" w14:textId="1978D421" w:rsidR="00E317CF" w:rsidRPr="00FF28F7" w:rsidRDefault="00C9738C" w:rsidP="008B4ED7">
      <w:r>
        <w:t>Najczęściej występującymi działaniami niepożądanymi związanymi z denosumabem (występują u więcej niż jednego na dziesięciu pacjentów) są bóle mięśniowo</w:t>
      </w:r>
      <w:r>
        <w:noBreakHyphen/>
        <w:t>szkieletowe i ból kończyn. U pacjentów stosujących denosumab odnotowano niezbyt częste przypadki zapalenia tkanki łącznej, rzadkie przypadki hipokalcemii, nadwrażliwości, martwicy kości szczęki i atypowego złamania kości udowej (patrz punkty 4.4 i 4.8 – Omówienie wybranych działań niepożądanych).</w:t>
      </w:r>
    </w:p>
    <w:p w14:paraId="6CD12EF7" w14:textId="77777777" w:rsidR="00E317CF" w:rsidRPr="00FF28F7" w:rsidRDefault="00E317CF" w:rsidP="008B4ED7"/>
    <w:p w14:paraId="3003AA93" w14:textId="77777777" w:rsidR="00992A6A" w:rsidRPr="00FF28F7" w:rsidRDefault="00992A6A" w:rsidP="008B4ED7">
      <w:pPr>
        <w:keepNext/>
        <w:rPr>
          <w:u w:val="single"/>
        </w:rPr>
      </w:pPr>
      <w:r>
        <w:rPr>
          <w:u w:val="single"/>
        </w:rPr>
        <w:t>Tabelaryczne zestawienie działań niepożądanych</w:t>
      </w:r>
    </w:p>
    <w:p w14:paraId="17B39229" w14:textId="77777777" w:rsidR="001D13A5" w:rsidRPr="00FF28F7" w:rsidRDefault="001D13A5" w:rsidP="008B4ED7">
      <w:pPr>
        <w:keepNext/>
      </w:pPr>
    </w:p>
    <w:p w14:paraId="5EFAF0AE" w14:textId="4A68EF70" w:rsidR="00E317CF" w:rsidRPr="00FF28F7" w:rsidRDefault="00E317CF" w:rsidP="008B4ED7">
      <w:r>
        <w:t>Dane przedstawione poniżej w Tabeli 1 odnoszą się do działań niepożądanych zgłaszanych w trakcie badań klinicznych II i III fazy u pacjentów z osteoporozą oraz z rakiem piersi lub gruczołu krokowego leczonych ablacją hormonalną i (lub) ze zgłoszeń po wprowadzeniu produktu do obrotu.</w:t>
      </w:r>
    </w:p>
    <w:p w14:paraId="5BF02F7B" w14:textId="77777777" w:rsidR="00E317CF" w:rsidRPr="00FF28F7" w:rsidRDefault="00E317CF" w:rsidP="008B4ED7"/>
    <w:p w14:paraId="285A6D95" w14:textId="56684918" w:rsidR="008603DE" w:rsidRPr="00FF28F7" w:rsidRDefault="00E317CF" w:rsidP="006050AD">
      <w:r>
        <w:t>Działania niepożądane sklasyfikowano według następującej konwencji (patrz Tabela 1): bardzo często (≥ 1/10), często (≥ 1/100 do &lt; 1/10), niezbyt często (≥ 1/1 000 do &lt; 1/100), rzadko (≥ 1/10 000 do &lt; 1/1 000), bardzo rzadko (&lt; 1/10 000) i nieznana (częstość nie może być określona na podstawie dostępnych danych). W obrębie każdej grupy o określonej częstości występowania i układów narządowych, działania niepożądane są wymienione zgodnie ze zmniejszającym się nasileniem.</w:t>
      </w:r>
    </w:p>
    <w:p w14:paraId="302AB62F" w14:textId="77777777" w:rsidR="00834859" w:rsidRPr="00FF28F7" w:rsidRDefault="00834859" w:rsidP="008B4ED7"/>
    <w:p w14:paraId="719C06BB" w14:textId="77777777" w:rsidR="00E317CF" w:rsidRPr="00FF28F7" w:rsidRDefault="00E317CF" w:rsidP="008B4ED7">
      <w:pPr>
        <w:keepNext/>
        <w:rPr>
          <w:b/>
          <w:bCs/>
        </w:rPr>
      </w:pPr>
      <w:r>
        <w:rPr>
          <w:b/>
        </w:rPr>
        <w:t>Tabela 1. Działania niepożądane zgłaszane u pacjentów z osteoporozą oraz u pacjentów z rakiem piersi lub gruczołu krokowego leczonych ablacją hormonalną.</w:t>
      </w:r>
    </w:p>
    <w:p w14:paraId="09BB3616" w14:textId="77777777" w:rsidR="00E317CF" w:rsidRPr="00FF28F7" w:rsidRDefault="00E317CF" w:rsidP="008B4ED7">
      <w:pPr>
        <w:keepNext/>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8"/>
        <w:gridCol w:w="2349"/>
        <w:gridCol w:w="3524"/>
      </w:tblGrid>
      <w:tr w:rsidR="00223ABE" w:rsidRPr="00FF28F7" w14:paraId="559442BB" w14:textId="77777777" w:rsidTr="00D41C54">
        <w:trPr>
          <w:cantSplit/>
          <w:trHeight w:val="57"/>
          <w:tblHeader/>
        </w:trPr>
        <w:tc>
          <w:tcPr>
            <w:tcW w:w="1682" w:type="pct"/>
            <w:tcBorders>
              <w:top w:val="single" w:sz="4" w:space="0" w:color="auto"/>
              <w:left w:val="single" w:sz="4" w:space="0" w:color="auto"/>
              <w:bottom w:val="single" w:sz="4" w:space="0" w:color="auto"/>
              <w:right w:val="single" w:sz="4" w:space="0" w:color="auto"/>
            </w:tcBorders>
          </w:tcPr>
          <w:p w14:paraId="3CD22B59" w14:textId="77777777" w:rsidR="00223ABE" w:rsidRPr="00FF28F7" w:rsidRDefault="00223ABE" w:rsidP="00D41C54">
            <w:pPr>
              <w:keepNext/>
              <w:rPr>
                <w:rFonts w:eastAsia="MS Mincho"/>
                <w:b/>
              </w:rPr>
            </w:pPr>
            <w:r>
              <w:rPr>
                <w:b/>
              </w:rPr>
              <w:t>Klasyfikacja układów i narządów wg MedDRA</w:t>
            </w:r>
          </w:p>
        </w:tc>
        <w:tc>
          <w:tcPr>
            <w:tcW w:w="1327" w:type="pct"/>
            <w:tcBorders>
              <w:top w:val="single" w:sz="4" w:space="0" w:color="auto"/>
              <w:left w:val="single" w:sz="4" w:space="0" w:color="auto"/>
              <w:bottom w:val="single" w:sz="4" w:space="0" w:color="auto"/>
              <w:right w:val="single" w:sz="4" w:space="0" w:color="auto"/>
            </w:tcBorders>
          </w:tcPr>
          <w:p w14:paraId="65D5C979" w14:textId="77777777" w:rsidR="00223ABE" w:rsidRPr="00FF28F7" w:rsidRDefault="00223ABE" w:rsidP="00D41C54">
            <w:pPr>
              <w:keepNext/>
              <w:rPr>
                <w:rFonts w:eastAsia="MS Mincho"/>
                <w:bCs/>
                <w:u w:val="single"/>
              </w:rPr>
            </w:pPr>
            <w:r>
              <w:rPr>
                <w:b/>
              </w:rPr>
              <w:t>Częstość występowania</w:t>
            </w:r>
          </w:p>
        </w:tc>
        <w:tc>
          <w:tcPr>
            <w:tcW w:w="1991" w:type="pct"/>
            <w:tcBorders>
              <w:top w:val="single" w:sz="4" w:space="0" w:color="auto"/>
              <w:left w:val="single" w:sz="4" w:space="0" w:color="auto"/>
              <w:bottom w:val="single" w:sz="4" w:space="0" w:color="auto"/>
              <w:right w:val="single" w:sz="4" w:space="0" w:color="auto"/>
            </w:tcBorders>
          </w:tcPr>
          <w:p w14:paraId="559F267C" w14:textId="77777777" w:rsidR="00223ABE" w:rsidRPr="00FF28F7" w:rsidRDefault="00223ABE" w:rsidP="00D41C54">
            <w:pPr>
              <w:keepNext/>
              <w:rPr>
                <w:rFonts w:eastAsia="MS Mincho"/>
                <w:b/>
                <w:bCs/>
              </w:rPr>
            </w:pPr>
            <w:r>
              <w:rPr>
                <w:b/>
              </w:rPr>
              <w:t>Działanie niepożądane</w:t>
            </w:r>
          </w:p>
        </w:tc>
      </w:tr>
      <w:tr w:rsidR="00223ABE" w:rsidRPr="00FF28F7" w14:paraId="7DBAF7F3" w14:textId="77777777" w:rsidTr="00D41C54">
        <w:trPr>
          <w:cantSplit/>
          <w:trHeight w:val="57"/>
        </w:trPr>
        <w:tc>
          <w:tcPr>
            <w:tcW w:w="1682" w:type="pct"/>
            <w:vMerge w:val="restart"/>
            <w:tcBorders>
              <w:top w:val="single" w:sz="4" w:space="0" w:color="auto"/>
              <w:left w:val="single" w:sz="4" w:space="0" w:color="auto"/>
              <w:right w:val="single" w:sz="4" w:space="0" w:color="auto"/>
            </w:tcBorders>
          </w:tcPr>
          <w:p w14:paraId="33D0D80D" w14:textId="77777777" w:rsidR="00223ABE" w:rsidRPr="00FF28F7" w:rsidRDefault="00223ABE" w:rsidP="00D41C54">
            <w:pPr>
              <w:keepNext/>
            </w:pPr>
            <w:r>
              <w:t>Zakażenia i zarażenia pasożytnicze</w:t>
            </w:r>
          </w:p>
        </w:tc>
        <w:tc>
          <w:tcPr>
            <w:tcW w:w="1327" w:type="pct"/>
            <w:tcBorders>
              <w:top w:val="single" w:sz="4" w:space="0" w:color="auto"/>
              <w:left w:val="single" w:sz="4" w:space="0" w:color="auto"/>
              <w:bottom w:val="nil"/>
              <w:right w:val="single" w:sz="4" w:space="0" w:color="auto"/>
            </w:tcBorders>
          </w:tcPr>
          <w:p w14:paraId="6DFD3593" w14:textId="77777777" w:rsidR="00223ABE" w:rsidRPr="00FF28F7" w:rsidRDefault="00223ABE" w:rsidP="00D41C54">
            <w:r>
              <w:t>Często</w:t>
            </w:r>
          </w:p>
        </w:tc>
        <w:tc>
          <w:tcPr>
            <w:tcW w:w="1991" w:type="pct"/>
            <w:tcBorders>
              <w:top w:val="single" w:sz="4" w:space="0" w:color="auto"/>
              <w:left w:val="single" w:sz="4" w:space="0" w:color="auto"/>
              <w:bottom w:val="nil"/>
              <w:right w:val="single" w:sz="4" w:space="0" w:color="auto"/>
            </w:tcBorders>
          </w:tcPr>
          <w:p w14:paraId="25FD33DA" w14:textId="77777777" w:rsidR="00223ABE" w:rsidRPr="00FF28F7" w:rsidRDefault="00223ABE" w:rsidP="00D41C54">
            <w:r>
              <w:t>Zakażenie układu moczowego</w:t>
            </w:r>
          </w:p>
        </w:tc>
      </w:tr>
      <w:tr w:rsidR="00223ABE" w:rsidRPr="00FF28F7" w14:paraId="51AC1DEF" w14:textId="77777777" w:rsidTr="00D41C54">
        <w:trPr>
          <w:cantSplit/>
          <w:trHeight w:val="57"/>
        </w:trPr>
        <w:tc>
          <w:tcPr>
            <w:tcW w:w="1682" w:type="pct"/>
            <w:vMerge/>
            <w:tcBorders>
              <w:left w:val="single" w:sz="4" w:space="0" w:color="auto"/>
              <w:right w:val="single" w:sz="4" w:space="0" w:color="auto"/>
            </w:tcBorders>
          </w:tcPr>
          <w:p w14:paraId="08C7299B" w14:textId="77777777" w:rsidR="00223ABE" w:rsidRPr="00FF28F7" w:rsidRDefault="00223ABE" w:rsidP="00D41C54">
            <w:pPr>
              <w:keepNext/>
            </w:pPr>
          </w:p>
        </w:tc>
        <w:tc>
          <w:tcPr>
            <w:tcW w:w="1327" w:type="pct"/>
            <w:tcBorders>
              <w:top w:val="nil"/>
              <w:left w:val="single" w:sz="4" w:space="0" w:color="auto"/>
              <w:bottom w:val="nil"/>
              <w:right w:val="single" w:sz="4" w:space="0" w:color="auto"/>
            </w:tcBorders>
          </w:tcPr>
          <w:p w14:paraId="5B93CA64" w14:textId="77777777" w:rsidR="00223ABE" w:rsidRPr="00FF28F7" w:rsidRDefault="00223ABE" w:rsidP="00D41C54">
            <w:r>
              <w:t>Często</w:t>
            </w:r>
          </w:p>
        </w:tc>
        <w:tc>
          <w:tcPr>
            <w:tcW w:w="1991" w:type="pct"/>
            <w:tcBorders>
              <w:top w:val="nil"/>
              <w:left w:val="single" w:sz="4" w:space="0" w:color="auto"/>
              <w:bottom w:val="nil"/>
              <w:right w:val="single" w:sz="4" w:space="0" w:color="auto"/>
            </w:tcBorders>
          </w:tcPr>
          <w:p w14:paraId="4FC8492D" w14:textId="77777777" w:rsidR="00223ABE" w:rsidRPr="00FF28F7" w:rsidRDefault="00223ABE" w:rsidP="00D41C54">
            <w:r>
              <w:t>Zakażenie górnych dróg oddechowych</w:t>
            </w:r>
          </w:p>
        </w:tc>
      </w:tr>
      <w:tr w:rsidR="00223ABE" w:rsidRPr="00FF28F7" w14:paraId="0DDEDC94" w14:textId="77777777" w:rsidTr="00D41C54">
        <w:trPr>
          <w:cantSplit/>
          <w:trHeight w:val="57"/>
        </w:trPr>
        <w:tc>
          <w:tcPr>
            <w:tcW w:w="1682" w:type="pct"/>
            <w:vMerge/>
            <w:tcBorders>
              <w:left w:val="single" w:sz="4" w:space="0" w:color="auto"/>
              <w:right w:val="single" w:sz="4" w:space="0" w:color="auto"/>
            </w:tcBorders>
          </w:tcPr>
          <w:p w14:paraId="53054AD1" w14:textId="77777777" w:rsidR="00223ABE" w:rsidRPr="00FF28F7" w:rsidRDefault="00223ABE" w:rsidP="00D41C54">
            <w:pPr>
              <w:keepNext/>
            </w:pPr>
          </w:p>
        </w:tc>
        <w:tc>
          <w:tcPr>
            <w:tcW w:w="1327" w:type="pct"/>
            <w:tcBorders>
              <w:top w:val="nil"/>
              <w:left w:val="single" w:sz="4" w:space="0" w:color="auto"/>
              <w:bottom w:val="nil"/>
              <w:right w:val="single" w:sz="4" w:space="0" w:color="auto"/>
            </w:tcBorders>
          </w:tcPr>
          <w:p w14:paraId="0D140A79" w14:textId="77777777" w:rsidR="00223ABE" w:rsidRPr="00FF28F7" w:rsidRDefault="00223ABE" w:rsidP="00D41C54">
            <w:r>
              <w:t>Niezbyt często</w:t>
            </w:r>
          </w:p>
        </w:tc>
        <w:tc>
          <w:tcPr>
            <w:tcW w:w="1991" w:type="pct"/>
            <w:tcBorders>
              <w:top w:val="nil"/>
              <w:left w:val="single" w:sz="4" w:space="0" w:color="auto"/>
              <w:bottom w:val="nil"/>
              <w:right w:val="single" w:sz="4" w:space="0" w:color="auto"/>
            </w:tcBorders>
          </w:tcPr>
          <w:p w14:paraId="54E26F90" w14:textId="77777777" w:rsidR="00223ABE" w:rsidRPr="00FF28F7" w:rsidRDefault="00223ABE" w:rsidP="00D41C54">
            <w:r>
              <w:t>Zapalenie uchyłka jelita grubego</w:t>
            </w:r>
            <w:r>
              <w:rPr>
                <w:vertAlign w:val="superscript"/>
              </w:rPr>
              <w:t>1</w:t>
            </w:r>
          </w:p>
        </w:tc>
      </w:tr>
      <w:tr w:rsidR="00223ABE" w:rsidRPr="00FF28F7" w14:paraId="6D3A9996" w14:textId="77777777" w:rsidTr="00D41C54">
        <w:trPr>
          <w:cantSplit/>
          <w:trHeight w:val="57"/>
        </w:trPr>
        <w:tc>
          <w:tcPr>
            <w:tcW w:w="1682" w:type="pct"/>
            <w:vMerge/>
            <w:tcBorders>
              <w:left w:val="single" w:sz="4" w:space="0" w:color="auto"/>
              <w:right w:val="single" w:sz="4" w:space="0" w:color="auto"/>
            </w:tcBorders>
          </w:tcPr>
          <w:p w14:paraId="39C0D782" w14:textId="77777777" w:rsidR="00223ABE" w:rsidRPr="00FF28F7" w:rsidRDefault="00223ABE" w:rsidP="00D41C54">
            <w:pPr>
              <w:keepNext/>
            </w:pPr>
          </w:p>
        </w:tc>
        <w:tc>
          <w:tcPr>
            <w:tcW w:w="1327" w:type="pct"/>
            <w:tcBorders>
              <w:top w:val="nil"/>
              <w:left w:val="single" w:sz="4" w:space="0" w:color="auto"/>
              <w:bottom w:val="nil"/>
              <w:right w:val="single" w:sz="4" w:space="0" w:color="auto"/>
            </w:tcBorders>
          </w:tcPr>
          <w:p w14:paraId="3618637B" w14:textId="77777777" w:rsidR="00223ABE" w:rsidRPr="00FF28F7" w:rsidRDefault="00223ABE" w:rsidP="00D41C54">
            <w:r>
              <w:t>Niezbyt często</w:t>
            </w:r>
          </w:p>
        </w:tc>
        <w:tc>
          <w:tcPr>
            <w:tcW w:w="1991" w:type="pct"/>
            <w:tcBorders>
              <w:top w:val="nil"/>
              <w:left w:val="single" w:sz="4" w:space="0" w:color="auto"/>
              <w:bottom w:val="nil"/>
              <w:right w:val="single" w:sz="4" w:space="0" w:color="auto"/>
            </w:tcBorders>
          </w:tcPr>
          <w:p w14:paraId="60AD2393" w14:textId="77777777" w:rsidR="00223ABE" w:rsidRPr="00FF28F7" w:rsidRDefault="00223ABE" w:rsidP="00D41C54">
            <w:r>
              <w:t>Zapalenie tkanki łącznej</w:t>
            </w:r>
            <w:r>
              <w:rPr>
                <w:vertAlign w:val="superscript"/>
              </w:rPr>
              <w:t>1</w:t>
            </w:r>
          </w:p>
        </w:tc>
      </w:tr>
      <w:tr w:rsidR="00223ABE" w:rsidRPr="00FF28F7" w14:paraId="4E7D8FD4" w14:textId="77777777" w:rsidTr="00D41C54">
        <w:trPr>
          <w:cantSplit/>
          <w:trHeight w:val="57"/>
        </w:trPr>
        <w:tc>
          <w:tcPr>
            <w:tcW w:w="1682" w:type="pct"/>
            <w:vMerge/>
            <w:tcBorders>
              <w:left w:val="single" w:sz="4" w:space="0" w:color="auto"/>
              <w:bottom w:val="single" w:sz="4" w:space="0" w:color="auto"/>
              <w:right w:val="single" w:sz="4" w:space="0" w:color="auto"/>
            </w:tcBorders>
          </w:tcPr>
          <w:p w14:paraId="7C2311DD" w14:textId="77777777" w:rsidR="00223ABE" w:rsidRPr="00FF28F7" w:rsidRDefault="00223ABE" w:rsidP="00D41C54">
            <w:pPr>
              <w:keepNext/>
            </w:pPr>
          </w:p>
        </w:tc>
        <w:tc>
          <w:tcPr>
            <w:tcW w:w="1327" w:type="pct"/>
            <w:tcBorders>
              <w:top w:val="nil"/>
              <w:left w:val="single" w:sz="4" w:space="0" w:color="auto"/>
              <w:bottom w:val="single" w:sz="4" w:space="0" w:color="auto"/>
              <w:right w:val="single" w:sz="4" w:space="0" w:color="auto"/>
            </w:tcBorders>
          </w:tcPr>
          <w:p w14:paraId="68714D95" w14:textId="77777777" w:rsidR="00223ABE" w:rsidRPr="00FF28F7" w:rsidRDefault="00223ABE" w:rsidP="00D41C54">
            <w:r>
              <w:t>Niezbyt często</w:t>
            </w:r>
          </w:p>
        </w:tc>
        <w:tc>
          <w:tcPr>
            <w:tcW w:w="1991" w:type="pct"/>
            <w:tcBorders>
              <w:top w:val="nil"/>
              <w:left w:val="single" w:sz="4" w:space="0" w:color="auto"/>
              <w:bottom w:val="single" w:sz="4" w:space="0" w:color="auto"/>
              <w:right w:val="single" w:sz="4" w:space="0" w:color="auto"/>
            </w:tcBorders>
          </w:tcPr>
          <w:p w14:paraId="5DBA4889" w14:textId="77777777" w:rsidR="00223ABE" w:rsidRPr="00FF28F7" w:rsidRDefault="00223ABE" w:rsidP="00D41C54">
            <w:r>
              <w:t>Zakażenie ucha</w:t>
            </w:r>
          </w:p>
        </w:tc>
      </w:tr>
      <w:tr w:rsidR="00223ABE" w:rsidRPr="00FF28F7" w14:paraId="7ED53EAE" w14:textId="77777777" w:rsidTr="00D41C54">
        <w:trPr>
          <w:cantSplit/>
          <w:trHeight w:val="57"/>
        </w:trPr>
        <w:tc>
          <w:tcPr>
            <w:tcW w:w="1682" w:type="pct"/>
            <w:vMerge w:val="restart"/>
            <w:tcBorders>
              <w:top w:val="single" w:sz="4" w:space="0" w:color="auto"/>
              <w:left w:val="single" w:sz="4" w:space="0" w:color="auto"/>
              <w:right w:val="single" w:sz="4" w:space="0" w:color="auto"/>
            </w:tcBorders>
          </w:tcPr>
          <w:p w14:paraId="42038C9C" w14:textId="77777777" w:rsidR="00223ABE" w:rsidRPr="00FF28F7" w:rsidRDefault="00223ABE" w:rsidP="00D41C54">
            <w:pPr>
              <w:keepNext/>
            </w:pPr>
            <w:r>
              <w:t>Zaburzenia układu immunologicznego</w:t>
            </w:r>
          </w:p>
        </w:tc>
        <w:tc>
          <w:tcPr>
            <w:tcW w:w="1327" w:type="pct"/>
            <w:tcBorders>
              <w:top w:val="single" w:sz="4" w:space="0" w:color="auto"/>
              <w:left w:val="single" w:sz="4" w:space="0" w:color="auto"/>
              <w:bottom w:val="nil"/>
              <w:right w:val="single" w:sz="4" w:space="0" w:color="auto"/>
            </w:tcBorders>
          </w:tcPr>
          <w:p w14:paraId="1D361949" w14:textId="77777777" w:rsidR="00223ABE" w:rsidRPr="00FF28F7" w:rsidRDefault="00223ABE" w:rsidP="00D41C54">
            <w:r>
              <w:t>Rzadko</w:t>
            </w:r>
          </w:p>
        </w:tc>
        <w:tc>
          <w:tcPr>
            <w:tcW w:w="1991" w:type="pct"/>
            <w:tcBorders>
              <w:top w:val="single" w:sz="4" w:space="0" w:color="auto"/>
              <w:left w:val="single" w:sz="4" w:space="0" w:color="auto"/>
              <w:bottom w:val="nil"/>
              <w:right w:val="single" w:sz="4" w:space="0" w:color="auto"/>
            </w:tcBorders>
          </w:tcPr>
          <w:p w14:paraId="3F74CC7A" w14:textId="77777777" w:rsidR="00223ABE" w:rsidRPr="00FF28F7" w:rsidRDefault="00223ABE" w:rsidP="00D41C54">
            <w:r>
              <w:t>Nadwrażliwość</w:t>
            </w:r>
            <w:r>
              <w:rPr>
                <w:vertAlign w:val="superscript"/>
              </w:rPr>
              <w:t>1</w:t>
            </w:r>
          </w:p>
        </w:tc>
      </w:tr>
      <w:tr w:rsidR="00223ABE" w:rsidRPr="00FF28F7" w14:paraId="46BADAA5" w14:textId="77777777" w:rsidTr="00D41C54">
        <w:trPr>
          <w:cantSplit/>
          <w:trHeight w:val="57"/>
        </w:trPr>
        <w:tc>
          <w:tcPr>
            <w:tcW w:w="1682" w:type="pct"/>
            <w:vMerge/>
            <w:tcBorders>
              <w:left w:val="single" w:sz="4" w:space="0" w:color="auto"/>
              <w:bottom w:val="single" w:sz="4" w:space="0" w:color="auto"/>
              <w:right w:val="single" w:sz="4" w:space="0" w:color="auto"/>
            </w:tcBorders>
          </w:tcPr>
          <w:p w14:paraId="55D29BA9" w14:textId="77777777" w:rsidR="00223ABE" w:rsidRPr="00FF28F7" w:rsidRDefault="00223ABE" w:rsidP="00D41C54">
            <w:pPr>
              <w:keepNext/>
            </w:pPr>
          </w:p>
        </w:tc>
        <w:tc>
          <w:tcPr>
            <w:tcW w:w="1327" w:type="pct"/>
            <w:tcBorders>
              <w:top w:val="nil"/>
              <w:left w:val="single" w:sz="4" w:space="0" w:color="auto"/>
              <w:bottom w:val="single" w:sz="4" w:space="0" w:color="auto"/>
              <w:right w:val="single" w:sz="4" w:space="0" w:color="auto"/>
            </w:tcBorders>
          </w:tcPr>
          <w:p w14:paraId="0BAA8561" w14:textId="77777777" w:rsidR="00223ABE" w:rsidRPr="00FF28F7" w:rsidRDefault="00223ABE" w:rsidP="00D41C54">
            <w:r>
              <w:t>Rzadko</w:t>
            </w:r>
          </w:p>
        </w:tc>
        <w:tc>
          <w:tcPr>
            <w:tcW w:w="1991" w:type="pct"/>
            <w:tcBorders>
              <w:top w:val="nil"/>
              <w:left w:val="single" w:sz="4" w:space="0" w:color="auto"/>
              <w:bottom w:val="single" w:sz="4" w:space="0" w:color="auto"/>
              <w:right w:val="single" w:sz="4" w:space="0" w:color="auto"/>
            </w:tcBorders>
          </w:tcPr>
          <w:p w14:paraId="27CB8BB1" w14:textId="77777777" w:rsidR="00223ABE" w:rsidRPr="00FF28F7" w:rsidRDefault="00223ABE" w:rsidP="00D41C54">
            <w:r>
              <w:t>Reakcja anafilaktyczna</w:t>
            </w:r>
            <w:r>
              <w:rPr>
                <w:vertAlign w:val="superscript"/>
              </w:rPr>
              <w:t>1</w:t>
            </w:r>
          </w:p>
        </w:tc>
      </w:tr>
      <w:tr w:rsidR="00223ABE" w:rsidRPr="00FF28F7" w14:paraId="57797CF3" w14:textId="77777777" w:rsidTr="00D41C54">
        <w:trPr>
          <w:cantSplit/>
          <w:trHeight w:val="57"/>
        </w:trPr>
        <w:tc>
          <w:tcPr>
            <w:tcW w:w="1682" w:type="pct"/>
            <w:tcBorders>
              <w:top w:val="single" w:sz="4" w:space="0" w:color="auto"/>
              <w:left w:val="single" w:sz="4" w:space="0" w:color="auto"/>
              <w:bottom w:val="single" w:sz="4" w:space="0" w:color="auto"/>
              <w:right w:val="single" w:sz="4" w:space="0" w:color="auto"/>
            </w:tcBorders>
          </w:tcPr>
          <w:p w14:paraId="0962C183" w14:textId="77777777" w:rsidR="00223ABE" w:rsidRPr="00FF28F7" w:rsidRDefault="00223ABE" w:rsidP="00D41C54">
            <w:r>
              <w:t>Zaburzenia metabolizmu i odżywiania</w:t>
            </w:r>
          </w:p>
        </w:tc>
        <w:tc>
          <w:tcPr>
            <w:tcW w:w="1327" w:type="pct"/>
            <w:tcBorders>
              <w:top w:val="single" w:sz="4" w:space="0" w:color="auto"/>
              <w:left w:val="single" w:sz="4" w:space="0" w:color="auto"/>
              <w:bottom w:val="single" w:sz="4" w:space="0" w:color="auto"/>
              <w:right w:val="single" w:sz="4" w:space="0" w:color="auto"/>
            </w:tcBorders>
          </w:tcPr>
          <w:p w14:paraId="2CA682B3" w14:textId="77777777" w:rsidR="00223ABE" w:rsidRPr="00FF28F7" w:rsidRDefault="00223ABE" w:rsidP="00D41C54">
            <w:r>
              <w:t>Rzadko</w:t>
            </w:r>
          </w:p>
        </w:tc>
        <w:tc>
          <w:tcPr>
            <w:tcW w:w="1991" w:type="pct"/>
            <w:tcBorders>
              <w:top w:val="single" w:sz="4" w:space="0" w:color="auto"/>
              <w:left w:val="single" w:sz="4" w:space="0" w:color="auto"/>
              <w:bottom w:val="single" w:sz="4" w:space="0" w:color="auto"/>
              <w:right w:val="single" w:sz="4" w:space="0" w:color="auto"/>
            </w:tcBorders>
          </w:tcPr>
          <w:p w14:paraId="0AF0EB24" w14:textId="77777777" w:rsidR="00223ABE" w:rsidRPr="00FF28F7" w:rsidRDefault="00223ABE" w:rsidP="00D41C54">
            <w:r>
              <w:t>Hipokalcemia</w:t>
            </w:r>
            <w:r>
              <w:rPr>
                <w:vertAlign w:val="superscript"/>
              </w:rPr>
              <w:t>1</w:t>
            </w:r>
          </w:p>
        </w:tc>
      </w:tr>
      <w:tr w:rsidR="00223ABE" w:rsidRPr="00FF28F7" w14:paraId="4F959E32" w14:textId="77777777" w:rsidTr="00D41C54">
        <w:trPr>
          <w:cantSplit/>
          <w:trHeight w:val="57"/>
        </w:trPr>
        <w:tc>
          <w:tcPr>
            <w:tcW w:w="1682" w:type="pct"/>
            <w:tcBorders>
              <w:top w:val="single" w:sz="4" w:space="0" w:color="auto"/>
              <w:left w:val="single" w:sz="4" w:space="0" w:color="auto"/>
              <w:bottom w:val="single" w:sz="4" w:space="0" w:color="auto"/>
              <w:right w:val="single" w:sz="4" w:space="0" w:color="auto"/>
            </w:tcBorders>
          </w:tcPr>
          <w:p w14:paraId="6ABB4AF2" w14:textId="77777777" w:rsidR="00223ABE" w:rsidRPr="00FF28F7" w:rsidRDefault="00223ABE" w:rsidP="00D41C54">
            <w:r>
              <w:t>Zaburzenia układu nerwowego</w:t>
            </w:r>
          </w:p>
        </w:tc>
        <w:tc>
          <w:tcPr>
            <w:tcW w:w="1327" w:type="pct"/>
            <w:tcBorders>
              <w:top w:val="single" w:sz="4" w:space="0" w:color="auto"/>
              <w:left w:val="single" w:sz="4" w:space="0" w:color="auto"/>
              <w:bottom w:val="single" w:sz="4" w:space="0" w:color="auto"/>
              <w:right w:val="single" w:sz="4" w:space="0" w:color="auto"/>
            </w:tcBorders>
          </w:tcPr>
          <w:p w14:paraId="2E37097F" w14:textId="77777777" w:rsidR="00223ABE" w:rsidRPr="00FF28F7" w:rsidRDefault="00223ABE" w:rsidP="00D41C54">
            <w:r>
              <w:t>Często</w:t>
            </w:r>
          </w:p>
        </w:tc>
        <w:tc>
          <w:tcPr>
            <w:tcW w:w="1991" w:type="pct"/>
            <w:tcBorders>
              <w:top w:val="single" w:sz="4" w:space="0" w:color="auto"/>
              <w:left w:val="single" w:sz="4" w:space="0" w:color="auto"/>
              <w:bottom w:val="single" w:sz="4" w:space="0" w:color="auto"/>
              <w:right w:val="single" w:sz="4" w:space="0" w:color="auto"/>
            </w:tcBorders>
          </w:tcPr>
          <w:p w14:paraId="10740FFA" w14:textId="77777777" w:rsidR="00223ABE" w:rsidRPr="00FF28F7" w:rsidRDefault="00223ABE" w:rsidP="00D41C54">
            <w:r>
              <w:t>Rwa kulszowa</w:t>
            </w:r>
          </w:p>
        </w:tc>
      </w:tr>
      <w:tr w:rsidR="00223ABE" w:rsidRPr="00FF28F7" w14:paraId="0ACD662D" w14:textId="77777777" w:rsidTr="00D41C54">
        <w:trPr>
          <w:cantSplit/>
          <w:trHeight w:val="57"/>
        </w:trPr>
        <w:tc>
          <w:tcPr>
            <w:tcW w:w="1682" w:type="pct"/>
            <w:vMerge w:val="restart"/>
            <w:tcBorders>
              <w:top w:val="single" w:sz="4" w:space="0" w:color="auto"/>
              <w:left w:val="single" w:sz="4" w:space="0" w:color="auto"/>
              <w:right w:val="single" w:sz="4" w:space="0" w:color="auto"/>
            </w:tcBorders>
          </w:tcPr>
          <w:p w14:paraId="39E2BCBB" w14:textId="77777777" w:rsidR="00223ABE" w:rsidRPr="00FF28F7" w:rsidRDefault="00223ABE" w:rsidP="00D41C54">
            <w:r>
              <w:t>Zaburzenia żołądka i jelit</w:t>
            </w:r>
          </w:p>
        </w:tc>
        <w:tc>
          <w:tcPr>
            <w:tcW w:w="1327" w:type="pct"/>
            <w:tcBorders>
              <w:top w:val="single" w:sz="4" w:space="0" w:color="auto"/>
              <w:left w:val="single" w:sz="4" w:space="0" w:color="auto"/>
              <w:bottom w:val="nil"/>
              <w:right w:val="single" w:sz="4" w:space="0" w:color="auto"/>
            </w:tcBorders>
          </w:tcPr>
          <w:p w14:paraId="4A6F203C" w14:textId="77777777" w:rsidR="00223ABE" w:rsidRPr="00FF28F7" w:rsidRDefault="00223ABE" w:rsidP="00D41C54">
            <w:r>
              <w:t>Często</w:t>
            </w:r>
          </w:p>
        </w:tc>
        <w:tc>
          <w:tcPr>
            <w:tcW w:w="1991" w:type="pct"/>
            <w:tcBorders>
              <w:top w:val="single" w:sz="4" w:space="0" w:color="auto"/>
              <w:left w:val="single" w:sz="4" w:space="0" w:color="auto"/>
              <w:bottom w:val="nil"/>
              <w:right w:val="single" w:sz="4" w:space="0" w:color="auto"/>
            </w:tcBorders>
          </w:tcPr>
          <w:p w14:paraId="24347085" w14:textId="77777777" w:rsidR="00223ABE" w:rsidRPr="00FF28F7" w:rsidRDefault="00223ABE" w:rsidP="00D41C54">
            <w:r>
              <w:t>Zaparcia</w:t>
            </w:r>
          </w:p>
        </w:tc>
      </w:tr>
      <w:tr w:rsidR="00223ABE" w:rsidRPr="00FF28F7" w14:paraId="3FA196CC" w14:textId="77777777" w:rsidTr="00D41C54">
        <w:trPr>
          <w:cantSplit/>
          <w:trHeight w:val="57"/>
        </w:trPr>
        <w:tc>
          <w:tcPr>
            <w:tcW w:w="1682" w:type="pct"/>
            <w:vMerge/>
            <w:tcBorders>
              <w:left w:val="single" w:sz="4" w:space="0" w:color="auto"/>
              <w:bottom w:val="single" w:sz="4" w:space="0" w:color="auto"/>
              <w:right w:val="single" w:sz="4" w:space="0" w:color="auto"/>
            </w:tcBorders>
          </w:tcPr>
          <w:p w14:paraId="04D5873F" w14:textId="77777777" w:rsidR="00223ABE" w:rsidRPr="00FF28F7" w:rsidRDefault="00223ABE" w:rsidP="00D41C54"/>
        </w:tc>
        <w:tc>
          <w:tcPr>
            <w:tcW w:w="1327" w:type="pct"/>
            <w:tcBorders>
              <w:top w:val="nil"/>
              <w:left w:val="single" w:sz="4" w:space="0" w:color="auto"/>
              <w:bottom w:val="single" w:sz="4" w:space="0" w:color="auto"/>
              <w:right w:val="single" w:sz="4" w:space="0" w:color="auto"/>
            </w:tcBorders>
          </w:tcPr>
          <w:p w14:paraId="0EB22686" w14:textId="77777777" w:rsidR="00223ABE" w:rsidRPr="00FF28F7" w:rsidRDefault="00223ABE" w:rsidP="00D41C54">
            <w:r>
              <w:t>Często</w:t>
            </w:r>
          </w:p>
        </w:tc>
        <w:tc>
          <w:tcPr>
            <w:tcW w:w="1991" w:type="pct"/>
            <w:tcBorders>
              <w:top w:val="nil"/>
              <w:left w:val="single" w:sz="4" w:space="0" w:color="auto"/>
              <w:bottom w:val="single" w:sz="4" w:space="0" w:color="auto"/>
              <w:right w:val="single" w:sz="4" w:space="0" w:color="auto"/>
            </w:tcBorders>
          </w:tcPr>
          <w:p w14:paraId="637CA3B7" w14:textId="77777777" w:rsidR="00223ABE" w:rsidRPr="00FF28F7" w:rsidRDefault="00223ABE" w:rsidP="00D41C54">
            <w:r>
              <w:t>Dolegliwości brzuszne</w:t>
            </w:r>
          </w:p>
        </w:tc>
      </w:tr>
      <w:tr w:rsidR="00223ABE" w:rsidRPr="00FF28F7" w14:paraId="5D75A61A" w14:textId="77777777" w:rsidTr="00D41C54">
        <w:trPr>
          <w:cantSplit/>
          <w:trHeight w:val="57"/>
        </w:trPr>
        <w:tc>
          <w:tcPr>
            <w:tcW w:w="1682" w:type="pct"/>
            <w:vMerge w:val="restart"/>
            <w:tcBorders>
              <w:top w:val="single" w:sz="4" w:space="0" w:color="auto"/>
              <w:left w:val="single" w:sz="4" w:space="0" w:color="auto"/>
              <w:right w:val="single" w:sz="4" w:space="0" w:color="auto"/>
            </w:tcBorders>
          </w:tcPr>
          <w:p w14:paraId="3522D87E" w14:textId="77777777" w:rsidR="00223ABE" w:rsidRPr="00FF28F7" w:rsidRDefault="00223ABE" w:rsidP="00D41C54">
            <w:pPr>
              <w:keepNext/>
            </w:pPr>
            <w:r>
              <w:t>Zaburzenia skóry i tkanki podskórnej</w:t>
            </w:r>
          </w:p>
        </w:tc>
        <w:tc>
          <w:tcPr>
            <w:tcW w:w="1327" w:type="pct"/>
            <w:tcBorders>
              <w:top w:val="single" w:sz="4" w:space="0" w:color="auto"/>
              <w:left w:val="single" w:sz="4" w:space="0" w:color="auto"/>
              <w:bottom w:val="nil"/>
              <w:right w:val="single" w:sz="4" w:space="0" w:color="auto"/>
            </w:tcBorders>
          </w:tcPr>
          <w:p w14:paraId="14D81F16" w14:textId="77777777" w:rsidR="00223ABE" w:rsidRPr="00FF28F7" w:rsidRDefault="00223ABE" w:rsidP="00D41C54">
            <w:pPr>
              <w:keepNext/>
            </w:pPr>
            <w:r>
              <w:t>Często</w:t>
            </w:r>
          </w:p>
        </w:tc>
        <w:tc>
          <w:tcPr>
            <w:tcW w:w="1991" w:type="pct"/>
            <w:tcBorders>
              <w:top w:val="single" w:sz="4" w:space="0" w:color="auto"/>
              <w:left w:val="single" w:sz="4" w:space="0" w:color="auto"/>
              <w:bottom w:val="nil"/>
              <w:right w:val="single" w:sz="4" w:space="0" w:color="auto"/>
            </w:tcBorders>
          </w:tcPr>
          <w:p w14:paraId="422D4324" w14:textId="77777777" w:rsidR="00223ABE" w:rsidRPr="00FF28F7" w:rsidRDefault="00223ABE" w:rsidP="00D41C54">
            <w:pPr>
              <w:keepNext/>
            </w:pPr>
            <w:r>
              <w:t>Wysypka</w:t>
            </w:r>
          </w:p>
        </w:tc>
      </w:tr>
      <w:tr w:rsidR="00223ABE" w:rsidRPr="00FF28F7" w14:paraId="0F3AF842" w14:textId="77777777" w:rsidTr="00D41C54">
        <w:trPr>
          <w:cantSplit/>
          <w:trHeight w:val="57"/>
        </w:trPr>
        <w:tc>
          <w:tcPr>
            <w:tcW w:w="1682" w:type="pct"/>
            <w:vMerge/>
            <w:tcBorders>
              <w:left w:val="single" w:sz="4" w:space="0" w:color="auto"/>
              <w:right w:val="single" w:sz="4" w:space="0" w:color="auto"/>
            </w:tcBorders>
          </w:tcPr>
          <w:p w14:paraId="05720E1D" w14:textId="77777777" w:rsidR="00223ABE" w:rsidRPr="00FF28F7" w:rsidRDefault="00223ABE" w:rsidP="00D41C54">
            <w:pPr>
              <w:keepNext/>
            </w:pPr>
          </w:p>
        </w:tc>
        <w:tc>
          <w:tcPr>
            <w:tcW w:w="1327" w:type="pct"/>
            <w:tcBorders>
              <w:top w:val="nil"/>
              <w:left w:val="single" w:sz="4" w:space="0" w:color="auto"/>
              <w:bottom w:val="nil"/>
              <w:right w:val="single" w:sz="4" w:space="0" w:color="auto"/>
            </w:tcBorders>
          </w:tcPr>
          <w:p w14:paraId="039419C6" w14:textId="77777777" w:rsidR="00223ABE" w:rsidRPr="00FF28F7" w:rsidRDefault="00223ABE" w:rsidP="00D41C54">
            <w:pPr>
              <w:keepNext/>
            </w:pPr>
            <w:r>
              <w:t>Często</w:t>
            </w:r>
          </w:p>
        </w:tc>
        <w:tc>
          <w:tcPr>
            <w:tcW w:w="1991" w:type="pct"/>
            <w:tcBorders>
              <w:top w:val="nil"/>
              <w:left w:val="single" w:sz="4" w:space="0" w:color="auto"/>
              <w:bottom w:val="nil"/>
              <w:right w:val="single" w:sz="4" w:space="0" w:color="auto"/>
            </w:tcBorders>
          </w:tcPr>
          <w:p w14:paraId="63AD6CFC" w14:textId="77777777" w:rsidR="00223ABE" w:rsidRPr="00FF28F7" w:rsidRDefault="00223ABE" w:rsidP="00D41C54">
            <w:pPr>
              <w:keepNext/>
            </w:pPr>
            <w:r>
              <w:t>Wyprysk</w:t>
            </w:r>
          </w:p>
        </w:tc>
      </w:tr>
      <w:tr w:rsidR="00223ABE" w:rsidRPr="00FF28F7" w14:paraId="0D91398D" w14:textId="77777777" w:rsidTr="00D41C54">
        <w:trPr>
          <w:cantSplit/>
          <w:trHeight w:val="57"/>
        </w:trPr>
        <w:tc>
          <w:tcPr>
            <w:tcW w:w="1682" w:type="pct"/>
            <w:vMerge/>
            <w:tcBorders>
              <w:left w:val="single" w:sz="4" w:space="0" w:color="auto"/>
              <w:right w:val="single" w:sz="4" w:space="0" w:color="auto"/>
            </w:tcBorders>
          </w:tcPr>
          <w:p w14:paraId="6452C75A" w14:textId="77777777" w:rsidR="00223ABE" w:rsidRPr="00FF28F7" w:rsidRDefault="00223ABE" w:rsidP="00D41C54">
            <w:pPr>
              <w:keepNext/>
            </w:pPr>
          </w:p>
        </w:tc>
        <w:tc>
          <w:tcPr>
            <w:tcW w:w="1327" w:type="pct"/>
            <w:tcBorders>
              <w:top w:val="nil"/>
              <w:left w:val="single" w:sz="4" w:space="0" w:color="auto"/>
              <w:bottom w:val="nil"/>
              <w:right w:val="single" w:sz="4" w:space="0" w:color="auto"/>
            </w:tcBorders>
          </w:tcPr>
          <w:p w14:paraId="56B6BD8E" w14:textId="77777777" w:rsidR="00223ABE" w:rsidRPr="00FF28F7" w:rsidRDefault="00223ABE" w:rsidP="00D41C54">
            <w:pPr>
              <w:keepNext/>
            </w:pPr>
            <w:r>
              <w:t>Często</w:t>
            </w:r>
          </w:p>
        </w:tc>
        <w:tc>
          <w:tcPr>
            <w:tcW w:w="1991" w:type="pct"/>
            <w:tcBorders>
              <w:top w:val="nil"/>
              <w:left w:val="single" w:sz="4" w:space="0" w:color="auto"/>
              <w:bottom w:val="nil"/>
              <w:right w:val="single" w:sz="4" w:space="0" w:color="auto"/>
            </w:tcBorders>
          </w:tcPr>
          <w:p w14:paraId="3B92E613" w14:textId="77777777" w:rsidR="00223ABE" w:rsidRPr="00FF28F7" w:rsidRDefault="00223ABE" w:rsidP="00D41C54">
            <w:pPr>
              <w:keepNext/>
            </w:pPr>
            <w:r>
              <w:t>Łysienie</w:t>
            </w:r>
          </w:p>
        </w:tc>
      </w:tr>
      <w:tr w:rsidR="00223ABE" w:rsidRPr="00FF28F7" w14:paraId="6F65D864" w14:textId="77777777" w:rsidTr="00D41C54">
        <w:trPr>
          <w:cantSplit/>
          <w:trHeight w:val="57"/>
        </w:trPr>
        <w:tc>
          <w:tcPr>
            <w:tcW w:w="1682" w:type="pct"/>
            <w:vMerge/>
            <w:tcBorders>
              <w:left w:val="single" w:sz="4" w:space="0" w:color="auto"/>
              <w:right w:val="single" w:sz="4" w:space="0" w:color="auto"/>
            </w:tcBorders>
          </w:tcPr>
          <w:p w14:paraId="1759971D" w14:textId="77777777" w:rsidR="00223ABE" w:rsidRPr="00FF28F7" w:rsidRDefault="00223ABE" w:rsidP="00D41C54">
            <w:pPr>
              <w:keepNext/>
            </w:pPr>
          </w:p>
        </w:tc>
        <w:tc>
          <w:tcPr>
            <w:tcW w:w="1327" w:type="pct"/>
            <w:tcBorders>
              <w:top w:val="nil"/>
              <w:left w:val="single" w:sz="4" w:space="0" w:color="auto"/>
              <w:bottom w:val="nil"/>
              <w:right w:val="single" w:sz="4" w:space="0" w:color="auto"/>
            </w:tcBorders>
          </w:tcPr>
          <w:p w14:paraId="6306F28C" w14:textId="77777777" w:rsidR="00223ABE" w:rsidRPr="00FF28F7" w:rsidRDefault="00223ABE" w:rsidP="00D41C54">
            <w:pPr>
              <w:keepNext/>
            </w:pPr>
            <w:r>
              <w:t>Niezbyt często</w:t>
            </w:r>
          </w:p>
        </w:tc>
        <w:tc>
          <w:tcPr>
            <w:tcW w:w="1991" w:type="pct"/>
            <w:tcBorders>
              <w:top w:val="nil"/>
              <w:left w:val="single" w:sz="4" w:space="0" w:color="auto"/>
              <w:bottom w:val="nil"/>
              <w:right w:val="single" w:sz="4" w:space="0" w:color="auto"/>
            </w:tcBorders>
          </w:tcPr>
          <w:p w14:paraId="1C93DBD9" w14:textId="77777777" w:rsidR="00223ABE" w:rsidRPr="00FF28F7" w:rsidRDefault="00223ABE" w:rsidP="00D41C54">
            <w:pPr>
              <w:keepNext/>
            </w:pPr>
            <w:r>
              <w:t>Liszajowate osutki polekowe</w:t>
            </w:r>
            <w:r>
              <w:rPr>
                <w:vertAlign w:val="superscript"/>
              </w:rPr>
              <w:t>1</w:t>
            </w:r>
          </w:p>
        </w:tc>
      </w:tr>
      <w:tr w:rsidR="00223ABE" w:rsidRPr="00FF28F7" w14:paraId="42C9731B" w14:textId="77777777" w:rsidTr="00D41C54">
        <w:trPr>
          <w:cantSplit/>
          <w:trHeight w:val="57"/>
        </w:trPr>
        <w:tc>
          <w:tcPr>
            <w:tcW w:w="1682" w:type="pct"/>
            <w:vMerge/>
            <w:tcBorders>
              <w:left w:val="single" w:sz="4" w:space="0" w:color="auto"/>
              <w:right w:val="single" w:sz="4" w:space="0" w:color="auto"/>
            </w:tcBorders>
          </w:tcPr>
          <w:p w14:paraId="312B55E3" w14:textId="77777777" w:rsidR="00223ABE" w:rsidRPr="00FF28F7" w:rsidRDefault="00223ABE" w:rsidP="00D41C54">
            <w:pPr>
              <w:keepNext/>
            </w:pPr>
          </w:p>
        </w:tc>
        <w:tc>
          <w:tcPr>
            <w:tcW w:w="1327" w:type="pct"/>
            <w:tcBorders>
              <w:top w:val="nil"/>
              <w:left w:val="single" w:sz="4" w:space="0" w:color="auto"/>
              <w:bottom w:val="single" w:sz="4" w:space="0" w:color="auto"/>
              <w:right w:val="single" w:sz="4" w:space="0" w:color="auto"/>
            </w:tcBorders>
          </w:tcPr>
          <w:p w14:paraId="668AAC1F" w14:textId="77777777" w:rsidR="00223ABE" w:rsidRPr="00FF28F7" w:rsidRDefault="00223ABE" w:rsidP="00D41C54">
            <w:pPr>
              <w:keepNext/>
            </w:pPr>
            <w:r>
              <w:t>Bardzo rzadko</w:t>
            </w:r>
          </w:p>
        </w:tc>
        <w:tc>
          <w:tcPr>
            <w:tcW w:w="1991" w:type="pct"/>
            <w:tcBorders>
              <w:top w:val="nil"/>
              <w:left w:val="single" w:sz="4" w:space="0" w:color="auto"/>
              <w:bottom w:val="single" w:sz="4" w:space="0" w:color="auto"/>
              <w:right w:val="single" w:sz="4" w:space="0" w:color="auto"/>
            </w:tcBorders>
          </w:tcPr>
          <w:p w14:paraId="70FA061D" w14:textId="77777777" w:rsidR="00223ABE" w:rsidRPr="00FF28F7" w:rsidRDefault="00223ABE" w:rsidP="00D41C54">
            <w:pPr>
              <w:keepNext/>
            </w:pPr>
            <w:r>
              <w:t>Zapalenie naczyń z nadwrażliwości</w:t>
            </w:r>
          </w:p>
        </w:tc>
      </w:tr>
      <w:tr w:rsidR="00223ABE" w:rsidRPr="00FF28F7" w14:paraId="64E13F86" w14:textId="77777777" w:rsidTr="00D41C54">
        <w:trPr>
          <w:cantSplit/>
          <w:trHeight w:val="57"/>
        </w:trPr>
        <w:tc>
          <w:tcPr>
            <w:tcW w:w="1682" w:type="pct"/>
            <w:vMerge w:val="restart"/>
            <w:tcBorders>
              <w:top w:val="single" w:sz="4" w:space="0" w:color="auto"/>
              <w:left w:val="single" w:sz="4" w:space="0" w:color="auto"/>
              <w:right w:val="single" w:sz="4" w:space="0" w:color="auto"/>
            </w:tcBorders>
          </w:tcPr>
          <w:p w14:paraId="4551B44A" w14:textId="77777777" w:rsidR="00223ABE" w:rsidRPr="00FF28F7" w:rsidRDefault="00223ABE" w:rsidP="00D41C54">
            <w:pPr>
              <w:keepNext/>
            </w:pPr>
            <w:r>
              <w:t>Zaburzenia mięśniowo</w:t>
            </w:r>
            <w:r>
              <w:noBreakHyphen/>
              <w:t>szkieletowe i tkanki łącznej</w:t>
            </w:r>
          </w:p>
        </w:tc>
        <w:tc>
          <w:tcPr>
            <w:tcW w:w="1327" w:type="pct"/>
            <w:tcBorders>
              <w:top w:val="single" w:sz="4" w:space="0" w:color="auto"/>
              <w:left w:val="single" w:sz="4" w:space="0" w:color="auto"/>
              <w:bottom w:val="nil"/>
              <w:right w:val="single" w:sz="4" w:space="0" w:color="auto"/>
            </w:tcBorders>
          </w:tcPr>
          <w:p w14:paraId="6A7E60C8" w14:textId="77777777" w:rsidR="00223ABE" w:rsidRPr="00FF28F7" w:rsidRDefault="00223ABE" w:rsidP="00D41C54">
            <w:pPr>
              <w:keepNext/>
            </w:pPr>
            <w:r>
              <w:t>Bardzo często</w:t>
            </w:r>
          </w:p>
        </w:tc>
        <w:tc>
          <w:tcPr>
            <w:tcW w:w="1991" w:type="pct"/>
            <w:tcBorders>
              <w:top w:val="single" w:sz="4" w:space="0" w:color="auto"/>
              <w:left w:val="single" w:sz="4" w:space="0" w:color="auto"/>
              <w:bottom w:val="nil"/>
              <w:right w:val="single" w:sz="4" w:space="0" w:color="auto"/>
            </w:tcBorders>
          </w:tcPr>
          <w:p w14:paraId="0D53DA10" w14:textId="77777777" w:rsidR="00223ABE" w:rsidRPr="00FF28F7" w:rsidRDefault="00223ABE" w:rsidP="00D41C54">
            <w:pPr>
              <w:keepNext/>
            </w:pPr>
            <w:r>
              <w:t>Ból kończyn</w:t>
            </w:r>
          </w:p>
        </w:tc>
      </w:tr>
      <w:tr w:rsidR="00223ABE" w:rsidRPr="00FF28F7" w14:paraId="0F29772F" w14:textId="77777777" w:rsidTr="00D41C54">
        <w:trPr>
          <w:cantSplit/>
          <w:trHeight w:val="57"/>
        </w:trPr>
        <w:tc>
          <w:tcPr>
            <w:tcW w:w="1682" w:type="pct"/>
            <w:vMerge/>
            <w:tcBorders>
              <w:left w:val="single" w:sz="4" w:space="0" w:color="auto"/>
              <w:right w:val="single" w:sz="4" w:space="0" w:color="auto"/>
            </w:tcBorders>
          </w:tcPr>
          <w:p w14:paraId="304EDBDC" w14:textId="77777777" w:rsidR="00223ABE" w:rsidRPr="00FF28F7" w:rsidRDefault="00223ABE" w:rsidP="00D41C54">
            <w:pPr>
              <w:keepNext/>
            </w:pPr>
          </w:p>
        </w:tc>
        <w:tc>
          <w:tcPr>
            <w:tcW w:w="1327" w:type="pct"/>
            <w:tcBorders>
              <w:top w:val="nil"/>
              <w:left w:val="single" w:sz="4" w:space="0" w:color="auto"/>
              <w:bottom w:val="nil"/>
              <w:right w:val="single" w:sz="4" w:space="0" w:color="auto"/>
            </w:tcBorders>
          </w:tcPr>
          <w:p w14:paraId="5C555B24" w14:textId="77777777" w:rsidR="00223ABE" w:rsidRPr="00FF28F7" w:rsidRDefault="00223ABE" w:rsidP="00D41C54">
            <w:pPr>
              <w:keepNext/>
            </w:pPr>
            <w:r>
              <w:t>Bardzo często</w:t>
            </w:r>
          </w:p>
        </w:tc>
        <w:tc>
          <w:tcPr>
            <w:tcW w:w="1991" w:type="pct"/>
            <w:tcBorders>
              <w:top w:val="nil"/>
              <w:left w:val="single" w:sz="4" w:space="0" w:color="auto"/>
              <w:bottom w:val="nil"/>
              <w:right w:val="single" w:sz="4" w:space="0" w:color="auto"/>
            </w:tcBorders>
          </w:tcPr>
          <w:p w14:paraId="51965436" w14:textId="77777777" w:rsidR="00223ABE" w:rsidRPr="00FF28F7" w:rsidRDefault="00223ABE" w:rsidP="00D41C54">
            <w:pPr>
              <w:keepNext/>
            </w:pPr>
            <w:r>
              <w:t>Bóle mięśniowo</w:t>
            </w:r>
            <w:r>
              <w:noBreakHyphen/>
              <w:t>szkieletowe</w:t>
            </w:r>
            <w:r>
              <w:rPr>
                <w:vertAlign w:val="superscript"/>
              </w:rPr>
              <w:t>1</w:t>
            </w:r>
          </w:p>
        </w:tc>
      </w:tr>
      <w:tr w:rsidR="00223ABE" w:rsidRPr="00FF28F7" w14:paraId="29029FB5" w14:textId="77777777" w:rsidTr="00D41C54">
        <w:trPr>
          <w:cantSplit/>
          <w:trHeight w:val="57"/>
        </w:trPr>
        <w:tc>
          <w:tcPr>
            <w:tcW w:w="1682" w:type="pct"/>
            <w:vMerge/>
            <w:tcBorders>
              <w:left w:val="single" w:sz="4" w:space="0" w:color="auto"/>
              <w:right w:val="single" w:sz="4" w:space="0" w:color="auto"/>
            </w:tcBorders>
          </w:tcPr>
          <w:p w14:paraId="44CDF834" w14:textId="77777777" w:rsidR="00223ABE" w:rsidRPr="00FF28F7" w:rsidRDefault="00223ABE" w:rsidP="00D41C54">
            <w:pPr>
              <w:keepNext/>
            </w:pPr>
          </w:p>
        </w:tc>
        <w:tc>
          <w:tcPr>
            <w:tcW w:w="1327" w:type="pct"/>
            <w:tcBorders>
              <w:top w:val="nil"/>
              <w:left w:val="single" w:sz="4" w:space="0" w:color="auto"/>
              <w:bottom w:val="nil"/>
              <w:right w:val="single" w:sz="4" w:space="0" w:color="auto"/>
            </w:tcBorders>
          </w:tcPr>
          <w:p w14:paraId="2CB7AA39" w14:textId="77777777" w:rsidR="00223ABE" w:rsidRPr="00FF28F7" w:rsidRDefault="00223ABE" w:rsidP="00D41C54">
            <w:pPr>
              <w:keepNext/>
            </w:pPr>
            <w:r>
              <w:t>Rzadko</w:t>
            </w:r>
          </w:p>
        </w:tc>
        <w:tc>
          <w:tcPr>
            <w:tcW w:w="1991" w:type="pct"/>
            <w:tcBorders>
              <w:top w:val="nil"/>
              <w:left w:val="single" w:sz="4" w:space="0" w:color="auto"/>
              <w:bottom w:val="nil"/>
              <w:right w:val="single" w:sz="4" w:space="0" w:color="auto"/>
            </w:tcBorders>
          </w:tcPr>
          <w:p w14:paraId="1D0A238D" w14:textId="77777777" w:rsidR="00223ABE" w:rsidRPr="00FF28F7" w:rsidRDefault="00223ABE" w:rsidP="00D41C54">
            <w:pPr>
              <w:keepNext/>
            </w:pPr>
            <w:r>
              <w:t>Martwica kości szczęki</w:t>
            </w:r>
            <w:r>
              <w:rPr>
                <w:vertAlign w:val="superscript"/>
              </w:rPr>
              <w:t>1</w:t>
            </w:r>
          </w:p>
        </w:tc>
      </w:tr>
      <w:tr w:rsidR="00223ABE" w:rsidRPr="00FF28F7" w14:paraId="233E005C" w14:textId="77777777" w:rsidTr="00D41C54">
        <w:trPr>
          <w:cantSplit/>
          <w:trHeight w:val="57"/>
        </w:trPr>
        <w:tc>
          <w:tcPr>
            <w:tcW w:w="1682" w:type="pct"/>
            <w:vMerge/>
            <w:tcBorders>
              <w:left w:val="single" w:sz="4" w:space="0" w:color="auto"/>
              <w:right w:val="single" w:sz="4" w:space="0" w:color="auto"/>
            </w:tcBorders>
          </w:tcPr>
          <w:p w14:paraId="64B5A12B" w14:textId="77777777" w:rsidR="00223ABE" w:rsidRPr="00FF28F7" w:rsidRDefault="00223ABE" w:rsidP="00D41C54">
            <w:pPr>
              <w:keepNext/>
            </w:pPr>
          </w:p>
        </w:tc>
        <w:tc>
          <w:tcPr>
            <w:tcW w:w="1327" w:type="pct"/>
            <w:tcBorders>
              <w:top w:val="nil"/>
              <w:left w:val="single" w:sz="4" w:space="0" w:color="auto"/>
              <w:bottom w:val="nil"/>
              <w:right w:val="single" w:sz="4" w:space="0" w:color="auto"/>
            </w:tcBorders>
          </w:tcPr>
          <w:p w14:paraId="26F4D43A" w14:textId="77777777" w:rsidR="00223ABE" w:rsidRPr="00FF28F7" w:rsidRDefault="00223ABE" w:rsidP="00D41C54">
            <w:pPr>
              <w:keepNext/>
            </w:pPr>
            <w:r>
              <w:t>Rzadko</w:t>
            </w:r>
          </w:p>
        </w:tc>
        <w:tc>
          <w:tcPr>
            <w:tcW w:w="1991" w:type="pct"/>
            <w:tcBorders>
              <w:top w:val="nil"/>
              <w:left w:val="single" w:sz="4" w:space="0" w:color="auto"/>
              <w:bottom w:val="nil"/>
              <w:right w:val="single" w:sz="4" w:space="0" w:color="auto"/>
            </w:tcBorders>
          </w:tcPr>
          <w:p w14:paraId="197E743D" w14:textId="77777777" w:rsidR="00223ABE" w:rsidRPr="00FF28F7" w:rsidRDefault="00223ABE" w:rsidP="00D41C54">
            <w:pPr>
              <w:keepNext/>
            </w:pPr>
            <w:r>
              <w:t>Atypowe złamania kości udowej</w:t>
            </w:r>
            <w:r>
              <w:rPr>
                <w:vertAlign w:val="superscript"/>
              </w:rPr>
              <w:t>1</w:t>
            </w:r>
          </w:p>
        </w:tc>
      </w:tr>
      <w:tr w:rsidR="00223ABE" w:rsidRPr="00FF28F7" w14:paraId="05A25406" w14:textId="77777777" w:rsidTr="00D41C54">
        <w:trPr>
          <w:cantSplit/>
          <w:trHeight w:val="57"/>
        </w:trPr>
        <w:tc>
          <w:tcPr>
            <w:tcW w:w="1682" w:type="pct"/>
            <w:vMerge/>
            <w:tcBorders>
              <w:left w:val="single" w:sz="4" w:space="0" w:color="auto"/>
              <w:bottom w:val="single" w:sz="4" w:space="0" w:color="auto"/>
              <w:right w:val="single" w:sz="4" w:space="0" w:color="auto"/>
            </w:tcBorders>
          </w:tcPr>
          <w:p w14:paraId="1CA085BE" w14:textId="77777777" w:rsidR="00223ABE" w:rsidRPr="00FF28F7" w:rsidRDefault="00223ABE" w:rsidP="00D41C54">
            <w:pPr>
              <w:keepNext/>
            </w:pPr>
          </w:p>
        </w:tc>
        <w:tc>
          <w:tcPr>
            <w:tcW w:w="1327" w:type="pct"/>
            <w:tcBorders>
              <w:top w:val="nil"/>
              <w:left w:val="single" w:sz="4" w:space="0" w:color="auto"/>
              <w:bottom w:val="single" w:sz="4" w:space="0" w:color="auto"/>
              <w:right w:val="single" w:sz="4" w:space="0" w:color="auto"/>
            </w:tcBorders>
          </w:tcPr>
          <w:p w14:paraId="553785F7" w14:textId="77777777" w:rsidR="00223ABE" w:rsidRPr="00FF28F7" w:rsidRDefault="00223ABE" w:rsidP="00D41C54">
            <w:pPr>
              <w:keepNext/>
            </w:pPr>
            <w:r>
              <w:t>Nieznana</w:t>
            </w:r>
          </w:p>
        </w:tc>
        <w:tc>
          <w:tcPr>
            <w:tcW w:w="1991" w:type="pct"/>
            <w:tcBorders>
              <w:top w:val="nil"/>
              <w:left w:val="single" w:sz="4" w:space="0" w:color="auto"/>
              <w:bottom w:val="single" w:sz="4" w:space="0" w:color="auto"/>
              <w:right w:val="single" w:sz="4" w:space="0" w:color="auto"/>
            </w:tcBorders>
          </w:tcPr>
          <w:p w14:paraId="4E1B3A8F" w14:textId="77777777" w:rsidR="00223ABE" w:rsidRPr="00FF28F7" w:rsidRDefault="00223ABE" w:rsidP="00D41C54">
            <w:pPr>
              <w:keepNext/>
            </w:pPr>
            <w:r>
              <w:t>Martwica kości przewodu słuchowego zewnętrznego</w:t>
            </w:r>
            <w:r>
              <w:rPr>
                <w:vertAlign w:val="superscript"/>
              </w:rPr>
              <w:t>2</w:t>
            </w:r>
          </w:p>
        </w:tc>
      </w:tr>
    </w:tbl>
    <w:p w14:paraId="5E35DC5C" w14:textId="2BA287A5" w:rsidR="00992A6A" w:rsidRPr="00FF28F7" w:rsidRDefault="00992A6A" w:rsidP="00C345B1">
      <w:pPr>
        <w:keepNext/>
        <w:rPr>
          <w:sz w:val="20"/>
          <w:szCs w:val="20"/>
        </w:rPr>
      </w:pPr>
      <w:r>
        <w:rPr>
          <w:sz w:val="20"/>
          <w:vertAlign w:val="superscript"/>
        </w:rPr>
        <w:t>1</w:t>
      </w:r>
      <w:r>
        <w:rPr>
          <w:sz w:val="20"/>
        </w:rPr>
        <w:t xml:space="preserve"> Patrz punkt Omówienie wybranych działań niepożądanych.</w:t>
      </w:r>
    </w:p>
    <w:p w14:paraId="53539C5F" w14:textId="153A9185" w:rsidR="008603DE" w:rsidRPr="00FF28F7" w:rsidRDefault="00E54693" w:rsidP="00C345B1">
      <w:pPr>
        <w:rPr>
          <w:sz w:val="20"/>
          <w:szCs w:val="20"/>
        </w:rPr>
      </w:pPr>
      <w:r>
        <w:rPr>
          <w:sz w:val="20"/>
          <w:vertAlign w:val="superscript"/>
        </w:rPr>
        <w:t xml:space="preserve">2 </w:t>
      </w:r>
      <w:r>
        <w:rPr>
          <w:sz w:val="20"/>
        </w:rPr>
        <w:t>Patrz punkt 4.4.</w:t>
      </w:r>
    </w:p>
    <w:p w14:paraId="49A2D861" w14:textId="77777777" w:rsidR="00E54693" w:rsidRPr="00FF28F7" w:rsidRDefault="00E54693" w:rsidP="008B4ED7">
      <w:pPr>
        <w:pStyle w:val="a9"/>
        <w:rPr>
          <w:sz w:val="22"/>
        </w:rPr>
      </w:pPr>
    </w:p>
    <w:p w14:paraId="0753E259" w14:textId="36B677A0" w:rsidR="008603DE" w:rsidRPr="00FF28F7" w:rsidRDefault="008011D6" w:rsidP="008B4ED7">
      <w:r>
        <w:t>W zbiorczej analizie danych ze wszystkich badań II i III fazy kontrolowanych placebo stwierdzono występowanie objawów grypo</w:t>
      </w:r>
      <w:r>
        <w:noBreakHyphen/>
        <w:t xml:space="preserve">podobnych z częstością zdarzeń wynoszącą 1,2% dla denosumabu oraz </w:t>
      </w:r>
      <w:r>
        <w:lastRenderedPageBreak/>
        <w:t>0,7% dla placebo. Mimo iż różnicę tę stwierdzono w zbiorczej analizie wyników, nie była ona widoczna w analizie warstwowej.</w:t>
      </w:r>
    </w:p>
    <w:p w14:paraId="381F3365" w14:textId="77777777" w:rsidR="008011D6" w:rsidRPr="00FF28F7" w:rsidRDefault="008011D6" w:rsidP="008B4ED7"/>
    <w:p w14:paraId="200372F9" w14:textId="77777777" w:rsidR="008011D6" w:rsidRPr="00FF28F7" w:rsidRDefault="008011D6" w:rsidP="008B4ED7">
      <w:pPr>
        <w:keepNext/>
        <w:rPr>
          <w:u w:val="single"/>
        </w:rPr>
      </w:pPr>
      <w:r>
        <w:rPr>
          <w:u w:val="single"/>
        </w:rPr>
        <w:t>Omówienie wybranych działań niepożądanych</w:t>
      </w:r>
    </w:p>
    <w:p w14:paraId="3F5E86A9" w14:textId="77777777" w:rsidR="008011D6" w:rsidRPr="00FF28F7" w:rsidRDefault="008011D6" w:rsidP="008B4ED7">
      <w:pPr>
        <w:keepNext/>
      </w:pPr>
    </w:p>
    <w:p w14:paraId="2860D0D2" w14:textId="77777777" w:rsidR="008011D6" w:rsidRPr="00FF28F7" w:rsidRDefault="008011D6" w:rsidP="008B4ED7">
      <w:pPr>
        <w:keepNext/>
        <w:tabs>
          <w:tab w:val="clear" w:pos="567"/>
        </w:tabs>
        <w:rPr>
          <w:i/>
          <w:iCs/>
        </w:rPr>
      </w:pPr>
      <w:r>
        <w:rPr>
          <w:i/>
        </w:rPr>
        <w:t>Hipokalcemia</w:t>
      </w:r>
    </w:p>
    <w:p w14:paraId="2537D072" w14:textId="0A5EDF1E" w:rsidR="008603DE" w:rsidRPr="00FF28F7" w:rsidRDefault="008011D6" w:rsidP="008B4ED7">
      <w:r>
        <w:t xml:space="preserve">W dwóch badaniach klinicznych III fazy kontrolowanych placebo z udziałem kobiet z osteoporozą pomenopauzalną po podaniu </w:t>
      </w:r>
      <w:r w:rsidR="00E37AA1">
        <w:t xml:space="preserve">denosumabu </w:t>
      </w:r>
      <w:r>
        <w:t>u około 0,05% (2 z 4050) pacjentek stwierdzono zmniejszenie stężenia wapnia w surowicy (poniżej 1,88 mmol/l). Zmniejszenia stężenia wapnia w surowicy (poniżej 1,88 mmol/l) nie zgłaszano ani w dwóch badaniach klinicznych III fazy kontrolowanych placebo z udziałem pacjentów otrzymujących ablację hormonalną, ani w badaniu klinicznym III fazy kontrolowanym placebo u mężczyzn z osteoporozą.</w:t>
      </w:r>
    </w:p>
    <w:p w14:paraId="69447C2E" w14:textId="77777777" w:rsidR="00CD0319" w:rsidRPr="00FF28F7" w:rsidRDefault="00CD0319" w:rsidP="008B4ED7"/>
    <w:p w14:paraId="035CD797" w14:textId="063B3497" w:rsidR="007B6756" w:rsidRPr="00FF28F7" w:rsidRDefault="007B6756" w:rsidP="008B4ED7">
      <w:r>
        <w:t>Po wprowadzeniu produktu do obrotu zgłaszano rzadkie przypadki ciężkiej, objawowej hipokalcemii skutkującej koniecznością hospitalizacji, występowaniem zdarzeń zagrażających życiu i przypadków śmiertelnych, przeważnie u pacjentów ze zwiększonym ryzykiem wystąpienia hipokalcemii, otrzymujących denosumab. Większość przypadków obserwowano w pierwszych tygodniach leczenia. Przykładami klinicznych oznak ciężkiej, objawowej hipokalcemii są m.in.: wydłużenie odstępu QT, tężyczka, drgawki i zmiany stanu psychicznego (patrz punkt 4.4). Do objawów hipokalcemii w badaniach klinicznych z denosumabem należały parestezje lub sztywność mięśni, drżenie, kurcze i skurcze mięśni.</w:t>
      </w:r>
    </w:p>
    <w:p w14:paraId="1BC77E65" w14:textId="77777777" w:rsidR="008011D6" w:rsidRPr="00FF28F7" w:rsidRDefault="008011D6" w:rsidP="008B4ED7"/>
    <w:p w14:paraId="4F48A78E" w14:textId="77777777" w:rsidR="008011D6" w:rsidRPr="00FF28F7" w:rsidRDefault="008011D6" w:rsidP="008B4ED7">
      <w:pPr>
        <w:keepNext/>
        <w:tabs>
          <w:tab w:val="clear" w:pos="567"/>
        </w:tabs>
        <w:rPr>
          <w:i/>
          <w:iCs/>
        </w:rPr>
      </w:pPr>
      <w:r>
        <w:rPr>
          <w:i/>
        </w:rPr>
        <w:t>Zakażenia skóry</w:t>
      </w:r>
    </w:p>
    <w:p w14:paraId="3150DBA3" w14:textId="073A535D" w:rsidR="008011D6" w:rsidRPr="00FF28F7" w:rsidRDefault="008011D6" w:rsidP="008B4ED7">
      <w:r>
        <w:t xml:space="preserve">W badaniach klinicznych III fazy kontrolowanych placebo całkowita częstość występowania zakażeń skóry była podobna w grupie placebo i w grupie denosumabu u kobiet z osteoporozą pomenopauzalną [placebo (1,2%, 50 z 4041) w porównaniu z </w:t>
      </w:r>
      <w:r w:rsidR="00E37AA1">
        <w:t xml:space="preserve">denosumabem </w:t>
      </w:r>
      <w:r>
        <w:t xml:space="preserve">(1,5%, 59 z 4050)], u mężczyzn z osteoporozą [placebo (0,8%, 1 z 120) w porównaniu z </w:t>
      </w:r>
      <w:r w:rsidR="00E37AA1">
        <w:t xml:space="preserve">denosumabem </w:t>
      </w:r>
      <w:r>
        <w:t xml:space="preserve">(0%, 0 z 120)], u pacjentów z rakiem piersi lub gruczołu krokowego otrzymujących ablację hormonalną [placebo (1,7%, 14 z 845) w porównaniu z </w:t>
      </w:r>
      <w:r w:rsidR="00E37AA1">
        <w:t xml:space="preserve">denosumabem </w:t>
      </w:r>
      <w:r>
        <w:t xml:space="preserve">(1,4%, 12 z 860)]. Zakażenia skórne prowadzące do hospitalizacji zgłaszano u 0,1% (3 z 4041) kobiet z osteoporozą pomenopauzalną otrzymujących placebo w porównaniu z 0,4% (16 z 4050) kobiet otrzymujących </w:t>
      </w:r>
      <w:r w:rsidR="00E37AA1">
        <w:t>denosumab</w:t>
      </w:r>
      <w:r>
        <w:t xml:space="preserve">. Przypadki te dotyczyły głównie zapalenia tkanki łącznej. Zakażenia skórne zgłaszane jako ciężkie działania niepożądane były podobne w grupie placebo (0,6%, 5 z 845) oraz w grupie otrzymującej </w:t>
      </w:r>
      <w:r w:rsidR="00E37AA1">
        <w:t xml:space="preserve">denosumab </w:t>
      </w:r>
      <w:r>
        <w:t>(0,6%, 5 z 860) w badaniach z udziałem pacjentów z rakiem piersi lub gruczołu krokowego.</w:t>
      </w:r>
    </w:p>
    <w:p w14:paraId="0606C905" w14:textId="77777777" w:rsidR="006606E8" w:rsidRPr="00FF28F7" w:rsidRDefault="006606E8" w:rsidP="008B4ED7"/>
    <w:p w14:paraId="4D5A7F43" w14:textId="77777777" w:rsidR="006606E8" w:rsidRPr="00FF28F7" w:rsidRDefault="006606E8" w:rsidP="008B4ED7">
      <w:pPr>
        <w:keepNext/>
        <w:tabs>
          <w:tab w:val="clear" w:pos="567"/>
        </w:tabs>
        <w:rPr>
          <w:i/>
          <w:iCs/>
        </w:rPr>
      </w:pPr>
      <w:r>
        <w:rPr>
          <w:i/>
        </w:rPr>
        <w:t>Martwica kości szczęki</w:t>
      </w:r>
    </w:p>
    <w:p w14:paraId="23D0FAE5" w14:textId="284C3AE1" w:rsidR="00CB6286" w:rsidRDefault="00BD493B" w:rsidP="008B4ED7">
      <w:r>
        <w:t xml:space="preserve">W badaniach klinicznych z udziałem ogółem 23 148 pacjentów z osteoporozą i rakiem piersi lub gruczołu krokowego, otrzymujących ablację hormonalną ONJ była zgłaszana rzadko </w:t>
      </w:r>
      <w:r>
        <w:noBreakHyphen/>
        <w:t xml:space="preserve"> u 16 pacjentów (patrz punkt 4.4). Trzynaście z tych przypadków zaobserwowano podczas badania przedłużonego fazy III u kobiet po menopauzie z osteoporozą przyjmujących denosumab przez okres do 10 lat. Częstość występowania ONJ wynosiła 0,04% po 3 latach, 0,06% po 5 latach oraz 0,44% po 10 latach leczenia denosumabem. Ryzyko wystąpienia ONJ zwiększało się wraz z czasem przyjmowania denosumabu.</w:t>
      </w:r>
    </w:p>
    <w:p w14:paraId="7C6A2FBB" w14:textId="77777777" w:rsidR="00D81FBB" w:rsidRDefault="00D81FBB" w:rsidP="008B4ED7"/>
    <w:p w14:paraId="5695BCDA" w14:textId="62788631" w:rsidR="00D81FBB" w:rsidRPr="00FF28F7" w:rsidRDefault="00D4236C" w:rsidP="008B4ED7">
      <w:r>
        <w:t xml:space="preserve">Ryzyko wystąpienia ONJ oceniono również w retrospektywnym badaniu kohortowym wśród 76 192 kobiet po menopauzie, które niedawno rozpoczęły leczenie produktem </w:t>
      </w:r>
      <w:r w:rsidR="00B50D88">
        <w:rPr>
          <w:rFonts w:eastAsia="맑은 고딕" w:hint="eastAsia"/>
          <w:lang w:eastAsia="ko-KR"/>
        </w:rPr>
        <w:t>denosumab</w:t>
      </w:r>
      <w:r>
        <w:t>. Częstość występowania ONJ wynosiła 0,32% (95% przedział ufności [CI]: 0,26; 0,39) u pacjentek stosujących denosumab do 3 lat i 0,51% (95% CI: 0,39; 0,65) u pacjentek stosujących denosumab do 5 lat okresu obserwacji</w:t>
      </w:r>
      <w:r w:rsidR="00B42DBC">
        <w:t>.</w:t>
      </w:r>
    </w:p>
    <w:p w14:paraId="2335D698" w14:textId="77777777" w:rsidR="00C2322D" w:rsidRPr="00FF28F7" w:rsidRDefault="00C2322D" w:rsidP="008B4ED7"/>
    <w:p w14:paraId="63764FEC" w14:textId="77777777" w:rsidR="000675CA" w:rsidRPr="00FF28F7" w:rsidRDefault="000675CA" w:rsidP="008B4ED7">
      <w:pPr>
        <w:keepNext/>
        <w:tabs>
          <w:tab w:val="clear" w:pos="567"/>
        </w:tabs>
        <w:rPr>
          <w:i/>
          <w:iCs/>
        </w:rPr>
      </w:pPr>
      <w:r>
        <w:rPr>
          <w:i/>
        </w:rPr>
        <w:t>Atypowe złamania kości udowej</w:t>
      </w:r>
    </w:p>
    <w:p w14:paraId="4CE4EE3F" w14:textId="0F7B921F" w:rsidR="000675CA" w:rsidRPr="00FF28F7" w:rsidRDefault="000675CA" w:rsidP="008B4ED7">
      <w:r>
        <w:t>W programie badań klinicznych dotyczących osteoporozy, u pacjentów leczonych denosumabem rzadko zgłaszano atypowe złamania kości udowej (patrz punkt 4.4).</w:t>
      </w:r>
    </w:p>
    <w:p w14:paraId="0594B4BE" w14:textId="77777777" w:rsidR="008011D6" w:rsidRPr="00FF28F7" w:rsidRDefault="008011D6" w:rsidP="008B4ED7"/>
    <w:p w14:paraId="34E685EF" w14:textId="77777777" w:rsidR="008603DE" w:rsidRPr="00FF28F7" w:rsidRDefault="008011D6" w:rsidP="008B4ED7">
      <w:pPr>
        <w:keepNext/>
        <w:tabs>
          <w:tab w:val="clear" w:pos="567"/>
        </w:tabs>
        <w:rPr>
          <w:i/>
          <w:iCs/>
        </w:rPr>
      </w:pPr>
      <w:r>
        <w:rPr>
          <w:i/>
        </w:rPr>
        <w:t>Zapalenie uchyłków jelita grubego</w:t>
      </w:r>
    </w:p>
    <w:p w14:paraId="0AAD0269" w14:textId="6BDF5E95" w:rsidR="008011D6" w:rsidRPr="00FF28F7" w:rsidRDefault="008011D6" w:rsidP="00BF0C34">
      <w:r>
        <w:t xml:space="preserve">W pojedynczym badaniu III fazy kontrolowanym placebo, prowadzonym z udziałem pacjentów z rakiem gruczołu krokowego otrzymujących terapię antyandrogenową (ADT), obserwowano różnicę w </w:t>
      </w:r>
      <w:r>
        <w:lastRenderedPageBreak/>
        <w:t>częstości występowania zapalenia uchyłków jako działania niepożądanego (1,2% w grupie denosumabu, 0% w grupie placebo). Częstość występowania zapalenia uchyłków była porównywalna w leczonych grupach: u kobiet z osteoporozą pomenopauzalną, u mężczyzn z osteoporozą oraz u kobiet przyjmujących inhibitory aromatazy w leczeniu raka piersi bez przerzutów.</w:t>
      </w:r>
    </w:p>
    <w:p w14:paraId="2A422ECB" w14:textId="77777777" w:rsidR="00992A6A" w:rsidRPr="00FF28F7" w:rsidRDefault="00992A6A" w:rsidP="008B4ED7"/>
    <w:p w14:paraId="4809E183" w14:textId="77777777" w:rsidR="008603DE" w:rsidRPr="00FF28F7" w:rsidRDefault="00992A6A" w:rsidP="008B4ED7">
      <w:pPr>
        <w:keepNext/>
        <w:tabs>
          <w:tab w:val="clear" w:pos="567"/>
        </w:tabs>
        <w:rPr>
          <w:i/>
          <w:iCs/>
        </w:rPr>
      </w:pPr>
      <w:r>
        <w:rPr>
          <w:i/>
        </w:rPr>
        <w:t>Reakcje nadwrażliwości</w:t>
      </w:r>
    </w:p>
    <w:p w14:paraId="3E1D282B" w14:textId="3827D30B" w:rsidR="008603DE" w:rsidRPr="00FF28F7" w:rsidRDefault="008A3961" w:rsidP="008B4ED7">
      <w:r>
        <w:t xml:space="preserve">Po wprowadzeniu produktu leczniczego do obrotu u pacjentów otrzymujących </w:t>
      </w:r>
      <w:r w:rsidR="00B42DBC">
        <w:t xml:space="preserve">denosumab </w:t>
      </w:r>
      <w:r>
        <w:t>zgłaszano rzadkie przypadki nadwrażliwości, w tym wysypkę, pokrzywkę, obrzęk twarzy, rumień i reakcje anafilaktyczne.</w:t>
      </w:r>
    </w:p>
    <w:p w14:paraId="7F9AE1B1" w14:textId="77777777" w:rsidR="007B6756" w:rsidRPr="00FF28F7" w:rsidRDefault="007B6756" w:rsidP="008B4ED7"/>
    <w:p w14:paraId="73D14EF7" w14:textId="77777777" w:rsidR="007B6756" w:rsidRPr="00FF28F7" w:rsidRDefault="007B6756" w:rsidP="008B4ED7">
      <w:pPr>
        <w:keepNext/>
        <w:tabs>
          <w:tab w:val="clear" w:pos="567"/>
        </w:tabs>
        <w:rPr>
          <w:i/>
          <w:iCs/>
        </w:rPr>
      </w:pPr>
      <w:r>
        <w:rPr>
          <w:i/>
        </w:rPr>
        <w:t>Bóle mięśniowo</w:t>
      </w:r>
      <w:r>
        <w:rPr>
          <w:i/>
        </w:rPr>
        <w:noBreakHyphen/>
        <w:t>szkieletowe</w:t>
      </w:r>
    </w:p>
    <w:p w14:paraId="3FCF49C0" w14:textId="7DB91B0E" w:rsidR="007B6756" w:rsidRPr="00FF28F7" w:rsidRDefault="007B6756" w:rsidP="008B4ED7">
      <w:r>
        <w:t>Bóle mięśniowo</w:t>
      </w:r>
      <w:r>
        <w:noBreakHyphen/>
        <w:t xml:space="preserve">szkieletowe, w tym przypadki silnego bólu, były raportowane u pacjentów otrzymujących </w:t>
      </w:r>
      <w:r w:rsidR="00B42DBC">
        <w:t xml:space="preserve">denosumab </w:t>
      </w:r>
      <w:r>
        <w:t>po wprowadzeniu produktu do obrotu. W badaniach klinicznych bóle mięśniowo</w:t>
      </w:r>
      <w:r>
        <w:noBreakHyphen/>
        <w:t>szkieletowe były zgłaszane bardzo często zarówno w grupie denosumabu, jak i placebo. Bóle mięśniowo</w:t>
      </w:r>
      <w:r>
        <w:noBreakHyphen/>
        <w:t>szkieletowe prowadzące do przerwania leczenia w badaniu występowały niezbyt często.</w:t>
      </w:r>
    </w:p>
    <w:p w14:paraId="0E4D1382" w14:textId="77777777" w:rsidR="00F41B80" w:rsidRPr="00FF28F7" w:rsidRDefault="00F41B80" w:rsidP="008B4ED7"/>
    <w:p w14:paraId="3DF22404" w14:textId="77777777" w:rsidR="00F41B80" w:rsidRPr="00FF28F7" w:rsidRDefault="00F41B80" w:rsidP="008B4ED7">
      <w:pPr>
        <w:keepNext/>
        <w:tabs>
          <w:tab w:val="clear" w:pos="567"/>
        </w:tabs>
        <w:rPr>
          <w:i/>
          <w:iCs/>
        </w:rPr>
      </w:pPr>
      <w:r>
        <w:rPr>
          <w:i/>
        </w:rPr>
        <w:t>Liszajowate osutki polekowe</w:t>
      </w:r>
    </w:p>
    <w:p w14:paraId="0D5C735D" w14:textId="12A17493" w:rsidR="00F41B80" w:rsidRPr="00FF28F7" w:rsidRDefault="00A96BB4" w:rsidP="008B4ED7">
      <w:r>
        <w:t>Po wprowadzeniu produktu leczniczego do obrotu zgłaszano występowanie liszajowatych osutek polekowych (np. reakcje przypominające liszaj płaski).</w:t>
      </w:r>
    </w:p>
    <w:p w14:paraId="2EC27C52" w14:textId="77777777" w:rsidR="008011D6" w:rsidRPr="00FF28F7" w:rsidRDefault="008011D6" w:rsidP="008B4ED7"/>
    <w:p w14:paraId="76281ED7" w14:textId="77777777" w:rsidR="008011D6" w:rsidRPr="00FF28F7" w:rsidRDefault="008011D6" w:rsidP="008B4ED7">
      <w:pPr>
        <w:keepNext/>
        <w:rPr>
          <w:u w:val="single"/>
        </w:rPr>
      </w:pPr>
      <w:r>
        <w:rPr>
          <w:u w:val="single"/>
        </w:rPr>
        <w:t>Inne szczególne populacje pacjentów</w:t>
      </w:r>
    </w:p>
    <w:p w14:paraId="7C342220" w14:textId="6E802633" w:rsidR="002409B1" w:rsidRDefault="002409B1" w:rsidP="008B4ED7">
      <w:pPr>
        <w:keepNext/>
      </w:pPr>
    </w:p>
    <w:p w14:paraId="45465522" w14:textId="3C6A2D95" w:rsidR="00555733" w:rsidRPr="00434AA6" w:rsidRDefault="00555733" w:rsidP="008B4ED7">
      <w:pPr>
        <w:keepNext/>
        <w:rPr>
          <w:i/>
          <w:iCs/>
        </w:rPr>
      </w:pPr>
      <w:r>
        <w:rPr>
          <w:i/>
        </w:rPr>
        <w:t>Dzieci i młodzież</w:t>
      </w:r>
    </w:p>
    <w:p w14:paraId="506380AC" w14:textId="2F224C91" w:rsidR="00555733" w:rsidRDefault="00555733" w:rsidP="00434AA6">
      <w:r>
        <w:t xml:space="preserve">Nie należy stosować </w:t>
      </w:r>
      <w:r w:rsidR="00B42DBC">
        <w:t xml:space="preserve">denosumabu </w:t>
      </w:r>
      <w:r>
        <w:t>u dzieci i młodzieży (w wieku &lt; 18 lat). Zgłaszano przypadki ciężkiej hiperkalcemii (patrz punkt 5.1). W niektórych przypadkach z badań klinicznych wystąpiły powikłania w postaci ostrego uszkodzenia nerek.</w:t>
      </w:r>
    </w:p>
    <w:p w14:paraId="56B84DE3" w14:textId="77777777" w:rsidR="00555733" w:rsidRPr="00FF28F7" w:rsidRDefault="00555733" w:rsidP="008B4ED7">
      <w:pPr>
        <w:keepNext/>
      </w:pPr>
    </w:p>
    <w:p w14:paraId="770E27EC" w14:textId="77777777" w:rsidR="008603DE" w:rsidRPr="00FF28F7" w:rsidRDefault="002409B1" w:rsidP="008B4ED7">
      <w:pPr>
        <w:keepNext/>
        <w:tabs>
          <w:tab w:val="clear" w:pos="567"/>
        </w:tabs>
        <w:rPr>
          <w:i/>
          <w:iCs/>
        </w:rPr>
      </w:pPr>
      <w:r>
        <w:rPr>
          <w:i/>
        </w:rPr>
        <w:t>Zaburzenia czynności nerek</w:t>
      </w:r>
    </w:p>
    <w:p w14:paraId="751E8423" w14:textId="77777777" w:rsidR="008011D6" w:rsidRPr="00FF28F7" w:rsidRDefault="008011D6" w:rsidP="008B4ED7">
      <w:r>
        <w:t>W badaniach klinicznych u pacjentów z ciężkimi zaburzeniami czynności nerek (klirens kreatyniny &lt; 30 ml/min) lub u pacjentów dializowanych występowało większe ryzyko pojawienia się hipokalcemii w przypadku braku suplementacji wapnia. U pacjentów z ciężkimi zaburzeniami czynności nerek lub u pacjentów dializowanych ważne jest zapewnienie odpowiedniej podaży wapnia i witaminy D (patrz punkt 4.4).</w:t>
      </w:r>
    </w:p>
    <w:p w14:paraId="2EC03936" w14:textId="77777777" w:rsidR="008011D6" w:rsidRPr="00FF28F7" w:rsidRDefault="008011D6" w:rsidP="008B4ED7"/>
    <w:p w14:paraId="1F5FA842" w14:textId="77777777" w:rsidR="00C108F9" w:rsidRPr="00FF28F7" w:rsidRDefault="006E32CF" w:rsidP="008B4ED7">
      <w:pPr>
        <w:keepNext/>
        <w:rPr>
          <w:u w:val="single"/>
        </w:rPr>
      </w:pPr>
      <w:r>
        <w:rPr>
          <w:u w:val="single"/>
        </w:rPr>
        <w:t>Zgłaszanie podejrzewanych działań niepożądanych</w:t>
      </w:r>
    </w:p>
    <w:p w14:paraId="33C6A513" w14:textId="77777777" w:rsidR="006E32CF" w:rsidRPr="00FF28F7" w:rsidRDefault="006E32CF" w:rsidP="008B4ED7">
      <w:pPr>
        <w:keepNext/>
        <w:tabs>
          <w:tab w:val="clear" w:pos="567"/>
        </w:tabs>
        <w:autoSpaceDE w:val="0"/>
        <w:autoSpaceDN w:val="0"/>
        <w:adjustRightInd w:val="0"/>
        <w:rPr>
          <w:u w:val="single"/>
          <w:lang w:eastAsia="en-GB"/>
        </w:rPr>
      </w:pPr>
    </w:p>
    <w:p w14:paraId="66B78D1C" w14:textId="27AC73CB" w:rsidR="006E32CF" w:rsidRPr="00FF28F7" w:rsidRDefault="006E32CF" w:rsidP="008B4ED7">
      <w: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Pr>
          <w:highlight w:val="lightGray"/>
        </w:rPr>
        <w:t>krajowego systemu zgłaszania wymienionego w</w:t>
      </w:r>
      <w:r>
        <w:fldChar w:fldCharType="begin"/>
      </w:r>
      <w:r>
        <w:instrText>HYPERLINK "https://www.ema.europa.eu/documents/template-form/qrd-appendix-v-adverse-drug-reaction-reporting-details_en.docx"</w:instrText>
      </w:r>
      <w:r>
        <w:fldChar w:fldCharType="separate"/>
      </w:r>
      <w:r>
        <w:rPr>
          <w:rStyle w:val="ab"/>
          <w:highlight w:val="lightGray"/>
        </w:rPr>
        <w:t xml:space="preserve"> załączniku V</w:t>
      </w:r>
      <w:r>
        <w:fldChar w:fldCharType="end"/>
      </w:r>
      <w:r>
        <w:t>.</w:t>
      </w:r>
    </w:p>
    <w:p w14:paraId="2AAD68C1" w14:textId="77777777" w:rsidR="006E32CF" w:rsidRPr="00FF28F7" w:rsidRDefault="006E32CF" w:rsidP="008B4ED7"/>
    <w:p w14:paraId="59987812" w14:textId="77777777" w:rsidR="008011D6" w:rsidRPr="00FF28F7" w:rsidRDefault="008011D6" w:rsidP="008B4ED7">
      <w:pPr>
        <w:keepNext/>
        <w:ind w:left="567" w:hanging="567"/>
        <w:rPr>
          <w:b/>
        </w:rPr>
      </w:pPr>
      <w:r>
        <w:rPr>
          <w:b/>
        </w:rPr>
        <w:t>4.9</w:t>
      </w:r>
      <w:r>
        <w:rPr>
          <w:b/>
        </w:rPr>
        <w:tab/>
        <w:t>Przedawkowanie</w:t>
      </w:r>
    </w:p>
    <w:p w14:paraId="49434113" w14:textId="77777777" w:rsidR="008011D6" w:rsidRPr="00FF28F7" w:rsidRDefault="008011D6" w:rsidP="008B4ED7">
      <w:pPr>
        <w:keepNext/>
      </w:pPr>
    </w:p>
    <w:p w14:paraId="34245D61" w14:textId="77777777" w:rsidR="00992A6A" w:rsidRPr="00FF28F7" w:rsidRDefault="00992A6A" w:rsidP="008B4ED7">
      <w:r>
        <w:t>Brak doświadczenia z przedawkowaniem w badaniach klinicznych. Denosumab podawano w badaniach klinicznych w dawkach do 180 mg co 4 tygodnie (dawki skumulowane do 1080 mg przez 6 miesięcy), nie obserwując żadnych dodatkowych działań niepożądanych.</w:t>
      </w:r>
    </w:p>
    <w:p w14:paraId="721F2628" w14:textId="77777777" w:rsidR="008011D6" w:rsidRPr="00FF28F7" w:rsidRDefault="008011D6" w:rsidP="008B4ED7"/>
    <w:p w14:paraId="3007B728" w14:textId="77777777" w:rsidR="008011D6" w:rsidRPr="00FF28F7" w:rsidRDefault="008011D6" w:rsidP="008B4ED7"/>
    <w:p w14:paraId="330A3F4A" w14:textId="77777777" w:rsidR="008011D6" w:rsidRPr="00FF28F7" w:rsidRDefault="008011D6" w:rsidP="008B4ED7">
      <w:pPr>
        <w:keepNext/>
        <w:ind w:left="567" w:hanging="567"/>
        <w:rPr>
          <w:b/>
        </w:rPr>
      </w:pPr>
      <w:r>
        <w:rPr>
          <w:b/>
        </w:rPr>
        <w:t>5.</w:t>
      </w:r>
      <w:r>
        <w:rPr>
          <w:b/>
        </w:rPr>
        <w:tab/>
        <w:t>WŁAŚCIWOŚCI FARMAKOLOGICZNE</w:t>
      </w:r>
    </w:p>
    <w:p w14:paraId="2B2AD7D8" w14:textId="77777777" w:rsidR="008011D6" w:rsidRPr="00FF28F7" w:rsidRDefault="008011D6" w:rsidP="008B4ED7">
      <w:pPr>
        <w:keepNext/>
      </w:pPr>
    </w:p>
    <w:p w14:paraId="25A74AC5" w14:textId="5DDA5259" w:rsidR="008011D6" w:rsidRPr="00FF28F7" w:rsidRDefault="00C345B1" w:rsidP="008B4ED7">
      <w:pPr>
        <w:keepNext/>
        <w:ind w:left="567" w:hanging="567"/>
        <w:rPr>
          <w:b/>
        </w:rPr>
      </w:pPr>
      <w:r>
        <w:rPr>
          <w:b/>
        </w:rPr>
        <w:t>5.1</w:t>
      </w:r>
      <w:r>
        <w:rPr>
          <w:b/>
        </w:rPr>
        <w:tab/>
        <w:t>Właściwości farmakodynamiczne</w:t>
      </w:r>
    </w:p>
    <w:p w14:paraId="1DEC1E1E" w14:textId="77777777" w:rsidR="008011D6" w:rsidRPr="00FF28F7" w:rsidRDefault="008011D6" w:rsidP="008B4ED7">
      <w:pPr>
        <w:keepNext/>
      </w:pPr>
    </w:p>
    <w:p w14:paraId="064C215F" w14:textId="5701DF8D" w:rsidR="008011D6" w:rsidRPr="00FF28F7" w:rsidRDefault="008011D6" w:rsidP="008B4ED7">
      <w:r>
        <w:t>Grupa farmakoterapeutyczna: Leki stosowane w chorobach kości – Inne leki wpływające na strukturę i mineralizację kości, kod ATC: M05BX04</w:t>
      </w:r>
    </w:p>
    <w:p w14:paraId="31A8DD07" w14:textId="77777777" w:rsidR="008011D6" w:rsidRDefault="008011D6" w:rsidP="008B4ED7"/>
    <w:p w14:paraId="58D38563" w14:textId="51E01876" w:rsidR="00B42DBC" w:rsidRDefault="007C06B6" w:rsidP="008B4ED7">
      <w:r>
        <w:rPr>
          <w:rFonts w:eastAsia="맑은 고딕" w:hint="eastAsia"/>
          <w:lang w:eastAsia="ko-KR"/>
        </w:rPr>
        <w:lastRenderedPageBreak/>
        <w:t>Stoboclo</w:t>
      </w:r>
      <w:r w:rsidR="00B42DBC">
        <w:t xml:space="preserve"> jest produktem leczniczym biopodobnym. Szczegółowe informacje są dostępne na stronie internetowej Europejskiej Agencji Leków </w:t>
      </w:r>
      <w:r w:rsidR="00B42DBC">
        <w:fldChar w:fldCharType="begin"/>
      </w:r>
      <w:r w:rsidR="00B42DBC">
        <w:instrText>HYPERLINK "https://www.ema.europa.eu"</w:instrText>
      </w:r>
      <w:r w:rsidR="00B42DBC">
        <w:fldChar w:fldCharType="separate"/>
      </w:r>
      <w:r w:rsidR="00B42DBC" w:rsidRPr="00CF3D1A">
        <w:rPr>
          <w:rStyle w:val="ab"/>
          <w:noProof/>
        </w:rPr>
        <w:t>https://www.ema.europa.eu</w:t>
      </w:r>
      <w:r w:rsidR="00B42DBC">
        <w:fldChar w:fldCharType="end"/>
      </w:r>
      <w:r w:rsidR="00B42DBC">
        <w:rPr>
          <w:noProof/>
          <w:color w:val="0000FF"/>
        </w:rPr>
        <w:t>.</w:t>
      </w:r>
    </w:p>
    <w:p w14:paraId="58C8783E" w14:textId="77777777" w:rsidR="00B42DBC" w:rsidRPr="00FF28F7" w:rsidRDefault="00B42DBC" w:rsidP="008B4ED7"/>
    <w:p w14:paraId="36343321" w14:textId="77777777" w:rsidR="008011D6" w:rsidRPr="00FF28F7" w:rsidRDefault="008011D6" w:rsidP="008B4ED7">
      <w:pPr>
        <w:keepNext/>
        <w:rPr>
          <w:u w:val="single"/>
        </w:rPr>
      </w:pPr>
      <w:r>
        <w:rPr>
          <w:u w:val="single"/>
        </w:rPr>
        <w:t>Mechanizm działania</w:t>
      </w:r>
    </w:p>
    <w:p w14:paraId="0B9A4DD0" w14:textId="77777777" w:rsidR="002409B1" w:rsidRPr="00FF28F7" w:rsidRDefault="002409B1" w:rsidP="008B4ED7">
      <w:pPr>
        <w:keepNext/>
        <w:rPr>
          <w:u w:val="single"/>
        </w:rPr>
      </w:pPr>
    </w:p>
    <w:p w14:paraId="39A7C95A" w14:textId="77777777" w:rsidR="008011D6" w:rsidRPr="00FF28F7" w:rsidRDefault="008011D6" w:rsidP="008B4ED7">
      <w:r>
        <w:t>Denosumab jest ludzkim przeciwciałem monoklonalnym (IgG2), skierowanym przeciwko RANKL oraz wiążącym się z dużym powinowactwem i swoistością z tym ligandem, zapobiegając aktywacji jego receptora, RANK, na powierzchni prekursorów osteoklastów i osteoklastów. Zapobieganie interakcji RANKL/RANK hamuje powstawanie, funkcjonowanie i przeżycie osteoklastów, zmniejszając w ten sposób resorpcję kości korowej i beleczkowej.</w:t>
      </w:r>
    </w:p>
    <w:p w14:paraId="74E462A6" w14:textId="77777777" w:rsidR="008011D6" w:rsidRPr="00FF28F7" w:rsidRDefault="008011D6" w:rsidP="008B4ED7"/>
    <w:p w14:paraId="78A97C27" w14:textId="77777777" w:rsidR="008011D6" w:rsidRPr="00FF28F7" w:rsidRDefault="008011D6" w:rsidP="008B4ED7">
      <w:pPr>
        <w:keepNext/>
        <w:rPr>
          <w:u w:val="single"/>
        </w:rPr>
      </w:pPr>
      <w:r>
        <w:rPr>
          <w:u w:val="single"/>
        </w:rPr>
        <w:t>Działania farmakodynamiczne</w:t>
      </w:r>
    </w:p>
    <w:p w14:paraId="190CDC22" w14:textId="77777777" w:rsidR="002409B1" w:rsidRPr="00FF28F7" w:rsidRDefault="002409B1" w:rsidP="008B4ED7">
      <w:pPr>
        <w:keepNext/>
      </w:pPr>
    </w:p>
    <w:p w14:paraId="1D65B07D" w14:textId="0EB2F905" w:rsidR="008011D6" w:rsidRPr="00FF28F7" w:rsidRDefault="008011D6" w:rsidP="008B4ED7">
      <w:r>
        <w:t xml:space="preserve">Leczenie </w:t>
      </w:r>
      <w:r w:rsidR="00B42DBC">
        <w:t xml:space="preserve">denosumabem </w:t>
      </w:r>
      <w:r>
        <w:t>powodowało szybkie spowolnienie obrotu kostnego, osiągając po 3 dniach nadir stężenia w surowicy C</w:t>
      </w:r>
      <w:r>
        <w:noBreakHyphen/>
        <w:t>telopeptydów typu 1 (CTX), będących markerem resorpcji kości (85% spadek wartości); zmniejszenie tych wartości utrzymywało się przez cały okres pomiędzy podaniem kolejnych dawek. Pod koniec każdego okresu dawkowania zmniejszenie wartości CTX było częściowo osłabione względem maksymalnego spadku wynoszącego ≥ 87% do około ≥ 45% (zakres 45</w:t>
      </w:r>
      <w:r>
        <w:noBreakHyphen/>
        <w:t xml:space="preserve">80%), co świadczy o odwracalności działania </w:t>
      </w:r>
      <w:r w:rsidR="00B42DBC">
        <w:t xml:space="preserve">denosumabu </w:t>
      </w:r>
      <w:r>
        <w:t>na przebudowę kości po zmniejszeniu jego stężenia w surowicy. Działania te utrzymywały się w przypadku kontynuacji leczenia. Po 9 miesiącach od podania ostatniej dawki, markery obrotu kostnego na ogół powracały do wartości sprzed leczenia. Po wznowieniu leczenia zmniejszenie stężenia CTX pod wpływem denosumabu było podobne do tego, jakie obserwowano u pacjentów rozpoczynających leczenie denosumabem.</w:t>
      </w:r>
    </w:p>
    <w:p w14:paraId="61305E5C" w14:textId="77777777" w:rsidR="008011D6" w:rsidRPr="00FF28F7" w:rsidRDefault="008011D6" w:rsidP="008B4ED7"/>
    <w:p w14:paraId="17A0DD0B" w14:textId="77777777" w:rsidR="008011D6" w:rsidRPr="00FF28F7" w:rsidRDefault="008011D6" w:rsidP="008B4ED7">
      <w:pPr>
        <w:keepNext/>
        <w:rPr>
          <w:u w:val="single"/>
        </w:rPr>
      </w:pPr>
      <w:r>
        <w:rPr>
          <w:u w:val="single"/>
        </w:rPr>
        <w:t>Immunogenność</w:t>
      </w:r>
    </w:p>
    <w:p w14:paraId="114CBEDF" w14:textId="77777777" w:rsidR="002409B1" w:rsidRPr="00FF28F7" w:rsidRDefault="002409B1" w:rsidP="008B4ED7">
      <w:pPr>
        <w:keepNext/>
      </w:pPr>
    </w:p>
    <w:p w14:paraId="6419ADAA" w14:textId="18F941FB" w:rsidR="00075204" w:rsidRDefault="0097664D" w:rsidP="008B4ED7">
      <w:r>
        <w:t xml:space="preserve">W </w:t>
      </w:r>
      <w:r w:rsidR="00075204">
        <w:t>trakcie leczenia denosumabem</w:t>
      </w:r>
      <w:r w:rsidRPr="0097664D">
        <w:t xml:space="preserve"> </w:t>
      </w:r>
      <w:r>
        <w:t>mogą wytworzyć się przeciwciała przeciwko denosumabowi</w:t>
      </w:r>
      <w:r w:rsidR="00075204">
        <w:t xml:space="preserve">. Nie zaobserwowano </w:t>
      </w:r>
      <w:r w:rsidR="00AA5CAA">
        <w:t xml:space="preserve">wyraźnej korelacji </w:t>
      </w:r>
      <w:r w:rsidR="00075204">
        <w:t xml:space="preserve">między </w:t>
      </w:r>
      <w:r>
        <w:t>wytwarzaniem</w:t>
      </w:r>
      <w:r w:rsidR="00075204">
        <w:t xml:space="preserve"> przeciwciał a farmakokinetyką, odpowiedzią kliniczną </w:t>
      </w:r>
      <w:r w:rsidR="00AA5CAA">
        <w:t>ani</w:t>
      </w:r>
      <w:r w:rsidR="00075204">
        <w:t xml:space="preserve"> zdarzeni</w:t>
      </w:r>
      <w:r w:rsidR="00AA5CAA">
        <w:t>ami</w:t>
      </w:r>
      <w:r w:rsidR="00075204">
        <w:t xml:space="preserve"> niepożądanym</w:t>
      </w:r>
      <w:r w:rsidR="00AA5CAA">
        <w:t>i</w:t>
      </w:r>
      <w:r w:rsidR="00075204">
        <w:t>.</w:t>
      </w:r>
    </w:p>
    <w:p w14:paraId="56793770" w14:textId="77777777" w:rsidR="008011D6" w:rsidRPr="00FF28F7" w:rsidRDefault="008011D6" w:rsidP="008B4ED7"/>
    <w:p w14:paraId="0350ACD1" w14:textId="77777777" w:rsidR="008011D6" w:rsidRPr="00FF28F7" w:rsidRDefault="002409B1" w:rsidP="008B4ED7">
      <w:pPr>
        <w:keepNext/>
        <w:rPr>
          <w:u w:val="single"/>
        </w:rPr>
      </w:pPr>
      <w:r>
        <w:rPr>
          <w:u w:val="single"/>
        </w:rPr>
        <w:t>Skuteczność kliniczna i bezpieczeństwo stosowania u kobiet z osteoporozą po menopauzie</w:t>
      </w:r>
    </w:p>
    <w:p w14:paraId="49027B55" w14:textId="77777777" w:rsidR="002409B1" w:rsidRPr="00FF28F7" w:rsidRDefault="002409B1" w:rsidP="008B4ED7">
      <w:pPr>
        <w:keepNext/>
      </w:pPr>
    </w:p>
    <w:p w14:paraId="7F424890" w14:textId="7DEA0E3E" w:rsidR="008603DE" w:rsidRPr="00FF28F7" w:rsidRDefault="008011D6" w:rsidP="008B4ED7">
      <w:r>
        <w:t>Skuteczność i bezpieczeństwo stosowania denosumabu podawanego raz na 6 miesięcy przez 3 lata badano u kobiet po menopauzie (7808 kobiet w wieku 60</w:t>
      </w:r>
      <w:r>
        <w:noBreakHyphen/>
        <w:t>91 lat, z których 23,6% miało przebyte złamanie kręgu) z początkowym wskaźnikiem gęstości mineralnej kości (ang. BMD – Bone Mineral Density) T</w:t>
      </w:r>
      <w:r>
        <w:noBreakHyphen/>
        <w:t xml:space="preserve">score w odcinku lędźwiowym kręgosłupa lub całego biodra wynoszącym pomiędzy </w:t>
      </w:r>
      <w:r>
        <w:noBreakHyphen/>
        <w:t xml:space="preserve">2,5 a </w:t>
      </w:r>
      <w:r>
        <w:noBreakHyphen/>
        <w:t>4,0 oraz średnim bezwzględnym 10</w:t>
      </w:r>
      <w:r>
        <w:noBreakHyphen/>
        <w:t>letnim prawdopodobieństwem złamania wynoszącym 18,60% (decyle: 7,9</w:t>
      </w:r>
      <w:r>
        <w:noBreakHyphen/>
        <w:t>32,4%) w przypadku dużego złamania w przebiegu osteoporozy oraz 7,22% (decyle: 1,4</w:t>
      </w:r>
      <w:r>
        <w:noBreakHyphen/>
        <w:t>14,9%) w przypadku złamania biodra. Z badania wykluczono kobiety z innymi chorobami lub stosujące inne leczenie o możliwym wpływie na kości. Pacjentki otrzymywały codzienną suplementację wapnia (co najmniej 1000 mg) i witaminy D (co najmniej 400 j.m.).</w:t>
      </w:r>
    </w:p>
    <w:p w14:paraId="2CE6C79B" w14:textId="77777777" w:rsidR="008011D6" w:rsidRPr="00FF28F7" w:rsidRDefault="008011D6" w:rsidP="008B4ED7"/>
    <w:p w14:paraId="2C845290" w14:textId="77777777" w:rsidR="008011D6" w:rsidRPr="00FF28F7" w:rsidRDefault="008011D6" w:rsidP="008B4ED7">
      <w:pPr>
        <w:keepNext/>
        <w:tabs>
          <w:tab w:val="clear" w:pos="567"/>
        </w:tabs>
        <w:rPr>
          <w:i/>
          <w:iCs/>
        </w:rPr>
      </w:pPr>
      <w:r>
        <w:rPr>
          <w:i/>
        </w:rPr>
        <w:t>Wpływ na złamania kręgów</w:t>
      </w:r>
    </w:p>
    <w:p w14:paraId="6B601C33" w14:textId="7ABE8BB3" w:rsidR="008011D6" w:rsidRPr="00FF28F7" w:rsidRDefault="008011D6" w:rsidP="008B4ED7">
      <w:r>
        <w:t xml:space="preserve">Leczenie </w:t>
      </w:r>
      <w:r w:rsidR="00075204">
        <w:t xml:space="preserve">denosumabem </w:t>
      </w:r>
      <w:r>
        <w:t>istotnie zmniejszało ryzyko nowych złamań kręgów po 1, 2 i 3 latach (p &lt; 0,0001) (patrz Tabela 2).</w:t>
      </w:r>
    </w:p>
    <w:p w14:paraId="6126D214" w14:textId="77777777" w:rsidR="008011D6" w:rsidRPr="00FF28F7" w:rsidRDefault="008011D6" w:rsidP="008B4ED7"/>
    <w:p w14:paraId="2956255B" w14:textId="213688E9" w:rsidR="008011D6" w:rsidRPr="00FF28F7" w:rsidRDefault="008011D6" w:rsidP="008B4ED7">
      <w:pPr>
        <w:keepNext/>
        <w:rPr>
          <w:b/>
          <w:bCs/>
        </w:rPr>
      </w:pPr>
      <w:r>
        <w:rPr>
          <w:b/>
        </w:rPr>
        <w:t xml:space="preserve">Tabela 2. Wpływ </w:t>
      </w:r>
      <w:r w:rsidR="00261AB6" w:rsidRPr="00C8688D">
        <w:rPr>
          <w:b/>
          <w:bCs/>
        </w:rPr>
        <w:t>denosumabu</w:t>
      </w:r>
      <w:r w:rsidR="00261AB6">
        <w:t xml:space="preserve"> </w:t>
      </w:r>
      <w:r>
        <w:rPr>
          <w:b/>
        </w:rPr>
        <w:t>na ryzyko nowych złamań kręgów</w:t>
      </w:r>
    </w:p>
    <w:p w14:paraId="68E3D099" w14:textId="77777777" w:rsidR="008011D6" w:rsidRPr="00FF28F7" w:rsidRDefault="008011D6" w:rsidP="008B4ED7">
      <w:pPr>
        <w:keepNext/>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2"/>
        <w:gridCol w:w="1995"/>
        <w:gridCol w:w="1997"/>
        <w:gridCol w:w="1907"/>
        <w:gridCol w:w="1800"/>
      </w:tblGrid>
      <w:tr w:rsidR="00223ABE" w:rsidRPr="00FF28F7" w14:paraId="10CBAB6E" w14:textId="77777777" w:rsidTr="00D41C54">
        <w:trPr>
          <w:cantSplit/>
          <w:trHeight w:val="57"/>
          <w:tblHeader/>
        </w:trPr>
        <w:tc>
          <w:tcPr>
            <w:tcW w:w="651" w:type="pct"/>
            <w:vMerge w:val="restart"/>
          </w:tcPr>
          <w:p w14:paraId="6C97D9F3" w14:textId="77777777" w:rsidR="00223ABE" w:rsidRPr="00FF28F7" w:rsidRDefault="00223ABE" w:rsidP="00D41C54">
            <w:pPr>
              <w:keepNext/>
            </w:pPr>
          </w:p>
        </w:tc>
        <w:tc>
          <w:tcPr>
            <w:tcW w:w="2255" w:type="pct"/>
            <w:gridSpan w:val="2"/>
          </w:tcPr>
          <w:p w14:paraId="18913451" w14:textId="77777777" w:rsidR="00223ABE" w:rsidRPr="00FF28F7" w:rsidRDefault="00223ABE" w:rsidP="00D41C54">
            <w:pPr>
              <w:keepNext/>
              <w:jc w:val="center"/>
            </w:pPr>
            <w:r>
              <w:t>Odsetek kobiet ze złamaniem (%)</w:t>
            </w:r>
          </w:p>
        </w:tc>
        <w:tc>
          <w:tcPr>
            <w:tcW w:w="1077" w:type="pct"/>
            <w:vMerge w:val="restart"/>
          </w:tcPr>
          <w:p w14:paraId="1590D6C7" w14:textId="77777777" w:rsidR="00223ABE" w:rsidRPr="00FF28F7" w:rsidRDefault="00223ABE" w:rsidP="00D41C54">
            <w:pPr>
              <w:keepNext/>
            </w:pPr>
            <w:r>
              <w:t>Bezwzględne zmniejszenie ryzyka (%)</w:t>
            </w:r>
          </w:p>
          <w:p w14:paraId="708C517A" w14:textId="77777777" w:rsidR="00223ABE" w:rsidRPr="00FF28F7" w:rsidRDefault="00223ABE" w:rsidP="00D41C54">
            <w:pPr>
              <w:keepNext/>
            </w:pPr>
            <w:r>
              <w:t>(95% CI)</w:t>
            </w:r>
          </w:p>
        </w:tc>
        <w:tc>
          <w:tcPr>
            <w:tcW w:w="1017" w:type="pct"/>
            <w:vMerge w:val="restart"/>
          </w:tcPr>
          <w:p w14:paraId="521EB692" w14:textId="77777777" w:rsidR="00223ABE" w:rsidRPr="00FF28F7" w:rsidRDefault="00223ABE" w:rsidP="00D41C54">
            <w:pPr>
              <w:keepNext/>
            </w:pPr>
            <w:r>
              <w:t>Względne zmniejszenie ryzyka (%)</w:t>
            </w:r>
          </w:p>
          <w:p w14:paraId="7F4EE59D" w14:textId="77777777" w:rsidR="00223ABE" w:rsidRPr="00FF28F7" w:rsidRDefault="00223ABE" w:rsidP="00D41C54">
            <w:pPr>
              <w:keepNext/>
            </w:pPr>
            <w:r>
              <w:t>(95% CI)</w:t>
            </w:r>
          </w:p>
        </w:tc>
      </w:tr>
      <w:tr w:rsidR="00223ABE" w:rsidRPr="00FF28F7" w14:paraId="1C912140" w14:textId="77777777" w:rsidTr="00D41C54">
        <w:trPr>
          <w:cantSplit/>
          <w:trHeight w:val="57"/>
          <w:tblHeader/>
        </w:trPr>
        <w:tc>
          <w:tcPr>
            <w:tcW w:w="651" w:type="pct"/>
            <w:vMerge/>
          </w:tcPr>
          <w:p w14:paraId="707C43F2" w14:textId="77777777" w:rsidR="00223ABE" w:rsidRPr="00FF28F7" w:rsidRDefault="00223ABE" w:rsidP="00D41C54">
            <w:pPr>
              <w:keepNext/>
            </w:pPr>
          </w:p>
        </w:tc>
        <w:tc>
          <w:tcPr>
            <w:tcW w:w="1127" w:type="pct"/>
          </w:tcPr>
          <w:p w14:paraId="6A478276" w14:textId="77777777" w:rsidR="00223ABE" w:rsidRPr="00FF28F7" w:rsidRDefault="00223ABE" w:rsidP="00D41C54">
            <w:pPr>
              <w:keepNext/>
              <w:jc w:val="center"/>
            </w:pPr>
            <w:r>
              <w:t>Placebo</w:t>
            </w:r>
          </w:p>
          <w:p w14:paraId="5464EA44" w14:textId="77777777" w:rsidR="00223ABE" w:rsidRPr="00FF28F7" w:rsidRDefault="00223ABE" w:rsidP="00D41C54">
            <w:pPr>
              <w:keepNext/>
              <w:jc w:val="center"/>
            </w:pPr>
            <w:r>
              <w:t>n = 3906</w:t>
            </w:r>
          </w:p>
        </w:tc>
        <w:tc>
          <w:tcPr>
            <w:tcW w:w="1128" w:type="pct"/>
          </w:tcPr>
          <w:p w14:paraId="3E7C2724" w14:textId="442F0E83" w:rsidR="00223ABE" w:rsidRPr="00FF28F7" w:rsidRDefault="00261AB6" w:rsidP="00D41C54">
            <w:pPr>
              <w:keepNext/>
              <w:jc w:val="center"/>
            </w:pPr>
            <w:r>
              <w:t>Denosumab</w:t>
            </w:r>
          </w:p>
          <w:p w14:paraId="3BF67442" w14:textId="77777777" w:rsidR="00223ABE" w:rsidRPr="00FF28F7" w:rsidRDefault="00223ABE" w:rsidP="00D41C54">
            <w:pPr>
              <w:keepNext/>
              <w:jc w:val="center"/>
            </w:pPr>
            <w:r>
              <w:t>n = 3902</w:t>
            </w:r>
          </w:p>
        </w:tc>
        <w:tc>
          <w:tcPr>
            <w:tcW w:w="1077" w:type="pct"/>
            <w:vMerge/>
          </w:tcPr>
          <w:p w14:paraId="78D6DC31" w14:textId="77777777" w:rsidR="00223ABE" w:rsidRPr="00FF28F7" w:rsidRDefault="00223ABE" w:rsidP="00D41C54">
            <w:pPr>
              <w:keepNext/>
            </w:pPr>
          </w:p>
        </w:tc>
        <w:tc>
          <w:tcPr>
            <w:tcW w:w="1017" w:type="pct"/>
            <w:vMerge/>
          </w:tcPr>
          <w:p w14:paraId="65CA4A4C" w14:textId="77777777" w:rsidR="00223ABE" w:rsidRPr="00FF28F7" w:rsidRDefault="00223ABE" w:rsidP="00D41C54">
            <w:pPr>
              <w:keepNext/>
            </w:pPr>
          </w:p>
        </w:tc>
      </w:tr>
      <w:tr w:rsidR="00223ABE" w:rsidRPr="00FF28F7" w14:paraId="643D8E2E" w14:textId="77777777" w:rsidTr="00D41C54">
        <w:trPr>
          <w:cantSplit/>
          <w:trHeight w:val="57"/>
        </w:trPr>
        <w:tc>
          <w:tcPr>
            <w:tcW w:w="651" w:type="pct"/>
          </w:tcPr>
          <w:p w14:paraId="06B54D59" w14:textId="77777777" w:rsidR="00223ABE" w:rsidRPr="00FF28F7" w:rsidRDefault="00223ABE" w:rsidP="00D41C54">
            <w:r>
              <w:t>0</w:t>
            </w:r>
            <w:r>
              <w:noBreakHyphen/>
              <w:t>1 rok</w:t>
            </w:r>
          </w:p>
        </w:tc>
        <w:tc>
          <w:tcPr>
            <w:tcW w:w="1127" w:type="pct"/>
          </w:tcPr>
          <w:p w14:paraId="7465128A" w14:textId="77777777" w:rsidR="00223ABE" w:rsidRPr="00FF28F7" w:rsidRDefault="00223ABE" w:rsidP="00D41C54">
            <w:pPr>
              <w:jc w:val="center"/>
            </w:pPr>
            <w:r>
              <w:t>2,2</w:t>
            </w:r>
          </w:p>
        </w:tc>
        <w:tc>
          <w:tcPr>
            <w:tcW w:w="1128" w:type="pct"/>
          </w:tcPr>
          <w:p w14:paraId="648535B6" w14:textId="77777777" w:rsidR="00223ABE" w:rsidRPr="00FF28F7" w:rsidRDefault="00223ABE" w:rsidP="00D41C54">
            <w:pPr>
              <w:jc w:val="center"/>
            </w:pPr>
            <w:r>
              <w:t>0,9</w:t>
            </w:r>
          </w:p>
        </w:tc>
        <w:tc>
          <w:tcPr>
            <w:tcW w:w="1077" w:type="pct"/>
          </w:tcPr>
          <w:p w14:paraId="656A7170" w14:textId="77777777" w:rsidR="00223ABE" w:rsidRPr="00FF28F7" w:rsidRDefault="00223ABE" w:rsidP="00D41C54">
            <w:r>
              <w:t>1,4 (0,8; 1,9)</w:t>
            </w:r>
          </w:p>
        </w:tc>
        <w:tc>
          <w:tcPr>
            <w:tcW w:w="1017" w:type="pct"/>
          </w:tcPr>
          <w:p w14:paraId="3F8ECC39" w14:textId="77777777" w:rsidR="00223ABE" w:rsidRPr="00FF28F7" w:rsidRDefault="00223ABE" w:rsidP="00D41C54">
            <w:r>
              <w:t>61 (42, 74)**</w:t>
            </w:r>
          </w:p>
        </w:tc>
      </w:tr>
      <w:tr w:rsidR="00223ABE" w:rsidRPr="00FF28F7" w14:paraId="244FC5D0" w14:textId="77777777" w:rsidTr="00D41C54">
        <w:trPr>
          <w:cantSplit/>
          <w:trHeight w:val="57"/>
        </w:trPr>
        <w:tc>
          <w:tcPr>
            <w:tcW w:w="651" w:type="pct"/>
          </w:tcPr>
          <w:p w14:paraId="288474FF" w14:textId="77777777" w:rsidR="00223ABE" w:rsidRPr="00FF28F7" w:rsidRDefault="00223ABE" w:rsidP="00D41C54">
            <w:r>
              <w:t>0</w:t>
            </w:r>
            <w:r>
              <w:noBreakHyphen/>
              <w:t>2 lata</w:t>
            </w:r>
          </w:p>
        </w:tc>
        <w:tc>
          <w:tcPr>
            <w:tcW w:w="1127" w:type="pct"/>
          </w:tcPr>
          <w:p w14:paraId="7C891EE5" w14:textId="77777777" w:rsidR="00223ABE" w:rsidRPr="00FF28F7" w:rsidRDefault="00223ABE" w:rsidP="00D41C54">
            <w:pPr>
              <w:jc w:val="center"/>
            </w:pPr>
            <w:r>
              <w:t>5,0</w:t>
            </w:r>
          </w:p>
        </w:tc>
        <w:tc>
          <w:tcPr>
            <w:tcW w:w="1128" w:type="pct"/>
          </w:tcPr>
          <w:p w14:paraId="3373233D" w14:textId="77777777" w:rsidR="00223ABE" w:rsidRPr="00FF28F7" w:rsidRDefault="00223ABE" w:rsidP="00D41C54">
            <w:pPr>
              <w:jc w:val="center"/>
            </w:pPr>
            <w:r>
              <w:t>1,4</w:t>
            </w:r>
          </w:p>
        </w:tc>
        <w:tc>
          <w:tcPr>
            <w:tcW w:w="1077" w:type="pct"/>
          </w:tcPr>
          <w:p w14:paraId="631BB24D" w14:textId="77777777" w:rsidR="00223ABE" w:rsidRPr="00FF28F7" w:rsidRDefault="00223ABE" w:rsidP="00D41C54">
            <w:r>
              <w:t>3,5 (2,7; 4,3)</w:t>
            </w:r>
          </w:p>
        </w:tc>
        <w:tc>
          <w:tcPr>
            <w:tcW w:w="1017" w:type="pct"/>
          </w:tcPr>
          <w:p w14:paraId="38941754" w14:textId="77777777" w:rsidR="00223ABE" w:rsidRPr="00FF28F7" w:rsidRDefault="00223ABE" w:rsidP="00D41C54">
            <w:r>
              <w:t>71 (61, 79)**</w:t>
            </w:r>
          </w:p>
        </w:tc>
      </w:tr>
      <w:tr w:rsidR="00223ABE" w:rsidRPr="00FF28F7" w14:paraId="231F48B4" w14:textId="77777777" w:rsidTr="00D41C54">
        <w:trPr>
          <w:cantSplit/>
          <w:trHeight w:val="57"/>
        </w:trPr>
        <w:tc>
          <w:tcPr>
            <w:tcW w:w="651" w:type="pct"/>
          </w:tcPr>
          <w:p w14:paraId="23647D4D" w14:textId="77777777" w:rsidR="00223ABE" w:rsidRPr="00FF28F7" w:rsidRDefault="00223ABE" w:rsidP="00D41C54">
            <w:pPr>
              <w:keepNext/>
            </w:pPr>
            <w:r>
              <w:t>0</w:t>
            </w:r>
            <w:r>
              <w:noBreakHyphen/>
              <w:t>3 lata</w:t>
            </w:r>
          </w:p>
        </w:tc>
        <w:tc>
          <w:tcPr>
            <w:tcW w:w="1127" w:type="pct"/>
          </w:tcPr>
          <w:p w14:paraId="6127CA6A" w14:textId="77777777" w:rsidR="00223ABE" w:rsidRPr="00FF28F7" w:rsidRDefault="00223ABE" w:rsidP="00D41C54">
            <w:pPr>
              <w:keepNext/>
              <w:jc w:val="center"/>
            </w:pPr>
            <w:r>
              <w:t>7,2</w:t>
            </w:r>
          </w:p>
        </w:tc>
        <w:tc>
          <w:tcPr>
            <w:tcW w:w="1128" w:type="pct"/>
          </w:tcPr>
          <w:p w14:paraId="4E8D1D5F" w14:textId="77777777" w:rsidR="00223ABE" w:rsidRPr="00FF28F7" w:rsidRDefault="00223ABE" w:rsidP="00D41C54">
            <w:pPr>
              <w:keepNext/>
              <w:jc w:val="center"/>
            </w:pPr>
            <w:r>
              <w:t>2,3</w:t>
            </w:r>
          </w:p>
        </w:tc>
        <w:tc>
          <w:tcPr>
            <w:tcW w:w="1077" w:type="pct"/>
          </w:tcPr>
          <w:p w14:paraId="16ACAFB0" w14:textId="77777777" w:rsidR="00223ABE" w:rsidRPr="00FF28F7" w:rsidRDefault="00223ABE" w:rsidP="00D41C54">
            <w:pPr>
              <w:keepNext/>
            </w:pPr>
            <w:r>
              <w:t>4,8 (3,9; 5,8)</w:t>
            </w:r>
          </w:p>
        </w:tc>
        <w:tc>
          <w:tcPr>
            <w:tcW w:w="1017" w:type="pct"/>
          </w:tcPr>
          <w:p w14:paraId="79DCB52C" w14:textId="77777777" w:rsidR="00223ABE" w:rsidRPr="00FF28F7" w:rsidRDefault="00223ABE" w:rsidP="00D41C54">
            <w:pPr>
              <w:keepNext/>
            </w:pPr>
            <w:r>
              <w:t>68 (59, 74)*</w:t>
            </w:r>
          </w:p>
        </w:tc>
      </w:tr>
    </w:tbl>
    <w:p w14:paraId="7F83D6C6" w14:textId="77777777" w:rsidR="008011D6" w:rsidRPr="00FF28F7" w:rsidRDefault="008011D6" w:rsidP="00C345B1">
      <w:pPr>
        <w:rPr>
          <w:sz w:val="20"/>
          <w:szCs w:val="20"/>
        </w:rPr>
      </w:pPr>
      <w:r>
        <w:rPr>
          <w:sz w:val="20"/>
        </w:rPr>
        <w:t>*p &lt; 0,0001, **p &lt; 0,0001 – analiza eksploracyjna</w:t>
      </w:r>
    </w:p>
    <w:p w14:paraId="7FD36363" w14:textId="77777777" w:rsidR="008011D6" w:rsidRPr="00FF28F7" w:rsidRDefault="008011D6" w:rsidP="008B4ED7"/>
    <w:p w14:paraId="6B98B7BC" w14:textId="77777777" w:rsidR="008011D6" w:rsidRPr="00FF28F7" w:rsidRDefault="008011D6" w:rsidP="008B4ED7">
      <w:pPr>
        <w:keepNext/>
        <w:tabs>
          <w:tab w:val="clear" w:pos="567"/>
        </w:tabs>
        <w:rPr>
          <w:i/>
          <w:iCs/>
        </w:rPr>
      </w:pPr>
      <w:r>
        <w:rPr>
          <w:i/>
        </w:rPr>
        <w:t>Wpływ na złamania biodra</w:t>
      </w:r>
    </w:p>
    <w:p w14:paraId="5CCDA15B" w14:textId="57ED0055" w:rsidR="008603DE" w:rsidRPr="00FF28F7" w:rsidRDefault="008011D6" w:rsidP="008B4ED7">
      <w:r>
        <w:t xml:space="preserve">Wykazano, że </w:t>
      </w:r>
      <w:r w:rsidR="00261AB6">
        <w:t xml:space="preserve">denosumab </w:t>
      </w:r>
      <w:r>
        <w:t xml:space="preserve">powodował 40% względne zmniejszenie ryzyka (0,5% bezwzględne zmniejszenie ryzyka) złamania biodra w okresie 3 lat (p &lt; 0,05). Częstość występowania złamań biodra wyniosła 1,2% w grupie placebo w porównaniu z 0,7% w grupie </w:t>
      </w:r>
      <w:r w:rsidR="00261AB6">
        <w:t xml:space="preserve">denosumabu </w:t>
      </w:r>
      <w:r>
        <w:t>po 3 latach.</w:t>
      </w:r>
    </w:p>
    <w:p w14:paraId="57B3F5DA" w14:textId="77777777" w:rsidR="008011D6" w:rsidRPr="00FF28F7" w:rsidRDefault="008011D6" w:rsidP="008B4ED7"/>
    <w:p w14:paraId="2DEB8536" w14:textId="464AAEC9" w:rsidR="008011D6" w:rsidRPr="00FF28F7" w:rsidRDefault="008011D6" w:rsidP="008B4ED7">
      <w:r>
        <w:t>W analizie post</w:t>
      </w:r>
      <w:r>
        <w:noBreakHyphen/>
        <w:t xml:space="preserve">hoc u kobiet w wieku &gt; 75 lat obserwowano 62% względne zmniejszenie ryzyka po zastosowaniu </w:t>
      </w:r>
      <w:r w:rsidR="00261AB6">
        <w:t xml:space="preserve">denosumabu </w:t>
      </w:r>
      <w:r>
        <w:t>(1,4% bezwzględne zmniejszenie ryzyka, p &lt; 0,01).</w:t>
      </w:r>
    </w:p>
    <w:p w14:paraId="3F623A5D" w14:textId="77777777" w:rsidR="008011D6" w:rsidRPr="00FF28F7" w:rsidRDefault="008011D6" w:rsidP="008B4ED7"/>
    <w:p w14:paraId="3665E225" w14:textId="77777777" w:rsidR="008011D6" w:rsidRPr="00FF28F7" w:rsidRDefault="008011D6" w:rsidP="008B4ED7">
      <w:pPr>
        <w:keepNext/>
        <w:tabs>
          <w:tab w:val="clear" w:pos="567"/>
        </w:tabs>
        <w:rPr>
          <w:i/>
          <w:iCs/>
        </w:rPr>
      </w:pPr>
      <w:r>
        <w:rPr>
          <w:i/>
        </w:rPr>
        <w:t>Wpływ na wszystkie złamania kliniczne</w:t>
      </w:r>
    </w:p>
    <w:p w14:paraId="7DA16F8B" w14:textId="7FCF3E4C" w:rsidR="008011D6" w:rsidRPr="00FF28F7" w:rsidRDefault="00261AB6" w:rsidP="008B4ED7">
      <w:r>
        <w:t xml:space="preserve">Denosumab </w:t>
      </w:r>
      <w:r w:rsidR="008011D6">
        <w:t>znacznie zmniejszał ryzyko wszystkich rodzajów złamań/we wszystkich grupach (patrz Tabela 3).</w:t>
      </w:r>
    </w:p>
    <w:p w14:paraId="354119FD" w14:textId="77777777" w:rsidR="008011D6" w:rsidRPr="00FF28F7" w:rsidRDefault="008011D6" w:rsidP="008B4ED7"/>
    <w:p w14:paraId="1D8EC75E" w14:textId="2DB92800" w:rsidR="008011D6" w:rsidRPr="00D36F25" w:rsidRDefault="008011D6" w:rsidP="008B4ED7">
      <w:pPr>
        <w:pStyle w:val="Text"/>
        <w:keepNext/>
        <w:tabs>
          <w:tab w:val="left" w:pos="567"/>
        </w:tabs>
        <w:spacing w:before="0" w:beforeAutospacing="0" w:after="0" w:afterAutospacing="0" w:line="240" w:lineRule="auto"/>
        <w:ind w:left="0"/>
        <w:outlineLvl w:val="0"/>
        <w:rPr>
          <w:rFonts w:ascii="Times New Roman" w:hAnsi="Times New Roman" w:cs="Times New Roman"/>
          <w:b/>
          <w:color w:val="auto"/>
          <w:sz w:val="22"/>
          <w:szCs w:val="22"/>
        </w:rPr>
      </w:pPr>
      <w:r w:rsidRPr="00D36F25">
        <w:rPr>
          <w:rFonts w:ascii="Times New Roman" w:hAnsi="Times New Roman"/>
          <w:b/>
          <w:color w:val="auto"/>
          <w:sz w:val="22"/>
        </w:rPr>
        <w:t xml:space="preserve">Tabela 3. Wpływ </w:t>
      </w:r>
      <w:r w:rsidR="00261AB6" w:rsidRPr="00C8688D">
        <w:rPr>
          <w:rFonts w:ascii="Times New Roman" w:hAnsi="Times New Roman" w:cs="Times New Roman"/>
          <w:b/>
          <w:bCs w:val="0"/>
          <w:color w:val="auto"/>
          <w:sz w:val="22"/>
          <w:szCs w:val="22"/>
        </w:rPr>
        <w:t>denosumabu</w:t>
      </w:r>
      <w:r w:rsidR="00261AB6" w:rsidRPr="00C8688D">
        <w:rPr>
          <w:color w:val="auto"/>
        </w:rPr>
        <w:t xml:space="preserve"> </w:t>
      </w:r>
      <w:r w:rsidRPr="00D36F25">
        <w:rPr>
          <w:rFonts w:ascii="Times New Roman" w:hAnsi="Times New Roman"/>
          <w:b/>
          <w:color w:val="auto"/>
          <w:sz w:val="22"/>
        </w:rPr>
        <w:t>na ryzyko złamań klinicznych w okresie 3 lat</w:t>
      </w:r>
    </w:p>
    <w:p w14:paraId="09832D6E" w14:textId="77777777" w:rsidR="008011D6" w:rsidRPr="00FF28F7" w:rsidRDefault="008011D6" w:rsidP="008B4ED7">
      <w:pPr>
        <w:keepNext/>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10"/>
        <w:gridCol w:w="1406"/>
        <w:gridCol w:w="1758"/>
        <w:gridCol w:w="1386"/>
        <w:gridCol w:w="1491"/>
      </w:tblGrid>
      <w:tr w:rsidR="00223ABE" w:rsidRPr="00FF28F7" w14:paraId="5F38F312" w14:textId="77777777" w:rsidTr="00D41C54">
        <w:trPr>
          <w:cantSplit/>
          <w:trHeight w:val="57"/>
          <w:tblHeader/>
        </w:trPr>
        <w:tc>
          <w:tcPr>
            <w:tcW w:w="1588" w:type="pct"/>
            <w:vMerge w:val="restart"/>
            <w:tcBorders>
              <w:top w:val="single" w:sz="4" w:space="0" w:color="auto"/>
              <w:left w:val="single" w:sz="4" w:space="0" w:color="auto"/>
              <w:right w:val="single" w:sz="4" w:space="0" w:color="auto"/>
            </w:tcBorders>
          </w:tcPr>
          <w:p w14:paraId="5C072D39" w14:textId="77777777" w:rsidR="00223ABE" w:rsidRPr="00FF28F7" w:rsidRDefault="00223ABE" w:rsidP="00D41C54">
            <w:pPr>
              <w:pStyle w:val="lbltxt"/>
              <w:keepNext/>
              <w:rPr>
                <w:noProof w:val="0"/>
              </w:rPr>
            </w:pPr>
          </w:p>
        </w:tc>
        <w:tc>
          <w:tcPr>
            <w:tcW w:w="1787" w:type="pct"/>
            <w:gridSpan w:val="2"/>
            <w:tcBorders>
              <w:top w:val="single" w:sz="4" w:space="0" w:color="auto"/>
              <w:left w:val="single" w:sz="4" w:space="0" w:color="auto"/>
              <w:bottom w:val="single" w:sz="4" w:space="0" w:color="auto"/>
              <w:right w:val="single" w:sz="4" w:space="0" w:color="auto"/>
            </w:tcBorders>
          </w:tcPr>
          <w:p w14:paraId="1A5ED946" w14:textId="77777777" w:rsidR="00223ABE" w:rsidRPr="00FF28F7" w:rsidRDefault="00223ABE" w:rsidP="00D41C54">
            <w:pPr>
              <w:ind w:left="227" w:right="227"/>
              <w:jc w:val="center"/>
            </w:pPr>
            <w:r>
              <w:t>Odsetek kobiet ze złamaniem (%)</w:t>
            </w:r>
            <w:r>
              <w:rPr>
                <w:vertAlign w:val="superscript"/>
              </w:rPr>
              <w:t>+</w:t>
            </w:r>
          </w:p>
        </w:tc>
        <w:tc>
          <w:tcPr>
            <w:tcW w:w="783" w:type="pct"/>
            <w:vMerge w:val="restart"/>
            <w:tcBorders>
              <w:top w:val="single" w:sz="4" w:space="0" w:color="auto"/>
              <w:left w:val="single" w:sz="4" w:space="0" w:color="auto"/>
              <w:bottom w:val="single" w:sz="4" w:space="0" w:color="auto"/>
              <w:right w:val="single" w:sz="4" w:space="0" w:color="auto"/>
            </w:tcBorders>
          </w:tcPr>
          <w:p w14:paraId="43C205AE" w14:textId="77777777" w:rsidR="00223ABE" w:rsidRPr="00FF28F7" w:rsidRDefault="00223ABE" w:rsidP="00D41C54">
            <w:r>
              <w:t>Bezwzględne zmniejszenie ryzyka (%)</w:t>
            </w:r>
          </w:p>
          <w:p w14:paraId="0560C758" w14:textId="77777777" w:rsidR="00223ABE" w:rsidRPr="00FF28F7" w:rsidRDefault="00223ABE" w:rsidP="00D41C54">
            <w:r>
              <w:t>(95% CI)</w:t>
            </w:r>
          </w:p>
        </w:tc>
        <w:tc>
          <w:tcPr>
            <w:tcW w:w="842" w:type="pct"/>
            <w:vMerge w:val="restart"/>
            <w:tcBorders>
              <w:top w:val="single" w:sz="4" w:space="0" w:color="auto"/>
              <w:left w:val="single" w:sz="4" w:space="0" w:color="auto"/>
              <w:bottom w:val="single" w:sz="4" w:space="0" w:color="auto"/>
              <w:right w:val="single" w:sz="4" w:space="0" w:color="auto"/>
            </w:tcBorders>
          </w:tcPr>
          <w:p w14:paraId="6CCC3A5B" w14:textId="77777777" w:rsidR="00223ABE" w:rsidRPr="00FF28F7" w:rsidRDefault="00223ABE" w:rsidP="00D41C54">
            <w:r>
              <w:t>Względne zmniejszenie ryzyka (%)</w:t>
            </w:r>
          </w:p>
          <w:p w14:paraId="71E7A885" w14:textId="77777777" w:rsidR="00223ABE" w:rsidRPr="00FF28F7" w:rsidRDefault="00223ABE" w:rsidP="00D41C54">
            <w:r>
              <w:t>(95% CI)</w:t>
            </w:r>
          </w:p>
        </w:tc>
      </w:tr>
      <w:tr w:rsidR="00223ABE" w:rsidRPr="00FF28F7" w14:paraId="211208C6" w14:textId="77777777" w:rsidTr="00D41C54">
        <w:trPr>
          <w:cantSplit/>
          <w:trHeight w:val="57"/>
          <w:tblHeader/>
        </w:trPr>
        <w:tc>
          <w:tcPr>
            <w:tcW w:w="1588" w:type="pct"/>
            <w:vMerge/>
            <w:tcBorders>
              <w:left w:val="single" w:sz="4" w:space="0" w:color="auto"/>
              <w:bottom w:val="single" w:sz="4" w:space="0" w:color="auto"/>
              <w:right w:val="single" w:sz="4" w:space="0" w:color="auto"/>
            </w:tcBorders>
          </w:tcPr>
          <w:p w14:paraId="26D1E404" w14:textId="77777777" w:rsidR="00223ABE" w:rsidRPr="00FF28F7" w:rsidRDefault="00223ABE" w:rsidP="00D41C54">
            <w:pPr>
              <w:keepNext/>
            </w:pPr>
          </w:p>
        </w:tc>
        <w:tc>
          <w:tcPr>
            <w:tcW w:w="794" w:type="pct"/>
            <w:tcBorders>
              <w:top w:val="single" w:sz="4" w:space="0" w:color="auto"/>
              <w:left w:val="single" w:sz="4" w:space="0" w:color="auto"/>
              <w:bottom w:val="single" w:sz="4" w:space="0" w:color="auto"/>
              <w:right w:val="single" w:sz="4" w:space="0" w:color="auto"/>
            </w:tcBorders>
          </w:tcPr>
          <w:p w14:paraId="5D252533" w14:textId="77777777" w:rsidR="00223ABE" w:rsidRPr="00FF28F7" w:rsidRDefault="00223ABE" w:rsidP="00D41C54">
            <w:pPr>
              <w:jc w:val="center"/>
            </w:pPr>
            <w:r>
              <w:t>Placebo</w:t>
            </w:r>
          </w:p>
          <w:p w14:paraId="7510F4C2" w14:textId="77777777" w:rsidR="00223ABE" w:rsidRPr="00FF28F7" w:rsidRDefault="00223ABE" w:rsidP="00D41C54">
            <w:pPr>
              <w:jc w:val="center"/>
            </w:pPr>
            <w:r>
              <w:t>n = 3906</w:t>
            </w:r>
          </w:p>
        </w:tc>
        <w:tc>
          <w:tcPr>
            <w:tcW w:w="993" w:type="pct"/>
            <w:tcBorders>
              <w:top w:val="single" w:sz="4" w:space="0" w:color="auto"/>
              <w:left w:val="single" w:sz="4" w:space="0" w:color="auto"/>
              <w:bottom w:val="single" w:sz="4" w:space="0" w:color="auto"/>
              <w:right w:val="single" w:sz="4" w:space="0" w:color="auto"/>
            </w:tcBorders>
          </w:tcPr>
          <w:p w14:paraId="268AB183" w14:textId="33405DDE" w:rsidR="00223ABE" w:rsidRPr="00FF28F7" w:rsidRDefault="00261AB6" w:rsidP="00D41C54">
            <w:pPr>
              <w:jc w:val="center"/>
            </w:pPr>
            <w:r>
              <w:t>Denosumab</w:t>
            </w:r>
          </w:p>
          <w:p w14:paraId="31C8ABF5" w14:textId="77777777" w:rsidR="00223ABE" w:rsidRPr="00FF28F7" w:rsidRDefault="00223ABE" w:rsidP="00D41C54">
            <w:pPr>
              <w:jc w:val="center"/>
            </w:pPr>
            <w:r>
              <w:t>n = 3902</w:t>
            </w:r>
          </w:p>
        </w:tc>
        <w:tc>
          <w:tcPr>
            <w:tcW w:w="783" w:type="pct"/>
            <w:vMerge/>
            <w:tcBorders>
              <w:top w:val="single" w:sz="4" w:space="0" w:color="auto"/>
              <w:left w:val="single" w:sz="4" w:space="0" w:color="auto"/>
              <w:bottom w:val="single" w:sz="4" w:space="0" w:color="auto"/>
              <w:right w:val="single" w:sz="4" w:space="0" w:color="auto"/>
            </w:tcBorders>
            <w:vAlign w:val="center"/>
          </w:tcPr>
          <w:p w14:paraId="7A79A6C6" w14:textId="77777777" w:rsidR="00223ABE" w:rsidRPr="00FF28F7" w:rsidRDefault="00223ABE" w:rsidP="00D41C54"/>
        </w:tc>
        <w:tc>
          <w:tcPr>
            <w:tcW w:w="842" w:type="pct"/>
            <w:vMerge/>
            <w:tcBorders>
              <w:top w:val="single" w:sz="4" w:space="0" w:color="auto"/>
              <w:left w:val="single" w:sz="4" w:space="0" w:color="auto"/>
              <w:bottom w:val="single" w:sz="4" w:space="0" w:color="auto"/>
              <w:right w:val="single" w:sz="4" w:space="0" w:color="auto"/>
            </w:tcBorders>
            <w:vAlign w:val="center"/>
          </w:tcPr>
          <w:p w14:paraId="27FFF2CA" w14:textId="77777777" w:rsidR="00223ABE" w:rsidRPr="00FF28F7" w:rsidRDefault="00223ABE" w:rsidP="00D41C54"/>
        </w:tc>
      </w:tr>
      <w:tr w:rsidR="00223ABE" w:rsidRPr="00FF28F7" w14:paraId="6234BDE2" w14:textId="77777777" w:rsidTr="00D41C54">
        <w:trPr>
          <w:cantSplit/>
          <w:trHeight w:val="57"/>
        </w:trPr>
        <w:tc>
          <w:tcPr>
            <w:tcW w:w="1588" w:type="pct"/>
            <w:tcBorders>
              <w:top w:val="single" w:sz="4" w:space="0" w:color="auto"/>
              <w:left w:val="single" w:sz="4" w:space="0" w:color="auto"/>
              <w:bottom w:val="single" w:sz="4" w:space="0" w:color="auto"/>
              <w:right w:val="single" w:sz="4" w:space="0" w:color="auto"/>
            </w:tcBorders>
          </w:tcPr>
          <w:p w14:paraId="4BE76228" w14:textId="77777777" w:rsidR="00223ABE" w:rsidRPr="00FF28F7" w:rsidRDefault="00223ABE" w:rsidP="00D41C54">
            <w:r>
              <w:t>Wszystkie złamania kliniczne</w:t>
            </w:r>
            <w:r>
              <w:rPr>
                <w:vertAlign w:val="superscript"/>
              </w:rPr>
              <w:t>1</w:t>
            </w:r>
          </w:p>
        </w:tc>
        <w:tc>
          <w:tcPr>
            <w:tcW w:w="794" w:type="pct"/>
            <w:tcBorders>
              <w:top w:val="single" w:sz="4" w:space="0" w:color="auto"/>
              <w:left w:val="single" w:sz="4" w:space="0" w:color="auto"/>
              <w:bottom w:val="single" w:sz="4" w:space="0" w:color="auto"/>
              <w:right w:val="single" w:sz="4" w:space="0" w:color="auto"/>
            </w:tcBorders>
          </w:tcPr>
          <w:p w14:paraId="06AD644A" w14:textId="77777777" w:rsidR="00223ABE" w:rsidRPr="00FF28F7" w:rsidRDefault="00223ABE" w:rsidP="00D41C54">
            <w:pPr>
              <w:jc w:val="center"/>
            </w:pPr>
            <w:r>
              <w:t>10,2</w:t>
            </w:r>
          </w:p>
        </w:tc>
        <w:tc>
          <w:tcPr>
            <w:tcW w:w="993" w:type="pct"/>
            <w:tcBorders>
              <w:top w:val="single" w:sz="4" w:space="0" w:color="auto"/>
              <w:left w:val="single" w:sz="4" w:space="0" w:color="auto"/>
              <w:bottom w:val="single" w:sz="4" w:space="0" w:color="auto"/>
              <w:right w:val="single" w:sz="4" w:space="0" w:color="auto"/>
            </w:tcBorders>
          </w:tcPr>
          <w:p w14:paraId="44ED107F" w14:textId="77777777" w:rsidR="00223ABE" w:rsidRPr="00FF28F7" w:rsidRDefault="00223ABE" w:rsidP="00D41C54">
            <w:pPr>
              <w:jc w:val="center"/>
            </w:pPr>
            <w:r>
              <w:t>7,2</w:t>
            </w:r>
          </w:p>
        </w:tc>
        <w:tc>
          <w:tcPr>
            <w:tcW w:w="783" w:type="pct"/>
            <w:tcBorders>
              <w:top w:val="single" w:sz="4" w:space="0" w:color="auto"/>
              <w:left w:val="single" w:sz="4" w:space="0" w:color="auto"/>
              <w:bottom w:val="single" w:sz="4" w:space="0" w:color="auto"/>
              <w:right w:val="single" w:sz="4" w:space="0" w:color="auto"/>
            </w:tcBorders>
          </w:tcPr>
          <w:p w14:paraId="559EB905" w14:textId="77777777" w:rsidR="00223ABE" w:rsidRPr="00FF28F7" w:rsidRDefault="00223ABE" w:rsidP="00D41C54">
            <w:r>
              <w:t>2,9 (1,6; 4,2)</w:t>
            </w:r>
          </w:p>
        </w:tc>
        <w:tc>
          <w:tcPr>
            <w:tcW w:w="842" w:type="pct"/>
            <w:tcBorders>
              <w:top w:val="single" w:sz="4" w:space="0" w:color="auto"/>
              <w:left w:val="single" w:sz="4" w:space="0" w:color="auto"/>
              <w:bottom w:val="single" w:sz="4" w:space="0" w:color="auto"/>
              <w:right w:val="single" w:sz="4" w:space="0" w:color="auto"/>
            </w:tcBorders>
          </w:tcPr>
          <w:p w14:paraId="452CC956" w14:textId="77777777" w:rsidR="00223ABE" w:rsidRPr="00FF28F7" w:rsidRDefault="00223ABE" w:rsidP="00D41C54">
            <w:r>
              <w:t>30 (19, 41)***</w:t>
            </w:r>
          </w:p>
        </w:tc>
      </w:tr>
      <w:tr w:rsidR="00223ABE" w:rsidRPr="00FF28F7" w14:paraId="450A03A6" w14:textId="77777777" w:rsidTr="00D41C54">
        <w:trPr>
          <w:cantSplit/>
          <w:trHeight w:val="57"/>
        </w:trPr>
        <w:tc>
          <w:tcPr>
            <w:tcW w:w="1588" w:type="pct"/>
            <w:tcBorders>
              <w:top w:val="single" w:sz="4" w:space="0" w:color="auto"/>
              <w:left w:val="single" w:sz="4" w:space="0" w:color="auto"/>
              <w:bottom w:val="single" w:sz="4" w:space="0" w:color="auto"/>
              <w:right w:val="single" w:sz="4" w:space="0" w:color="auto"/>
            </w:tcBorders>
          </w:tcPr>
          <w:p w14:paraId="1C65788C" w14:textId="77777777" w:rsidR="00223ABE" w:rsidRPr="00FF28F7" w:rsidRDefault="00223ABE" w:rsidP="00D41C54">
            <w:r>
              <w:t>Kliniczne złamania kręgów</w:t>
            </w:r>
          </w:p>
        </w:tc>
        <w:tc>
          <w:tcPr>
            <w:tcW w:w="794" w:type="pct"/>
            <w:tcBorders>
              <w:top w:val="single" w:sz="4" w:space="0" w:color="auto"/>
              <w:left w:val="single" w:sz="4" w:space="0" w:color="auto"/>
              <w:bottom w:val="single" w:sz="4" w:space="0" w:color="auto"/>
              <w:right w:val="single" w:sz="4" w:space="0" w:color="auto"/>
            </w:tcBorders>
          </w:tcPr>
          <w:p w14:paraId="7BCE467B" w14:textId="77777777" w:rsidR="00223ABE" w:rsidRPr="00FF28F7" w:rsidRDefault="00223ABE" w:rsidP="00D41C54">
            <w:pPr>
              <w:jc w:val="center"/>
            </w:pPr>
            <w:r>
              <w:t>2,6</w:t>
            </w:r>
          </w:p>
        </w:tc>
        <w:tc>
          <w:tcPr>
            <w:tcW w:w="993" w:type="pct"/>
            <w:tcBorders>
              <w:top w:val="single" w:sz="4" w:space="0" w:color="auto"/>
              <w:left w:val="single" w:sz="4" w:space="0" w:color="auto"/>
              <w:bottom w:val="single" w:sz="4" w:space="0" w:color="auto"/>
              <w:right w:val="single" w:sz="4" w:space="0" w:color="auto"/>
            </w:tcBorders>
          </w:tcPr>
          <w:p w14:paraId="3372E2A8" w14:textId="77777777" w:rsidR="00223ABE" w:rsidRPr="00FF28F7" w:rsidRDefault="00223ABE" w:rsidP="00D41C54">
            <w:pPr>
              <w:jc w:val="center"/>
            </w:pPr>
            <w:r>
              <w:t>0,8</w:t>
            </w:r>
          </w:p>
        </w:tc>
        <w:tc>
          <w:tcPr>
            <w:tcW w:w="783" w:type="pct"/>
            <w:tcBorders>
              <w:top w:val="single" w:sz="4" w:space="0" w:color="auto"/>
              <w:left w:val="single" w:sz="4" w:space="0" w:color="auto"/>
              <w:bottom w:val="single" w:sz="4" w:space="0" w:color="auto"/>
              <w:right w:val="single" w:sz="4" w:space="0" w:color="auto"/>
            </w:tcBorders>
          </w:tcPr>
          <w:p w14:paraId="596E182D" w14:textId="77777777" w:rsidR="00223ABE" w:rsidRPr="00FF28F7" w:rsidRDefault="00223ABE" w:rsidP="00D41C54">
            <w:r>
              <w:t>1,8 (1,2; 2,4)</w:t>
            </w:r>
          </w:p>
        </w:tc>
        <w:tc>
          <w:tcPr>
            <w:tcW w:w="842" w:type="pct"/>
            <w:tcBorders>
              <w:top w:val="single" w:sz="4" w:space="0" w:color="auto"/>
              <w:left w:val="single" w:sz="4" w:space="0" w:color="auto"/>
              <w:bottom w:val="single" w:sz="4" w:space="0" w:color="auto"/>
              <w:right w:val="single" w:sz="4" w:space="0" w:color="auto"/>
            </w:tcBorders>
          </w:tcPr>
          <w:p w14:paraId="6FA26BAF" w14:textId="77777777" w:rsidR="00223ABE" w:rsidRPr="00FF28F7" w:rsidRDefault="00223ABE" w:rsidP="00D41C54">
            <w:r>
              <w:t>69 (53, 80)***</w:t>
            </w:r>
          </w:p>
        </w:tc>
      </w:tr>
      <w:tr w:rsidR="00223ABE" w:rsidRPr="00FF28F7" w14:paraId="44DEBB07" w14:textId="77777777" w:rsidTr="00D41C54">
        <w:trPr>
          <w:cantSplit/>
          <w:trHeight w:val="57"/>
        </w:trPr>
        <w:tc>
          <w:tcPr>
            <w:tcW w:w="1588" w:type="pct"/>
            <w:tcBorders>
              <w:top w:val="single" w:sz="4" w:space="0" w:color="auto"/>
              <w:left w:val="single" w:sz="4" w:space="0" w:color="auto"/>
              <w:bottom w:val="single" w:sz="4" w:space="0" w:color="auto"/>
              <w:right w:val="single" w:sz="4" w:space="0" w:color="auto"/>
            </w:tcBorders>
          </w:tcPr>
          <w:p w14:paraId="2C3AC083" w14:textId="77777777" w:rsidR="00223ABE" w:rsidRPr="00FF28F7" w:rsidRDefault="00223ABE" w:rsidP="00D41C54">
            <w:r>
              <w:t>Złamania pozakręgowe</w:t>
            </w:r>
            <w:r>
              <w:rPr>
                <w:vertAlign w:val="superscript"/>
              </w:rPr>
              <w:t>2</w:t>
            </w:r>
          </w:p>
        </w:tc>
        <w:tc>
          <w:tcPr>
            <w:tcW w:w="794" w:type="pct"/>
            <w:tcBorders>
              <w:top w:val="single" w:sz="4" w:space="0" w:color="auto"/>
              <w:left w:val="single" w:sz="4" w:space="0" w:color="auto"/>
              <w:bottom w:val="single" w:sz="4" w:space="0" w:color="auto"/>
              <w:right w:val="single" w:sz="4" w:space="0" w:color="auto"/>
            </w:tcBorders>
          </w:tcPr>
          <w:p w14:paraId="64F826D2" w14:textId="77777777" w:rsidR="00223ABE" w:rsidRPr="00FF28F7" w:rsidRDefault="00223ABE" w:rsidP="00D41C54">
            <w:pPr>
              <w:jc w:val="center"/>
            </w:pPr>
            <w:r>
              <w:t>8,0</w:t>
            </w:r>
          </w:p>
        </w:tc>
        <w:tc>
          <w:tcPr>
            <w:tcW w:w="993" w:type="pct"/>
            <w:tcBorders>
              <w:top w:val="single" w:sz="4" w:space="0" w:color="auto"/>
              <w:left w:val="single" w:sz="4" w:space="0" w:color="auto"/>
              <w:bottom w:val="single" w:sz="4" w:space="0" w:color="auto"/>
              <w:right w:val="single" w:sz="4" w:space="0" w:color="auto"/>
            </w:tcBorders>
          </w:tcPr>
          <w:p w14:paraId="1EF64033" w14:textId="77777777" w:rsidR="00223ABE" w:rsidRPr="00FF28F7" w:rsidRDefault="00223ABE" w:rsidP="00D41C54">
            <w:pPr>
              <w:jc w:val="center"/>
            </w:pPr>
            <w:r>
              <w:t>6,5</w:t>
            </w:r>
          </w:p>
        </w:tc>
        <w:tc>
          <w:tcPr>
            <w:tcW w:w="783" w:type="pct"/>
            <w:tcBorders>
              <w:top w:val="single" w:sz="4" w:space="0" w:color="auto"/>
              <w:left w:val="single" w:sz="4" w:space="0" w:color="auto"/>
              <w:bottom w:val="single" w:sz="4" w:space="0" w:color="auto"/>
              <w:right w:val="single" w:sz="4" w:space="0" w:color="auto"/>
            </w:tcBorders>
          </w:tcPr>
          <w:p w14:paraId="6809AC4E" w14:textId="77777777" w:rsidR="00223ABE" w:rsidRPr="00FF28F7" w:rsidRDefault="00223ABE" w:rsidP="00D41C54">
            <w:r>
              <w:t>1,5 (0,3; 2,7)</w:t>
            </w:r>
          </w:p>
        </w:tc>
        <w:tc>
          <w:tcPr>
            <w:tcW w:w="842" w:type="pct"/>
            <w:tcBorders>
              <w:top w:val="single" w:sz="4" w:space="0" w:color="auto"/>
              <w:left w:val="single" w:sz="4" w:space="0" w:color="auto"/>
              <w:bottom w:val="single" w:sz="4" w:space="0" w:color="auto"/>
              <w:right w:val="single" w:sz="4" w:space="0" w:color="auto"/>
            </w:tcBorders>
          </w:tcPr>
          <w:p w14:paraId="56242CFD" w14:textId="77777777" w:rsidR="00223ABE" w:rsidRPr="00FF28F7" w:rsidRDefault="00223ABE" w:rsidP="00D41C54">
            <w:r>
              <w:t>20 (5, 33)**</w:t>
            </w:r>
          </w:p>
        </w:tc>
      </w:tr>
      <w:tr w:rsidR="00223ABE" w:rsidRPr="00FF28F7" w14:paraId="36047844" w14:textId="77777777" w:rsidTr="00D41C54">
        <w:trPr>
          <w:cantSplit/>
          <w:trHeight w:val="57"/>
        </w:trPr>
        <w:tc>
          <w:tcPr>
            <w:tcW w:w="1588" w:type="pct"/>
            <w:tcBorders>
              <w:top w:val="single" w:sz="4" w:space="0" w:color="auto"/>
              <w:left w:val="single" w:sz="4" w:space="0" w:color="auto"/>
              <w:bottom w:val="single" w:sz="4" w:space="0" w:color="auto"/>
              <w:right w:val="single" w:sz="4" w:space="0" w:color="auto"/>
            </w:tcBorders>
          </w:tcPr>
          <w:p w14:paraId="2FB9E292" w14:textId="77777777" w:rsidR="00223ABE" w:rsidRPr="00FF28F7" w:rsidRDefault="00223ABE" w:rsidP="00D41C54">
            <w:r>
              <w:t>Duże złamania pozakręgowe</w:t>
            </w:r>
            <w:r>
              <w:rPr>
                <w:vertAlign w:val="superscript"/>
              </w:rPr>
              <w:t>3</w:t>
            </w:r>
          </w:p>
        </w:tc>
        <w:tc>
          <w:tcPr>
            <w:tcW w:w="794" w:type="pct"/>
            <w:tcBorders>
              <w:top w:val="single" w:sz="4" w:space="0" w:color="auto"/>
              <w:left w:val="single" w:sz="4" w:space="0" w:color="auto"/>
              <w:bottom w:val="single" w:sz="4" w:space="0" w:color="auto"/>
              <w:right w:val="single" w:sz="4" w:space="0" w:color="auto"/>
            </w:tcBorders>
          </w:tcPr>
          <w:p w14:paraId="0935CB84" w14:textId="77777777" w:rsidR="00223ABE" w:rsidRPr="00FF28F7" w:rsidRDefault="00223ABE" w:rsidP="00D41C54">
            <w:pPr>
              <w:jc w:val="center"/>
            </w:pPr>
            <w:r>
              <w:t>6,4</w:t>
            </w:r>
          </w:p>
        </w:tc>
        <w:tc>
          <w:tcPr>
            <w:tcW w:w="993" w:type="pct"/>
            <w:tcBorders>
              <w:top w:val="single" w:sz="4" w:space="0" w:color="auto"/>
              <w:left w:val="single" w:sz="4" w:space="0" w:color="auto"/>
              <w:bottom w:val="single" w:sz="4" w:space="0" w:color="auto"/>
              <w:right w:val="single" w:sz="4" w:space="0" w:color="auto"/>
            </w:tcBorders>
          </w:tcPr>
          <w:p w14:paraId="6FCD3D93" w14:textId="77777777" w:rsidR="00223ABE" w:rsidRPr="00FF28F7" w:rsidRDefault="00223ABE" w:rsidP="00D41C54">
            <w:pPr>
              <w:jc w:val="center"/>
            </w:pPr>
            <w:r>
              <w:t>5,2</w:t>
            </w:r>
          </w:p>
        </w:tc>
        <w:tc>
          <w:tcPr>
            <w:tcW w:w="783" w:type="pct"/>
            <w:tcBorders>
              <w:top w:val="single" w:sz="4" w:space="0" w:color="auto"/>
              <w:left w:val="single" w:sz="4" w:space="0" w:color="auto"/>
              <w:bottom w:val="single" w:sz="4" w:space="0" w:color="auto"/>
              <w:right w:val="single" w:sz="4" w:space="0" w:color="auto"/>
            </w:tcBorders>
          </w:tcPr>
          <w:p w14:paraId="2FC01A34" w14:textId="77777777" w:rsidR="00223ABE" w:rsidRPr="00FF28F7" w:rsidRDefault="00223ABE" w:rsidP="00D41C54">
            <w:r>
              <w:t>1,2 (0,1; 2,2)</w:t>
            </w:r>
          </w:p>
        </w:tc>
        <w:tc>
          <w:tcPr>
            <w:tcW w:w="842" w:type="pct"/>
            <w:tcBorders>
              <w:top w:val="single" w:sz="4" w:space="0" w:color="auto"/>
              <w:left w:val="single" w:sz="4" w:space="0" w:color="auto"/>
              <w:bottom w:val="single" w:sz="4" w:space="0" w:color="auto"/>
              <w:right w:val="single" w:sz="4" w:space="0" w:color="auto"/>
            </w:tcBorders>
          </w:tcPr>
          <w:p w14:paraId="77BA02A5" w14:textId="77777777" w:rsidR="00223ABE" w:rsidRPr="00FF28F7" w:rsidRDefault="00223ABE" w:rsidP="00D41C54">
            <w:r>
              <w:t>20 (3, 34)*</w:t>
            </w:r>
          </w:p>
        </w:tc>
      </w:tr>
      <w:tr w:rsidR="00223ABE" w:rsidRPr="00FF28F7" w14:paraId="661B3E2A" w14:textId="77777777" w:rsidTr="00D41C54">
        <w:trPr>
          <w:cantSplit/>
          <w:trHeight w:val="57"/>
        </w:trPr>
        <w:tc>
          <w:tcPr>
            <w:tcW w:w="1588" w:type="pct"/>
            <w:tcBorders>
              <w:top w:val="single" w:sz="4" w:space="0" w:color="auto"/>
              <w:left w:val="single" w:sz="4" w:space="0" w:color="auto"/>
              <w:bottom w:val="single" w:sz="4" w:space="0" w:color="auto"/>
              <w:right w:val="single" w:sz="4" w:space="0" w:color="auto"/>
            </w:tcBorders>
          </w:tcPr>
          <w:p w14:paraId="64869A26" w14:textId="77777777" w:rsidR="00223ABE" w:rsidRPr="00FF28F7" w:rsidRDefault="00223ABE" w:rsidP="00D41C54">
            <w:r>
              <w:t>Duże złamania osteoporotyczne</w:t>
            </w:r>
            <w:r>
              <w:rPr>
                <w:vertAlign w:val="superscript"/>
              </w:rPr>
              <w:t>4</w:t>
            </w:r>
          </w:p>
        </w:tc>
        <w:tc>
          <w:tcPr>
            <w:tcW w:w="794" w:type="pct"/>
            <w:tcBorders>
              <w:top w:val="single" w:sz="4" w:space="0" w:color="auto"/>
              <w:left w:val="single" w:sz="4" w:space="0" w:color="auto"/>
              <w:bottom w:val="single" w:sz="4" w:space="0" w:color="auto"/>
              <w:right w:val="single" w:sz="4" w:space="0" w:color="auto"/>
            </w:tcBorders>
          </w:tcPr>
          <w:p w14:paraId="1AD48EA8" w14:textId="77777777" w:rsidR="00223ABE" w:rsidRPr="00FF28F7" w:rsidRDefault="00223ABE" w:rsidP="00D41C54">
            <w:pPr>
              <w:jc w:val="center"/>
            </w:pPr>
            <w:r>
              <w:t>8,0</w:t>
            </w:r>
          </w:p>
        </w:tc>
        <w:tc>
          <w:tcPr>
            <w:tcW w:w="993" w:type="pct"/>
            <w:tcBorders>
              <w:top w:val="single" w:sz="4" w:space="0" w:color="auto"/>
              <w:left w:val="single" w:sz="4" w:space="0" w:color="auto"/>
              <w:bottom w:val="single" w:sz="4" w:space="0" w:color="auto"/>
              <w:right w:val="single" w:sz="4" w:space="0" w:color="auto"/>
            </w:tcBorders>
          </w:tcPr>
          <w:p w14:paraId="67717741" w14:textId="77777777" w:rsidR="00223ABE" w:rsidRPr="00FF28F7" w:rsidRDefault="00223ABE" w:rsidP="00D41C54">
            <w:pPr>
              <w:jc w:val="center"/>
            </w:pPr>
            <w:r>
              <w:t>5,3</w:t>
            </w:r>
          </w:p>
        </w:tc>
        <w:tc>
          <w:tcPr>
            <w:tcW w:w="783" w:type="pct"/>
            <w:tcBorders>
              <w:top w:val="single" w:sz="4" w:space="0" w:color="auto"/>
              <w:left w:val="single" w:sz="4" w:space="0" w:color="auto"/>
              <w:bottom w:val="single" w:sz="4" w:space="0" w:color="auto"/>
              <w:right w:val="single" w:sz="4" w:space="0" w:color="auto"/>
            </w:tcBorders>
          </w:tcPr>
          <w:p w14:paraId="06F8E99C" w14:textId="77777777" w:rsidR="00223ABE" w:rsidRPr="00FF28F7" w:rsidRDefault="00223ABE" w:rsidP="00D41C54">
            <w:r>
              <w:t>2,7 (1,6; 3,9)</w:t>
            </w:r>
          </w:p>
        </w:tc>
        <w:tc>
          <w:tcPr>
            <w:tcW w:w="842" w:type="pct"/>
            <w:tcBorders>
              <w:top w:val="single" w:sz="4" w:space="0" w:color="auto"/>
              <w:left w:val="single" w:sz="4" w:space="0" w:color="auto"/>
              <w:bottom w:val="single" w:sz="4" w:space="0" w:color="auto"/>
              <w:right w:val="single" w:sz="4" w:space="0" w:color="auto"/>
            </w:tcBorders>
          </w:tcPr>
          <w:p w14:paraId="1626B5DB" w14:textId="77777777" w:rsidR="00223ABE" w:rsidRPr="00FF28F7" w:rsidRDefault="00223ABE" w:rsidP="00D41C54">
            <w:r>
              <w:t>35 (22, 45)***</w:t>
            </w:r>
          </w:p>
        </w:tc>
      </w:tr>
    </w:tbl>
    <w:p w14:paraId="086A7FEE" w14:textId="2462EA33" w:rsidR="008603DE" w:rsidRPr="00FF28F7" w:rsidRDefault="008011D6" w:rsidP="00BF0C34">
      <w:pPr>
        <w:keepNext/>
        <w:rPr>
          <w:sz w:val="20"/>
          <w:szCs w:val="20"/>
        </w:rPr>
      </w:pPr>
      <w:r>
        <w:rPr>
          <w:sz w:val="20"/>
        </w:rPr>
        <w:t xml:space="preserve">*p ≤ 0,05, **p = 0,0106 </w:t>
      </w:r>
      <w:r>
        <w:rPr>
          <w:i/>
          <w:sz w:val="20"/>
        </w:rPr>
        <w:t>(drugorzędowy punkt końcowy włączony do korekty poziomu istotności uwzględniającej liczebność porównań),</w:t>
      </w:r>
      <w:r>
        <w:rPr>
          <w:sz w:val="20"/>
        </w:rPr>
        <w:t xml:space="preserve"> ***p ≤ 0,0001</w:t>
      </w:r>
    </w:p>
    <w:p w14:paraId="78BA8E59" w14:textId="77777777" w:rsidR="008011D6" w:rsidRPr="00FF28F7" w:rsidRDefault="008011D6" w:rsidP="00C345B1">
      <w:pPr>
        <w:keepNext/>
        <w:rPr>
          <w:sz w:val="20"/>
          <w:szCs w:val="20"/>
        </w:rPr>
      </w:pPr>
      <w:r>
        <w:rPr>
          <w:sz w:val="20"/>
          <w:vertAlign w:val="superscript"/>
        </w:rPr>
        <w:t>+</w:t>
      </w:r>
      <w:r>
        <w:rPr>
          <w:sz w:val="20"/>
        </w:rPr>
        <w:t xml:space="preserve"> Częstość występowania zdarzeń na podstawie analizy Kaplana</w:t>
      </w:r>
      <w:r>
        <w:rPr>
          <w:sz w:val="20"/>
        </w:rPr>
        <w:noBreakHyphen/>
        <w:t>Meiera po 3 latach.</w:t>
      </w:r>
    </w:p>
    <w:p w14:paraId="27F3D1B6" w14:textId="77777777" w:rsidR="008011D6" w:rsidRPr="00FF28F7" w:rsidRDefault="008011D6" w:rsidP="00C345B1">
      <w:pPr>
        <w:keepNext/>
        <w:rPr>
          <w:sz w:val="20"/>
          <w:szCs w:val="20"/>
        </w:rPr>
      </w:pPr>
      <w:r>
        <w:rPr>
          <w:sz w:val="20"/>
          <w:vertAlign w:val="superscript"/>
        </w:rPr>
        <w:t>1</w:t>
      </w:r>
      <w:r>
        <w:rPr>
          <w:sz w:val="20"/>
        </w:rPr>
        <w:t xml:space="preserve"> Włączając kliniczne złamania kręgów i złamania pozakręgowe.</w:t>
      </w:r>
    </w:p>
    <w:p w14:paraId="4FC103D0" w14:textId="77777777" w:rsidR="008011D6" w:rsidRPr="00FF28F7" w:rsidRDefault="008011D6" w:rsidP="00C345B1">
      <w:pPr>
        <w:keepNext/>
        <w:rPr>
          <w:sz w:val="20"/>
          <w:szCs w:val="20"/>
        </w:rPr>
      </w:pPr>
      <w:r>
        <w:rPr>
          <w:sz w:val="20"/>
          <w:vertAlign w:val="superscript"/>
        </w:rPr>
        <w:t>2</w:t>
      </w:r>
      <w:r>
        <w:rPr>
          <w:sz w:val="20"/>
        </w:rPr>
        <w:t xml:space="preserve"> Z wyjątkiem złamań kręgów, czaszki, twarzy, żuchwy, śródręcza oraz paliczków palców dłoni i stóp.</w:t>
      </w:r>
    </w:p>
    <w:p w14:paraId="3ABC3474" w14:textId="77777777" w:rsidR="008011D6" w:rsidRPr="00FF28F7" w:rsidRDefault="008011D6" w:rsidP="00C345B1">
      <w:pPr>
        <w:keepNext/>
        <w:rPr>
          <w:sz w:val="20"/>
          <w:szCs w:val="20"/>
        </w:rPr>
      </w:pPr>
      <w:r>
        <w:rPr>
          <w:sz w:val="20"/>
          <w:vertAlign w:val="superscript"/>
        </w:rPr>
        <w:t>3</w:t>
      </w:r>
      <w:r>
        <w:rPr>
          <w:sz w:val="20"/>
        </w:rPr>
        <w:t xml:space="preserve"> Włączając miednicę, dalszą nasadę kości udowej, bliższą nasadę kości piszczelowej, żebra, bliższą nasadę kości ramiennej, przedramię i biodro.</w:t>
      </w:r>
    </w:p>
    <w:p w14:paraId="61352393" w14:textId="77777777" w:rsidR="008011D6" w:rsidRPr="00FF28F7" w:rsidRDefault="008011D6" w:rsidP="00C345B1">
      <w:pPr>
        <w:rPr>
          <w:sz w:val="20"/>
          <w:szCs w:val="20"/>
        </w:rPr>
      </w:pPr>
      <w:r>
        <w:rPr>
          <w:sz w:val="20"/>
          <w:vertAlign w:val="superscript"/>
        </w:rPr>
        <w:t>4</w:t>
      </w:r>
      <w:r>
        <w:rPr>
          <w:sz w:val="20"/>
        </w:rPr>
        <w:t xml:space="preserve"> Włączając kliniczne złamania kręgów, złamania biodra, przedramienia i kości ramiennej, zgodne z definicją WHO.</w:t>
      </w:r>
    </w:p>
    <w:p w14:paraId="4EA2ABA6" w14:textId="77777777" w:rsidR="008011D6" w:rsidRPr="00FF28F7" w:rsidRDefault="008011D6" w:rsidP="008B4ED7"/>
    <w:p w14:paraId="519FD2B3" w14:textId="79722D79" w:rsidR="008603DE" w:rsidRPr="00FF28F7" w:rsidRDefault="008011D6" w:rsidP="008B4ED7">
      <w:r>
        <w:t>U kobiet z początkowymi wartościami BMD szyjki kości udowej ≤ </w:t>
      </w:r>
      <w:r>
        <w:noBreakHyphen/>
        <w:t xml:space="preserve">2,5 </w:t>
      </w:r>
      <w:r w:rsidR="00261AB6">
        <w:t xml:space="preserve">denosumab </w:t>
      </w:r>
      <w:r>
        <w:t>zmniejszał ryzyko złamań pozakręgowych (35% względne zmniejszenie ryzyka, 4,1% bezwzględne zmniejszenie ryzyka, p &lt; 0,001, analiza eksploracyjna).</w:t>
      </w:r>
    </w:p>
    <w:p w14:paraId="7B62FD3B" w14:textId="77777777" w:rsidR="008011D6" w:rsidRPr="00FF28F7" w:rsidRDefault="008011D6" w:rsidP="008B4ED7"/>
    <w:p w14:paraId="1F99C954" w14:textId="4E5519BE" w:rsidR="008603DE" w:rsidRPr="00FF28F7" w:rsidRDefault="008011D6" w:rsidP="008B4ED7">
      <w:r>
        <w:t xml:space="preserve">Zmniejszenie częstości występowania nowych złamań kręgów, złamań biodra lub złamań pozakręgowych pod wpływem </w:t>
      </w:r>
      <w:r w:rsidR="00261AB6">
        <w:t xml:space="preserve">denosumabu </w:t>
      </w:r>
      <w:r>
        <w:t>w okresie 3 lat było zgodne, niezależnie od początkowego ryzyka złamania w okresie 10 lat.</w:t>
      </w:r>
    </w:p>
    <w:p w14:paraId="69CD6FF5" w14:textId="77777777" w:rsidR="008011D6" w:rsidRPr="00FF28F7" w:rsidRDefault="008011D6" w:rsidP="008B4ED7"/>
    <w:p w14:paraId="094CFF0C" w14:textId="77777777" w:rsidR="008011D6" w:rsidRPr="00FF28F7" w:rsidRDefault="008011D6" w:rsidP="008B4ED7">
      <w:pPr>
        <w:keepNext/>
        <w:tabs>
          <w:tab w:val="clear" w:pos="567"/>
        </w:tabs>
        <w:rPr>
          <w:i/>
          <w:iCs/>
        </w:rPr>
      </w:pPr>
      <w:r>
        <w:rPr>
          <w:i/>
        </w:rPr>
        <w:t>Wpływ na gęstość mineralną kości</w:t>
      </w:r>
    </w:p>
    <w:p w14:paraId="69E11831" w14:textId="0439F8BA" w:rsidR="008603DE" w:rsidRPr="00FF28F7" w:rsidRDefault="008011D6" w:rsidP="008B4ED7">
      <w:r>
        <w:t xml:space="preserve">W porównaniu z placebo </w:t>
      </w:r>
      <w:r w:rsidR="00261AB6">
        <w:t xml:space="preserve">denosumab </w:t>
      </w:r>
      <w:r>
        <w:t xml:space="preserve">istotnie zwiększał BMD we wszystkich oznaczanych punktach klinicznych po 1, 2 i 3 latach. </w:t>
      </w:r>
      <w:r w:rsidR="00261AB6">
        <w:t xml:space="preserve">Denosumab </w:t>
      </w:r>
      <w:r>
        <w:t>powodował wzrost BMD o 9,2% w odcinku lędźwiowym kręgosłupa, 6,0% w całym biodrze, 4,8% w szyjce kości udowej, 7,9% w krętarzu, 3,5% w 1/3 nasady dalszej kości promieniowej oraz 4,1% w całym ciele w okresie 3 lat (wszystkie wartości p &lt; 0,0001).</w:t>
      </w:r>
    </w:p>
    <w:p w14:paraId="7B6A0FC6" w14:textId="77777777" w:rsidR="008011D6" w:rsidRPr="00FF28F7" w:rsidRDefault="008011D6" w:rsidP="008B4ED7"/>
    <w:p w14:paraId="2EEC286D" w14:textId="0403313C" w:rsidR="008011D6" w:rsidRPr="00FF28F7" w:rsidRDefault="008011D6" w:rsidP="008B4ED7">
      <w:r>
        <w:t xml:space="preserve">W badaniach klinicznych oceniających wpływ przerwania terapii </w:t>
      </w:r>
      <w:r w:rsidR="00261AB6">
        <w:t>denosumabem</w:t>
      </w:r>
      <w:r>
        <w:t xml:space="preserve">, wartość BMD powróciła w przybliżeniu do wartości sprzed leczenia i utrzymywała się na poziomie wyższym niż w grupie placebo w okresie 18 miesięcy od podania ostatniej dawki. Dane te wskazują, że w celu utrzymania działania produktu konieczne jest kontynuowanie leczenia </w:t>
      </w:r>
      <w:r w:rsidR="00261AB6">
        <w:t>denosumabem</w:t>
      </w:r>
      <w:r>
        <w:t xml:space="preserve">. Wznowienie </w:t>
      </w:r>
      <w:r>
        <w:lastRenderedPageBreak/>
        <w:t xml:space="preserve">terapii </w:t>
      </w:r>
      <w:r w:rsidR="00261AB6">
        <w:t xml:space="preserve">denosumabem </w:t>
      </w:r>
      <w:r>
        <w:t>spowodowało wzrost wartości BMD podobny do tego, jaki obserwowano po pierwszym podaniu leku.</w:t>
      </w:r>
    </w:p>
    <w:p w14:paraId="34D79D10" w14:textId="77777777" w:rsidR="00D475CF" w:rsidRPr="00FF28F7" w:rsidRDefault="00D475CF" w:rsidP="008B4ED7"/>
    <w:p w14:paraId="4EB142E2" w14:textId="77777777" w:rsidR="00D475CF" w:rsidRPr="00FF28F7" w:rsidRDefault="00D475CF" w:rsidP="008B4ED7">
      <w:pPr>
        <w:keepNext/>
        <w:tabs>
          <w:tab w:val="clear" w:pos="567"/>
        </w:tabs>
        <w:rPr>
          <w:i/>
          <w:iCs/>
        </w:rPr>
      </w:pPr>
      <w:r>
        <w:rPr>
          <w:i/>
        </w:rPr>
        <w:t>Otwarte przedłużone badanie leczenia osteoporozy pomenopauzalnej</w:t>
      </w:r>
    </w:p>
    <w:p w14:paraId="015FAA4D" w14:textId="3DC009FD" w:rsidR="00C2322D" w:rsidRPr="00FF28F7" w:rsidRDefault="009214A2" w:rsidP="008B4ED7">
      <w:r>
        <w:t xml:space="preserve">Łącznie 4550 pacjentek (2343 otrzymujących </w:t>
      </w:r>
      <w:r w:rsidR="001D7278">
        <w:t xml:space="preserve">denosumab </w:t>
      </w:r>
      <w:r>
        <w:t>i 2207 placebo), które pominęły przyjęcie najwyżej jednej dawki produktu badanego w opisanym powyżej badaniu głównym i odbyły wizytę w 36. miesiącu badania, wyraziło zgodę na udział w 7</w:t>
      </w:r>
      <w:r>
        <w:noBreakHyphen/>
        <w:t xml:space="preserve">letnim, międzynarodowym, wieloośrodkowym, otwartym, przedłużonym badaniu z jedną grupą leczenia, prowadzonym w celu oceny długotrwałego bezpieczeństwa stosowania i skuteczności </w:t>
      </w:r>
      <w:r w:rsidR="001D7278">
        <w:t>denosumabu</w:t>
      </w:r>
      <w:r>
        <w:t xml:space="preserve">. Wszystkie pacjentki biorące udział w tym przedłużonym badaniu otrzymywały </w:t>
      </w:r>
      <w:r w:rsidR="001D7278">
        <w:t xml:space="preserve">denosumab </w:t>
      </w:r>
      <w:r>
        <w:t>w dawce 60 mg co 6 miesięcy oraz codzienną suplementację wapnia (co najmniej 1 g) i witaminy D (co najmniej 400 j.m.). Łącznie 2626 pacjentek (58% kobiet włączonych do przedłużonego badania, tj. 34% kobiet włączonych do głównego badania) zakończyło przedłużoną fazę badania.</w:t>
      </w:r>
    </w:p>
    <w:p w14:paraId="4E15096A" w14:textId="77777777" w:rsidR="00EF4A9D" w:rsidRPr="00FF28F7" w:rsidRDefault="00EF4A9D" w:rsidP="008B4ED7"/>
    <w:p w14:paraId="1816FF41" w14:textId="7B974658" w:rsidR="00CB6286" w:rsidRPr="00FF28F7" w:rsidRDefault="00EF4A9D" w:rsidP="00BF0C34">
      <w:r>
        <w:t xml:space="preserve">U pacjentek przyjmujących </w:t>
      </w:r>
      <w:r w:rsidR="001D7278">
        <w:t xml:space="preserve">denosumab </w:t>
      </w:r>
      <w:r>
        <w:t>przez okres do 10 lat wartość BMD wzrosła od wartości początkowej o 21,7% w lędźwiowym odcinku kręgosłupa, o 9,2% w całym biodrze, o 9,0% w szyjce kości udowej, o 13,0% w krętarzu i o 2,8% w 1/3 nasady dalszej kości promieniowej. W momencie zakończenia badania średnia wartość BMD T</w:t>
      </w:r>
      <w:r>
        <w:noBreakHyphen/>
        <w:t>score w odcinku lędźwiowym kręgosłupa u pacjentów leczonych przez 10 lat wynosiła (-1,3).</w:t>
      </w:r>
    </w:p>
    <w:p w14:paraId="454B1417" w14:textId="77777777" w:rsidR="00EF4A9D" w:rsidRPr="00FF28F7" w:rsidRDefault="00EF4A9D" w:rsidP="008B4ED7"/>
    <w:p w14:paraId="6C4E8806" w14:textId="4B7E7D29" w:rsidR="00243D11" w:rsidRPr="00FF28F7" w:rsidRDefault="009214A2" w:rsidP="008B4ED7">
      <w:r>
        <w:t>Częstość występowania złamań oceniono jako punkt końcowy bezpieczeństwa, ale skuteczność w zapobieganiu złamaniom nie mogła zostać oceniona ze względu na dużą liczbę przypadków przerwania leczenia oraz otwarty model badania. Łączna częstość występowania nowych złamań kręgów i złamań pozakręgowych u pacjentów stosujących denosumab przez okres 10 lat (n = 1278) wynosiła odpowiednio 6,8% oraz 13,1%. U pacjentów, którzy z jakiegokolwiek powodu nie ukończyli badania, częstość występowania złamań była wyższa.</w:t>
      </w:r>
    </w:p>
    <w:p w14:paraId="1BC54DEF" w14:textId="77777777" w:rsidR="009214A2" w:rsidRPr="00FF28F7" w:rsidRDefault="009214A2" w:rsidP="008B4ED7"/>
    <w:p w14:paraId="7B4B981F" w14:textId="77777777" w:rsidR="008603DE" w:rsidRPr="00FF28F7" w:rsidRDefault="00EF4A9D" w:rsidP="008B4ED7">
      <w:r>
        <w:t>W czasie przedłużonej fazy badania stwierdzono 13 potwierdzonych przypadków martwicy kości szczęki i dwa potwierdzone przypadki atypowego złamania kości udowej.</w:t>
      </w:r>
    </w:p>
    <w:p w14:paraId="1E17D659" w14:textId="77777777" w:rsidR="009214A2" w:rsidRPr="00FF28F7" w:rsidRDefault="009214A2" w:rsidP="008B4ED7"/>
    <w:p w14:paraId="1386DC31" w14:textId="77777777" w:rsidR="002C7BCD" w:rsidRPr="00FF28F7" w:rsidRDefault="002C7BCD" w:rsidP="008B4ED7">
      <w:pPr>
        <w:keepNext/>
        <w:rPr>
          <w:u w:val="single"/>
        </w:rPr>
      </w:pPr>
      <w:r>
        <w:rPr>
          <w:u w:val="single"/>
        </w:rPr>
        <w:t>Skuteczność kliniczna i bezpieczeństwo stosowania u mężczyzn z osteoporozą</w:t>
      </w:r>
    </w:p>
    <w:p w14:paraId="37B9FEB2" w14:textId="77777777" w:rsidR="00233FFD" w:rsidRPr="00FF28F7" w:rsidRDefault="00233FFD" w:rsidP="008B4ED7">
      <w:pPr>
        <w:keepNext/>
      </w:pPr>
    </w:p>
    <w:p w14:paraId="756CC3A9" w14:textId="4B051A51" w:rsidR="008603DE" w:rsidRPr="00FF28F7" w:rsidRDefault="00233FFD" w:rsidP="008B4ED7">
      <w:r>
        <w:t xml:space="preserve">Skuteczność i bezpieczeństwo stosowania </w:t>
      </w:r>
      <w:r w:rsidR="001D7278">
        <w:t xml:space="preserve">denosumabu </w:t>
      </w:r>
      <w:r>
        <w:t>podawanego raz na 6 miesięcy przez 1 rok badano u 242 mężczyzn w wieku 31</w:t>
      </w:r>
      <w:r>
        <w:noBreakHyphen/>
        <w:t>84 lata. Pacjenci z eGFR (ang. estimated glomerular filtration rate, szacunkowy współczynnik filtracji kłębuszkowej) &lt; 30 ml/min•1,73 m</w:t>
      </w:r>
      <w:r>
        <w:rPr>
          <w:vertAlign w:val="superscript"/>
        </w:rPr>
        <w:t>2</w:t>
      </w:r>
      <w:r>
        <w:t xml:space="preserve"> zostali wyłączeni z badania. Wszyscy mężczyźni otrzymywali codzienną suplementację wapnia (co najmniej 1000 mg) i witaminy D (co najmniej 800 j.m.).</w:t>
      </w:r>
    </w:p>
    <w:p w14:paraId="689B11CB" w14:textId="77777777" w:rsidR="00233FFD" w:rsidRPr="00FF28F7" w:rsidRDefault="00233FFD" w:rsidP="008B4ED7"/>
    <w:p w14:paraId="20068C10" w14:textId="1FBE2382" w:rsidR="008603DE" w:rsidRPr="00FF28F7" w:rsidRDefault="00233FFD" w:rsidP="008B4ED7">
      <w:r>
        <w:t xml:space="preserve">Pierwszorzędową zmienną skuteczności była zmiana procentowa wartości BMD w odcinku lędźwiowym kręgosłupa, nie oceniano skuteczności przeciwzłamaniowej. </w:t>
      </w:r>
      <w:r w:rsidR="001D7278">
        <w:t xml:space="preserve">Denosumab </w:t>
      </w:r>
      <w:r>
        <w:t xml:space="preserve">znacząco zwiększał BMD we wszystkich ocenianych lokalizacjach klinicznych, względem grupy placebo po 12 miesiącach: 4,8% w odcinku lędźwiowym kręgosłupa, 2,0% w całym biodrze, 2,2% w szyjce kości udowej, 2,3% w krętarzu i 0,9% w 1/3 dalszej nasady kości promieniowej (wszystkie wartości p &lt; 0,05). W odcinku lędźwiowym kręgosłupa </w:t>
      </w:r>
      <w:r w:rsidR="001D7278">
        <w:t xml:space="preserve">denosumab </w:t>
      </w:r>
      <w:r>
        <w:t>zwiększył BMD od początkowej wartości u 94,7% mężczyzn w ciągu 1 roku. Znaczące zwiększenie BMD w odcinku lędźwiowym kręgosłupa, całym biodrze, szyjce kości udowej i krętarzu zaobserwowano po 6 miesiącach (p &lt; 0,0001).</w:t>
      </w:r>
    </w:p>
    <w:p w14:paraId="36380A32" w14:textId="77777777" w:rsidR="00233FFD" w:rsidRPr="00FF28F7" w:rsidRDefault="00233FFD" w:rsidP="008B4ED7"/>
    <w:p w14:paraId="1EEBE57A" w14:textId="77777777" w:rsidR="002C7BCD" w:rsidRPr="00FF28F7" w:rsidRDefault="00233FFD" w:rsidP="008B4ED7">
      <w:pPr>
        <w:keepNext/>
        <w:rPr>
          <w:u w:val="single"/>
        </w:rPr>
      </w:pPr>
      <w:r>
        <w:rPr>
          <w:u w:val="single"/>
        </w:rPr>
        <w:t>Ocena histologii kości u kobiet po menopauzie i mężczyzn z osteoporozą</w:t>
      </w:r>
    </w:p>
    <w:p w14:paraId="5ACF2D78" w14:textId="77777777" w:rsidR="00233FFD" w:rsidRPr="00FF28F7" w:rsidRDefault="00233FFD" w:rsidP="008B4ED7">
      <w:pPr>
        <w:keepNext/>
      </w:pPr>
    </w:p>
    <w:p w14:paraId="59103E9E" w14:textId="359E2787" w:rsidR="008603DE" w:rsidRPr="00FF28F7" w:rsidRDefault="009214A2" w:rsidP="008B4ED7">
      <w:r>
        <w:t xml:space="preserve">Histologię kości oceniano u 62 kobiet z osteoporozą pomenopauzalną lub małą masą kostną, u których nigdy wcześniej nie leczono osteoporozy, lub które przeszły z wcześniejszego leczenia alendronianem na terapię </w:t>
      </w:r>
      <w:r w:rsidR="001D7278">
        <w:t xml:space="preserve">denosumabem </w:t>
      </w:r>
      <w:r>
        <w:t>prowadzoną przez 1</w:t>
      </w:r>
      <w:r>
        <w:noBreakHyphen/>
        <w:t>3 lata. Pięćdziesiąt dziewięć kobiet z osteoporozą pomenopauzalną było poddanych biopsji kości w pierwszej części badania, w miesiącu 24. (n = 41) i (lub) w badaniu kontynuacyjnym, w miesiącu 84. (n = 22). Histologię kości oceniano również u 17 mężczyzn z osteoporozą po 1</w:t>
      </w:r>
      <w:r>
        <w:noBreakHyphen/>
        <w:t xml:space="preserve">rocznej terapii </w:t>
      </w:r>
      <w:r w:rsidR="001D7278">
        <w:t>denosumabem</w:t>
      </w:r>
      <w:r>
        <w:t xml:space="preserve">. Uzyskane wyniki biopsji kości wykazały prawidłową strukturę i jakość kości oraz brak dowodów wskazujących na ubytki mineralizacji, występowanie kości splotowatej lub zwłóknienia szpiku. Wyniki badań </w:t>
      </w:r>
      <w:r>
        <w:lastRenderedPageBreak/>
        <w:t xml:space="preserve">histomorfometrycznych wykonanych u kobiet po menopauzie z osteoporozą w czasie badania przedłużonego wykazały, że antyresorpcyjne działanie </w:t>
      </w:r>
      <w:r w:rsidR="001D7278">
        <w:t>denosumabu</w:t>
      </w:r>
      <w:r>
        <w:t>, mierzone częstością aktywacji i szybkością tworzenia tkanki kostnej, nie zmieniało się w czasie.</w:t>
      </w:r>
    </w:p>
    <w:p w14:paraId="5F3F0E0F" w14:textId="77777777" w:rsidR="00233FFD" w:rsidRPr="00FF28F7" w:rsidRDefault="00233FFD" w:rsidP="008B4ED7"/>
    <w:p w14:paraId="110B4D6A" w14:textId="77777777" w:rsidR="00992A6A" w:rsidRPr="00FF28F7" w:rsidRDefault="002C7BCD" w:rsidP="008B4ED7">
      <w:pPr>
        <w:keepNext/>
        <w:rPr>
          <w:u w:val="single"/>
        </w:rPr>
      </w:pPr>
      <w:r>
        <w:rPr>
          <w:u w:val="single"/>
        </w:rPr>
        <w:t>Skuteczność kliniczna i bezpieczeństwo stosowania u pacjentów z utratą masy kostnej związaną z terapią antyandrogenową</w:t>
      </w:r>
    </w:p>
    <w:p w14:paraId="79A58790" w14:textId="77777777" w:rsidR="002C7BCD" w:rsidRPr="00FF28F7" w:rsidRDefault="002C7BCD" w:rsidP="008B4ED7">
      <w:pPr>
        <w:keepNext/>
      </w:pPr>
    </w:p>
    <w:p w14:paraId="5E4E9805" w14:textId="5228B4FF" w:rsidR="008603DE" w:rsidRPr="00FF28F7" w:rsidRDefault="00992A6A" w:rsidP="008B4ED7">
      <w:r>
        <w:t xml:space="preserve">Skuteczność i bezpieczeństwo stosowania </w:t>
      </w:r>
      <w:r w:rsidR="005B3F6A">
        <w:t xml:space="preserve">denosumabu </w:t>
      </w:r>
      <w:r>
        <w:t>podawanego raz na 6 miesięcy przez 3 lata badano u mężczyzn z histologicznie potwierdzonym rakiem gruczołu krokowego bez przerzutów, leczonych ADT (1468 mężczyzn w wieku 48</w:t>
      </w:r>
      <w:r>
        <w:noBreakHyphen/>
        <w:t>97 lat), u których stwierdzono zwiększone ryzyko złamań (zdefiniowane jako &gt; 70 lat lub &lt; 70 lat z BMD T</w:t>
      </w:r>
      <w:r>
        <w:noBreakHyphen/>
        <w:t>score w odcinku lędźwiowym kręgosłupa, całego biodra lub szyjki kości udowej &lt; </w:t>
      </w:r>
      <w:r>
        <w:noBreakHyphen/>
        <w:t>1,0 lub złamaniem osteoporotycznym w wywiadzie). Wszyscy mężczyźni otrzymywali codzienną suplementację wapnia (co najmniej 1000 mg) i witaminy D (co najmniej 400 j.m.).</w:t>
      </w:r>
    </w:p>
    <w:p w14:paraId="082AE9A3" w14:textId="77777777" w:rsidR="00992A6A" w:rsidRPr="00FF28F7" w:rsidRDefault="00992A6A" w:rsidP="008B4ED7"/>
    <w:p w14:paraId="7151C251" w14:textId="6FD63099" w:rsidR="00992A6A" w:rsidRPr="00FF28F7" w:rsidRDefault="005B3F6A" w:rsidP="008B4ED7">
      <w:r>
        <w:t xml:space="preserve">Denosumab </w:t>
      </w:r>
      <w:r w:rsidR="00992A6A">
        <w:t>po 3 latach spowodował istotne zwiększenie BMD we wszystkich oznaczanych lokalizacjach klinicznych, w porównaniu z zastosowaniem placebo: 7,9% w odcinku lędźwiowym kręgosłupa, 5,7% w całym biodrze, 4,9% w szyjce kości udowej, 6,9% w krętarzu, 6,9% w 1/3 nasady dalszej kości promieniowej oraz 4,7% w całym ciele (wszystkie wartości p &lt; 0,0001). W prospektywnej analizie eksploracyjnej istotny wzrost BMD obserwowano w odcinku lędźwiowym kręgosłupa, całym biodrze, szyjce kości udowej i krętarzu już po upływie 1 miesiąca od podania dawki początkowej.</w:t>
      </w:r>
    </w:p>
    <w:p w14:paraId="68988ECA" w14:textId="77777777" w:rsidR="00992A6A" w:rsidRPr="00FF28F7" w:rsidRDefault="00992A6A" w:rsidP="008B4ED7"/>
    <w:p w14:paraId="3FAAD4D8" w14:textId="08E5A91A" w:rsidR="008603DE" w:rsidRPr="00FF28F7" w:rsidRDefault="00D475CF" w:rsidP="008B4ED7">
      <w:r>
        <w:t xml:space="preserve">Wykazano, że </w:t>
      </w:r>
      <w:r w:rsidR="005B3F6A">
        <w:t xml:space="preserve">denosumab </w:t>
      </w:r>
      <w:r>
        <w:t>spowodował istotne względne zmniejszenie ryzyka wystąpienia nowych złamań kręgów: 85% (1,6% bezwzględne zmniejszenie ryzyka) po 1 roku, 69% (2,2% bezwzględne zmniejszenie ryzyka) po 2 latach i 62% (2,4% bezwzględne zmniejszenie ryzyka) po 3 latach (wszystkie wartości p &lt; 0,01).</w:t>
      </w:r>
    </w:p>
    <w:p w14:paraId="17B426CE" w14:textId="77777777" w:rsidR="00992A6A" w:rsidRPr="00FF28F7" w:rsidRDefault="00992A6A" w:rsidP="008B4ED7"/>
    <w:p w14:paraId="7541797C" w14:textId="77777777" w:rsidR="00992A6A" w:rsidRPr="00FF28F7" w:rsidRDefault="000239F8" w:rsidP="008B4ED7">
      <w:pPr>
        <w:keepNext/>
        <w:rPr>
          <w:u w:val="single"/>
        </w:rPr>
      </w:pPr>
      <w:r>
        <w:rPr>
          <w:u w:val="single"/>
        </w:rPr>
        <w:t>Skuteczność kliniczna i bezpieczeństwo stosowania u pacjentów z utratą masy kostnej związaną z leczeniem adjuwantowym inhibitorami aromatazy</w:t>
      </w:r>
    </w:p>
    <w:p w14:paraId="6BDE8347" w14:textId="77777777" w:rsidR="000239F8" w:rsidRPr="00FF28F7" w:rsidRDefault="000239F8" w:rsidP="008B4ED7">
      <w:pPr>
        <w:keepNext/>
      </w:pPr>
    </w:p>
    <w:p w14:paraId="525F3719" w14:textId="0AA9D835" w:rsidR="008603DE" w:rsidRPr="00FF28F7" w:rsidRDefault="00992A6A" w:rsidP="008B4ED7">
      <w:r>
        <w:t xml:space="preserve">Skuteczność i bezpieczeństwo stosowania </w:t>
      </w:r>
      <w:r w:rsidR="005B3F6A">
        <w:t xml:space="preserve">denosumabu </w:t>
      </w:r>
      <w:r>
        <w:t>podawanego raz na 6 miesięcy przez 2 lata badano u kobiet z rakiem piersi bez przerzutów (252 kobiety w wieku 35</w:t>
      </w:r>
      <w:r>
        <w:noBreakHyphen/>
        <w:t>84 lat) i początkowymi wartościami BMD T</w:t>
      </w:r>
      <w:r>
        <w:noBreakHyphen/>
        <w:t>score pomiędzy -1,0 a -2,5 w odcinku lędźwiowym kręgosłupa, całym biodrze i szyjce kości udowej. Wszystkie kobiety otrzymywały codzienną suplementację wapnia (co najmniej 1000 mg) i witaminy D (co najmniej 400 j.m.).</w:t>
      </w:r>
    </w:p>
    <w:p w14:paraId="29D1A11C" w14:textId="77777777" w:rsidR="00992A6A" w:rsidRPr="00FF28F7" w:rsidRDefault="00992A6A" w:rsidP="008B4ED7"/>
    <w:p w14:paraId="6A1E7FA5" w14:textId="6F377391" w:rsidR="008603DE" w:rsidRPr="00FF28F7" w:rsidRDefault="00992A6A" w:rsidP="008B4ED7">
      <w:r>
        <w:t xml:space="preserve">Pierwszorzędową zmienną skuteczności była zmiana procentowa w BMD w odcinku lędźwiowym kręgosłupa, nie oceniano skuteczności przeciwzłamaniowej. Po 2 latach </w:t>
      </w:r>
      <w:r w:rsidR="005B3F6A">
        <w:t xml:space="preserve">denosumab </w:t>
      </w:r>
      <w:r>
        <w:t>powodował znaczny wzrost BMD w porównaniu z grupą placebo we wszystkich ocenianych lokalizacjach klinicznych o: 7,6% w odcinku lędźwiowym kręgosłupa, 4,7% w całym biodrze, 3,6% w szyjce kości udowej, 5,9% w krętarzu, 6,1% w 1/3 dalszej nasady kości promieniowej oraz 4,2% w całym ciele (wszystkie wartości p &lt; 0,0001).</w:t>
      </w:r>
    </w:p>
    <w:p w14:paraId="2F13B9EE" w14:textId="77777777" w:rsidR="0081033D" w:rsidRPr="00FF28F7" w:rsidRDefault="0081033D" w:rsidP="008B4ED7"/>
    <w:p w14:paraId="22D0A2E6" w14:textId="77777777" w:rsidR="0081033D" w:rsidRPr="00FF28F7" w:rsidRDefault="0081033D" w:rsidP="008B4ED7">
      <w:pPr>
        <w:keepNext/>
        <w:rPr>
          <w:u w:val="single"/>
        </w:rPr>
      </w:pPr>
      <w:r>
        <w:rPr>
          <w:u w:val="single"/>
        </w:rPr>
        <w:t>Leczenie utraty masy kostnej związanej z układowym leczeniem glikokortykosteroidami</w:t>
      </w:r>
    </w:p>
    <w:p w14:paraId="39061750" w14:textId="77777777" w:rsidR="0081033D" w:rsidRPr="00FF28F7" w:rsidRDefault="0081033D" w:rsidP="008B4ED7">
      <w:pPr>
        <w:keepNext/>
      </w:pPr>
    </w:p>
    <w:p w14:paraId="39B93606" w14:textId="2BEFBC79" w:rsidR="008603DE" w:rsidRPr="00FF28F7" w:rsidRDefault="0081033D" w:rsidP="008B4ED7">
      <w:r>
        <w:t xml:space="preserve">Skuteczność i bezpieczeństwo stosowania </w:t>
      </w:r>
      <w:r w:rsidR="005B3F6A">
        <w:t xml:space="preserve">denosumabu </w:t>
      </w:r>
      <w:r>
        <w:t>badano u 795 pacjentów (70% kobiet i 30% mężczyzn) w wieku od 20 do 94 lat leczonych prednizonem (lub jego odpowiednikiem), przyjmowanym doustnie w dawce ≥ 7,5 mg na dobę.</w:t>
      </w:r>
    </w:p>
    <w:p w14:paraId="115A557B" w14:textId="77777777" w:rsidR="0081033D" w:rsidRPr="00FF28F7" w:rsidRDefault="0081033D" w:rsidP="008B4ED7"/>
    <w:p w14:paraId="518E063B" w14:textId="4C70B46A" w:rsidR="008603DE" w:rsidRPr="00FF28F7" w:rsidRDefault="0081033D" w:rsidP="008B4ED7">
      <w:r>
        <w:t xml:space="preserve">Badano dwie subpopulacje: kontynuującą leczenie glikokortykosteroidami (prednizon lub jego odpowiednik w dawce ≥ 7,5 mg na dobę przez ≥ 3 miesiące przed włączeniem do badania; n = 505) i rozpoczynającą leczenie glikokortykosteroidami (prednizon lub jego odpowiednik w dawce ≥ 7,5 mg na dobę przez &lt; 3 miesiące przed włączeniem do badania; n = 290). Pacjentów zrandomizowano (1:1) do grupy przyjmującej </w:t>
      </w:r>
      <w:r w:rsidR="005B3F6A">
        <w:t xml:space="preserve">denosumab </w:t>
      </w:r>
      <w:r>
        <w:t xml:space="preserve">w dawce 60 mg w podaniu podskórnym co 6 miesięcy lub przyjmującej doustnie ryzedronian w dawce 5 mg raz na dobę (grupa kontrolna otrzymująca </w:t>
      </w:r>
      <w:r>
        <w:lastRenderedPageBreak/>
        <w:t>substancję czynną) przez 2 lata. Pacjenci otrzymywali codzienną suplementację wapnia (co najmniej 1000 mg) i witaminy D (co najmniej 800 j.m.).</w:t>
      </w:r>
    </w:p>
    <w:p w14:paraId="5091E843" w14:textId="77777777" w:rsidR="0081033D" w:rsidRPr="00FF28F7" w:rsidRDefault="0081033D" w:rsidP="008B4ED7"/>
    <w:p w14:paraId="08884296" w14:textId="77777777" w:rsidR="008603DE" w:rsidRPr="00FF28F7" w:rsidRDefault="0081033D" w:rsidP="008B4ED7">
      <w:pPr>
        <w:keepNext/>
        <w:tabs>
          <w:tab w:val="clear" w:pos="567"/>
        </w:tabs>
        <w:rPr>
          <w:i/>
          <w:iCs/>
        </w:rPr>
      </w:pPr>
      <w:r>
        <w:rPr>
          <w:i/>
        </w:rPr>
        <w:t>Wpływ na gęstość mineralną kości (ang. Bone Mineral Density, BMD)</w:t>
      </w:r>
    </w:p>
    <w:p w14:paraId="6E6F2BB6" w14:textId="364BA282" w:rsidR="0081033D" w:rsidRPr="00FF28F7" w:rsidRDefault="0081033D" w:rsidP="008B4ED7">
      <w:r>
        <w:t xml:space="preserve">W subpopulacji kontynuującej leczenie glikokortykosteroidami wykazano, że </w:t>
      </w:r>
      <w:r w:rsidR="005B3F6A">
        <w:t xml:space="preserve">denosumab </w:t>
      </w:r>
      <w:r>
        <w:t>powodował większy wzrost BMD w odcinku lędźwiowym kręgosłupa w porównaniu z ryzedronianem w ocenie po 1 roku (</w:t>
      </w:r>
      <w:r w:rsidR="005B3F6A">
        <w:t xml:space="preserve">denosumab </w:t>
      </w:r>
      <w:r>
        <w:t>3,6%, ryzedronian 2,0%; p &lt; 0,001) i po 2 latach (</w:t>
      </w:r>
      <w:r w:rsidR="005B3F6A">
        <w:t xml:space="preserve">denosumab </w:t>
      </w:r>
      <w:r>
        <w:t xml:space="preserve">4,5%, ryzedronian 2,2%; p &lt; 0,001). W subpopulacji rozpoczynającej leczenie glikokortykosteroidami wykazano, że </w:t>
      </w:r>
      <w:r w:rsidR="004F3B8F">
        <w:t xml:space="preserve">denosumab </w:t>
      </w:r>
      <w:r>
        <w:t>powodował większy wzrost BMD w odcinku lędźwiowym kręgosłupa w porównaniu z ryzedronianem w ocenie po 1 roku (</w:t>
      </w:r>
      <w:r w:rsidR="005B3F6A">
        <w:t xml:space="preserve">denosumab </w:t>
      </w:r>
      <w:r>
        <w:t>3,1%, ryzedronian 0,8%; p &lt; 0,001) i po 2 latach (</w:t>
      </w:r>
      <w:r w:rsidR="005B3F6A">
        <w:t xml:space="preserve">denosumab </w:t>
      </w:r>
      <w:r w:rsidR="00FB725C">
        <w:t xml:space="preserve"> </w:t>
      </w:r>
      <w:r>
        <w:t>4,6%, ryzedronian 1,5%; p &lt; 0,001).</w:t>
      </w:r>
    </w:p>
    <w:p w14:paraId="39ECE04D" w14:textId="77777777" w:rsidR="0081033D" w:rsidRPr="00FF28F7" w:rsidRDefault="0081033D" w:rsidP="008B4ED7"/>
    <w:p w14:paraId="4F65B520" w14:textId="17461DEA" w:rsidR="008603DE" w:rsidRPr="00FF28F7" w:rsidRDefault="0081033D" w:rsidP="008B4ED7">
      <w:r>
        <w:t xml:space="preserve">Ponadto wykazano, że </w:t>
      </w:r>
      <w:r w:rsidR="005B3F6A">
        <w:t xml:space="preserve">denosumab </w:t>
      </w:r>
      <w:r>
        <w:t>w porównaniu z ryzedronianem powodował istotnie większy wzrost średniej wartości procentowej BMD względem wartości początkowej w całym biodrze, szyjce kości udowej i krętarzu.</w:t>
      </w:r>
    </w:p>
    <w:p w14:paraId="0BE26D96" w14:textId="77777777" w:rsidR="0081033D" w:rsidRPr="00FF28F7" w:rsidRDefault="0081033D" w:rsidP="008B4ED7"/>
    <w:p w14:paraId="0892C89F" w14:textId="77777777" w:rsidR="0081033D" w:rsidRPr="00FF28F7" w:rsidRDefault="0081033D" w:rsidP="008B4ED7">
      <w:r>
        <w:t>Projekt badania nie umożliwiał wykazania różnic w odniesieniu do złamań. Po 1 roku częstość występowania u uczestników badania nowych złamań kręgów stwierdzonych w badaniu radiologicznym wynosiła 2,7% (denosumab) w porównaniu z 3,2% (ryzedronian). Częstość występowania u uczestników badania złamań pozakręgowych wynosiła 4,3% (denosumab) w porównaniu z 2,5% (ryzedronian). Po 2 latach wartości te wynosiły odpowiednio 4,1% w porównaniu z 5,8% w przypadku nowych złamań kręgów rozpoznanych w badaniu radiologicznym oraz 5,3% w porównaniu z 3,8% w przypadku złamań pozakręgowych. Większość złamań występowała w subpopulacji kontynuującej leczenie glikokortykosteroidami.</w:t>
      </w:r>
    </w:p>
    <w:p w14:paraId="022726ED" w14:textId="77777777" w:rsidR="00D475CF" w:rsidRPr="00FF28F7" w:rsidRDefault="00D475CF" w:rsidP="008B4ED7"/>
    <w:p w14:paraId="330CF730" w14:textId="77777777" w:rsidR="00D475CF" w:rsidRPr="00FF28F7" w:rsidRDefault="00D475CF" w:rsidP="008B4ED7">
      <w:pPr>
        <w:keepNext/>
        <w:rPr>
          <w:u w:val="single"/>
        </w:rPr>
      </w:pPr>
      <w:r>
        <w:rPr>
          <w:u w:val="single"/>
        </w:rPr>
        <w:t>Dzieci i młodzież</w:t>
      </w:r>
    </w:p>
    <w:p w14:paraId="1373C2E9" w14:textId="77777777" w:rsidR="00DD1080" w:rsidRPr="00FF28F7" w:rsidRDefault="00DD1080" w:rsidP="008B4ED7">
      <w:pPr>
        <w:keepNext/>
      </w:pPr>
    </w:p>
    <w:p w14:paraId="548E4930" w14:textId="68C8FB78" w:rsidR="00A6401A" w:rsidRDefault="00A6401A" w:rsidP="00A6401A">
      <w:r>
        <w:t>Przeprowadzono badanie fazy III z jedną grupą leczenia oceniające skuteczność, bezpieczeństwo stosowania i farmakokinetykę u dzieci z wrodzoną łamliwością kości, w wieku od 2 do 17 lat, spośród których 52,3% było płci męskiej, a 88,2% należało do rasy kaukaskiej. Łącznie 153 uczestników początkowo otrzymywało podskórnie (SC) denosumab w dawce 1 mg/kg mc., maksymalnie do 60 mg, co 6 miesięcy przez 36 miesięcy. Sześćdziesięciu uczestników przeszło na dawkowanie co 3 miesiące.</w:t>
      </w:r>
    </w:p>
    <w:p w14:paraId="1D1B765E" w14:textId="77777777" w:rsidR="00A47BFC" w:rsidRDefault="00A47BFC" w:rsidP="00A6401A"/>
    <w:p w14:paraId="719A89FB" w14:textId="252CF124" w:rsidR="00A6401A" w:rsidRDefault="00A6401A" w:rsidP="00A6401A">
      <w:r>
        <w:t>W 12. miesiącu w przypadku dawkowania co 3 miesiące, zmiana średniej najmniejszych kwadratów (LS) (błąd standardowy, SE) wartości wskaźnika Z-score BMD w lędźwiowym odcinku kręgosłupa względem wartości początkowej wyniosła 1,01 (0,12).</w:t>
      </w:r>
    </w:p>
    <w:p w14:paraId="09A73E60" w14:textId="77777777" w:rsidR="00A47BFC" w:rsidRDefault="00A47BFC" w:rsidP="00A6401A"/>
    <w:p w14:paraId="50AC5054" w14:textId="25396736" w:rsidR="00A6401A" w:rsidRDefault="000B1429" w:rsidP="00A6401A">
      <w:r>
        <w:t>Najczęściej występującymi działaniami niepożądanymi zgłaszanymi podczas dawkowania co 6 miesięcy były: ból stawów (45,8%), ból kończyn (37,9%), ból pleców (32,7%) i nadmiar wapnia w moczu (32,0%). Hiperkalcemię zgłaszano podczas dawkowania co 6 miesięcy (19%) i co 3 miesiące (36,7%). Ciężkie działania niepożądane w postaci hiperkalcemii (13,3%) zgłaszano podczas dawkowania co 3 miesiące.</w:t>
      </w:r>
    </w:p>
    <w:p w14:paraId="044D64D3" w14:textId="77777777" w:rsidR="00A47BFC" w:rsidRDefault="00A47BFC" w:rsidP="00A6401A"/>
    <w:p w14:paraId="7D9280F3" w14:textId="2B5254C1" w:rsidR="00A6401A" w:rsidRDefault="00A6401A" w:rsidP="00A6401A">
      <w:r>
        <w:t>W badaniu przedłużonym (N = 75) podczas dawkowania co 3 miesiące obserwowano ciężkie działania niepożądane w postaci hiperkalcemii (18,5%).</w:t>
      </w:r>
    </w:p>
    <w:p w14:paraId="1EB16075" w14:textId="77777777" w:rsidR="00A47BFC" w:rsidRDefault="00A47BFC" w:rsidP="00A6401A"/>
    <w:p w14:paraId="190EFC94" w14:textId="511CBEEA" w:rsidR="00A6401A" w:rsidRDefault="00A6401A" w:rsidP="00A6401A">
      <w:r>
        <w:t>Badania zakończono przedwcześnie z powodu wystąpienia zdarzeń zagrażających życiu i hospitalizacji z powodu hiperkalcemii (patrz punkt 4.2).</w:t>
      </w:r>
    </w:p>
    <w:p w14:paraId="5DAEDA58" w14:textId="77777777" w:rsidR="006C15EE" w:rsidRDefault="006C15EE" w:rsidP="008B4ED7"/>
    <w:p w14:paraId="5B092049" w14:textId="3E18CA74" w:rsidR="00D475CF" w:rsidRDefault="00D475CF" w:rsidP="008B4ED7">
      <w:r>
        <w:t xml:space="preserve">Europejska Agencja Leków (EMA) uchyla obowiązek dołączania wyników badań </w:t>
      </w:r>
      <w:r w:rsidR="005B3F6A">
        <w:t xml:space="preserve">denosumabu </w:t>
      </w:r>
      <w:r>
        <w:t>we wszystkich podgrupach populacji dzieci i młodzieży w leczeniu utraty masy kostnej spowodowanej ablacją hormonalną i w podgrupach populacji dzieci w wieku poniżej 2 lat w leczeniu osteoporozy. Patrz punkt 4.2 dotyczący stosowania u dzieci i młodzieży.</w:t>
      </w:r>
    </w:p>
    <w:p w14:paraId="082880D7" w14:textId="77777777" w:rsidR="00992A6A" w:rsidRPr="00FF28F7" w:rsidRDefault="00992A6A" w:rsidP="008B4ED7"/>
    <w:p w14:paraId="14E3764D" w14:textId="77777777" w:rsidR="00992A6A" w:rsidRPr="00FF28F7" w:rsidRDefault="00A77D74" w:rsidP="008B4ED7">
      <w:pPr>
        <w:keepNext/>
        <w:ind w:left="567" w:hanging="567"/>
        <w:rPr>
          <w:b/>
        </w:rPr>
      </w:pPr>
      <w:r>
        <w:rPr>
          <w:b/>
        </w:rPr>
        <w:lastRenderedPageBreak/>
        <w:t>5.2</w:t>
      </w:r>
      <w:r>
        <w:rPr>
          <w:b/>
        </w:rPr>
        <w:tab/>
        <w:t>Właściwości farmakokinetyczne</w:t>
      </w:r>
    </w:p>
    <w:p w14:paraId="753E124E" w14:textId="77777777" w:rsidR="00992A6A" w:rsidRPr="00FF28F7" w:rsidRDefault="00992A6A" w:rsidP="008B4ED7">
      <w:pPr>
        <w:keepNext/>
      </w:pPr>
    </w:p>
    <w:p w14:paraId="69512C3A" w14:textId="77777777" w:rsidR="00992A6A" w:rsidRPr="00FF28F7" w:rsidRDefault="00992A6A" w:rsidP="008B4ED7">
      <w:pPr>
        <w:keepNext/>
        <w:rPr>
          <w:u w:val="single"/>
        </w:rPr>
      </w:pPr>
      <w:r>
        <w:rPr>
          <w:u w:val="single"/>
        </w:rPr>
        <w:t>Wchłanianie</w:t>
      </w:r>
    </w:p>
    <w:p w14:paraId="6A1A8A81" w14:textId="77777777" w:rsidR="00DD1080" w:rsidRPr="00FF28F7" w:rsidRDefault="00DD1080" w:rsidP="008B4ED7">
      <w:pPr>
        <w:keepNext/>
      </w:pPr>
    </w:p>
    <w:p w14:paraId="1740641D" w14:textId="022CC4EB" w:rsidR="00992A6A" w:rsidRPr="00FF28F7" w:rsidRDefault="00992A6A" w:rsidP="008B4ED7">
      <w:r>
        <w:t>Po podskórnym podaniu dawki 1,0 mg/kg mc., zbliżonej do zatwierdzonej dawki 60 mg, pole pod krzywą AUC wynosiło 78% w porównaniu z dożylnym podaniem dawki tej samej wielkości. W przypadku dawki podskórnej 60 mg maksymalne stężenie denosumabu w surowicy (C</w:t>
      </w:r>
      <w:r>
        <w:rPr>
          <w:vertAlign w:val="subscript"/>
        </w:rPr>
        <w:t>max</w:t>
      </w:r>
      <w:r>
        <w:t>) wynoszące 6 μg/ml (zakres 1</w:t>
      </w:r>
      <w:r>
        <w:noBreakHyphen/>
        <w:t>17 μg/ml) wystąpiło po 10 dniach (zakres 2</w:t>
      </w:r>
      <w:r>
        <w:noBreakHyphen/>
        <w:t>28 dni).</w:t>
      </w:r>
    </w:p>
    <w:p w14:paraId="1C4D5992" w14:textId="77777777" w:rsidR="00992A6A" w:rsidRPr="00FF28F7" w:rsidRDefault="00992A6A" w:rsidP="008B4ED7"/>
    <w:p w14:paraId="5E71EFE2" w14:textId="77777777" w:rsidR="00992A6A" w:rsidRPr="00FF28F7" w:rsidRDefault="00992A6A" w:rsidP="008B4ED7">
      <w:pPr>
        <w:keepNext/>
        <w:rPr>
          <w:u w:val="single"/>
        </w:rPr>
      </w:pPr>
      <w:r>
        <w:rPr>
          <w:u w:val="single"/>
        </w:rPr>
        <w:t>Metabolizm</w:t>
      </w:r>
    </w:p>
    <w:p w14:paraId="540C93A2" w14:textId="77777777" w:rsidR="00DD1080" w:rsidRPr="00FF28F7" w:rsidRDefault="00DD1080" w:rsidP="008B4ED7">
      <w:pPr>
        <w:keepNext/>
      </w:pPr>
    </w:p>
    <w:p w14:paraId="0188823A" w14:textId="77777777" w:rsidR="00992A6A" w:rsidRPr="00FF28F7" w:rsidRDefault="00992A6A" w:rsidP="008B4ED7">
      <w:r>
        <w:t>Denosumab składa się wyłącznie z aminokwasów i węglowodanów podobnie jak immunoglobulina naturalna i jest mało prawdopodobne, aby był usuwany z ustroju w mechanizmach przemian wątrobowych. Należy spodziewać się, że metabolizm i wydalanie denosumabu będą przebiegać zgodnie z klirensem immunoglobulin, powodując jego rozpad do małych peptydów i pojedynczych aminokwasów.</w:t>
      </w:r>
    </w:p>
    <w:p w14:paraId="6CF88C69" w14:textId="77777777" w:rsidR="00992A6A" w:rsidRPr="00FF28F7" w:rsidRDefault="00992A6A" w:rsidP="008B4ED7"/>
    <w:p w14:paraId="162F91D5" w14:textId="77777777" w:rsidR="00992A6A" w:rsidRPr="00FF28F7" w:rsidRDefault="00992A6A" w:rsidP="008B4ED7">
      <w:pPr>
        <w:keepNext/>
        <w:rPr>
          <w:u w:val="single"/>
        </w:rPr>
      </w:pPr>
      <w:r>
        <w:rPr>
          <w:u w:val="single"/>
        </w:rPr>
        <w:t>Eliminacja</w:t>
      </w:r>
    </w:p>
    <w:p w14:paraId="39FA56CB" w14:textId="77777777" w:rsidR="00DD1080" w:rsidRPr="00FF28F7" w:rsidRDefault="00DD1080" w:rsidP="008B4ED7">
      <w:pPr>
        <w:keepNext/>
      </w:pPr>
    </w:p>
    <w:p w14:paraId="53E08F59" w14:textId="77777777" w:rsidR="00992A6A" w:rsidRPr="00FF28F7" w:rsidRDefault="00992A6A" w:rsidP="008B4ED7">
      <w:r>
        <w:t>Po osiągnięciu C</w:t>
      </w:r>
      <w:r>
        <w:rPr>
          <w:vertAlign w:val="subscript"/>
        </w:rPr>
        <w:t>max</w:t>
      </w:r>
      <w:r>
        <w:t xml:space="preserve"> stężenie w surowicy zmniejszało się, z okresem półtrwania wynoszącym 26 dni (zakres 6</w:t>
      </w:r>
      <w:r>
        <w:noBreakHyphen/>
        <w:t>52 dni) w okresie 3 miesięcy (zakres 1,5</w:t>
      </w:r>
      <w:r>
        <w:noBreakHyphen/>
        <w:t>4,5 miesiąca). U pięćdziesięciu trzech procent (53%) pacjentów stężenia denosumabu były nieoznaczalne po upływie 6 miesięcy od podania dawki.</w:t>
      </w:r>
    </w:p>
    <w:p w14:paraId="68E82EDC" w14:textId="77777777" w:rsidR="00992A6A" w:rsidRPr="00FF28F7" w:rsidRDefault="00992A6A" w:rsidP="008B4ED7"/>
    <w:p w14:paraId="2E5A8C7C" w14:textId="77777777" w:rsidR="00992A6A" w:rsidRPr="00FF28F7" w:rsidRDefault="00992A6A" w:rsidP="008B4ED7">
      <w:r>
        <w:t>Po podaniu wielokrotnych dawek podskórnych w wysokości 60 mg raz na 6 miesięcy nie obserwowano kumulacji ani zmian w farmakokinetyce denosumabu wraz z upływem czasu. Tworzenie się przeciwciał wiążących przeciwko denosumabowi nie miało wpływu na farmakokinetykę denosumabu, która była podobna u kobiet i mężczyzn. Wydaje się, że wiek (28</w:t>
      </w:r>
      <w:r>
        <w:noBreakHyphen/>
        <w:t>87 lat), rasa i stan chorobowy (mała masa kostna lub osteoporoza; rak gruczołu krokowego i piersi) nie ma istotnego wpływu na farmakokinetykę denosumabu.</w:t>
      </w:r>
    </w:p>
    <w:p w14:paraId="62CC2D5D" w14:textId="77777777" w:rsidR="00992A6A" w:rsidRPr="00FF28F7" w:rsidRDefault="00992A6A" w:rsidP="008B4ED7"/>
    <w:p w14:paraId="4DF52B17" w14:textId="77777777" w:rsidR="008603DE" w:rsidRPr="00FF28F7" w:rsidRDefault="00992A6A" w:rsidP="008B4ED7">
      <w:r>
        <w:t>Obserwowano pewną zależność pomiędzy większą masą ciała a mniejszą ekspozycją określaną na podstawie AUC i C</w:t>
      </w:r>
      <w:r>
        <w:rPr>
          <w:vertAlign w:val="subscript"/>
        </w:rPr>
        <w:t>max</w:t>
      </w:r>
      <w:r>
        <w:t>. Zależność ta nie jest jednak uważana za klinicznie istotną, ponieważ działania farmakodynamiczne oceniane na podstawie markerów obrotu kostnego i wzrostu BMD były zgodne dla masy ciała w szerokim zakresie wartości.</w:t>
      </w:r>
    </w:p>
    <w:p w14:paraId="5182F72F" w14:textId="77777777" w:rsidR="00992A6A" w:rsidRPr="00FF28F7" w:rsidRDefault="00992A6A" w:rsidP="008B4ED7"/>
    <w:p w14:paraId="28519A25" w14:textId="77777777" w:rsidR="00992A6A" w:rsidRPr="00FF28F7" w:rsidRDefault="00992A6A" w:rsidP="008B4ED7">
      <w:pPr>
        <w:keepNext/>
        <w:rPr>
          <w:u w:val="single"/>
        </w:rPr>
      </w:pPr>
      <w:r>
        <w:rPr>
          <w:u w:val="single"/>
        </w:rPr>
        <w:t>Liniowość lub nieliniowość</w:t>
      </w:r>
    </w:p>
    <w:p w14:paraId="5D934FA3" w14:textId="77777777" w:rsidR="00DD1080" w:rsidRPr="00FF28F7" w:rsidRDefault="00DD1080" w:rsidP="008B4ED7">
      <w:pPr>
        <w:keepNext/>
      </w:pPr>
    </w:p>
    <w:p w14:paraId="77630404" w14:textId="77777777" w:rsidR="00992A6A" w:rsidRPr="00FF28F7" w:rsidRDefault="00992A6A" w:rsidP="008B4ED7">
      <w:r>
        <w:t>W badaniach nad ustaleniem dawki optymalnej denosumab charakteryzował się nieliniową farmakokinetyką zależną od dawki z mniejszym klirensem po podaniu większych dawek lub w większych stężeniach, ale w przybliżeniu proporcjonalnymi do dawki wzrostami AUC dla dawek od 60 mg.</w:t>
      </w:r>
    </w:p>
    <w:p w14:paraId="2C9E0B8F" w14:textId="77777777" w:rsidR="00992A6A" w:rsidRPr="00FF28F7" w:rsidRDefault="00992A6A" w:rsidP="008B4ED7"/>
    <w:p w14:paraId="462E3B66" w14:textId="77777777" w:rsidR="00992A6A" w:rsidRPr="00FF28F7" w:rsidRDefault="00992A6A" w:rsidP="008B4ED7">
      <w:pPr>
        <w:keepNext/>
        <w:rPr>
          <w:u w:val="single"/>
        </w:rPr>
      </w:pPr>
      <w:r>
        <w:rPr>
          <w:u w:val="single"/>
        </w:rPr>
        <w:t>Zaburzenia czynności nerek</w:t>
      </w:r>
    </w:p>
    <w:p w14:paraId="76A998B6" w14:textId="77777777" w:rsidR="00DD1080" w:rsidRPr="00FF28F7" w:rsidRDefault="00DD1080" w:rsidP="008B4ED7">
      <w:pPr>
        <w:keepNext/>
      </w:pPr>
    </w:p>
    <w:p w14:paraId="63546418" w14:textId="77777777" w:rsidR="00992A6A" w:rsidRPr="00FF28F7" w:rsidRDefault="00992A6A" w:rsidP="008B4ED7">
      <w:r>
        <w:t>W badaniu z udziałem 55 pacjentów z różnym stopniem czynności nerek, w tym pacjentów dializowanych, stopień zaburzeń czynności nerek nie miał wpływu na farmakokinetykę denosumabu.</w:t>
      </w:r>
    </w:p>
    <w:p w14:paraId="3790CECD" w14:textId="77777777" w:rsidR="00992A6A" w:rsidRPr="00FF28F7" w:rsidRDefault="00992A6A" w:rsidP="008B4ED7"/>
    <w:p w14:paraId="495A5F65" w14:textId="77777777" w:rsidR="00992A6A" w:rsidRPr="00FF28F7" w:rsidRDefault="00992A6A" w:rsidP="008B4ED7">
      <w:pPr>
        <w:keepNext/>
        <w:rPr>
          <w:u w:val="single"/>
        </w:rPr>
      </w:pPr>
      <w:r>
        <w:rPr>
          <w:u w:val="single"/>
        </w:rPr>
        <w:t>Zaburzenia czynności wątroby</w:t>
      </w:r>
    </w:p>
    <w:p w14:paraId="2B0A8620" w14:textId="77777777" w:rsidR="00DD1080" w:rsidRPr="00FF28F7" w:rsidRDefault="00DD1080" w:rsidP="008B4ED7">
      <w:pPr>
        <w:keepNext/>
      </w:pPr>
    </w:p>
    <w:p w14:paraId="4DC84AB2" w14:textId="77777777" w:rsidR="00992A6A" w:rsidRPr="00FF28F7" w:rsidRDefault="00992A6A" w:rsidP="008B4ED7">
      <w:r>
        <w:t>Nie przeprowadzono specjalnego badania z udziałem pacjentów z zaburzeniami czynności wątroby. Przeciwciała monoklonalne nie są na ogół eliminowane w mechanizmie przemian wątrobowych. Nie należy oczekiwać wpływu zaburzeń czynności wątroby na farmakokinetykę denosumabu.</w:t>
      </w:r>
    </w:p>
    <w:p w14:paraId="17E67D09" w14:textId="77777777" w:rsidR="00992A6A" w:rsidRPr="00FF28F7" w:rsidRDefault="00992A6A" w:rsidP="008B4ED7"/>
    <w:p w14:paraId="00578B1B" w14:textId="77777777" w:rsidR="00992A6A" w:rsidRPr="00FF28F7" w:rsidRDefault="00992A6A" w:rsidP="008B4ED7">
      <w:pPr>
        <w:keepNext/>
        <w:rPr>
          <w:u w:val="single"/>
        </w:rPr>
      </w:pPr>
      <w:r>
        <w:rPr>
          <w:u w:val="single"/>
        </w:rPr>
        <w:t>Dzieci i młodzież</w:t>
      </w:r>
    </w:p>
    <w:p w14:paraId="0552E5AF" w14:textId="2CE804F8" w:rsidR="00992A6A" w:rsidRDefault="00992A6A" w:rsidP="008B4ED7"/>
    <w:p w14:paraId="5F8CF38B" w14:textId="35FE7E10" w:rsidR="00A6401A" w:rsidRDefault="0065276F" w:rsidP="00A6401A">
      <w:r>
        <w:t>Denosumabu</w:t>
      </w:r>
      <w:r w:rsidR="00FB725C">
        <w:t xml:space="preserve"> </w:t>
      </w:r>
      <w:r w:rsidR="00A6401A">
        <w:t>nie należy stosować u dzieci i młodzieży (patrz punkty 4.2 i 5.1).</w:t>
      </w:r>
    </w:p>
    <w:p w14:paraId="1BFA9E52" w14:textId="77777777" w:rsidR="00A47BFC" w:rsidRDefault="00A47BFC" w:rsidP="00A6401A"/>
    <w:p w14:paraId="2C832B51" w14:textId="76AAF450" w:rsidR="00A6401A" w:rsidRDefault="00A6401A" w:rsidP="00A6401A">
      <w:r>
        <w:t>W badaniu fazy III z udziałem dzieci i młodzieży z wrodzoną łamliwością kości (N = 153) we wszystkich grupach wiekowych maksymalne stężenie denosumabu w surowicy obserwowano w dniu 10. W przypadku dawkowania co 3 miesiące i co 6 miesięcy średnie minimalne stężenie denosumabu w surowicy było wyższe u dzieci w wieku od 11 do 17 lat, podczas gdy u dzieci w wieku od 2 do 6 lat średnie minimalne stężenie było najniższe.</w:t>
      </w:r>
    </w:p>
    <w:p w14:paraId="58421881" w14:textId="200723C6" w:rsidR="00992A6A" w:rsidRPr="00FF28F7" w:rsidRDefault="00992A6A" w:rsidP="008B4ED7"/>
    <w:p w14:paraId="7AB2F3F6" w14:textId="77777777" w:rsidR="00053CE5" w:rsidRPr="00FF28F7" w:rsidRDefault="00A77D74" w:rsidP="008B4ED7">
      <w:pPr>
        <w:keepNext/>
        <w:ind w:left="567" w:hanging="567"/>
        <w:rPr>
          <w:b/>
        </w:rPr>
      </w:pPr>
      <w:r>
        <w:rPr>
          <w:b/>
        </w:rPr>
        <w:t>5.3</w:t>
      </w:r>
      <w:r>
        <w:rPr>
          <w:b/>
        </w:rPr>
        <w:tab/>
        <w:t>Przedkliniczne dane o bezpieczeństwie</w:t>
      </w:r>
    </w:p>
    <w:p w14:paraId="3E46222C" w14:textId="77777777" w:rsidR="00053CE5" w:rsidRPr="00FF28F7" w:rsidRDefault="00053CE5" w:rsidP="008B4ED7">
      <w:pPr>
        <w:keepNext/>
      </w:pPr>
    </w:p>
    <w:p w14:paraId="2399CAED" w14:textId="77777777" w:rsidR="008603DE" w:rsidRPr="00FF28F7" w:rsidRDefault="00053CE5" w:rsidP="008B4ED7">
      <w:r>
        <w:t>W badaniach toksyczności na małpach cynomolgus z zastosowaniem dawki pojedynczej i dawek wielokrotnych dawki denosumabu skutkujące 100</w:t>
      </w:r>
      <w:r>
        <w:noBreakHyphen/>
        <w:t>150 razy większym polem pod krzywą (AUC) w stosunku do dawki zalecanej u ludzi nie miały wpływu na funkcjonowanie układu sercowo</w:t>
      </w:r>
      <w:r>
        <w:noBreakHyphen/>
        <w:t>naczyniowego, płodność u samców i samic oraz nie powodowała działań toksycznych w wybranych narządach docelowych.</w:t>
      </w:r>
    </w:p>
    <w:p w14:paraId="5E0AB0E0" w14:textId="77777777" w:rsidR="00053CE5" w:rsidRPr="00FF28F7" w:rsidRDefault="00053CE5" w:rsidP="008B4ED7"/>
    <w:p w14:paraId="5B3065DA" w14:textId="77777777" w:rsidR="008603DE" w:rsidRPr="00FF28F7" w:rsidRDefault="00053CE5" w:rsidP="008B4ED7">
      <w:r>
        <w:t>Nie przeprowadzono standardowych badań oceniających potencjalne działanie genotoksyczne denosumabu, ponieważ badania te nie mają odniesienia do tej substancji. Jednak ze względu na jej właściwości jest mało prawdopodobne, aby denosumab miał jakiekolwiek działanie genotoksyczne.</w:t>
      </w:r>
    </w:p>
    <w:p w14:paraId="6AC04C49" w14:textId="77777777" w:rsidR="00053CE5" w:rsidRPr="00FF28F7" w:rsidRDefault="00053CE5" w:rsidP="008B4ED7"/>
    <w:p w14:paraId="6E3B8287" w14:textId="77777777" w:rsidR="008603DE" w:rsidRPr="00FF28F7" w:rsidRDefault="00053CE5" w:rsidP="008B4ED7">
      <w:r>
        <w:t>Możliwego działania rakotwórczego denosumabu nie oceniano w długotrwałych badaniach na zwierzętach.</w:t>
      </w:r>
    </w:p>
    <w:p w14:paraId="7C0B7877" w14:textId="77777777" w:rsidR="00053CE5" w:rsidRPr="00FF28F7" w:rsidRDefault="00053CE5" w:rsidP="008B4ED7"/>
    <w:p w14:paraId="5F195E25" w14:textId="77777777" w:rsidR="00053CE5" w:rsidRPr="00FF28F7" w:rsidRDefault="00053CE5" w:rsidP="008B4ED7">
      <w:r>
        <w:t>W badaniach przedklinicznych prowadzonych na myszach pozbawionych RANK lub RANKL obserwowano u płodów zaburzenia tworzenia się węzłów chłonnych. U małp pozbawionych RANK lub RANKL obserwowano również brak laktacji spowodowany zahamowaniem dojrzewania gruczołów sutkowych (rozwój gruczołów zrazikowo</w:t>
      </w:r>
      <w:r>
        <w:noBreakHyphen/>
        <w:t>pęcherzykowych w okresie ciąży).</w:t>
      </w:r>
    </w:p>
    <w:p w14:paraId="6B3DA773" w14:textId="77777777" w:rsidR="00053CE5" w:rsidRPr="00FF28F7" w:rsidRDefault="00053CE5" w:rsidP="008B4ED7"/>
    <w:p w14:paraId="374DEA34" w14:textId="77777777" w:rsidR="008603DE" w:rsidRPr="00FF28F7" w:rsidRDefault="00053CE5" w:rsidP="008B4ED7">
      <w:r>
        <w:t>W badaniu prowadzonym na małpach cynomolgus, którym podawano denosumab w okresie odpowiadającym pierwszemu trymestrowi ciąży, w dawkach skutkujących do 99</w:t>
      </w:r>
      <w:r>
        <w:noBreakHyphen/>
        <w:t>razy większym polem pod krzywą (AUC) w stosunku do dawki stosowanej u ludzi (60 mg co 6 miesięcy), nie stwierdzono szkodliwego wpływu na samicę lub płód. W tym badaniu nie badano węzłów chłonnych płodu.</w:t>
      </w:r>
    </w:p>
    <w:p w14:paraId="431E9772" w14:textId="77777777" w:rsidR="00053CE5" w:rsidRPr="00FF28F7" w:rsidRDefault="00053CE5" w:rsidP="008B4ED7"/>
    <w:p w14:paraId="07A4BFFE" w14:textId="77777777" w:rsidR="008603DE" w:rsidRPr="00FF28F7" w:rsidRDefault="00053CE5" w:rsidP="008B4ED7">
      <w:r>
        <w:t>W innym badaniu prowadzonym na małpach cynomolgus, którym podawano denosumab przez całą ciążę w dawkach skutkujących 119</w:t>
      </w:r>
      <w:r>
        <w:noBreakHyphen/>
        <w:t>razy większym polem pod krzywą (AUC) w stosunku do dawki stosowanej u ludzi (60 mg co 6 miesięcy), stwierdzono zwiększoną częstość martwych urodzeń i śmiertelności poporodowej; nieprawidłowy wzrost kości, powodujący mniejszą ich wytrzymałość, zmniejszoną hematopoezę i nieprawidłowe ustawienie zębów; brak obwodowych węzłów chłonnych i spowolnienie wzrostu w okresie noworodkowym. Nie została ustalona wartość NOAEL (ang. no observed adverse effect level) w odniesieniu do wpływu na rozrodczość. Po 6 miesiącach od narodzin obserwowano cofnięcie się zmian kostnych i nie stwierdzono wpływu leczenia na wyrzynanie się zębów. Utrzymywało się jednak działanie na węzły chłonne i nieprawidłowe ustawienie zębów, a u jednego osobnika stwierdzono mineralizację licznych tkanek w stopniu od minimalnego do umiarkowanego (związek z leczeniem niepewny). Nie stwierdzono oznak świadczących o szkodliwym działaniu na samicę przed porodem; rzadko obserwowano działania niepożądane u samicy podczas porodu. Rozwój gruczołów sutkowych u samicy przebiegał w sposób prawidłowy.</w:t>
      </w:r>
    </w:p>
    <w:p w14:paraId="56662300" w14:textId="77777777" w:rsidR="00053CE5" w:rsidRPr="00FF28F7" w:rsidRDefault="00053CE5" w:rsidP="008B4ED7"/>
    <w:p w14:paraId="2759ABE4" w14:textId="77777777" w:rsidR="00053CE5" w:rsidRPr="00FF28F7" w:rsidRDefault="00053CE5" w:rsidP="008B4ED7">
      <w:r>
        <w:t>W przedklinicznych badaniach kości prowadzonych na małpach poddanych długotrwałemu leczeniu denosumabem przypadki zmniejszenia obrotu kostnego były związane z poprawą wytrzymałości kości i ich prawidłowym obrazem histologicznym. U małp leczonych denosumabem po wycięciu jajników obserwowano przemijające zmniejszenie stężenia wapnia oraz przemijające zwiększenie stężenia hormonu przytarczyc.</w:t>
      </w:r>
    </w:p>
    <w:p w14:paraId="36240B17" w14:textId="77777777" w:rsidR="00053CE5" w:rsidRPr="00FF28F7" w:rsidRDefault="00053CE5" w:rsidP="008B4ED7"/>
    <w:p w14:paraId="1FCA5337" w14:textId="77777777" w:rsidR="008603DE" w:rsidRPr="00FF28F7" w:rsidRDefault="00053CE5" w:rsidP="008B4ED7">
      <w:r>
        <w:t>U genetycznie zmodyfikowanych samców myszy z ekspresją huRANKL (ang. „knock</w:t>
      </w:r>
      <w:r>
        <w:noBreakHyphen/>
        <w:t>in mice”), poddanych złamaniu kości korowej, denosumab opóźniał usunięcie chrząstki i przebudowę kostniny w porównaniu z grupą kontrolną, nie obserwowano jednak niekorzystnego wpływu na siłę biomechaniczną.</w:t>
      </w:r>
    </w:p>
    <w:p w14:paraId="2FE72100" w14:textId="77777777" w:rsidR="00053CE5" w:rsidRPr="00FF28F7" w:rsidRDefault="00053CE5" w:rsidP="008B4ED7"/>
    <w:p w14:paraId="50E9C36F" w14:textId="77777777" w:rsidR="008603DE" w:rsidRPr="00FF28F7" w:rsidRDefault="00053CE5" w:rsidP="008B4ED7">
      <w:r>
        <w:t>Myszy pozbawione RANK lub RANKL (patrz punkt 4.6) charakteryzowały się zmniejszoną masą ciała, mniejszym wzrostem kości oraz brakiem wyrzynania się zębów. U nowonarodzonych szczurów zahamowanie ligandu RANKL (docelowego miejsca działania denosumabu) po dużych dawkach osteoprotegeryny związanej z Fc (OPG</w:t>
      </w:r>
      <w:r>
        <w:noBreakHyphen/>
        <w:t>Fc) powodowało zahamowanie wzrostu kości i wyrzynania się zębów. Zmiany te były częściowo odwracalne w tym modelu po przerwaniu podawania inhibitorów RANKL. U dorastających naczelnych otrzymujących dawki denosumabu 27 i 150 razy większe (10 i 50 mg/kg mc.) od ekspozycji klinicznej obserwowano nieprawidłowe płytki wzrostu. Dlatego leczenie denosumabem może zaburzać wzrost kości u dzieci z otwartymi płytkami wzrostu oraz może hamować wyrzynanie się zębów.</w:t>
      </w:r>
    </w:p>
    <w:p w14:paraId="32FB4946" w14:textId="77777777" w:rsidR="008011D6" w:rsidRPr="00FF28F7" w:rsidRDefault="008011D6" w:rsidP="008B4ED7"/>
    <w:p w14:paraId="6D36D500" w14:textId="77777777" w:rsidR="008011D6" w:rsidRPr="00FF28F7" w:rsidRDefault="008011D6" w:rsidP="008B4ED7"/>
    <w:p w14:paraId="6B964148" w14:textId="77777777" w:rsidR="008011D6" w:rsidRPr="00FF28F7" w:rsidRDefault="008011D6" w:rsidP="008B4ED7">
      <w:pPr>
        <w:keepNext/>
        <w:ind w:left="567" w:hanging="567"/>
        <w:rPr>
          <w:b/>
        </w:rPr>
      </w:pPr>
      <w:r>
        <w:rPr>
          <w:b/>
        </w:rPr>
        <w:t>6.</w:t>
      </w:r>
      <w:r>
        <w:rPr>
          <w:b/>
        </w:rPr>
        <w:tab/>
        <w:t>DANE FARMACEUTYCZNE</w:t>
      </w:r>
    </w:p>
    <w:p w14:paraId="7E5350BA" w14:textId="77777777" w:rsidR="008011D6" w:rsidRPr="00FF28F7" w:rsidRDefault="008011D6" w:rsidP="008B4ED7">
      <w:pPr>
        <w:keepNext/>
      </w:pPr>
    </w:p>
    <w:p w14:paraId="5D4CED39" w14:textId="77777777" w:rsidR="008011D6" w:rsidRPr="00FF28F7" w:rsidRDefault="00A77D74" w:rsidP="008B4ED7">
      <w:pPr>
        <w:keepNext/>
        <w:ind w:left="567" w:hanging="567"/>
        <w:rPr>
          <w:b/>
        </w:rPr>
      </w:pPr>
      <w:r>
        <w:rPr>
          <w:b/>
        </w:rPr>
        <w:t>6.1</w:t>
      </w:r>
      <w:r>
        <w:rPr>
          <w:b/>
        </w:rPr>
        <w:tab/>
        <w:t>Wykaz substancji pomocniczych</w:t>
      </w:r>
    </w:p>
    <w:p w14:paraId="6B359512" w14:textId="77777777" w:rsidR="008011D6" w:rsidRPr="00FF28F7" w:rsidRDefault="008011D6" w:rsidP="008B4ED7">
      <w:pPr>
        <w:keepNext/>
      </w:pPr>
    </w:p>
    <w:p w14:paraId="01A4CCED" w14:textId="7F370B31" w:rsidR="00992A6A" w:rsidRPr="00FF28F7" w:rsidRDefault="00992A6A" w:rsidP="008B4ED7">
      <w:pPr>
        <w:keepNext/>
      </w:pPr>
      <w:r>
        <w:t>Kwas octowy*</w:t>
      </w:r>
    </w:p>
    <w:p w14:paraId="2A565D77" w14:textId="7DB55FC4" w:rsidR="008011D6" w:rsidRPr="00FF28F7" w:rsidRDefault="008011D6" w:rsidP="008B4ED7">
      <w:pPr>
        <w:keepNext/>
      </w:pPr>
      <w:r>
        <w:t xml:space="preserve">Sodu </w:t>
      </w:r>
      <w:r w:rsidR="0065276F">
        <w:t xml:space="preserve">octan trójwodny </w:t>
      </w:r>
      <w:r>
        <w:t>(dla dostosowania pH)*</w:t>
      </w:r>
    </w:p>
    <w:p w14:paraId="4E4C6F01" w14:textId="77777777" w:rsidR="008603DE" w:rsidRPr="00FF28F7" w:rsidRDefault="008011D6" w:rsidP="008B4ED7">
      <w:pPr>
        <w:keepNext/>
      </w:pPr>
      <w:r>
        <w:t>Sorbitol (E 420)</w:t>
      </w:r>
    </w:p>
    <w:p w14:paraId="654B575C" w14:textId="7CFF67C3" w:rsidR="008011D6" w:rsidRPr="00FF28F7" w:rsidRDefault="008011D6" w:rsidP="008B4ED7">
      <w:pPr>
        <w:keepNext/>
      </w:pPr>
      <w:r>
        <w:t>Polisorbat 20</w:t>
      </w:r>
      <w:r w:rsidR="0065276F">
        <w:t xml:space="preserve"> (E432)</w:t>
      </w:r>
    </w:p>
    <w:p w14:paraId="16634C6D" w14:textId="77777777" w:rsidR="008011D6" w:rsidRPr="00FF28F7" w:rsidRDefault="008011D6" w:rsidP="008B4ED7">
      <w:pPr>
        <w:keepNext/>
      </w:pPr>
      <w:r>
        <w:t>Woda do wstrzykiwań</w:t>
      </w:r>
    </w:p>
    <w:p w14:paraId="7A77A991" w14:textId="3227E3E8" w:rsidR="008603DE" w:rsidRPr="0086249C" w:rsidRDefault="008011D6" w:rsidP="008B4ED7">
      <w:r>
        <w:t xml:space="preserve">* Po wymieszaniu kwasu octowego z sodu </w:t>
      </w:r>
      <w:r w:rsidR="0065276F">
        <w:t xml:space="preserve">octanem trójwodnym </w:t>
      </w:r>
      <w:r>
        <w:t>tworzy się bufor octanowy</w:t>
      </w:r>
    </w:p>
    <w:p w14:paraId="5BB113D0" w14:textId="77777777" w:rsidR="00456592" w:rsidRPr="00FF28F7" w:rsidRDefault="00456592" w:rsidP="008B4ED7"/>
    <w:p w14:paraId="33520162" w14:textId="77777777" w:rsidR="008011D6" w:rsidRPr="00FF28F7" w:rsidRDefault="00A77D74" w:rsidP="008B4ED7">
      <w:pPr>
        <w:keepNext/>
        <w:ind w:left="567" w:hanging="567"/>
        <w:rPr>
          <w:b/>
        </w:rPr>
      </w:pPr>
      <w:r>
        <w:rPr>
          <w:b/>
        </w:rPr>
        <w:t>6.2</w:t>
      </w:r>
      <w:r>
        <w:rPr>
          <w:b/>
        </w:rPr>
        <w:tab/>
        <w:t>Niezgodności farmaceutyczne</w:t>
      </w:r>
    </w:p>
    <w:p w14:paraId="6C0BD8E0" w14:textId="77777777" w:rsidR="008011D6" w:rsidRPr="00FF28F7" w:rsidRDefault="008011D6" w:rsidP="008B4ED7">
      <w:pPr>
        <w:keepNext/>
      </w:pPr>
    </w:p>
    <w:p w14:paraId="1D8C0622" w14:textId="77777777" w:rsidR="00992A6A" w:rsidRPr="00FF28F7" w:rsidRDefault="00992A6A" w:rsidP="008B4ED7">
      <w:r>
        <w:t>Nie mieszać produktu leczniczego z innymi produktami leczniczymi, ponieważ nie wykonywano badań dotyczących zgodności.</w:t>
      </w:r>
    </w:p>
    <w:p w14:paraId="1FD40A77" w14:textId="77777777" w:rsidR="008011D6" w:rsidRPr="00FF28F7" w:rsidRDefault="008011D6" w:rsidP="008B4ED7"/>
    <w:p w14:paraId="24A22EFB" w14:textId="77777777" w:rsidR="008011D6" w:rsidRPr="00FF28F7" w:rsidRDefault="00A77D74" w:rsidP="008B4ED7">
      <w:pPr>
        <w:keepNext/>
        <w:ind w:left="567" w:hanging="567"/>
        <w:rPr>
          <w:b/>
        </w:rPr>
      </w:pPr>
      <w:r>
        <w:rPr>
          <w:b/>
        </w:rPr>
        <w:t>6.3</w:t>
      </w:r>
      <w:r>
        <w:rPr>
          <w:b/>
        </w:rPr>
        <w:tab/>
        <w:t>Okres ważności</w:t>
      </w:r>
    </w:p>
    <w:p w14:paraId="7CF10C0D" w14:textId="77777777" w:rsidR="008011D6" w:rsidRPr="00FF28F7" w:rsidRDefault="008011D6" w:rsidP="008B4ED7">
      <w:pPr>
        <w:keepNext/>
      </w:pPr>
    </w:p>
    <w:p w14:paraId="466849C1" w14:textId="3F5EFEF1" w:rsidR="008011D6" w:rsidRPr="00FF28F7" w:rsidRDefault="00076684" w:rsidP="008B4ED7">
      <w:r>
        <w:t>4 </w:t>
      </w:r>
      <w:r w:rsidR="003C6C78">
        <w:t>lata.</w:t>
      </w:r>
    </w:p>
    <w:p w14:paraId="29E254D8" w14:textId="77777777" w:rsidR="008011D6" w:rsidRPr="00FF28F7" w:rsidRDefault="008011D6" w:rsidP="008B4ED7"/>
    <w:p w14:paraId="6ADDB33D" w14:textId="25CA9594" w:rsidR="008011D6" w:rsidRPr="00FF28F7" w:rsidRDefault="003F5BA9" w:rsidP="008B4ED7">
      <w:r>
        <w:t xml:space="preserve">Po wyjęciu z lodówki produkt </w:t>
      </w:r>
      <w:r w:rsidR="00FB725C">
        <w:t xml:space="preserve">Stoboclo </w:t>
      </w:r>
      <w:r>
        <w:t>może być przechowywany w temperaturze pokojowej (do 25°C) do 30 dni w oryginalnym opakowaniu. Produkt musi zostać zużyty w tym </w:t>
      </w:r>
      <w:r w:rsidR="00076684">
        <w:t>1-miesięcznym</w:t>
      </w:r>
      <w:r>
        <w:t xml:space="preserve"> okresie.</w:t>
      </w:r>
    </w:p>
    <w:p w14:paraId="56322405" w14:textId="77777777" w:rsidR="008011D6" w:rsidRPr="00FF28F7" w:rsidRDefault="008011D6" w:rsidP="008B4ED7"/>
    <w:p w14:paraId="5C9CAD34" w14:textId="77777777" w:rsidR="008011D6" w:rsidRPr="00FF28F7" w:rsidRDefault="00A77D74" w:rsidP="008B4ED7">
      <w:pPr>
        <w:keepNext/>
        <w:ind w:left="567" w:hanging="567"/>
        <w:rPr>
          <w:b/>
        </w:rPr>
      </w:pPr>
      <w:r>
        <w:rPr>
          <w:b/>
        </w:rPr>
        <w:t>6.4</w:t>
      </w:r>
      <w:r>
        <w:rPr>
          <w:b/>
        </w:rPr>
        <w:tab/>
        <w:t>Specjalne środki ostrożności podczas przechowywania</w:t>
      </w:r>
    </w:p>
    <w:p w14:paraId="01AD987C" w14:textId="77777777" w:rsidR="008011D6" w:rsidRPr="00FF28F7" w:rsidRDefault="008011D6" w:rsidP="008B4ED7">
      <w:pPr>
        <w:keepNext/>
      </w:pPr>
    </w:p>
    <w:p w14:paraId="7BBF726F" w14:textId="77777777" w:rsidR="008011D6" w:rsidRPr="00FF28F7" w:rsidRDefault="008011D6" w:rsidP="008B4ED7">
      <w:r>
        <w:t>Przechowywać w lodówce (2°C – 8°C).</w:t>
      </w:r>
    </w:p>
    <w:p w14:paraId="7A95FEAA" w14:textId="77777777" w:rsidR="008011D6" w:rsidRPr="00FF28F7" w:rsidRDefault="008011D6" w:rsidP="008B4ED7">
      <w:r>
        <w:t>Nie zamrażać.</w:t>
      </w:r>
    </w:p>
    <w:p w14:paraId="6757B7B7" w14:textId="454B3E9B" w:rsidR="008011D6" w:rsidRPr="00FF28F7" w:rsidRDefault="008011D6" w:rsidP="008B4ED7">
      <w:r>
        <w:t>Przechowywać ampułko</w:t>
      </w:r>
      <w:r>
        <w:noBreakHyphen/>
        <w:t>strzykawkę w opakowaniu zewnętrznym w celu ochrony przed światłem.</w:t>
      </w:r>
    </w:p>
    <w:p w14:paraId="2B2FE057" w14:textId="77777777" w:rsidR="008011D6" w:rsidRPr="00FF28F7" w:rsidRDefault="008011D6" w:rsidP="008B4ED7"/>
    <w:p w14:paraId="66BE42EB" w14:textId="77777777" w:rsidR="008011D6" w:rsidRPr="00FF28F7" w:rsidRDefault="00A77D74" w:rsidP="008B4ED7">
      <w:pPr>
        <w:keepNext/>
        <w:ind w:left="567" w:hanging="567"/>
        <w:rPr>
          <w:b/>
        </w:rPr>
      </w:pPr>
      <w:r>
        <w:rPr>
          <w:b/>
        </w:rPr>
        <w:t>6.5</w:t>
      </w:r>
      <w:r>
        <w:rPr>
          <w:b/>
        </w:rPr>
        <w:tab/>
        <w:t>Rodzaj i zawartość opakowania</w:t>
      </w:r>
    </w:p>
    <w:p w14:paraId="2C1A1EFE" w14:textId="77777777" w:rsidR="008011D6" w:rsidRPr="00FF28F7" w:rsidRDefault="008011D6" w:rsidP="008B4ED7">
      <w:pPr>
        <w:keepNext/>
      </w:pPr>
    </w:p>
    <w:p w14:paraId="0123C627" w14:textId="0FDB00C9" w:rsidR="008011D6" w:rsidRPr="00FF28F7" w:rsidRDefault="008011D6" w:rsidP="008B4ED7">
      <w:r>
        <w:t xml:space="preserve">Jeden ml roztworu w jednorazowej ampułko-strzykawce wykonanej ze szkła </w:t>
      </w:r>
      <w:r w:rsidR="00076684">
        <w:t xml:space="preserve">borokrzemowego </w:t>
      </w:r>
      <w:r>
        <w:t>typu I zaopatrzonej w</w:t>
      </w:r>
      <w:r w:rsidR="00076684">
        <w:t xml:space="preserve"> </w:t>
      </w:r>
      <w:r w:rsidR="00D776CB">
        <w:t>korek</w:t>
      </w:r>
      <w:r w:rsidR="00076684">
        <w:t xml:space="preserve"> (</w:t>
      </w:r>
      <w:r w:rsidR="00AA5CAA">
        <w:t xml:space="preserve">guma </w:t>
      </w:r>
      <w:r w:rsidR="00076684">
        <w:t>bromobutyl</w:t>
      </w:r>
      <w:r w:rsidR="00AA5CAA">
        <w:t>owa</w:t>
      </w:r>
      <w:r w:rsidR="00076684">
        <w:t>) oraz</w:t>
      </w:r>
      <w:r>
        <w:t xml:space="preserve"> igłę ze stali nierdzewnej o rozmiarze 27 G, z zabezpieczeniem.</w:t>
      </w:r>
    </w:p>
    <w:p w14:paraId="03B854AB" w14:textId="77777777" w:rsidR="008011D6" w:rsidRPr="00FF28F7" w:rsidRDefault="008011D6" w:rsidP="008B4ED7"/>
    <w:p w14:paraId="54037291" w14:textId="4486A017" w:rsidR="00C24D93" w:rsidRPr="00FF28F7" w:rsidRDefault="008011D6" w:rsidP="008B4ED7">
      <w:r>
        <w:t>Ampułko-strzykawki dostępne są w pojedynczym opakowaniu</w:t>
      </w:r>
      <w:r w:rsidR="00AA5CAA">
        <w:t>,</w:t>
      </w:r>
      <w:r>
        <w:t xml:space="preserve"> z zabezpieczeniem.</w:t>
      </w:r>
    </w:p>
    <w:p w14:paraId="29951378" w14:textId="77777777" w:rsidR="00456592" w:rsidRPr="00FF28F7" w:rsidRDefault="00456592" w:rsidP="008B4ED7"/>
    <w:p w14:paraId="5718B83C" w14:textId="77777777" w:rsidR="00456592" w:rsidRPr="00FF28F7" w:rsidRDefault="00A77D74" w:rsidP="008B4ED7">
      <w:pPr>
        <w:keepNext/>
        <w:ind w:left="567" w:hanging="567"/>
        <w:rPr>
          <w:b/>
        </w:rPr>
      </w:pPr>
      <w:r>
        <w:rPr>
          <w:b/>
        </w:rPr>
        <w:t>6.6</w:t>
      </w:r>
      <w:r>
        <w:rPr>
          <w:b/>
        </w:rPr>
        <w:tab/>
        <w:t>Specjalne środki ostrożności dotyczące usuwania i przygotowania produktu leczniczego do stosowania</w:t>
      </w:r>
    </w:p>
    <w:p w14:paraId="6A60C73C" w14:textId="77777777" w:rsidR="00456592" w:rsidRPr="00FF28F7" w:rsidRDefault="00456592" w:rsidP="008B4ED7">
      <w:pPr>
        <w:keepNext/>
      </w:pPr>
    </w:p>
    <w:p w14:paraId="1DC84927" w14:textId="5184F611" w:rsidR="008603DE" w:rsidRPr="00FF28F7" w:rsidRDefault="008011D6" w:rsidP="008B4ED7">
      <w:pPr>
        <w:numPr>
          <w:ilvl w:val="0"/>
          <w:numId w:val="54"/>
        </w:numPr>
        <w:tabs>
          <w:tab w:val="clear" w:pos="567"/>
        </w:tabs>
        <w:ind w:left="567" w:hanging="567"/>
      </w:pPr>
      <w:r>
        <w:t>Przed podaniem roztwór należy uważnie obejrzeć. Nie należy wstrzykiwać roztworów zawierających</w:t>
      </w:r>
      <w:r w:rsidR="00FD04E0">
        <w:t xml:space="preserve"> widoczne</w:t>
      </w:r>
      <w:r>
        <w:t xml:space="preserve"> drobiny, mętnych lub przebarwionych.</w:t>
      </w:r>
    </w:p>
    <w:p w14:paraId="27AB166A" w14:textId="77777777" w:rsidR="008603DE" w:rsidRPr="00FF28F7" w:rsidRDefault="008011D6" w:rsidP="008B4ED7">
      <w:pPr>
        <w:numPr>
          <w:ilvl w:val="0"/>
          <w:numId w:val="54"/>
        </w:numPr>
        <w:tabs>
          <w:tab w:val="clear" w:pos="567"/>
        </w:tabs>
        <w:ind w:left="567" w:hanging="567"/>
      </w:pPr>
      <w:r>
        <w:t>Nie wstrząsać.</w:t>
      </w:r>
    </w:p>
    <w:p w14:paraId="6987B1A7" w14:textId="77777777" w:rsidR="008603DE" w:rsidRPr="00FF28F7" w:rsidRDefault="008011D6" w:rsidP="008B4ED7">
      <w:pPr>
        <w:numPr>
          <w:ilvl w:val="0"/>
          <w:numId w:val="54"/>
        </w:numPr>
        <w:tabs>
          <w:tab w:val="clear" w:pos="567"/>
        </w:tabs>
        <w:ind w:left="567" w:hanging="567"/>
      </w:pPr>
      <w:r>
        <w:lastRenderedPageBreak/>
        <w:t>Aby uniknąć dyskomfortu w miejscu wkłucia należy przed wstrzyknięciem odczekać, aż zawartość ampułko-strzykawki osiągnie temperaturę pokojową (do 25°C), a roztwór wstrzykiwać powoli.</w:t>
      </w:r>
    </w:p>
    <w:p w14:paraId="15B74902" w14:textId="77777777" w:rsidR="008603DE" w:rsidRDefault="008011D6" w:rsidP="008B4ED7">
      <w:pPr>
        <w:numPr>
          <w:ilvl w:val="0"/>
          <w:numId w:val="54"/>
        </w:numPr>
        <w:tabs>
          <w:tab w:val="clear" w:pos="567"/>
        </w:tabs>
        <w:ind w:left="567" w:hanging="567"/>
      </w:pPr>
      <w:r>
        <w:t>Należy wstrzyknąć całą zawartość ampułko-strzykawki.</w:t>
      </w:r>
    </w:p>
    <w:p w14:paraId="539BFB99" w14:textId="3B5E3794" w:rsidR="00FD04E0" w:rsidRPr="00FF28F7" w:rsidRDefault="00FD04E0" w:rsidP="008B4ED7">
      <w:pPr>
        <w:numPr>
          <w:ilvl w:val="0"/>
          <w:numId w:val="54"/>
        </w:numPr>
        <w:tabs>
          <w:tab w:val="clear" w:pos="567"/>
        </w:tabs>
        <w:ind w:left="567" w:hanging="567"/>
      </w:pPr>
      <w:r>
        <w:t xml:space="preserve">Szczegółowe instrukcje dotyczące przygotowania oraz podawania produktu leczniczego Stoboclo </w:t>
      </w:r>
      <w:r w:rsidR="00512E0E">
        <w:t>dołączono do</w:t>
      </w:r>
      <w:r>
        <w:t xml:space="preserve"> opakowani</w:t>
      </w:r>
      <w:r w:rsidR="00512E0E">
        <w:t>a</w:t>
      </w:r>
      <w:r>
        <w:t>.</w:t>
      </w:r>
    </w:p>
    <w:p w14:paraId="33789670" w14:textId="77777777" w:rsidR="008011D6" w:rsidRPr="00FF28F7" w:rsidRDefault="008011D6" w:rsidP="008B4ED7"/>
    <w:p w14:paraId="34300FD2" w14:textId="77777777" w:rsidR="00992A6A" w:rsidRPr="00FF28F7" w:rsidRDefault="00992A6A" w:rsidP="008B4ED7">
      <w:r>
        <w:t>Wszelkie niewykorzystane resztki produktu leczniczego lub jego odpady należy usunąć zgodnie z lokalnymi przepisami.</w:t>
      </w:r>
    </w:p>
    <w:p w14:paraId="32DBA98E" w14:textId="77777777" w:rsidR="008011D6" w:rsidRPr="00FF28F7" w:rsidRDefault="008011D6" w:rsidP="008B4ED7"/>
    <w:p w14:paraId="30048441" w14:textId="77777777" w:rsidR="008011D6" w:rsidRPr="00FF28F7" w:rsidRDefault="008011D6" w:rsidP="008B4ED7"/>
    <w:p w14:paraId="38527905" w14:textId="77777777" w:rsidR="008011D6" w:rsidRPr="00FF28F7" w:rsidRDefault="008011D6" w:rsidP="008B4ED7">
      <w:pPr>
        <w:keepNext/>
        <w:ind w:left="567" w:hanging="567"/>
        <w:rPr>
          <w:b/>
        </w:rPr>
      </w:pPr>
      <w:r>
        <w:rPr>
          <w:b/>
        </w:rPr>
        <w:t>7.</w:t>
      </w:r>
      <w:r>
        <w:rPr>
          <w:b/>
        </w:rPr>
        <w:tab/>
        <w:t>PODMIOT ODPOWIEDZIALNY POSIADAJĄCY POZWOLENIE NA DOPUSZCZENIE DO OBROTU</w:t>
      </w:r>
    </w:p>
    <w:p w14:paraId="4EF992A0" w14:textId="77777777" w:rsidR="008011D6" w:rsidRPr="00FF28F7" w:rsidRDefault="008011D6" w:rsidP="008B4ED7">
      <w:pPr>
        <w:keepNext/>
      </w:pPr>
    </w:p>
    <w:p w14:paraId="643F4830" w14:textId="77777777" w:rsidR="00FD04E0" w:rsidRPr="00826F1A" w:rsidRDefault="00FD04E0" w:rsidP="00FD04E0">
      <w:pPr>
        <w:keepNext/>
        <w:rPr>
          <w:lang w:val="en-GB"/>
        </w:rPr>
      </w:pPr>
      <w:r w:rsidRPr="00826F1A">
        <w:rPr>
          <w:lang w:val="en-GB"/>
        </w:rPr>
        <w:t>Celltrion Healthcare Hungary Kft.</w:t>
      </w:r>
    </w:p>
    <w:p w14:paraId="6AC15285" w14:textId="77777777" w:rsidR="00FD04E0" w:rsidRPr="00826F1A" w:rsidRDefault="00FD04E0" w:rsidP="00FD04E0">
      <w:pPr>
        <w:keepNext/>
        <w:rPr>
          <w:lang w:val="en-GB"/>
        </w:rPr>
      </w:pPr>
      <w:r w:rsidRPr="00826F1A">
        <w:rPr>
          <w:lang w:val="en-GB"/>
        </w:rPr>
        <w:t>1062 Budapest</w:t>
      </w:r>
    </w:p>
    <w:p w14:paraId="1587A68A" w14:textId="77777777" w:rsidR="00FD04E0" w:rsidRPr="00826F1A" w:rsidRDefault="00FD04E0" w:rsidP="00FD04E0">
      <w:pPr>
        <w:keepNext/>
        <w:rPr>
          <w:lang w:val="en-GB"/>
        </w:rPr>
      </w:pPr>
      <w:r w:rsidRPr="00826F1A">
        <w:rPr>
          <w:lang w:val="en-GB"/>
        </w:rPr>
        <w:t xml:space="preserve">Váci </w:t>
      </w:r>
      <w:proofErr w:type="spellStart"/>
      <w:r w:rsidRPr="00826F1A">
        <w:rPr>
          <w:lang w:val="en-GB"/>
        </w:rPr>
        <w:t>út</w:t>
      </w:r>
      <w:proofErr w:type="spellEnd"/>
      <w:r w:rsidRPr="00826F1A">
        <w:rPr>
          <w:lang w:val="en-GB"/>
        </w:rPr>
        <w:t xml:space="preserve"> 1-3. </w:t>
      </w:r>
      <w:proofErr w:type="spellStart"/>
      <w:r w:rsidRPr="00826F1A">
        <w:rPr>
          <w:lang w:val="en-GB"/>
        </w:rPr>
        <w:t>WestEnd</w:t>
      </w:r>
      <w:proofErr w:type="spellEnd"/>
      <w:r w:rsidRPr="00826F1A">
        <w:rPr>
          <w:lang w:val="en-GB"/>
        </w:rPr>
        <w:t xml:space="preserve"> Office Building B </w:t>
      </w:r>
      <w:proofErr w:type="spellStart"/>
      <w:r w:rsidRPr="00826F1A">
        <w:rPr>
          <w:lang w:val="en-GB"/>
        </w:rPr>
        <w:t>torony</w:t>
      </w:r>
      <w:proofErr w:type="spellEnd"/>
    </w:p>
    <w:p w14:paraId="100CB708" w14:textId="52B9EE1A" w:rsidR="00FD04E0" w:rsidRPr="00826F1A" w:rsidRDefault="00FD04E0" w:rsidP="00FD04E0">
      <w:pPr>
        <w:rPr>
          <w:lang w:val="en-GB"/>
        </w:rPr>
      </w:pPr>
      <w:proofErr w:type="spellStart"/>
      <w:r w:rsidRPr="00826F1A">
        <w:rPr>
          <w:lang w:val="en-GB"/>
        </w:rPr>
        <w:t>Węgry</w:t>
      </w:r>
      <w:proofErr w:type="spellEnd"/>
    </w:p>
    <w:p w14:paraId="5A844093" w14:textId="77777777" w:rsidR="008011D6" w:rsidRPr="00826F1A" w:rsidRDefault="008011D6" w:rsidP="008B4ED7">
      <w:pPr>
        <w:rPr>
          <w:lang w:val="en-GB"/>
        </w:rPr>
      </w:pPr>
    </w:p>
    <w:p w14:paraId="1EAE3ED7" w14:textId="77777777" w:rsidR="008011D6" w:rsidRPr="00826F1A" w:rsidRDefault="008011D6" w:rsidP="008B4ED7">
      <w:pPr>
        <w:rPr>
          <w:lang w:val="en-GB"/>
        </w:rPr>
      </w:pPr>
    </w:p>
    <w:p w14:paraId="1DAD861D" w14:textId="77777777" w:rsidR="008603DE" w:rsidRPr="00FF28F7" w:rsidRDefault="008011D6" w:rsidP="008B4ED7">
      <w:pPr>
        <w:keepNext/>
        <w:ind w:left="567" w:hanging="567"/>
        <w:rPr>
          <w:b/>
        </w:rPr>
      </w:pPr>
      <w:r>
        <w:rPr>
          <w:b/>
        </w:rPr>
        <w:t>8.</w:t>
      </w:r>
      <w:r>
        <w:rPr>
          <w:b/>
        </w:rPr>
        <w:tab/>
        <w:t>NUMER(</w:t>
      </w:r>
      <w:r>
        <w:rPr>
          <w:b/>
        </w:rPr>
        <w:noBreakHyphen/>
        <w:t>Y) POZWOLENIA(Ń) NA DOPUSZCZENIE DO OBROTU</w:t>
      </w:r>
    </w:p>
    <w:p w14:paraId="24FECF5E" w14:textId="77777777" w:rsidR="008011D6" w:rsidRPr="00FF28F7" w:rsidRDefault="008011D6" w:rsidP="008B4ED7">
      <w:pPr>
        <w:keepNext/>
      </w:pPr>
    </w:p>
    <w:p w14:paraId="53DB4CD4" w14:textId="143C4A18" w:rsidR="00FD04E0" w:rsidRPr="00CF4C5F" w:rsidRDefault="00CA4063" w:rsidP="00FD04E0">
      <w:r w:rsidRPr="00CA4063">
        <w:t>EU/1/24/1905/001</w:t>
      </w:r>
    </w:p>
    <w:p w14:paraId="3C112450" w14:textId="77777777" w:rsidR="00456592" w:rsidRPr="00FF28F7" w:rsidRDefault="00456592" w:rsidP="008B4ED7">
      <w:pPr>
        <w:tabs>
          <w:tab w:val="clear" w:pos="567"/>
        </w:tabs>
      </w:pPr>
    </w:p>
    <w:p w14:paraId="78AADA1D" w14:textId="77777777" w:rsidR="008011D6" w:rsidRPr="00FF28F7" w:rsidRDefault="008011D6" w:rsidP="008B4ED7">
      <w:pPr>
        <w:tabs>
          <w:tab w:val="clear" w:pos="567"/>
        </w:tabs>
      </w:pPr>
    </w:p>
    <w:p w14:paraId="4D7E8E8F" w14:textId="77777777" w:rsidR="008011D6" w:rsidRPr="00FF28F7" w:rsidRDefault="008011D6" w:rsidP="008B4ED7">
      <w:pPr>
        <w:keepNext/>
        <w:ind w:left="567" w:hanging="567"/>
        <w:rPr>
          <w:b/>
        </w:rPr>
      </w:pPr>
      <w:r>
        <w:rPr>
          <w:b/>
        </w:rPr>
        <w:t>9.</w:t>
      </w:r>
      <w:r>
        <w:rPr>
          <w:b/>
        </w:rPr>
        <w:tab/>
        <w:t>DATA WYDANIA PIERWSZEGO POZWOLENIA NA DOPUSZCZENIE DO OBROTU / DATA PRZEDŁUŻENIA POZWOLENIA</w:t>
      </w:r>
    </w:p>
    <w:p w14:paraId="0B2FDFE4" w14:textId="77777777" w:rsidR="008011D6" w:rsidRPr="00FF28F7" w:rsidRDefault="008011D6" w:rsidP="008B4ED7">
      <w:pPr>
        <w:keepNext/>
      </w:pPr>
    </w:p>
    <w:p w14:paraId="46ACDC6F" w14:textId="399C2F11" w:rsidR="008011D6" w:rsidRPr="00245477" w:rsidRDefault="00C36B40" w:rsidP="00C345B1">
      <w:pPr>
        <w:keepNext/>
        <w:tabs>
          <w:tab w:val="clear" w:pos="567"/>
        </w:tabs>
        <w:rPr>
          <w:rFonts w:eastAsia="맑은 고딕"/>
          <w:lang w:eastAsia="ko-KR"/>
        </w:rPr>
      </w:pPr>
      <w:r>
        <w:t>Data wydania pierwszego pozwolenia na dopuszczenie do obrotu:</w:t>
      </w:r>
      <w:r w:rsidR="00245477">
        <w:rPr>
          <w:rFonts w:eastAsia="맑은 고딕" w:hint="eastAsia"/>
          <w:lang w:eastAsia="ko-KR"/>
        </w:rPr>
        <w:t xml:space="preserve"> </w:t>
      </w:r>
      <w:r w:rsidR="00245477" w:rsidRPr="00245477">
        <w:rPr>
          <w:rFonts w:eastAsia="맑은 고딕"/>
          <w:lang w:eastAsia="ko-KR"/>
        </w:rPr>
        <w:t>14 luty 2025</w:t>
      </w:r>
    </w:p>
    <w:p w14:paraId="1539263A" w14:textId="77777777" w:rsidR="00022A78" w:rsidRPr="00FF28F7" w:rsidRDefault="00022A78" w:rsidP="008B4ED7">
      <w:pPr>
        <w:tabs>
          <w:tab w:val="clear" w:pos="567"/>
        </w:tabs>
      </w:pPr>
    </w:p>
    <w:p w14:paraId="4C7C34F1" w14:textId="77777777" w:rsidR="008011D6" w:rsidRPr="00FF28F7" w:rsidRDefault="008011D6" w:rsidP="008B4ED7">
      <w:pPr>
        <w:tabs>
          <w:tab w:val="clear" w:pos="567"/>
        </w:tabs>
      </w:pPr>
    </w:p>
    <w:p w14:paraId="5407F264" w14:textId="77777777" w:rsidR="008011D6" w:rsidRPr="00FF28F7" w:rsidRDefault="008011D6" w:rsidP="008B4ED7">
      <w:pPr>
        <w:keepNext/>
        <w:ind w:left="567" w:hanging="567"/>
        <w:rPr>
          <w:b/>
        </w:rPr>
      </w:pPr>
      <w:r>
        <w:rPr>
          <w:b/>
        </w:rPr>
        <w:t>10.</w:t>
      </w:r>
      <w:r>
        <w:rPr>
          <w:b/>
        </w:rPr>
        <w:tab/>
        <w:t>DATA ZATWIERDZENIA LUB CZĘŚCIOWEJ ZMIANY TEKSTU CHARAKTERYSTYKI PRODUKTU LECZNICZEGO</w:t>
      </w:r>
    </w:p>
    <w:p w14:paraId="4FEAD54C" w14:textId="77777777" w:rsidR="008011D6" w:rsidRPr="00FF28F7" w:rsidRDefault="008011D6" w:rsidP="008B4ED7">
      <w:pPr>
        <w:keepNext/>
      </w:pPr>
    </w:p>
    <w:p w14:paraId="7F059ED2" w14:textId="77777777" w:rsidR="008766C5" w:rsidRPr="00FF28F7" w:rsidRDefault="008766C5" w:rsidP="00C345B1">
      <w:pPr>
        <w:keepNext/>
        <w:tabs>
          <w:tab w:val="clear" w:pos="567"/>
        </w:tabs>
      </w:pPr>
    </w:p>
    <w:p w14:paraId="15AAD2CE" w14:textId="77777777" w:rsidR="00A1208F" w:rsidRPr="00FF28F7" w:rsidRDefault="00A1208F" w:rsidP="00C345B1">
      <w:pPr>
        <w:keepNext/>
        <w:tabs>
          <w:tab w:val="clear" w:pos="567"/>
        </w:tabs>
      </w:pPr>
    </w:p>
    <w:p w14:paraId="5565EDB2" w14:textId="21012242" w:rsidR="008011D6" w:rsidRPr="00FF28F7" w:rsidRDefault="008011D6" w:rsidP="00C345B1">
      <w:pPr>
        <w:keepNext/>
        <w:tabs>
          <w:tab w:val="clear" w:pos="567"/>
        </w:tabs>
      </w:pPr>
      <w:r>
        <w:t xml:space="preserve">Szczegółowe informacje o tym produkcie leczniczym są dostępne na stronie internetowej Europejskiej Agencji Leków </w:t>
      </w:r>
      <w:r w:rsidR="00702A37">
        <w:fldChar w:fldCharType="begin"/>
      </w:r>
      <w:r w:rsidR="00702A37">
        <w:instrText>HYPERLINK "https://www.ema.europa.eu/%3c"</w:instrText>
      </w:r>
      <w:r w:rsidR="00702A37">
        <w:fldChar w:fldCharType="separate"/>
      </w:r>
      <w:r w:rsidR="00702A37">
        <w:rPr>
          <w:rStyle w:val="ab"/>
        </w:rPr>
        <w:t>https://www.ema.europa.eu</w:t>
      </w:r>
      <w:r w:rsidR="00702A37">
        <w:fldChar w:fldCharType="end"/>
      </w:r>
      <w:r>
        <w:t>.</w:t>
      </w:r>
    </w:p>
    <w:p w14:paraId="425C9CBB" w14:textId="77777777" w:rsidR="0050635E" w:rsidRPr="00FF28F7" w:rsidRDefault="0050635E" w:rsidP="008B4ED7">
      <w:pPr>
        <w:tabs>
          <w:tab w:val="clear" w:pos="567"/>
        </w:tabs>
      </w:pPr>
    </w:p>
    <w:p w14:paraId="75F58E51" w14:textId="77777777" w:rsidR="00C5731C" w:rsidRPr="00FF28F7" w:rsidRDefault="00C5731C" w:rsidP="008B4ED7">
      <w:pPr>
        <w:jc w:val="center"/>
      </w:pPr>
      <w:r>
        <w:br w:type="page"/>
      </w:r>
    </w:p>
    <w:p w14:paraId="6861B834" w14:textId="77777777" w:rsidR="00C5731C" w:rsidRPr="00FF28F7" w:rsidRDefault="00C5731C" w:rsidP="008B4ED7">
      <w:pPr>
        <w:jc w:val="center"/>
      </w:pPr>
    </w:p>
    <w:p w14:paraId="07E4899F" w14:textId="77777777" w:rsidR="00C5731C" w:rsidRPr="00FF28F7" w:rsidRDefault="00C5731C" w:rsidP="008B4ED7">
      <w:pPr>
        <w:jc w:val="center"/>
      </w:pPr>
    </w:p>
    <w:p w14:paraId="65804D5C" w14:textId="77777777" w:rsidR="00C5731C" w:rsidRPr="00FF28F7" w:rsidRDefault="00C5731C" w:rsidP="008B4ED7">
      <w:pPr>
        <w:jc w:val="center"/>
      </w:pPr>
    </w:p>
    <w:p w14:paraId="0624AFE5" w14:textId="77777777" w:rsidR="00C5731C" w:rsidRPr="00FF28F7" w:rsidRDefault="00C5731C" w:rsidP="008B4ED7">
      <w:pPr>
        <w:jc w:val="center"/>
      </w:pPr>
    </w:p>
    <w:p w14:paraId="487CA621" w14:textId="77777777" w:rsidR="00C5731C" w:rsidRPr="00FF28F7" w:rsidRDefault="00C5731C" w:rsidP="008B4ED7">
      <w:pPr>
        <w:jc w:val="center"/>
      </w:pPr>
    </w:p>
    <w:p w14:paraId="70FE13D5" w14:textId="77777777" w:rsidR="00C5731C" w:rsidRPr="00FF28F7" w:rsidRDefault="00C5731C" w:rsidP="008B4ED7">
      <w:pPr>
        <w:jc w:val="center"/>
      </w:pPr>
    </w:p>
    <w:p w14:paraId="5E4BB608" w14:textId="77777777" w:rsidR="00C5731C" w:rsidRPr="00FF28F7" w:rsidRDefault="00C5731C" w:rsidP="008B4ED7">
      <w:pPr>
        <w:jc w:val="center"/>
      </w:pPr>
    </w:p>
    <w:p w14:paraId="1993413A" w14:textId="77777777" w:rsidR="00C5731C" w:rsidRPr="00FF28F7" w:rsidRDefault="00C5731C" w:rsidP="008B4ED7">
      <w:pPr>
        <w:jc w:val="center"/>
      </w:pPr>
    </w:p>
    <w:p w14:paraId="413A0C43" w14:textId="77777777" w:rsidR="00C5731C" w:rsidRPr="00FF28F7" w:rsidRDefault="00C5731C" w:rsidP="008B4ED7">
      <w:pPr>
        <w:jc w:val="center"/>
      </w:pPr>
    </w:p>
    <w:p w14:paraId="6AF53709" w14:textId="77777777" w:rsidR="00C5731C" w:rsidRPr="00FF28F7" w:rsidRDefault="00C5731C" w:rsidP="008B4ED7">
      <w:pPr>
        <w:jc w:val="center"/>
      </w:pPr>
    </w:p>
    <w:p w14:paraId="5C4D4629" w14:textId="77777777" w:rsidR="00C5731C" w:rsidRPr="00FF28F7" w:rsidRDefault="00C5731C" w:rsidP="008B4ED7">
      <w:pPr>
        <w:jc w:val="center"/>
      </w:pPr>
    </w:p>
    <w:p w14:paraId="1B897055" w14:textId="77777777" w:rsidR="00C5731C" w:rsidRPr="00FF28F7" w:rsidRDefault="00C5731C" w:rsidP="008B4ED7">
      <w:pPr>
        <w:jc w:val="center"/>
      </w:pPr>
    </w:p>
    <w:p w14:paraId="02A733C4" w14:textId="77777777" w:rsidR="00C5731C" w:rsidRPr="00FF28F7" w:rsidRDefault="00C5731C" w:rsidP="008B4ED7">
      <w:pPr>
        <w:jc w:val="center"/>
      </w:pPr>
    </w:p>
    <w:p w14:paraId="6379933C" w14:textId="77777777" w:rsidR="00C5731C" w:rsidRPr="00FF28F7" w:rsidRDefault="00C5731C" w:rsidP="008B4ED7">
      <w:pPr>
        <w:jc w:val="center"/>
      </w:pPr>
    </w:p>
    <w:p w14:paraId="4A124502" w14:textId="77777777" w:rsidR="00C5731C" w:rsidRPr="00FF28F7" w:rsidRDefault="00C5731C" w:rsidP="008B4ED7">
      <w:pPr>
        <w:jc w:val="center"/>
      </w:pPr>
    </w:p>
    <w:p w14:paraId="39EE30E6" w14:textId="77777777" w:rsidR="00C5731C" w:rsidRPr="00FF28F7" w:rsidRDefault="00C5731C" w:rsidP="008B4ED7">
      <w:pPr>
        <w:jc w:val="center"/>
      </w:pPr>
    </w:p>
    <w:p w14:paraId="01D6B2DD" w14:textId="77777777" w:rsidR="00C5731C" w:rsidRPr="00FF28F7" w:rsidRDefault="00C5731C" w:rsidP="008B4ED7">
      <w:pPr>
        <w:jc w:val="center"/>
      </w:pPr>
    </w:p>
    <w:p w14:paraId="24986A74" w14:textId="77777777" w:rsidR="00C5731C" w:rsidRPr="00FF28F7" w:rsidRDefault="00C5731C" w:rsidP="008B4ED7">
      <w:pPr>
        <w:jc w:val="center"/>
      </w:pPr>
    </w:p>
    <w:p w14:paraId="0638B764" w14:textId="77777777" w:rsidR="00C5731C" w:rsidRPr="00FF28F7" w:rsidRDefault="00C5731C" w:rsidP="008B4ED7">
      <w:pPr>
        <w:jc w:val="center"/>
      </w:pPr>
    </w:p>
    <w:p w14:paraId="48E03A3D" w14:textId="77777777" w:rsidR="00C5731C" w:rsidRPr="00FF28F7" w:rsidRDefault="00C5731C" w:rsidP="008B4ED7">
      <w:pPr>
        <w:jc w:val="center"/>
      </w:pPr>
    </w:p>
    <w:p w14:paraId="5D2717DD" w14:textId="77777777" w:rsidR="00C5731C" w:rsidRPr="00FF28F7" w:rsidRDefault="00C5731C" w:rsidP="008B4ED7">
      <w:pPr>
        <w:jc w:val="center"/>
      </w:pPr>
    </w:p>
    <w:p w14:paraId="3FCB7418" w14:textId="77777777" w:rsidR="001A371B" w:rsidRPr="00FF28F7" w:rsidRDefault="001A371B" w:rsidP="008B4ED7">
      <w:pPr>
        <w:jc w:val="center"/>
      </w:pPr>
    </w:p>
    <w:p w14:paraId="7B318B64" w14:textId="77777777" w:rsidR="00C5731C" w:rsidRPr="00FF28F7" w:rsidRDefault="00C5731C" w:rsidP="008B4ED7">
      <w:pPr>
        <w:jc w:val="center"/>
        <w:rPr>
          <w:b/>
          <w:bCs/>
        </w:rPr>
      </w:pPr>
      <w:r>
        <w:rPr>
          <w:b/>
        </w:rPr>
        <w:t>ANEKS II</w:t>
      </w:r>
    </w:p>
    <w:p w14:paraId="36BD70E4" w14:textId="77777777" w:rsidR="00C5731C" w:rsidRPr="00FF28F7" w:rsidRDefault="00C5731C" w:rsidP="00EA44AD">
      <w:pPr>
        <w:jc w:val="center"/>
      </w:pPr>
    </w:p>
    <w:p w14:paraId="1CA0B485" w14:textId="438C0DB3" w:rsidR="00C5731C" w:rsidRPr="00FF28F7" w:rsidRDefault="00C5731C" w:rsidP="00447E6B">
      <w:pPr>
        <w:pStyle w:val="TitleB"/>
        <w:ind w:left="1701" w:right="1418" w:hanging="709"/>
      </w:pPr>
      <w:r>
        <w:t>A.</w:t>
      </w:r>
      <w:r>
        <w:tab/>
        <w:t>WYTWÓRC</w:t>
      </w:r>
      <w:r w:rsidR="00AA5CAA">
        <w:t>A</w:t>
      </w:r>
      <w:r>
        <w:t xml:space="preserve"> BIOLOGICZNEJ SUBSTANCJI CZYNNEJ ORAZ WYTWÓRCY ODPOWIEDZIALNI ZA ZWOLNIENIE SERII</w:t>
      </w:r>
    </w:p>
    <w:p w14:paraId="5C3A160D" w14:textId="77777777" w:rsidR="00C5731C" w:rsidRPr="00FF28F7" w:rsidRDefault="00C5731C" w:rsidP="00EA44AD">
      <w:pPr>
        <w:jc w:val="center"/>
      </w:pPr>
    </w:p>
    <w:p w14:paraId="3B6CD25B" w14:textId="77777777" w:rsidR="00C5731C" w:rsidRPr="00FF28F7" w:rsidRDefault="00C5731C" w:rsidP="00447E6B">
      <w:pPr>
        <w:pStyle w:val="TitleB"/>
        <w:ind w:left="1701" w:right="1418" w:hanging="709"/>
      </w:pPr>
      <w:r>
        <w:t>B.</w:t>
      </w:r>
      <w:r>
        <w:tab/>
        <w:t>WARUNKI LUB OGRANICZENIA DOTYCZĄCE ZAOPATRZENIA I STOSOWANIA</w:t>
      </w:r>
    </w:p>
    <w:p w14:paraId="58CEBA89" w14:textId="77777777" w:rsidR="00C5731C" w:rsidRPr="00FF28F7" w:rsidRDefault="00C5731C" w:rsidP="00EA44AD">
      <w:pPr>
        <w:jc w:val="center"/>
      </w:pPr>
    </w:p>
    <w:p w14:paraId="0DD6EC92" w14:textId="77777777" w:rsidR="00C5731C" w:rsidRPr="00FF28F7" w:rsidRDefault="00C5731C" w:rsidP="00447E6B">
      <w:pPr>
        <w:pStyle w:val="TitleB"/>
        <w:ind w:left="1701" w:right="1418" w:hanging="709"/>
      </w:pPr>
      <w:r>
        <w:t>C.</w:t>
      </w:r>
      <w:r>
        <w:tab/>
        <w:t>INNE WARUNKI I WYMAGANIA DOTYCZĄCE DOPUSZCZENIA DO OBROTU</w:t>
      </w:r>
    </w:p>
    <w:p w14:paraId="093E4581" w14:textId="77777777" w:rsidR="00C5731C" w:rsidRPr="00FF28F7" w:rsidRDefault="00C5731C" w:rsidP="00EA44AD">
      <w:pPr>
        <w:jc w:val="center"/>
      </w:pPr>
    </w:p>
    <w:p w14:paraId="34FD1CA3" w14:textId="77777777" w:rsidR="008603DE" w:rsidRPr="00FF28F7" w:rsidRDefault="00C5731C" w:rsidP="00447E6B">
      <w:pPr>
        <w:pStyle w:val="TitleB"/>
        <w:ind w:left="1701" w:right="1418" w:hanging="709"/>
      </w:pPr>
      <w:r>
        <w:t>D.</w:t>
      </w:r>
      <w:r>
        <w:tab/>
        <w:t>WARUNKI LUB OGRANICZENIA DOTYCZĄCE BEZPIECZNEGO I SKUTECZNEGO STOSOWANIA PRODUKTU LECZNICZEGO</w:t>
      </w:r>
    </w:p>
    <w:p w14:paraId="6D406A96" w14:textId="77777777" w:rsidR="00C5731C" w:rsidRPr="00FF28F7" w:rsidRDefault="00C5731C" w:rsidP="008B4ED7">
      <w:pPr>
        <w:jc w:val="center"/>
      </w:pPr>
    </w:p>
    <w:p w14:paraId="5B45E05F" w14:textId="77777777" w:rsidR="00C5731C" w:rsidRPr="00FF28F7" w:rsidRDefault="00C5731C" w:rsidP="008B4ED7">
      <w:pPr>
        <w:jc w:val="center"/>
      </w:pPr>
    </w:p>
    <w:p w14:paraId="22BD7B4C" w14:textId="6EF6700E" w:rsidR="00C5731C" w:rsidRPr="00FF28F7" w:rsidRDefault="00C5731C" w:rsidP="00BF5188">
      <w:pPr>
        <w:pStyle w:val="TitleB"/>
      </w:pPr>
      <w:r>
        <w:br w:type="page"/>
      </w:r>
      <w:r>
        <w:lastRenderedPageBreak/>
        <w:t>A.</w:t>
      </w:r>
      <w:r>
        <w:tab/>
        <w:t>WYTWÓRC</w:t>
      </w:r>
      <w:r w:rsidR="00AA5CAA">
        <w:t>A</w:t>
      </w:r>
      <w:r>
        <w:t xml:space="preserve"> BIOLOGICZNEJ SUBSTANCJI CZYNNEJ ORAZ WYTWÓRCY ODPOWIEDZIALNI ZA ZWOLNIENIE SERII</w:t>
      </w:r>
    </w:p>
    <w:p w14:paraId="5A2FE3D5" w14:textId="77777777" w:rsidR="00C5731C" w:rsidRPr="00FF28F7" w:rsidRDefault="00C5731C" w:rsidP="008B4ED7">
      <w:pPr>
        <w:keepNext/>
      </w:pPr>
    </w:p>
    <w:p w14:paraId="7A443852" w14:textId="7F35B5BA" w:rsidR="00C5731C" w:rsidRPr="00FF28F7" w:rsidRDefault="00C5731C" w:rsidP="008B4ED7">
      <w:pPr>
        <w:keepNext/>
        <w:rPr>
          <w:u w:val="single"/>
        </w:rPr>
      </w:pPr>
      <w:r>
        <w:rPr>
          <w:u w:val="single"/>
        </w:rPr>
        <w:t>Nazwa i adres wytwórc</w:t>
      </w:r>
      <w:r w:rsidR="00AA5CAA">
        <w:rPr>
          <w:u w:val="single"/>
        </w:rPr>
        <w:t>y</w:t>
      </w:r>
      <w:r>
        <w:rPr>
          <w:u w:val="single"/>
        </w:rPr>
        <w:t xml:space="preserve"> biologicznej substancji czynnej</w:t>
      </w:r>
    </w:p>
    <w:p w14:paraId="263188BE" w14:textId="77777777" w:rsidR="00C5731C" w:rsidRPr="00FF28F7" w:rsidRDefault="00C5731C" w:rsidP="008B4ED7">
      <w:pPr>
        <w:keepNext/>
      </w:pPr>
    </w:p>
    <w:p w14:paraId="39F395C5" w14:textId="77777777" w:rsidR="0055263A" w:rsidRPr="00755FD9" w:rsidRDefault="0055263A" w:rsidP="0055263A">
      <w:pPr>
        <w:keepNext/>
        <w:rPr>
          <w:lang w:val="en-GB"/>
        </w:rPr>
      </w:pPr>
      <w:r w:rsidRPr="00755FD9">
        <w:rPr>
          <w:lang w:val="en-GB"/>
        </w:rPr>
        <w:t xml:space="preserve">CELLTRION, Inc. </w:t>
      </w:r>
    </w:p>
    <w:p w14:paraId="50C589B2" w14:textId="77777777" w:rsidR="0055263A" w:rsidRPr="00755FD9" w:rsidRDefault="0055263A" w:rsidP="0055263A">
      <w:pPr>
        <w:keepNext/>
        <w:rPr>
          <w:lang w:val="en-GB"/>
        </w:rPr>
      </w:pPr>
      <w:r w:rsidRPr="00755FD9">
        <w:rPr>
          <w:lang w:val="en-GB"/>
        </w:rPr>
        <w:t>20, Academy-</w:t>
      </w:r>
      <w:proofErr w:type="spellStart"/>
      <w:r w:rsidRPr="00755FD9">
        <w:rPr>
          <w:lang w:val="en-GB"/>
        </w:rPr>
        <w:t>ro</w:t>
      </w:r>
      <w:proofErr w:type="spellEnd"/>
      <w:r w:rsidRPr="00755FD9">
        <w:rPr>
          <w:lang w:val="en-GB"/>
        </w:rPr>
        <w:t xml:space="preserve"> 51 </w:t>
      </w:r>
      <w:proofErr w:type="spellStart"/>
      <w:r w:rsidRPr="00755FD9">
        <w:rPr>
          <w:lang w:val="en-GB"/>
        </w:rPr>
        <w:t>beon-gil</w:t>
      </w:r>
      <w:proofErr w:type="spellEnd"/>
      <w:r w:rsidRPr="00755FD9">
        <w:rPr>
          <w:lang w:val="en-GB"/>
        </w:rPr>
        <w:t>,</w:t>
      </w:r>
    </w:p>
    <w:p w14:paraId="4540576B" w14:textId="77777777" w:rsidR="0055263A" w:rsidRPr="00CF4C5F" w:rsidRDefault="0055263A" w:rsidP="0055263A">
      <w:pPr>
        <w:keepNext/>
      </w:pPr>
      <w:r w:rsidRPr="00CF4C5F">
        <w:t>Yeonsu-gu, Incheon, 22014</w:t>
      </w:r>
    </w:p>
    <w:p w14:paraId="506670F9" w14:textId="451F3573" w:rsidR="0055263A" w:rsidRPr="00CF4C5F" w:rsidRDefault="0055263A" w:rsidP="0055263A">
      <w:r>
        <w:t>Republika Korei</w:t>
      </w:r>
    </w:p>
    <w:p w14:paraId="22A3DE1F" w14:textId="77777777" w:rsidR="001D1E25" w:rsidRPr="00FF28F7" w:rsidRDefault="001D1E25" w:rsidP="008B4ED7">
      <w:pPr>
        <w:tabs>
          <w:tab w:val="clear" w:pos="567"/>
        </w:tabs>
      </w:pPr>
    </w:p>
    <w:p w14:paraId="038D106D" w14:textId="77777777" w:rsidR="00C5731C" w:rsidRPr="00FF28F7" w:rsidRDefault="00C5731C" w:rsidP="008B4ED7">
      <w:pPr>
        <w:keepNext/>
        <w:rPr>
          <w:u w:val="single"/>
        </w:rPr>
      </w:pPr>
      <w:r>
        <w:rPr>
          <w:u w:val="single"/>
        </w:rPr>
        <w:t>Nazwa i adres wytwórców odpowiedzialnych za zwolnienie serii</w:t>
      </w:r>
    </w:p>
    <w:p w14:paraId="55BBCBCF" w14:textId="77777777" w:rsidR="00C5731C" w:rsidRPr="00FF28F7" w:rsidRDefault="00C5731C" w:rsidP="008B4ED7">
      <w:pPr>
        <w:keepNext/>
      </w:pPr>
    </w:p>
    <w:p w14:paraId="57FD24A3" w14:textId="77777777" w:rsidR="0055263A" w:rsidRPr="00755FD9" w:rsidRDefault="0055263A" w:rsidP="0055263A">
      <w:pPr>
        <w:keepNext/>
        <w:rPr>
          <w:lang w:val="en-GB"/>
        </w:rPr>
      </w:pPr>
      <w:r w:rsidRPr="00755FD9">
        <w:rPr>
          <w:lang w:val="en-GB"/>
        </w:rPr>
        <w:t>Nuvisan France S.A.R.L</w:t>
      </w:r>
    </w:p>
    <w:p w14:paraId="25736013" w14:textId="77777777" w:rsidR="0055263A" w:rsidRPr="00812729" w:rsidRDefault="0055263A" w:rsidP="0055263A">
      <w:pPr>
        <w:keepNext/>
        <w:rPr>
          <w:lang w:val="de-DE"/>
        </w:rPr>
      </w:pPr>
      <w:r w:rsidRPr="00812729">
        <w:rPr>
          <w:lang w:val="de-DE"/>
        </w:rPr>
        <w:t>2400 Route des Colles,</w:t>
      </w:r>
    </w:p>
    <w:p w14:paraId="56399118" w14:textId="77777777" w:rsidR="0055263A" w:rsidRPr="00812729" w:rsidRDefault="0055263A" w:rsidP="0055263A">
      <w:pPr>
        <w:keepNext/>
        <w:rPr>
          <w:lang w:val="de-DE"/>
        </w:rPr>
      </w:pPr>
      <w:r w:rsidRPr="00812729">
        <w:rPr>
          <w:lang w:val="de-DE"/>
        </w:rPr>
        <w:t>Biot, 06410</w:t>
      </w:r>
    </w:p>
    <w:p w14:paraId="7980178A" w14:textId="6BF6F76E" w:rsidR="0055263A" w:rsidRPr="00812729" w:rsidRDefault="0055263A" w:rsidP="0055263A">
      <w:pPr>
        <w:rPr>
          <w:lang w:val="de-DE"/>
        </w:rPr>
      </w:pPr>
      <w:r>
        <w:rPr>
          <w:lang w:val="de-DE"/>
        </w:rPr>
        <w:t>Francja</w:t>
      </w:r>
    </w:p>
    <w:p w14:paraId="4213F076" w14:textId="77777777" w:rsidR="0055263A" w:rsidRPr="00812729" w:rsidRDefault="0055263A" w:rsidP="0055263A">
      <w:pPr>
        <w:rPr>
          <w:lang w:val="de-DE"/>
        </w:rPr>
      </w:pPr>
    </w:p>
    <w:p w14:paraId="11FCA4EE" w14:textId="77777777" w:rsidR="0055263A" w:rsidRPr="00812729" w:rsidRDefault="0055263A" w:rsidP="0055263A">
      <w:pPr>
        <w:keepNext/>
        <w:rPr>
          <w:lang w:val="de-DE"/>
        </w:rPr>
      </w:pPr>
      <w:r w:rsidRPr="00812729">
        <w:rPr>
          <w:lang w:val="de-DE"/>
        </w:rPr>
        <w:t>Midas Pharma GmbH</w:t>
      </w:r>
    </w:p>
    <w:p w14:paraId="244FEB92" w14:textId="77777777" w:rsidR="0055263A" w:rsidRPr="00812729" w:rsidRDefault="0055263A" w:rsidP="0055263A">
      <w:pPr>
        <w:keepNext/>
        <w:rPr>
          <w:lang w:val="de-DE"/>
        </w:rPr>
      </w:pPr>
      <w:r w:rsidRPr="00812729">
        <w:rPr>
          <w:lang w:val="de-DE"/>
        </w:rPr>
        <w:t>Rheinstrasse 49, West,</w:t>
      </w:r>
    </w:p>
    <w:p w14:paraId="290D00DB" w14:textId="77777777" w:rsidR="0055263A" w:rsidRPr="00812729" w:rsidRDefault="0055263A" w:rsidP="0055263A">
      <w:pPr>
        <w:keepNext/>
        <w:rPr>
          <w:lang w:val="de-DE"/>
        </w:rPr>
      </w:pPr>
      <w:r w:rsidRPr="00812729">
        <w:rPr>
          <w:lang w:val="de-DE"/>
        </w:rPr>
        <w:t>Ingelheim Am Rhein,</w:t>
      </w:r>
    </w:p>
    <w:p w14:paraId="72E6899A" w14:textId="77777777" w:rsidR="0055263A" w:rsidRPr="00755FD9" w:rsidRDefault="0055263A" w:rsidP="0055263A">
      <w:pPr>
        <w:keepNext/>
        <w:rPr>
          <w:lang w:val="en-GB"/>
        </w:rPr>
      </w:pPr>
      <w:r w:rsidRPr="00755FD9">
        <w:rPr>
          <w:lang w:val="en-GB"/>
        </w:rPr>
        <w:t>Rhineland-Palatinate, 55218</w:t>
      </w:r>
    </w:p>
    <w:p w14:paraId="1139D40E" w14:textId="5099A813" w:rsidR="0055263A" w:rsidRPr="00755FD9" w:rsidRDefault="0055263A" w:rsidP="0055263A">
      <w:pPr>
        <w:rPr>
          <w:lang w:val="en-GB"/>
        </w:rPr>
      </w:pPr>
      <w:proofErr w:type="spellStart"/>
      <w:r w:rsidRPr="00755FD9">
        <w:rPr>
          <w:lang w:val="en-GB"/>
        </w:rPr>
        <w:t>Niemcy</w:t>
      </w:r>
      <w:proofErr w:type="spellEnd"/>
    </w:p>
    <w:p w14:paraId="7288E158" w14:textId="77777777" w:rsidR="0055263A" w:rsidRPr="00755FD9" w:rsidRDefault="0055263A" w:rsidP="0055263A">
      <w:pPr>
        <w:rPr>
          <w:lang w:val="en-GB"/>
        </w:rPr>
      </w:pPr>
    </w:p>
    <w:p w14:paraId="0839D905" w14:textId="77777777" w:rsidR="0055263A" w:rsidRPr="00755FD9" w:rsidRDefault="0055263A" w:rsidP="0055263A">
      <w:pPr>
        <w:keepNext/>
        <w:rPr>
          <w:lang w:val="en-GB"/>
        </w:rPr>
      </w:pPr>
      <w:proofErr w:type="spellStart"/>
      <w:r w:rsidRPr="00755FD9">
        <w:rPr>
          <w:lang w:val="en-GB"/>
        </w:rPr>
        <w:t>Kymos</w:t>
      </w:r>
      <w:proofErr w:type="spellEnd"/>
      <w:r w:rsidRPr="00755FD9">
        <w:rPr>
          <w:lang w:val="en-GB"/>
        </w:rPr>
        <w:t xml:space="preserve"> S.L.</w:t>
      </w:r>
    </w:p>
    <w:p w14:paraId="2E474599" w14:textId="77777777" w:rsidR="0055263A" w:rsidRPr="00755FD9" w:rsidRDefault="0055263A" w:rsidP="0055263A">
      <w:pPr>
        <w:keepNext/>
        <w:rPr>
          <w:lang w:val="en-GB"/>
        </w:rPr>
      </w:pPr>
      <w:r w:rsidRPr="00755FD9">
        <w:rPr>
          <w:lang w:val="en-GB"/>
        </w:rPr>
        <w:t xml:space="preserve">Ronda de Can </w:t>
      </w:r>
      <w:proofErr w:type="spellStart"/>
      <w:r w:rsidRPr="00755FD9">
        <w:rPr>
          <w:lang w:val="en-GB"/>
        </w:rPr>
        <w:t>Fatjó</w:t>
      </w:r>
      <w:proofErr w:type="spellEnd"/>
      <w:r w:rsidRPr="00755FD9">
        <w:rPr>
          <w:lang w:val="en-GB"/>
        </w:rPr>
        <w:t>, 7B</w:t>
      </w:r>
    </w:p>
    <w:p w14:paraId="7F45BB92" w14:textId="77777777" w:rsidR="0055263A" w:rsidRPr="00755FD9" w:rsidRDefault="0055263A" w:rsidP="0055263A">
      <w:pPr>
        <w:keepNext/>
        <w:rPr>
          <w:lang w:val="en-GB"/>
        </w:rPr>
      </w:pPr>
      <w:r w:rsidRPr="00755FD9">
        <w:rPr>
          <w:lang w:val="en-GB"/>
        </w:rPr>
        <w:t xml:space="preserve">Parc </w:t>
      </w:r>
      <w:proofErr w:type="spellStart"/>
      <w:r w:rsidRPr="00755FD9">
        <w:rPr>
          <w:lang w:val="en-GB"/>
        </w:rPr>
        <w:t>Tecnològic</w:t>
      </w:r>
      <w:proofErr w:type="spellEnd"/>
      <w:r w:rsidRPr="00755FD9">
        <w:rPr>
          <w:lang w:val="en-GB"/>
        </w:rPr>
        <w:t xml:space="preserve"> del </w:t>
      </w:r>
      <w:proofErr w:type="spellStart"/>
      <w:r w:rsidRPr="00755FD9">
        <w:rPr>
          <w:lang w:val="en-GB"/>
        </w:rPr>
        <w:t>Vallès</w:t>
      </w:r>
      <w:proofErr w:type="spellEnd"/>
      <w:r w:rsidRPr="00755FD9">
        <w:rPr>
          <w:lang w:val="en-GB"/>
        </w:rPr>
        <w:t>,</w:t>
      </w:r>
    </w:p>
    <w:p w14:paraId="3139CAB3" w14:textId="77777777" w:rsidR="0055263A" w:rsidRPr="00CF4C5F" w:rsidRDefault="0055263A" w:rsidP="0055263A">
      <w:pPr>
        <w:keepNext/>
      </w:pPr>
      <w:r w:rsidRPr="00CF4C5F">
        <w:t xml:space="preserve">Cerdanyola del Vallès, </w:t>
      </w:r>
    </w:p>
    <w:p w14:paraId="1121F5D8" w14:textId="77777777" w:rsidR="0055263A" w:rsidRPr="00CF4C5F" w:rsidRDefault="0055263A" w:rsidP="0055263A">
      <w:pPr>
        <w:keepNext/>
      </w:pPr>
      <w:r w:rsidRPr="00CF4C5F">
        <w:t>Barcelona, 08290</w:t>
      </w:r>
    </w:p>
    <w:p w14:paraId="5EE11783" w14:textId="27701897" w:rsidR="0055263A" w:rsidRPr="00CF4C5F" w:rsidRDefault="0055263A" w:rsidP="0055263A">
      <w:r>
        <w:t>Hiszpania</w:t>
      </w:r>
    </w:p>
    <w:p w14:paraId="480ABE86" w14:textId="77777777" w:rsidR="007E53D0" w:rsidRPr="00992811" w:rsidRDefault="007E53D0" w:rsidP="008B4ED7">
      <w:pPr>
        <w:tabs>
          <w:tab w:val="clear" w:pos="567"/>
        </w:tabs>
        <w:rPr>
          <w:lang w:val="nl-NL"/>
        </w:rPr>
      </w:pPr>
    </w:p>
    <w:p w14:paraId="5F3BFA10" w14:textId="77777777" w:rsidR="00C5731C" w:rsidRPr="00FF28F7" w:rsidRDefault="00C5731C" w:rsidP="008B4ED7">
      <w:pPr>
        <w:tabs>
          <w:tab w:val="clear" w:pos="567"/>
        </w:tabs>
      </w:pPr>
      <w:r>
        <w:t>Wydrukowana ulotka dla pacjenta musi zawierać nazwę i adres wytwórcy odpowiedzialnego za zwolnienie danej serii produktu leczniczego.</w:t>
      </w:r>
    </w:p>
    <w:p w14:paraId="1AF51A6C" w14:textId="77777777" w:rsidR="00C5731C" w:rsidRPr="00FF28F7" w:rsidRDefault="00C5731C" w:rsidP="008B4ED7">
      <w:pPr>
        <w:tabs>
          <w:tab w:val="clear" w:pos="567"/>
        </w:tabs>
      </w:pPr>
    </w:p>
    <w:p w14:paraId="48035635" w14:textId="77777777" w:rsidR="00C5731C" w:rsidRPr="00FF28F7" w:rsidRDefault="00C5731C" w:rsidP="008B4ED7">
      <w:pPr>
        <w:tabs>
          <w:tab w:val="clear" w:pos="567"/>
        </w:tabs>
      </w:pPr>
    </w:p>
    <w:p w14:paraId="430F1934" w14:textId="77777777" w:rsidR="00C5731C" w:rsidRPr="00FF28F7" w:rsidRDefault="00C5731C" w:rsidP="00BF5188">
      <w:pPr>
        <w:pStyle w:val="TitleB"/>
      </w:pPr>
      <w:r>
        <w:t>B.</w:t>
      </w:r>
      <w:r>
        <w:tab/>
        <w:t>WARUNKI LUB OGRANICZENIA DOTYCZĄCE ZAOPATRZENIA I STOSOWANIA</w:t>
      </w:r>
    </w:p>
    <w:p w14:paraId="3546B396" w14:textId="77777777" w:rsidR="00C5731C" w:rsidRPr="00FF28F7" w:rsidRDefault="00C5731C" w:rsidP="008B4ED7">
      <w:pPr>
        <w:keepNext/>
      </w:pPr>
    </w:p>
    <w:p w14:paraId="74645735" w14:textId="77777777" w:rsidR="00C5731C" w:rsidRPr="00FF28F7" w:rsidRDefault="00C5731C" w:rsidP="008B4ED7">
      <w:pPr>
        <w:tabs>
          <w:tab w:val="clear" w:pos="567"/>
        </w:tabs>
      </w:pPr>
      <w:r>
        <w:t>Produkt leczniczy wydawany na receptę.</w:t>
      </w:r>
    </w:p>
    <w:p w14:paraId="487284AA" w14:textId="77777777" w:rsidR="00BE114A" w:rsidRPr="00FF28F7" w:rsidRDefault="00BE114A" w:rsidP="008B4ED7">
      <w:pPr>
        <w:tabs>
          <w:tab w:val="clear" w:pos="567"/>
        </w:tabs>
      </w:pPr>
    </w:p>
    <w:p w14:paraId="6C5843B3" w14:textId="77777777" w:rsidR="00C5731C" w:rsidRPr="00FF28F7" w:rsidRDefault="00C5731C" w:rsidP="008B4ED7">
      <w:pPr>
        <w:tabs>
          <w:tab w:val="clear" w:pos="567"/>
        </w:tabs>
      </w:pPr>
    </w:p>
    <w:p w14:paraId="112A10FB" w14:textId="77777777" w:rsidR="00C5731C" w:rsidRPr="00FF28F7" w:rsidRDefault="00C5731C" w:rsidP="00BF5188">
      <w:pPr>
        <w:pStyle w:val="TitleB"/>
      </w:pPr>
      <w:r>
        <w:t>C.</w:t>
      </w:r>
      <w:r>
        <w:tab/>
        <w:t>INNE WARUNKI I WYMAGANIA DOTYCZĄCE DOPUSZCZENIA DO OBROTU</w:t>
      </w:r>
    </w:p>
    <w:p w14:paraId="15DA36D7" w14:textId="77777777" w:rsidR="00C5731C" w:rsidRPr="00FF28F7" w:rsidRDefault="00C5731C" w:rsidP="008B4ED7">
      <w:pPr>
        <w:keepNext/>
      </w:pPr>
    </w:p>
    <w:p w14:paraId="6F769EC9" w14:textId="09D51D75" w:rsidR="00C5731C" w:rsidRPr="00C8688D" w:rsidRDefault="00C5731C" w:rsidP="00C345B1">
      <w:pPr>
        <w:keepNext/>
        <w:numPr>
          <w:ilvl w:val="0"/>
          <w:numId w:val="55"/>
        </w:numPr>
        <w:ind w:left="567" w:hanging="567"/>
        <w:rPr>
          <w:b/>
          <w:bCs/>
          <w:lang w:val="en-GB"/>
        </w:rPr>
      </w:pPr>
      <w:r>
        <w:rPr>
          <w:b/>
        </w:rPr>
        <w:t xml:space="preserve">Okresowe raporty o bezpieczeństwie stosowania (ang. </w:t>
      </w:r>
      <w:r w:rsidRPr="00C8688D">
        <w:rPr>
          <w:b/>
          <w:lang w:val="en-GB"/>
        </w:rPr>
        <w:t>Periodic safety update reports, PSURs)</w:t>
      </w:r>
    </w:p>
    <w:p w14:paraId="34B66634" w14:textId="77777777" w:rsidR="00C5731C" w:rsidRPr="00C8688D" w:rsidRDefault="00C5731C" w:rsidP="008B4ED7">
      <w:pPr>
        <w:keepNext/>
        <w:rPr>
          <w:lang w:val="en-GB"/>
        </w:rPr>
      </w:pPr>
    </w:p>
    <w:p w14:paraId="547BA2FE" w14:textId="18A08BAA" w:rsidR="006A1E6E" w:rsidRPr="00FF28F7" w:rsidRDefault="006A1E6E" w:rsidP="008B4ED7">
      <w:pPr>
        <w:tabs>
          <w:tab w:val="clear" w:pos="567"/>
        </w:tabs>
      </w:pPr>
      <w:r>
        <w:t>Wymagania do przedłożenia okresowych raportów o bezpieczeństwie stosowania tego produktu leczniczego są określone w wykazie unijnych dat referencyjnych (wykaz EURD), o którym mowa w art. 107c ust. 7 dyrektywy 2001/83/WE i jego kolejnych aktualizacjach ogłaszanych na europejskiej stronie internetowej dotyczącej leków.</w:t>
      </w:r>
    </w:p>
    <w:p w14:paraId="2628DCC4" w14:textId="77777777" w:rsidR="00C5731C" w:rsidRPr="00FF28F7" w:rsidRDefault="00C5731C" w:rsidP="008B4ED7">
      <w:pPr>
        <w:tabs>
          <w:tab w:val="clear" w:pos="567"/>
        </w:tabs>
      </w:pPr>
    </w:p>
    <w:p w14:paraId="08AA13AA" w14:textId="77777777" w:rsidR="00C5731C" w:rsidRPr="00FF28F7" w:rsidRDefault="00C5731C" w:rsidP="008B4ED7">
      <w:pPr>
        <w:tabs>
          <w:tab w:val="clear" w:pos="567"/>
        </w:tabs>
      </w:pPr>
    </w:p>
    <w:p w14:paraId="7FC106AB" w14:textId="77777777" w:rsidR="008603DE" w:rsidRPr="00FF28F7" w:rsidRDefault="00C5731C" w:rsidP="00BF5188">
      <w:pPr>
        <w:pStyle w:val="TitleB"/>
      </w:pPr>
      <w:r>
        <w:lastRenderedPageBreak/>
        <w:t>D.</w:t>
      </w:r>
      <w:r>
        <w:tab/>
        <w:t>WARUNKI LUB OGRANICZENIA DOTYCZĄCE BEZPIECZNEGO I SKUTECZNEGO STOSOWANIA PRODUKTU LECZNICZEGO</w:t>
      </w:r>
    </w:p>
    <w:p w14:paraId="2B29CAE1" w14:textId="77777777" w:rsidR="00022F7A" w:rsidRPr="00FF28F7" w:rsidRDefault="00022F7A" w:rsidP="008B4ED7">
      <w:pPr>
        <w:keepNext/>
      </w:pPr>
    </w:p>
    <w:p w14:paraId="7D58DDD8" w14:textId="3B2DA7E9" w:rsidR="00C5731C" w:rsidRPr="00FF28F7" w:rsidRDefault="00C5731C" w:rsidP="00C345B1">
      <w:pPr>
        <w:keepNext/>
        <w:numPr>
          <w:ilvl w:val="0"/>
          <w:numId w:val="55"/>
        </w:numPr>
        <w:ind w:left="567" w:hanging="567"/>
        <w:rPr>
          <w:b/>
          <w:bCs/>
        </w:rPr>
      </w:pPr>
      <w:r>
        <w:rPr>
          <w:b/>
        </w:rPr>
        <w:t>Plan zarządzania ryzykiem (ang. Risk Management Plan, RMP)</w:t>
      </w:r>
    </w:p>
    <w:p w14:paraId="5543ABF1" w14:textId="77777777" w:rsidR="00C5731C" w:rsidRPr="00FF28F7" w:rsidRDefault="00C5731C" w:rsidP="008B4ED7">
      <w:pPr>
        <w:keepNext/>
      </w:pPr>
    </w:p>
    <w:p w14:paraId="20281BC9" w14:textId="54AC7120" w:rsidR="00C5731C" w:rsidRPr="00FF28F7" w:rsidRDefault="00C5731C" w:rsidP="008B4ED7">
      <w:pPr>
        <w:tabs>
          <w:tab w:val="clear" w:pos="567"/>
        </w:tabs>
      </w:pPr>
      <w: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3DBEC2B0" w14:textId="77777777" w:rsidR="00C5731C" w:rsidRPr="00FF28F7" w:rsidRDefault="00C5731C" w:rsidP="008B4ED7">
      <w:pPr>
        <w:tabs>
          <w:tab w:val="clear" w:pos="567"/>
        </w:tabs>
      </w:pPr>
    </w:p>
    <w:p w14:paraId="5A3FBD84" w14:textId="77777777" w:rsidR="00C5731C" w:rsidRPr="00FF28F7" w:rsidRDefault="00C5731C" w:rsidP="00C345B1">
      <w:pPr>
        <w:keepNext/>
        <w:tabs>
          <w:tab w:val="clear" w:pos="567"/>
        </w:tabs>
      </w:pPr>
      <w:r>
        <w:t>Uaktualniony RMP należy przedstawiać:</w:t>
      </w:r>
    </w:p>
    <w:p w14:paraId="5A565A27" w14:textId="77777777" w:rsidR="00C5731C" w:rsidRPr="00FF28F7" w:rsidRDefault="00C5731C" w:rsidP="00447E6B">
      <w:pPr>
        <w:keepNext/>
        <w:numPr>
          <w:ilvl w:val="0"/>
          <w:numId w:val="54"/>
        </w:numPr>
        <w:tabs>
          <w:tab w:val="clear" w:pos="567"/>
        </w:tabs>
        <w:ind w:left="567" w:hanging="567"/>
      </w:pPr>
      <w:r>
        <w:t>na żądanie Europejskiej Agencji Leków;</w:t>
      </w:r>
    </w:p>
    <w:p w14:paraId="3DCD64E8" w14:textId="77777777" w:rsidR="00C5731C" w:rsidRPr="00FF28F7" w:rsidRDefault="00C5731C" w:rsidP="008B4ED7">
      <w:pPr>
        <w:numPr>
          <w:ilvl w:val="0"/>
          <w:numId w:val="54"/>
        </w:numPr>
        <w:tabs>
          <w:tab w:val="clear" w:pos="567"/>
        </w:tabs>
        <w:ind w:left="567" w:hanging="567"/>
      </w:pPr>
      <w: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0BA4F0DA" w14:textId="77777777" w:rsidR="00C5731C" w:rsidRPr="00FF28F7" w:rsidRDefault="00C5731C" w:rsidP="008B4ED7">
      <w:pPr>
        <w:pStyle w:val="Default"/>
        <w:rPr>
          <w:iCs/>
          <w:color w:val="auto"/>
          <w:sz w:val="22"/>
          <w:szCs w:val="22"/>
        </w:rPr>
      </w:pPr>
    </w:p>
    <w:p w14:paraId="51B88322" w14:textId="77777777" w:rsidR="008603DE" w:rsidRPr="00FF28F7" w:rsidRDefault="00043BA2" w:rsidP="00C345B1">
      <w:pPr>
        <w:keepNext/>
        <w:numPr>
          <w:ilvl w:val="0"/>
          <w:numId w:val="55"/>
        </w:numPr>
        <w:ind w:left="567" w:hanging="567"/>
        <w:rPr>
          <w:b/>
          <w:bCs/>
        </w:rPr>
      </w:pPr>
      <w:r>
        <w:rPr>
          <w:b/>
        </w:rPr>
        <w:t>Dodatkowe działania w celu minimalizacji ryzyka</w:t>
      </w:r>
    </w:p>
    <w:p w14:paraId="2E8B8213" w14:textId="77777777" w:rsidR="00043BA2" w:rsidRPr="00FF28F7" w:rsidRDefault="00043BA2" w:rsidP="008B4ED7">
      <w:pPr>
        <w:keepNext/>
      </w:pPr>
    </w:p>
    <w:p w14:paraId="3909DAC2" w14:textId="77777777" w:rsidR="00043BA2" w:rsidRPr="00FF28F7" w:rsidRDefault="00043BA2" w:rsidP="008B4ED7">
      <w:pPr>
        <w:tabs>
          <w:tab w:val="clear" w:pos="567"/>
        </w:tabs>
      </w:pPr>
      <w:r>
        <w:t>Podmiot odpowiedzialny zapewni, że zostanie wprowadzona karta przypominająca dla pacjenta dotycząca martwicy kości szczęki.</w:t>
      </w:r>
    </w:p>
    <w:p w14:paraId="4A1A25BC" w14:textId="77777777" w:rsidR="00C5731C" w:rsidRPr="00FF28F7" w:rsidRDefault="00C5731C" w:rsidP="00C345B1">
      <w:pPr>
        <w:jc w:val="center"/>
      </w:pPr>
      <w:r>
        <w:br w:type="page"/>
      </w:r>
    </w:p>
    <w:p w14:paraId="68266E4B" w14:textId="77777777" w:rsidR="00C5731C" w:rsidRPr="00FF28F7" w:rsidRDefault="00C5731C" w:rsidP="008B4ED7">
      <w:pPr>
        <w:jc w:val="center"/>
      </w:pPr>
    </w:p>
    <w:p w14:paraId="25621AA6" w14:textId="77777777" w:rsidR="00C5731C" w:rsidRPr="00FF28F7" w:rsidRDefault="00C5731C" w:rsidP="008B4ED7">
      <w:pPr>
        <w:jc w:val="center"/>
      </w:pPr>
    </w:p>
    <w:p w14:paraId="3FA51F42" w14:textId="77777777" w:rsidR="00C5731C" w:rsidRPr="00FF28F7" w:rsidRDefault="00C5731C" w:rsidP="008B4ED7">
      <w:pPr>
        <w:jc w:val="center"/>
      </w:pPr>
    </w:p>
    <w:p w14:paraId="3CACEF5C" w14:textId="77777777" w:rsidR="00C5731C" w:rsidRPr="00FF28F7" w:rsidRDefault="00C5731C" w:rsidP="008B4ED7">
      <w:pPr>
        <w:jc w:val="center"/>
      </w:pPr>
    </w:p>
    <w:p w14:paraId="516761BB" w14:textId="77777777" w:rsidR="00C5731C" w:rsidRPr="00FF28F7" w:rsidRDefault="00C5731C" w:rsidP="008B4ED7">
      <w:pPr>
        <w:jc w:val="center"/>
      </w:pPr>
    </w:p>
    <w:p w14:paraId="061D1D73" w14:textId="77777777" w:rsidR="00C5731C" w:rsidRPr="00FF28F7" w:rsidRDefault="00C5731C" w:rsidP="008B4ED7">
      <w:pPr>
        <w:jc w:val="center"/>
      </w:pPr>
    </w:p>
    <w:p w14:paraId="25FF8871" w14:textId="77777777" w:rsidR="00C5731C" w:rsidRPr="00FF28F7" w:rsidRDefault="00C5731C" w:rsidP="008B4ED7">
      <w:pPr>
        <w:jc w:val="center"/>
      </w:pPr>
    </w:p>
    <w:p w14:paraId="57220B5A" w14:textId="77777777" w:rsidR="00C5731C" w:rsidRPr="00FF28F7" w:rsidRDefault="00C5731C" w:rsidP="008B4ED7">
      <w:pPr>
        <w:jc w:val="center"/>
      </w:pPr>
    </w:p>
    <w:p w14:paraId="501A4D4B" w14:textId="77777777" w:rsidR="00C5731C" w:rsidRPr="00FF28F7" w:rsidRDefault="00C5731C" w:rsidP="008B4ED7">
      <w:pPr>
        <w:jc w:val="center"/>
      </w:pPr>
    </w:p>
    <w:p w14:paraId="1C1408AB" w14:textId="77777777" w:rsidR="00C5731C" w:rsidRPr="00FF28F7" w:rsidRDefault="00C5731C" w:rsidP="008B4ED7">
      <w:pPr>
        <w:jc w:val="center"/>
      </w:pPr>
    </w:p>
    <w:p w14:paraId="479D5A78" w14:textId="77777777" w:rsidR="00C5731C" w:rsidRPr="00FF28F7" w:rsidRDefault="00C5731C" w:rsidP="008B4ED7">
      <w:pPr>
        <w:jc w:val="center"/>
      </w:pPr>
    </w:p>
    <w:p w14:paraId="7AA478F8" w14:textId="77777777" w:rsidR="00C5731C" w:rsidRPr="00FF28F7" w:rsidRDefault="00C5731C" w:rsidP="008B4ED7">
      <w:pPr>
        <w:jc w:val="center"/>
      </w:pPr>
    </w:p>
    <w:p w14:paraId="12C1B7F6" w14:textId="77777777" w:rsidR="00C5731C" w:rsidRPr="00FF28F7" w:rsidRDefault="00C5731C" w:rsidP="008B4ED7">
      <w:pPr>
        <w:jc w:val="center"/>
      </w:pPr>
    </w:p>
    <w:p w14:paraId="2CBB0134" w14:textId="77777777" w:rsidR="00C5731C" w:rsidRPr="00FF28F7" w:rsidRDefault="00C5731C" w:rsidP="008B4ED7">
      <w:pPr>
        <w:jc w:val="center"/>
      </w:pPr>
    </w:p>
    <w:p w14:paraId="1D2A0182" w14:textId="77777777" w:rsidR="00C5731C" w:rsidRPr="00FF28F7" w:rsidRDefault="00C5731C" w:rsidP="008B4ED7">
      <w:pPr>
        <w:jc w:val="center"/>
      </w:pPr>
    </w:p>
    <w:p w14:paraId="6F8894FE" w14:textId="77777777" w:rsidR="00C5731C" w:rsidRPr="00FF28F7" w:rsidRDefault="00C5731C" w:rsidP="008B4ED7">
      <w:pPr>
        <w:jc w:val="center"/>
      </w:pPr>
    </w:p>
    <w:p w14:paraId="65C8BA06" w14:textId="77777777" w:rsidR="00C5731C" w:rsidRPr="00FF28F7" w:rsidRDefault="00C5731C" w:rsidP="008B4ED7">
      <w:pPr>
        <w:jc w:val="center"/>
      </w:pPr>
    </w:p>
    <w:p w14:paraId="60956BCB" w14:textId="77777777" w:rsidR="00C5731C" w:rsidRPr="00FF28F7" w:rsidRDefault="00C5731C" w:rsidP="008B4ED7">
      <w:pPr>
        <w:jc w:val="center"/>
      </w:pPr>
    </w:p>
    <w:p w14:paraId="5F552F00" w14:textId="77777777" w:rsidR="00C5731C" w:rsidRPr="00FF28F7" w:rsidRDefault="00C5731C" w:rsidP="008B4ED7">
      <w:pPr>
        <w:jc w:val="center"/>
      </w:pPr>
    </w:p>
    <w:p w14:paraId="61F8EE30" w14:textId="77777777" w:rsidR="00C5731C" w:rsidRPr="00FF28F7" w:rsidRDefault="00C5731C" w:rsidP="008B4ED7">
      <w:pPr>
        <w:jc w:val="center"/>
      </w:pPr>
    </w:p>
    <w:p w14:paraId="25D68374" w14:textId="77777777" w:rsidR="00C5731C" w:rsidRPr="00FF28F7" w:rsidRDefault="00C5731C" w:rsidP="008B4ED7">
      <w:pPr>
        <w:jc w:val="center"/>
      </w:pPr>
    </w:p>
    <w:p w14:paraId="317DAEB7" w14:textId="77777777" w:rsidR="00C5731C" w:rsidRPr="00FF28F7" w:rsidRDefault="00C5731C" w:rsidP="008B4ED7">
      <w:pPr>
        <w:jc w:val="center"/>
      </w:pPr>
    </w:p>
    <w:p w14:paraId="3DA47773" w14:textId="77777777" w:rsidR="008603DE" w:rsidRPr="00FF28F7" w:rsidRDefault="00C5731C" w:rsidP="008B4ED7">
      <w:pPr>
        <w:jc w:val="center"/>
        <w:rPr>
          <w:b/>
          <w:bCs/>
        </w:rPr>
      </w:pPr>
      <w:r>
        <w:rPr>
          <w:b/>
        </w:rPr>
        <w:t>ANEKS III</w:t>
      </w:r>
    </w:p>
    <w:p w14:paraId="69874FDD" w14:textId="77777777" w:rsidR="00C5731C" w:rsidRPr="00FF28F7" w:rsidRDefault="00C5731C" w:rsidP="008B4ED7">
      <w:pPr>
        <w:jc w:val="center"/>
      </w:pPr>
    </w:p>
    <w:p w14:paraId="070FD05E" w14:textId="77777777" w:rsidR="008603DE" w:rsidRPr="00FF28F7" w:rsidRDefault="00C5731C" w:rsidP="008B4ED7">
      <w:pPr>
        <w:jc w:val="center"/>
        <w:rPr>
          <w:b/>
          <w:bCs/>
        </w:rPr>
      </w:pPr>
      <w:r>
        <w:rPr>
          <w:b/>
        </w:rPr>
        <w:t>OZNAKOWANIE OPAKOWAŃ I ULOTKA DLA PACJENTA</w:t>
      </w:r>
    </w:p>
    <w:p w14:paraId="04B95C07" w14:textId="77777777" w:rsidR="00C5731C" w:rsidRPr="00FF28F7" w:rsidRDefault="00C5731C" w:rsidP="008B4ED7">
      <w:pPr>
        <w:jc w:val="center"/>
      </w:pPr>
      <w:r>
        <w:br w:type="page"/>
      </w:r>
    </w:p>
    <w:p w14:paraId="560C1CA8" w14:textId="77777777" w:rsidR="00C5731C" w:rsidRPr="00FF28F7" w:rsidRDefault="00C5731C" w:rsidP="008B4ED7">
      <w:pPr>
        <w:jc w:val="center"/>
      </w:pPr>
    </w:p>
    <w:p w14:paraId="29B44800" w14:textId="77777777" w:rsidR="00C5731C" w:rsidRPr="00FF28F7" w:rsidRDefault="00C5731C" w:rsidP="008B4ED7">
      <w:pPr>
        <w:jc w:val="center"/>
      </w:pPr>
    </w:p>
    <w:p w14:paraId="043B0238" w14:textId="77777777" w:rsidR="00C5731C" w:rsidRPr="00FF28F7" w:rsidRDefault="00C5731C" w:rsidP="008B4ED7">
      <w:pPr>
        <w:jc w:val="center"/>
      </w:pPr>
    </w:p>
    <w:p w14:paraId="66D0C621" w14:textId="77777777" w:rsidR="00C5731C" w:rsidRPr="00FF28F7" w:rsidRDefault="00C5731C" w:rsidP="008B4ED7">
      <w:pPr>
        <w:jc w:val="center"/>
      </w:pPr>
    </w:p>
    <w:p w14:paraId="724DCB22" w14:textId="77777777" w:rsidR="00C5731C" w:rsidRPr="00FF28F7" w:rsidRDefault="00C5731C" w:rsidP="008B4ED7">
      <w:pPr>
        <w:jc w:val="center"/>
      </w:pPr>
    </w:p>
    <w:p w14:paraId="2D76CDD1" w14:textId="77777777" w:rsidR="00C5731C" w:rsidRPr="00FF28F7" w:rsidRDefault="00C5731C" w:rsidP="008B4ED7">
      <w:pPr>
        <w:jc w:val="center"/>
      </w:pPr>
    </w:p>
    <w:p w14:paraId="41C28525" w14:textId="77777777" w:rsidR="00C5731C" w:rsidRPr="00FF28F7" w:rsidRDefault="00C5731C" w:rsidP="008B4ED7">
      <w:pPr>
        <w:jc w:val="center"/>
      </w:pPr>
    </w:p>
    <w:p w14:paraId="5E7ABB73" w14:textId="77777777" w:rsidR="00C5731C" w:rsidRPr="00FF28F7" w:rsidRDefault="00C5731C" w:rsidP="008B4ED7">
      <w:pPr>
        <w:jc w:val="center"/>
      </w:pPr>
    </w:p>
    <w:p w14:paraId="257610E8" w14:textId="77777777" w:rsidR="00C5731C" w:rsidRPr="00FF28F7" w:rsidRDefault="00C5731C" w:rsidP="008B4ED7">
      <w:pPr>
        <w:jc w:val="center"/>
      </w:pPr>
    </w:p>
    <w:p w14:paraId="3D735DDC" w14:textId="77777777" w:rsidR="00C5731C" w:rsidRPr="00FF28F7" w:rsidRDefault="00C5731C" w:rsidP="008B4ED7">
      <w:pPr>
        <w:jc w:val="center"/>
      </w:pPr>
    </w:p>
    <w:p w14:paraId="0DE4A900" w14:textId="77777777" w:rsidR="00C5731C" w:rsidRPr="00FF28F7" w:rsidRDefault="00C5731C" w:rsidP="008B4ED7">
      <w:pPr>
        <w:jc w:val="center"/>
      </w:pPr>
    </w:p>
    <w:p w14:paraId="183423F1" w14:textId="77777777" w:rsidR="00C5731C" w:rsidRPr="00FF28F7" w:rsidRDefault="00C5731C" w:rsidP="008B4ED7">
      <w:pPr>
        <w:jc w:val="center"/>
      </w:pPr>
    </w:p>
    <w:p w14:paraId="23539E35" w14:textId="77777777" w:rsidR="00C5731C" w:rsidRPr="00FF28F7" w:rsidRDefault="00C5731C" w:rsidP="008B4ED7">
      <w:pPr>
        <w:jc w:val="center"/>
      </w:pPr>
    </w:p>
    <w:p w14:paraId="59E91FEF" w14:textId="77777777" w:rsidR="00C5731C" w:rsidRPr="00FF28F7" w:rsidRDefault="00C5731C" w:rsidP="008B4ED7">
      <w:pPr>
        <w:jc w:val="center"/>
      </w:pPr>
    </w:p>
    <w:p w14:paraId="5F7AF501" w14:textId="77777777" w:rsidR="00C5731C" w:rsidRPr="00FF28F7" w:rsidRDefault="00C5731C" w:rsidP="008B4ED7">
      <w:pPr>
        <w:jc w:val="center"/>
      </w:pPr>
    </w:p>
    <w:p w14:paraId="0B1617C2" w14:textId="77777777" w:rsidR="00C5731C" w:rsidRPr="00FF28F7" w:rsidRDefault="00C5731C" w:rsidP="008B4ED7">
      <w:pPr>
        <w:jc w:val="center"/>
      </w:pPr>
    </w:p>
    <w:p w14:paraId="699A32A2" w14:textId="77777777" w:rsidR="00C5731C" w:rsidRPr="00FF28F7" w:rsidRDefault="00C5731C" w:rsidP="008B4ED7">
      <w:pPr>
        <w:jc w:val="center"/>
      </w:pPr>
    </w:p>
    <w:p w14:paraId="5B9563CA" w14:textId="77777777" w:rsidR="00C5731C" w:rsidRPr="00FF28F7" w:rsidRDefault="00C5731C" w:rsidP="008B4ED7">
      <w:pPr>
        <w:jc w:val="center"/>
      </w:pPr>
    </w:p>
    <w:p w14:paraId="0D222EA7" w14:textId="77777777" w:rsidR="00C5731C" w:rsidRPr="00FF28F7" w:rsidRDefault="00C5731C" w:rsidP="008B4ED7">
      <w:pPr>
        <w:jc w:val="center"/>
      </w:pPr>
    </w:p>
    <w:p w14:paraId="73647037" w14:textId="77777777" w:rsidR="00C5731C" w:rsidRPr="00FF28F7" w:rsidRDefault="00C5731C" w:rsidP="008B4ED7">
      <w:pPr>
        <w:jc w:val="center"/>
      </w:pPr>
    </w:p>
    <w:p w14:paraId="6F31ECFB" w14:textId="77777777" w:rsidR="00C5731C" w:rsidRPr="00FF28F7" w:rsidRDefault="00C5731C" w:rsidP="008B4ED7">
      <w:pPr>
        <w:jc w:val="center"/>
      </w:pPr>
    </w:p>
    <w:p w14:paraId="695D54E3" w14:textId="77777777" w:rsidR="00C5731C" w:rsidRPr="00FF28F7" w:rsidRDefault="00C5731C" w:rsidP="008B4ED7">
      <w:pPr>
        <w:jc w:val="center"/>
      </w:pPr>
    </w:p>
    <w:p w14:paraId="3C8E8479" w14:textId="77777777" w:rsidR="00C5731C" w:rsidRPr="00FF28F7" w:rsidRDefault="00C5731C" w:rsidP="00BF5188">
      <w:pPr>
        <w:pStyle w:val="TitleA"/>
      </w:pPr>
      <w:r>
        <w:t>A. OZNAKOWANIE OPAKOWAŃ</w:t>
      </w:r>
    </w:p>
    <w:p w14:paraId="427CE109" w14:textId="77777777" w:rsidR="00C5731C" w:rsidRPr="00FF28F7" w:rsidRDefault="00C5731C" w:rsidP="008B4ED7">
      <w:pPr>
        <w:jc w:val="center"/>
      </w:pPr>
    </w:p>
    <w:p w14:paraId="4FFAF396" w14:textId="5848DF0E" w:rsidR="00C5731C" w:rsidRPr="00FF28F7" w:rsidRDefault="00670C68" w:rsidP="00670C68">
      <w:pPr>
        <w:keepNext/>
        <w:pBdr>
          <w:top w:val="single" w:sz="4" w:space="1" w:color="auto"/>
          <w:left w:val="single" w:sz="4" w:space="4" w:color="auto"/>
          <w:bottom w:val="single" w:sz="4" w:space="1" w:color="auto"/>
          <w:right w:val="single" w:sz="4" w:space="4" w:color="auto"/>
        </w:pBdr>
        <w:rPr>
          <w:b/>
        </w:rPr>
      </w:pPr>
      <w:r>
        <w:br w:type="page"/>
      </w:r>
      <w:r>
        <w:rPr>
          <w:b/>
        </w:rPr>
        <w:lastRenderedPageBreak/>
        <w:t>INFORMACJE ZAMIESZCZANE NA OPAKOWANIACH ZEWNĘTRZNYCH</w:t>
      </w:r>
    </w:p>
    <w:p w14:paraId="695F92A3" w14:textId="77777777" w:rsidR="00C5731C" w:rsidRPr="00FF28F7" w:rsidRDefault="00C5731C" w:rsidP="00670C68">
      <w:pPr>
        <w:keepNext/>
        <w:pBdr>
          <w:top w:val="single" w:sz="4" w:space="1" w:color="auto"/>
          <w:left w:val="single" w:sz="4" w:space="4" w:color="auto"/>
          <w:bottom w:val="single" w:sz="4" w:space="1" w:color="auto"/>
          <w:right w:val="single" w:sz="4" w:space="4" w:color="auto"/>
        </w:pBdr>
        <w:tabs>
          <w:tab w:val="clear" w:pos="567"/>
        </w:tabs>
        <w:rPr>
          <w:bCs/>
        </w:rPr>
      </w:pPr>
    </w:p>
    <w:p w14:paraId="12896C8E" w14:textId="06C45273" w:rsidR="00C5731C" w:rsidRPr="00FF28F7" w:rsidRDefault="00C5731C" w:rsidP="00670C68">
      <w:pPr>
        <w:keepNext/>
        <w:pBdr>
          <w:top w:val="single" w:sz="4" w:space="1" w:color="auto"/>
          <w:left w:val="single" w:sz="4" w:space="4" w:color="auto"/>
          <w:bottom w:val="single" w:sz="4" w:space="1" w:color="auto"/>
          <w:right w:val="single" w:sz="4" w:space="4" w:color="auto"/>
        </w:pBdr>
        <w:rPr>
          <w:b/>
        </w:rPr>
      </w:pPr>
      <w:r>
        <w:rPr>
          <w:b/>
        </w:rPr>
        <w:t xml:space="preserve">PUDEŁKO </w:t>
      </w:r>
      <w:r w:rsidR="00B42A4D">
        <w:rPr>
          <w:b/>
        </w:rPr>
        <w:t xml:space="preserve">TEKTUROWE DLA </w:t>
      </w:r>
      <w:r>
        <w:rPr>
          <w:b/>
        </w:rPr>
        <w:t>AMPUŁKO-STRZYKAWK</w:t>
      </w:r>
      <w:r w:rsidR="00B42A4D">
        <w:rPr>
          <w:b/>
        </w:rPr>
        <w:t>I</w:t>
      </w:r>
      <w:r w:rsidR="00CF42CB">
        <w:rPr>
          <w:b/>
        </w:rPr>
        <w:t xml:space="preserve"> Z ZABEZPIECZENIEM</w:t>
      </w:r>
    </w:p>
    <w:p w14:paraId="3D16484C" w14:textId="77777777" w:rsidR="00C5731C" w:rsidRPr="00FF28F7" w:rsidRDefault="00C5731C" w:rsidP="008B4ED7">
      <w:pPr>
        <w:tabs>
          <w:tab w:val="clear" w:pos="567"/>
        </w:tabs>
      </w:pPr>
    </w:p>
    <w:p w14:paraId="1AE054BE" w14:textId="77777777" w:rsidR="00C5731C" w:rsidRPr="00FF28F7" w:rsidRDefault="00C5731C" w:rsidP="008B4ED7">
      <w:pPr>
        <w:tabs>
          <w:tab w:val="clear" w:pos="567"/>
        </w:tabs>
      </w:pPr>
    </w:p>
    <w:p w14:paraId="2B1FBB4A"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NAZWA PRODUKTU LECZNICZEGO</w:t>
      </w:r>
    </w:p>
    <w:p w14:paraId="7B60DD8C" w14:textId="77777777" w:rsidR="00C5731C" w:rsidRPr="00FF28F7" w:rsidRDefault="00C5731C" w:rsidP="008B4ED7">
      <w:pPr>
        <w:keepNext/>
      </w:pPr>
    </w:p>
    <w:p w14:paraId="4E2031A1" w14:textId="2ADD202F" w:rsidR="00C5731C" w:rsidRPr="00FF28F7" w:rsidRDefault="00FB725C" w:rsidP="00C345B1">
      <w:pPr>
        <w:keepNext/>
        <w:tabs>
          <w:tab w:val="clear" w:pos="567"/>
        </w:tabs>
      </w:pPr>
      <w:r>
        <w:t xml:space="preserve">Stoboclo </w:t>
      </w:r>
      <w:r w:rsidR="00C5731C">
        <w:t>60 mg roztwór do wstrzykiwań w ampułko-strzykawce</w:t>
      </w:r>
    </w:p>
    <w:p w14:paraId="441CCB60" w14:textId="77777777" w:rsidR="00C5731C" w:rsidRPr="00FF28F7" w:rsidRDefault="00C5731C" w:rsidP="008B4ED7">
      <w:pPr>
        <w:tabs>
          <w:tab w:val="clear" w:pos="567"/>
        </w:tabs>
      </w:pPr>
      <w:r>
        <w:t>Denosumab</w:t>
      </w:r>
    </w:p>
    <w:p w14:paraId="1FB2EC35" w14:textId="77777777" w:rsidR="00C5731C" w:rsidRPr="00FF28F7" w:rsidRDefault="00C5731C" w:rsidP="008B4ED7">
      <w:pPr>
        <w:tabs>
          <w:tab w:val="clear" w:pos="567"/>
        </w:tabs>
      </w:pPr>
    </w:p>
    <w:p w14:paraId="2E1C67ED" w14:textId="77777777" w:rsidR="00C5731C" w:rsidRPr="00FF28F7" w:rsidRDefault="00C5731C" w:rsidP="008B4ED7">
      <w:pPr>
        <w:tabs>
          <w:tab w:val="clear" w:pos="567"/>
        </w:tabs>
      </w:pPr>
    </w:p>
    <w:p w14:paraId="12CBAB31"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ZAWARTOŚĆ SUBSTANCJI CZYNNEJ(YCH)</w:t>
      </w:r>
    </w:p>
    <w:p w14:paraId="2A734434" w14:textId="77777777" w:rsidR="00C5731C" w:rsidRPr="00FF28F7" w:rsidRDefault="00C5731C" w:rsidP="008B4ED7">
      <w:pPr>
        <w:keepNext/>
      </w:pPr>
    </w:p>
    <w:p w14:paraId="230C4AB8" w14:textId="77777777" w:rsidR="00C5731C" w:rsidRPr="00FF28F7" w:rsidRDefault="00C5731C" w:rsidP="008B4ED7">
      <w:pPr>
        <w:tabs>
          <w:tab w:val="clear" w:pos="567"/>
        </w:tabs>
      </w:pPr>
      <w:r>
        <w:t>1 ml ampułko-strzykawka zawierająca 60 mg denosumabu (60 mg/ml).</w:t>
      </w:r>
    </w:p>
    <w:p w14:paraId="299B47CB" w14:textId="77777777" w:rsidR="00C5731C" w:rsidRPr="00FF28F7" w:rsidRDefault="00C5731C" w:rsidP="008B4ED7">
      <w:pPr>
        <w:tabs>
          <w:tab w:val="clear" w:pos="567"/>
        </w:tabs>
      </w:pPr>
    </w:p>
    <w:p w14:paraId="451DED25" w14:textId="77777777" w:rsidR="00C5731C" w:rsidRPr="00FF28F7" w:rsidRDefault="00C5731C" w:rsidP="008B4ED7">
      <w:pPr>
        <w:tabs>
          <w:tab w:val="clear" w:pos="567"/>
        </w:tabs>
      </w:pPr>
    </w:p>
    <w:p w14:paraId="281F795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3.</w:t>
      </w:r>
      <w:r>
        <w:rPr>
          <w:b/>
        </w:rPr>
        <w:tab/>
        <w:t>WYKAZ SUBSTANCJI POMOCNICZYCH</w:t>
      </w:r>
    </w:p>
    <w:p w14:paraId="5A7EAA5D" w14:textId="77777777" w:rsidR="00C5731C" w:rsidRPr="00FF28F7" w:rsidRDefault="00C5731C" w:rsidP="008B4ED7">
      <w:pPr>
        <w:keepNext/>
      </w:pPr>
    </w:p>
    <w:p w14:paraId="485A8E9F" w14:textId="265A935A" w:rsidR="00C5731C" w:rsidRDefault="00CF42CB" w:rsidP="008B4ED7">
      <w:pPr>
        <w:tabs>
          <w:tab w:val="clear" w:pos="567"/>
        </w:tabs>
      </w:pPr>
      <w:r>
        <w:t>Substancje pomocnicze: k</w:t>
      </w:r>
      <w:r w:rsidR="00C5731C">
        <w:t xml:space="preserve">was octowy, sodu </w:t>
      </w:r>
      <w:r>
        <w:t>octan trójwodny</w:t>
      </w:r>
      <w:r w:rsidR="00C5731C">
        <w:t>, sorbitol (E 420), polisorbat 20</w:t>
      </w:r>
      <w:r>
        <w:t xml:space="preserve"> (E432)</w:t>
      </w:r>
      <w:r w:rsidR="00C5731C">
        <w:t>, woda do wstrzykiwań.</w:t>
      </w:r>
    </w:p>
    <w:p w14:paraId="4B9A6343" w14:textId="1CC3DB45" w:rsidR="00CF42CB" w:rsidRDefault="00297404" w:rsidP="00744FB8">
      <w:pPr>
        <w:keepNext/>
        <w:rPr>
          <w:highlight w:val="lightGray"/>
        </w:rPr>
      </w:pPr>
      <w:r>
        <w:rPr>
          <w:highlight w:val="lightGray"/>
        </w:rPr>
        <w:t>Więcej informacji znajduje się w ulotce dołączonej do opakowania.</w:t>
      </w:r>
    </w:p>
    <w:p w14:paraId="551E459F" w14:textId="77777777" w:rsidR="00C5731C" w:rsidRPr="00FF28F7" w:rsidRDefault="00C5731C" w:rsidP="008B4ED7">
      <w:pPr>
        <w:tabs>
          <w:tab w:val="clear" w:pos="567"/>
        </w:tabs>
      </w:pPr>
    </w:p>
    <w:p w14:paraId="0561D921" w14:textId="77777777" w:rsidR="00C5731C" w:rsidRPr="00FF28F7" w:rsidRDefault="00C5731C" w:rsidP="008B4ED7">
      <w:pPr>
        <w:tabs>
          <w:tab w:val="clear" w:pos="567"/>
        </w:tabs>
      </w:pPr>
    </w:p>
    <w:p w14:paraId="15D37DD7"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POSTAĆ FARMACEUTYCZNA I ZAWARTOŚĆ OPAKOWANIA</w:t>
      </w:r>
    </w:p>
    <w:p w14:paraId="6D8F5315" w14:textId="77777777" w:rsidR="00C5731C" w:rsidRPr="00FF28F7" w:rsidRDefault="00C5731C" w:rsidP="008B4ED7">
      <w:pPr>
        <w:keepNext/>
      </w:pPr>
    </w:p>
    <w:p w14:paraId="2E732C64" w14:textId="77777777" w:rsidR="008603DE" w:rsidRDefault="00C5731C" w:rsidP="00C345B1">
      <w:pPr>
        <w:keepNext/>
        <w:rPr>
          <w:highlight w:val="lightGray"/>
        </w:rPr>
      </w:pPr>
      <w:r>
        <w:rPr>
          <w:highlight w:val="lightGray"/>
        </w:rPr>
        <w:t>Roztwór do wstrzykiwań</w:t>
      </w:r>
    </w:p>
    <w:p w14:paraId="137AB134" w14:textId="1A615C35" w:rsidR="00C5731C" w:rsidRDefault="00297404" w:rsidP="00C345B1">
      <w:pPr>
        <w:keepNext/>
        <w:tabs>
          <w:tab w:val="clear" w:pos="567"/>
        </w:tabs>
      </w:pPr>
      <w:r>
        <w:t>1</w:t>
      </w:r>
      <w:r w:rsidR="00C5731C">
        <w:t xml:space="preserve"> ampułko-strzykawka z zabezpieczeniem.</w:t>
      </w:r>
    </w:p>
    <w:p w14:paraId="2B192BA1" w14:textId="09EE7784" w:rsidR="00CF42CB" w:rsidRPr="00FF28F7" w:rsidRDefault="00CF42CB" w:rsidP="00C345B1">
      <w:pPr>
        <w:keepNext/>
        <w:tabs>
          <w:tab w:val="clear" w:pos="567"/>
        </w:tabs>
      </w:pPr>
      <w:r>
        <w:t>60 mg/1</w:t>
      </w:r>
      <w:r w:rsidR="00444E3E">
        <w:t> </w:t>
      </w:r>
      <w:r>
        <w:t>ml</w:t>
      </w:r>
    </w:p>
    <w:p w14:paraId="6A7C4FBE" w14:textId="77777777" w:rsidR="00C5731C" w:rsidRPr="00FF28F7" w:rsidRDefault="00C5731C" w:rsidP="008B4ED7">
      <w:pPr>
        <w:tabs>
          <w:tab w:val="clear" w:pos="567"/>
        </w:tabs>
      </w:pPr>
    </w:p>
    <w:p w14:paraId="3E0C1539" w14:textId="77777777" w:rsidR="00C5731C" w:rsidRPr="00FF28F7" w:rsidRDefault="00C5731C" w:rsidP="008B4ED7">
      <w:pPr>
        <w:tabs>
          <w:tab w:val="clear" w:pos="567"/>
        </w:tabs>
      </w:pPr>
    </w:p>
    <w:p w14:paraId="70970671" w14:textId="77777777" w:rsidR="00C5731C" w:rsidRDefault="00C5731C" w:rsidP="008B4ED7">
      <w:pPr>
        <w:keepNext/>
        <w:pBdr>
          <w:top w:val="single" w:sz="4" w:space="2" w:color="auto"/>
          <w:left w:val="single" w:sz="4" w:space="4" w:color="auto"/>
          <w:bottom w:val="single" w:sz="4" w:space="1" w:color="auto"/>
          <w:right w:val="single" w:sz="4" w:space="4" w:color="auto"/>
        </w:pBdr>
        <w:ind w:left="567" w:hanging="567"/>
        <w:outlineLvl w:val="0"/>
        <w:rPr>
          <w:highlight w:val="lightGray"/>
        </w:rPr>
      </w:pPr>
      <w:r>
        <w:rPr>
          <w:b/>
        </w:rPr>
        <w:t>5.</w:t>
      </w:r>
      <w:r>
        <w:rPr>
          <w:b/>
        </w:rPr>
        <w:tab/>
        <w:t>SPOSÓB I DROGA(I) PODANIA</w:t>
      </w:r>
    </w:p>
    <w:p w14:paraId="6CDF1BFA" w14:textId="77777777" w:rsidR="00C5731C" w:rsidRPr="00FF28F7" w:rsidRDefault="00C5731C" w:rsidP="008B4ED7">
      <w:pPr>
        <w:keepNext/>
      </w:pPr>
    </w:p>
    <w:p w14:paraId="46413AA2" w14:textId="77777777" w:rsidR="00C5731C" w:rsidRPr="00FF28F7" w:rsidRDefault="00C5731C" w:rsidP="00C345B1">
      <w:pPr>
        <w:keepNext/>
        <w:tabs>
          <w:tab w:val="clear" w:pos="567"/>
        </w:tabs>
      </w:pPr>
      <w:r>
        <w:t>Podanie podskórne (sc.).</w:t>
      </w:r>
    </w:p>
    <w:p w14:paraId="4F733995" w14:textId="77777777" w:rsidR="00597CB3" w:rsidRPr="00FF28F7" w:rsidRDefault="00597CB3" w:rsidP="00C345B1">
      <w:pPr>
        <w:keepNext/>
        <w:tabs>
          <w:tab w:val="clear" w:pos="567"/>
        </w:tabs>
      </w:pPr>
      <w:r>
        <w:rPr>
          <w:b/>
        </w:rPr>
        <w:t>Ważne</w:t>
      </w:r>
      <w:r>
        <w:t>: należy zapoznać się z treścią ulotki przed użyciem ampułko-strzykawki.</w:t>
      </w:r>
    </w:p>
    <w:p w14:paraId="1274F614" w14:textId="77777777" w:rsidR="008E112C" w:rsidRPr="00FF28F7" w:rsidRDefault="008E112C" w:rsidP="00C345B1">
      <w:pPr>
        <w:keepNext/>
        <w:tabs>
          <w:tab w:val="clear" w:pos="567"/>
        </w:tabs>
      </w:pPr>
      <w:r>
        <w:t>Nie wstrząsać.</w:t>
      </w:r>
    </w:p>
    <w:p w14:paraId="2C1114CA" w14:textId="77777777" w:rsidR="00C5731C" w:rsidRDefault="00C5731C" w:rsidP="008B4ED7">
      <w:pPr>
        <w:rPr>
          <w:highlight w:val="lightGray"/>
        </w:rPr>
      </w:pPr>
      <w:r>
        <w:rPr>
          <w:highlight w:val="lightGray"/>
        </w:rPr>
        <w:t>Należy zapoznać się z treścią ulotki przed zastosowaniem leku.</w:t>
      </w:r>
    </w:p>
    <w:p w14:paraId="265753B7" w14:textId="77777777" w:rsidR="00C5731C" w:rsidRPr="00FF28F7" w:rsidRDefault="00C5731C" w:rsidP="008B4ED7">
      <w:pPr>
        <w:tabs>
          <w:tab w:val="clear" w:pos="567"/>
        </w:tabs>
      </w:pPr>
    </w:p>
    <w:p w14:paraId="7F334E25" w14:textId="77777777" w:rsidR="004B39BB" w:rsidRPr="00FF28F7" w:rsidRDefault="004B39BB" w:rsidP="008B4ED7">
      <w:pPr>
        <w:tabs>
          <w:tab w:val="clear" w:pos="567"/>
        </w:tabs>
      </w:pPr>
    </w:p>
    <w:p w14:paraId="6E49EA42"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OSTRZEŻENIE DOTYCZĄCE PRZECHOWYWANIA PRODUKTU LECZNICZEGO W MIEJSCU NIEWIDOCZNYM I NIEDOSTĘPNYM DLA DZIECI</w:t>
      </w:r>
    </w:p>
    <w:p w14:paraId="24ACD9E5" w14:textId="77777777" w:rsidR="00C5731C" w:rsidRPr="00FF28F7" w:rsidRDefault="00C5731C" w:rsidP="008B4ED7">
      <w:pPr>
        <w:keepNext/>
      </w:pPr>
    </w:p>
    <w:p w14:paraId="162FD9AC" w14:textId="77777777" w:rsidR="00C5731C" w:rsidRPr="00FF28F7" w:rsidRDefault="00C5731C" w:rsidP="008B4ED7">
      <w:pPr>
        <w:tabs>
          <w:tab w:val="clear" w:pos="567"/>
        </w:tabs>
      </w:pPr>
      <w:r>
        <w:t>Lek przechowywać w miejscu niewidocznym i niedostępnym dla dzieci.</w:t>
      </w:r>
    </w:p>
    <w:p w14:paraId="44BE46CB" w14:textId="77777777" w:rsidR="00C5731C" w:rsidRPr="00FF28F7" w:rsidRDefault="00C5731C" w:rsidP="008B4ED7">
      <w:pPr>
        <w:tabs>
          <w:tab w:val="clear" w:pos="567"/>
        </w:tabs>
      </w:pPr>
    </w:p>
    <w:p w14:paraId="52AEB322" w14:textId="77777777" w:rsidR="00C5731C" w:rsidRPr="00FF28F7" w:rsidRDefault="00C5731C" w:rsidP="008B4ED7">
      <w:pPr>
        <w:tabs>
          <w:tab w:val="clear" w:pos="567"/>
        </w:tabs>
      </w:pPr>
    </w:p>
    <w:p w14:paraId="131B13F1"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7.</w:t>
      </w:r>
      <w:r>
        <w:rPr>
          <w:b/>
        </w:rPr>
        <w:tab/>
        <w:t>INNE OSTRZEŻENIA SPECJALNE, JEŚLI KONIECZNE</w:t>
      </w:r>
    </w:p>
    <w:p w14:paraId="10D8D04E" w14:textId="77777777" w:rsidR="00C5731C" w:rsidRPr="00FF28F7" w:rsidRDefault="00C5731C" w:rsidP="008B4ED7">
      <w:pPr>
        <w:keepNext/>
      </w:pPr>
    </w:p>
    <w:p w14:paraId="68BC0C50" w14:textId="77777777" w:rsidR="00C5731C" w:rsidRPr="00FF28F7" w:rsidRDefault="00C5731C" w:rsidP="008B4ED7">
      <w:pPr>
        <w:tabs>
          <w:tab w:val="clear" w:pos="567"/>
        </w:tabs>
      </w:pPr>
    </w:p>
    <w:p w14:paraId="113139F3"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8.</w:t>
      </w:r>
      <w:r>
        <w:rPr>
          <w:b/>
        </w:rPr>
        <w:tab/>
        <w:t>TERMIN WAŻNOŚCI</w:t>
      </w:r>
    </w:p>
    <w:p w14:paraId="2888CD6F" w14:textId="77777777" w:rsidR="00C5731C" w:rsidRPr="00FF28F7" w:rsidRDefault="00C5731C" w:rsidP="008B4ED7">
      <w:pPr>
        <w:keepNext/>
      </w:pPr>
    </w:p>
    <w:p w14:paraId="233DF0F8" w14:textId="77777777" w:rsidR="00C5731C" w:rsidRPr="00FF28F7" w:rsidRDefault="00C5731C" w:rsidP="008B4ED7">
      <w:pPr>
        <w:tabs>
          <w:tab w:val="clear" w:pos="567"/>
        </w:tabs>
      </w:pPr>
      <w:r>
        <w:t>Termin ważności (EXP)</w:t>
      </w:r>
    </w:p>
    <w:p w14:paraId="1A52252D" w14:textId="77777777" w:rsidR="00C5731C" w:rsidRPr="00FF28F7" w:rsidRDefault="00C5731C" w:rsidP="008B4ED7">
      <w:pPr>
        <w:tabs>
          <w:tab w:val="clear" w:pos="567"/>
        </w:tabs>
      </w:pPr>
    </w:p>
    <w:p w14:paraId="5C68E2F9" w14:textId="77777777" w:rsidR="00C5731C" w:rsidRPr="00FF28F7" w:rsidRDefault="00C5731C" w:rsidP="008B4ED7">
      <w:pPr>
        <w:tabs>
          <w:tab w:val="clear" w:pos="567"/>
        </w:tabs>
      </w:pPr>
    </w:p>
    <w:p w14:paraId="3ED84A11"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9.</w:t>
      </w:r>
      <w:r>
        <w:rPr>
          <w:b/>
        </w:rPr>
        <w:tab/>
        <w:t>WARUNKI PRZECHOWYWANIA</w:t>
      </w:r>
    </w:p>
    <w:p w14:paraId="0A9E3F54" w14:textId="77777777" w:rsidR="00C5731C" w:rsidRPr="00FF28F7" w:rsidRDefault="00C5731C" w:rsidP="008B4ED7">
      <w:pPr>
        <w:keepNext/>
      </w:pPr>
    </w:p>
    <w:p w14:paraId="73F02220" w14:textId="77777777" w:rsidR="00C5731C" w:rsidRPr="00FF28F7" w:rsidRDefault="00C5731C" w:rsidP="00C345B1">
      <w:pPr>
        <w:keepNext/>
        <w:tabs>
          <w:tab w:val="clear" w:pos="567"/>
        </w:tabs>
      </w:pPr>
      <w:r>
        <w:t>Przechowywać w lodówce.</w:t>
      </w:r>
    </w:p>
    <w:p w14:paraId="5E5A10B2" w14:textId="77777777" w:rsidR="008603DE" w:rsidRPr="00FF28F7" w:rsidRDefault="00C5731C" w:rsidP="00C345B1">
      <w:pPr>
        <w:keepNext/>
        <w:tabs>
          <w:tab w:val="clear" w:pos="567"/>
        </w:tabs>
      </w:pPr>
      <w:r>
        <w:t>Nie zamrażać.</w:t>
      </w:r>
    </w:p>
    <w:p w14:paraId="403F6C3C" w14:textId="72AD8F81" w:rsidR="008E112C" w:rsidRPr="00FF28F7" w:rsidRDefault="008E112C" w:rsidP="008B4ED7">
      <w:pPr>
        <w:tabs>
          <w:tab w:val="clear" w:pos="567"/>
        </w:tabs>
      </w:pPr>
      <w:r>
        <w:t>Przechowywać ampułko</w:t>
      </w:r>
      <w:r w:rsidR="005612AC">
        <w:noBreakHyphen/>
      </w:r>
      <w:r>
        <w:t>strzykawkę w opakowaniu zewnętrznym w celu ochrony przed światłem.</w:t>
      </w:r>
    </w:p>
    <w:p w14:paraId="5C27FF07" w14:textId="77777777" w:rsidR="00C5731C" w:rsidRPr="00FF28F7" w:rsidRDefault="00C5731C" w:rsidP="008B4ED7">
      <w:pPr>
        <w:tabs>
          <w:tab w:val="clear" w:pos="567"/>
        </w:tabs>
      </w:pPr>
    </w:p>
    <w:p w14:paraId="056FA975" w14:textId="77777777" w:rsidR="00C5731C" w:rsidRPr="00FF28F7" w:rsidRDefault="00C5731C" w:rsidP="008B4ED7">
      <w:pPr>
        <w:tabs>
          <w:tab w:val="clear" w:pos="567"/>
        </w:tabs>
      </w:pPr>
    </w:p>
    <w:p w14:paraId="27C48EEC"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SPECJALNE ŚRODKI OSTROŻNOŚCI DOTYCZĄCE USUWANIA NIEZUŻYTEGO PRODUKTU LECZNICZEGO LUB POCHODZĄCYCH Z NIEGO ODPADÓW, JEŚLI WŁAŚCIWE</w:t>
      </w:r>
    </w:p>
    <w:p w14:paraId="3AABCE06" w14:textId="77777777" w:rsidR="00C5731C" w:rsidRPr="00FF28F7" w:rsidRDefault="00C5731C" w:rsidP="008B4ED7">
      <w:pPr>
        <w:keepNext/>
      </w:pPr>
    </w:p>
    <w:p w14:paraId="6C0B914C" w14:textId="77777777" w:rsidR="00C5731C" w:rsidRPr="00FF28F7" w:rsidRDefault="00C5731C" w:rsidP="008B4ED7">
      <w:pPr>
        <w:tabs>
          <w:tab w:val="clear" w:pos="567"/>
        </w:tabs>
      </w:pPr>
    </w:p>
    <w:p w14:paraId="12D1F7A4"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NAZWA I ADRES PODMIOTU ODPOWIEDZIALNEGO</w:t>
      </w:r>
    </w:p>
    <w:p w14:paraId="1C15F8C4" w14:textId="77777777" w:rsidR="00C5731C" w:rsidRPr="00FF28F7" w:rsidRDefault="00C5731C" w:rsidP="008B4ED7">
      <w:pPr>
        <w:keepNext/>
      </w:pPr>
    </w:p>
    <w:p w14:paraId="3F139E2D" w14:textId="77777777" w:rsidR="00F25006" w:rsidRPr="00A72BFF" w:rsidRDefault="00F25006" w:rsidP="00F25006">
      <w:pPr>
        <w:keepNext/>
        <w:rPr>
          <w:lang w:val="en-GB"/>
        </w:rPr>
      </w:pPr>
      <w:r w:rsidRPr="00A72BFF">
        <w:rPr>
          <w:lang w:val="en-GB"/>
        </w:rPr>
        <w:t>Celltrion Healthcare Hungary Kft.</w:t>
      </w:r>
    </w:p>
    <w:p w14:paraId="6EA7F45E" w14:textId="77777777" w:rsidR="00F25006" w:rsidRPr="00A72BFF" w:rsidRDefault="00F25006" w:rsidP="00F25006">
      <w:pPr>
        <w:keepNext/>
        <w:rPr>
          <w:lang w:val="en-GB"/>
        </w:rPr>
      </w:pPr>
      <w:r w:rsidRPr="00A72BFF">
        <w:rPr>
          <w:lang w:val="en-GB"/>
        </w:rPr>
        <w:t>1062 Budapest</w:t>
      </w:r>
    </w:p>
    <w:p w14:paraId="3C56BA0D" w14:textId="77777777" w:rsidR="00F25006" w:rsidRPr="00A72BFF" w:rsidRDefault="00F25006" w:rsidP="00F25006">
      <w:pPr>
        <w:keepNext/>
        <w:rPr>
          <w:lang w:val="en-GB"/>
        </w:rPr>
      </w:pPr>
      <w:r w:rsidRPr="00A72BFF">
        <w:rPr>
          <w:lang w:val="en-GB"/>
        </w:rPr>
        <w:t xml:space="preserve">Váci </w:t>
      </w:r>
      <w:proofErr w:type="spellStart"/>
      <w:r w:rsidRPr="00A72BFF">
        <w:rPr>
          <w:lang w:val="en-GB"/>
        </w:rPr>
        <w:t>út</w:t>
      </w:r>
      <w:proofErr w:type="spellEnd"/>
      <w:r w:rsidRPr="00A72BFF">
        <w:rPr>
          <w:lang w:val="en-GB"/>
        </w:rPr>
        <w:t xml:space="preserve"> 1-3. </w:t>
      </w:r>
      <w:proofErr w:type="spellStart"/>
      <w:r w:rsidRPr="00A72BFF">
        <w:rPr>
          <w:lang w:val="en-GB"/>
        </w:rPr>
        <w:t>WestEnd</w:t>
      </w:r>
      <w:proofErr w:type="spellEnd"/>
      <w:r w:rsidRPr="00A72BFF">
        <w:rPr>
          <w:lang w:val="en-GB"/>
        </w:rPr>
        <w:t xml:space="preserve"> Office Building B </w:t>
      </w:r>
      <w:proofErr w:type="spellStart"/>
      <w:r w:rsidRPr="00A72BFF">
        <w:rPr>
          <w:lang w:val="en-GB"/>
        </w:rPr>
        <w:t>torony</w:t>
      </w:r>
      <w:proofErr w:type="spellEnd"/>
    </w:p>
    <w:p w14:paraId="662C60F5" w14:textId="78FDDD39" w:rsidR="00F25006" w:rsidRPr="00A72BFF" w:rsidRDefault="00F25006" w:rsidP="00F25006">
      <w:pPr>
        <w:rPr>
          <w:lang w:val="en-GB"/>
        </w:rPr>
      </w:pPr>
      <w:proofErr w:type="spellStart"/>
      <w:r w:rsidRPr="00A72BFF">
        <w:rPr>
          <w:lang w:val="en-GB"/>
        </w:rPr>
        <w:t>Węgry</w:t>
      </w:r>
      <w:proofErr w:type="spellEnd"/>
    </w:p>
    <w:p w14:paraId="6939BB91" w14:textId="77777777" w:rsidR="00C5731C" w:rsidRPr="00A72BFF" w:rsidRDefault="00C5731C" w:rsidP="008B4ED7">
      <w:pPr>
        <w:tabs>
          <w:tab w:val="clear" w:pos="567"/>
        </w:tabs>
        <w:rPr>
          <w:lang w:val="en-GB"/>
        </w:rPr>
      </w:pPr>
    </w:p>
    <w:p w14:paraId="66DD8875" w14:textId="77777777" w:rsidR="00C5731C" w:rsidRPr="00A72BFF" w:rsidRDefault="00C5731C" w:rsidP="008B4ED7">
      <w:pPr>
        <w:tabs>
          <w:tab w:val="clear" w:pos="567"/>
        </w:tabs>
        <w:rPr>
          <w:lang w:val="en-GB"/>
        </w:rPr>
      </w:pPr>
    </w:p>
    <w:p w14:paraId="5BC8E817" w14:textId="77777777" w:rsidR="008603DE"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NUMER(Y) POZWOLENIA(Ń) NA DOPUSZCZENIE DO OBROTU</w:t>
      </w:r>
    </w:p>
    <w:p w14:paraId="457C904C" w14:textId="77777777" w:rsidR="00C5731C" w:rsidRPr="00FF28F7" w:rsidRDefault="00C5731C" w:rsidP="008B4ED7">
      <w:pPr>
        <w:keepNext/>
      </w:pPr>
    </w:p>
    <w:p w14:paraId="7451B617" w14:textId="349BB85B" w:rsidR="00F25006" w:rsidRPr="00704524" w:rsidRDefault="00CA4063" w:rsidP="00F25006">
      <w:pPr>
        <w:rPr>
          <w:rFonts w:eastAsia="맑은 고딕"/>
          <w:lang w:val="en-GB" w:eastAsia="ko-KR"/>
        </w:rPr>
      </w:pPr>
      <w:r w:rsidRPr="000E30C5">
        <w:rPr>
          <w:rFonts w:cs="Verdana"/>
          <w:color w:val="000000"/>
        </w:rPr>
        <w:t>EU/1/24/1905/001</w:t>
      </w:r>
      <w:r w:rsidR="00704524">
        <w:rPr>
          <w:rFonts w:eastAsia="맑은 고딕" w:cs="Verdana" w:hint="eastAsia"/>
          <w:color w:val="000000"/>
          <w:lang w:eastAsia="ko-KR"/>
        </w:rPr>
        <w:t xml:space="preserve"> </w:t>
      </w:r>
      <w:r w:rsidR="00704524" w:rsidRPr="00C8688D">
        <w:rPr>
          <w:rFonts w:cs="Verdana"/>
          <w:color w:val="000000"/>
          <w:highlight w:val="lightGray"/>
        </w:rPr>
        <w:t xml:space="preserve">1 </w:t>
      </w:r>
      <w:r w:rsidR="00704524" w:rsidRPr="00C8688D">
        <w:rPr>
          <w:rFonts w:eastAsiaTheme="minorEastAsia" w:hint="eastAsia"/>
          <w:highlight w:val="lightGray"/>
          <w:lang w:eastAsia="ko-KR"/>
        </w:rPr>
        <w:t>a</w:t>
      </w:r>
      <w:r w:rsidR="00704524" w:rsidRPr="00C8688D">
        <w:rPr>
          <w:highlight w:val="lightGray"/>
        </w:rPr>
        <w:t>mpułko-strzykawk</w:t>
      </w:r>
      <w:r w:rsidR="00B42A4D" w:rsidRPr="005709AE">
        <w:rPr>
          <w:highlight w:val="lightGray"/>
        </w:rPr>
        <w:t>a</w:t>
      </w:r>
    </w:p>
    <w:p w14:paraId="713DAA54" w14:textId="77777777" w:rsidR="00C5731C" w:rsidRPr="00A72BFF" w:rsidRDefault="00C5731C" w:rsidP="008B4ED7">
      <w:pPr>
        <w:tabs>
          <w:tab w:val="clear" w:pos="567"/>
        </w:tabs>
        <w:rPr>
          <w:lang w:val="en-GB"/>
        </w:rPr>
      </w:pPr>
    </w:p>
    <w:p w14:paraId="65BC5F29" w14:textId="77777777" w:rsidR="00C5731C" w:rsidRPr="00A72BFF" w:rsidRDefault="00C5731C" w:rsidP="008B4ED7">
      <w:pPr>
        <w:tabs>
          <w:tab w:val="clear" w:pos="567"/>
        </w:tabs>
        <w:rPr>
          <w:lang w:val="en-GB"/>
        </w:rPr>
      </w:pPr>
    </w:p>
    <w:p w14:paraId="069B9179" w14:textId="77777777" w:rsidR="00C5731C" w:rsidRPr="00A72BFF"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lang w:val="en-GB"/>
        </w:rPr>
      </w:pPr>
      <w:r w:rsidRPr="00A72BFF">
        <w:rPr>
          <w:b/>
          <w:lang w:val="en-GB"/>
        </w:rPr>
        <w:t>13.</w:t>
      </w:r>
      <w:r w:rsidRPr="00A72BFF">
        <w:rPr>
          <w:b/>
          <w:lang w:val="en-GB"/>
        </w:rPr>
        <w:tab/>
        <w:t>NUMER SERII</w:t>
      </w:r>
    </w:p>
    <w:p w14:paraId="19287FD0" w14:textId="77777777" w:rsidR="00C5731C" w:rsidRPr="00A72BFF" w:rsidRDefault="00C5731C" w:rsidP="008B4ED7">
      <w:pPr>
        <w:keepNext/>
        <w:rPr>
          <w:lang w:val="en-GB"/>
        </w:rPr>
      </w:pPr>
    </w:p>
    <w:p w14:paraId="41BC1286" w14:textId="77777777" w:rsidR="00C5731C" w:rsidRPr="00A72BFF" w:rsidRDefault="00C5731C" w:rsidP="008B4ED7">
      <w:pPr>
        <w:tabs>
          <w:tab w:val="clear" w:pos="567"/>
        </w:tabs>
        <w:rPr>
          <w:lang w:val="en-GB"/>
        </w:rPr>
      </w:pPr>
      <w:proofErr w:type="spellStart"/>
      <w:r w:rsidRPr="00A72BFF">
        <w:rPr>
          <w:lang w:val="en-GB"/>
        </w:rPr>
        <w:t>Numer</w:t>
      </w:r>
      <w:proofErr w:type="spellEnd"/>
      <w:r w:rsidRPr="00A72BFF">
        <w:rPr>
          <w:lang w:val="en-GB"/>
        </w:rPr>
        <w:t xml:space="preserve"> </w:t>
      </w:r>
      <w:proofErr w:type="spellStart"/>
      <w:r w:rsidRPr="00A72BFF">
        <w:rPr>
          <w:lang w:val="en-GB"/>
        </w:rPr>
        <w:t>serii</w:t>
      </w:r>
      <w:proofErr w:type="spellEnd"/>
      <w:r w:rsidRPr="00A72BFF">
        <w:rPr>
          <w:lang w:val="en-GB"/>
        </w:rPr>
        <w:t xml:space="preserve"> (Lot)</w:t>
      </w:r>
    </w:p>
    <w:p w14:paraId="671F6EDA" w14:textId="77777777" w:rsidR="00C5731C" w:rsidRPr="00A72BFF" w:rsidRDefault="00C5731C" w:rsidP="008B4ED7">
      <w:pPr>
        <w:tabs>
          <w:tab w:val="clear" w:pos="567"/>
        </w:tabs>
        <w:rPr>
          <w:lang w:val="en-GB"/>
        </w:rPr>
      </w:pPr>
    </w:p>
    <w:p w14:paraId="3BEC88AC" w14:textId="77777777" w:rsidR="00C5731C" w:rsidRPr="00A72BFF" w:rsidRDefault="00C5731C" w:rsidP="008B4ED7">
      <w:pPr>
        <w:tabs>
          <w:tab w:val="clear" w:pos="567"/>
        </w:tabs>
        <w:rPr>
          <w:lang w:val="en-GB"/>
        </w:rPr>
      </w:pPr>
    </w:p>
    <w:p w14:paraId="7C440267"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OGÓLNA KATEGORIA DOSTĘPNOŚCI</w:t>
      </w:r>
    </w:p>
    <w:p w14:paraId="581D140A" w14:textId="77777777" w:rsidR="00C5731C" w:rsidRPr="00FF28F7" w:rsidRDefault="00C5731C" w:rsidP="008B4ED7">
      <w:pPr>
        <w:keepNext/>
      </w:pPr>
    </w:p>
    <w:p w14:paraId="6E96AFC0" w14:textId="77777777" w:rsidR="00C5731C" w:rsidRPr="00FF28F7" w:rsidRDefault="00C5731C" w:rsidP="008B4ED7">
      <w:pPr>
        <w:tabs>
          <w:tab w:val="clear" w:pos="567"/>
        </w:tabs>
      </w:pPr>
    </w:p>
    <w:p w14:paraId="25E15D13"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15.</w:t>
      </w:r>
      <w:r>
        <w:rPr>
          <w:b/>
        </w:rPr>
        <w:tab/>
        <w:t>INSTRUKCJA UŻYCIA</w:t>
      </w:r>
    </w:p>
    <w:p w14:paraId="51BC7359" w14:textId="77777777" w:rsidR="00C5731C" w:rsidRPr="00FF28F7" w:rsidRDefault="00C5731C" w:rsidP="008B4ED7">
      <w:pPr>
        <w:keepNext/>
      </w:pPr>
    </w:p>
    <w:p w14:paraId="45A2082E" w14:textId="77777777" w:rsidR="00C5731C" w:rsidRPr="00FF28F7" w:rsidRDefault="00C5731C" w:rsidP="008B4ED7">
      <w:pPr>
        <w:tabs>
          <w:tab w:val="clear" w:pos="567"/>
        </w:tabs>
      </w:pPr>
    </w:p>
    <w:p w14:paraId="7420A74C" w14:textId="77777777" w:rsidR="00C5731C" w:rsidRPr="00B40929"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16.</w:t>
      </w:r>
      <w:r>
        <w:rPr>
          <w:b/>
        </w:rPr>
        <w:tab/>
        <w:t>INFORMACJA PODANA SYSTEMEM BRAILLE’A</w:t>
      </w:r>
    </w:p>
    <w:p w14:paraId="23BEFF9A" w14:textId="77777777" w:rsidR="00C5731C" w:rsidRPr="00B40929" w:rsidRDefault="00C5731C" w:rsidP="008B4ED7">
      <w:pPr>
        <w:keepNext/>
        <w:rPr>
          <w:lang w:val="fr-FR"/>
        </w:rPr>
      </w:pPr>
    </w:p>
    <w:p w14:paraId="71608D7C" w14:textId="58D8B7FC" w:rsidR="00C5731C" w:rsidRPr="00B40929" w:rsidRDefault="00F25006" w:rsidP="008B4ED7">
      <w:pPr>
        <w:tabs>
          <w:tab w:val="clear" w:pos="567"/>
        </w:tabs>
      </w:pPr>
      <w:r w:rsidRPr="000C6B61">
        <w:t>Stoboclo 60 mg</w:t>
      </w:r>
    </w:p>
    <w:p w14:paraId="2020C662" w14:textId="77777777" w:rsidR="00C5731C" w:rsidRPr="00B40929" w:rsidRDefault="00C5731C" w:rsidP="008B4ED7">
      <w:pPr>
        <w:tabs>
          <w:tab w:val="clear" w:pos="567"/>
        </w:tabs>
        <w:rPr>
          <w:lang w:val="fr-FR"/>
        </w:rPr>
      </w:pPr>
    </w:p>
    <w:p w14:paraId="24676CA7" w14:textId="77777777" w:rsidR="001D1E25" w:rsidRPr="00B40929" w:rsidRDefault="001D1E25" w:rsidP="008B4ED7">
      <w:pPr>
        <w:tabs>
          <w:tab w:val="clear" w:pos="567"/>
        </w:tabs>
        <w:rPr>
          <w:lang w:val="fr-FR"/>
        </w:rPr>
      </w:pPr>
    </w:p>
    <w:p w14:paraId="2EC00E59" w14:textId="77777777" w:rsidR="001D1E25" w:rsidRPr="00B40929"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17.</w:t>
      </w:r>
      <w:r>
        <w:rPr>
          <w:b/>
        </w:rPr>
        <w:tab/>
        <w:t>NIEPOWTARZALNY IDENTYFIKATOR – KOD 2D</w:t>
      </w:r>
    </w:p>
    <w:p w14:paraId="18F33158" w14:textId="77777777" w:rsidR="001D1E25" w:rsidRPr="00B40929" w:rsidRDefault="001D1E25" w:rsidP="008B4ED7">
      <w:pPr>
        <w:keepNext/>
        <w:rPr>
          <w:lang w:val="fr-FR"/>
        </w:rPr>
      </w:pPr>
    </w:p>
    <w:p w14:paraId="44B8BB9C" w14:textId="77777777" w:rsidR="001D1E25" w:rsidRDefault="001D1E25" w:rsidP="008B4ED7">
      <w:pPr>
        <w:rPr>
          <w:highlight w:val="lightGray"/>
        </w:rPr>
      </w:pPr>
      <w:r>
        <w:rPr>
          <w:highlight w:val="lightGray"/>
        </w:rPr>
        <w:t>Obejmuje kod 2D będący nośnikiem niepowtarzalnego identyfikatora.</w:t>
      </w:r>
    </w:p>
    <w:p w14:paraId="7E0223D0" w14:textId="77777777" w:rsidR="001D1E25" w:rsidRPr="00FF28F7" w:rsidRDefault="001D1E25" w:rsidP="008B4ED7">
      <w:pPr>
        <w:tabs>
          <w:tab w:val="clear" w:pos="567"/>
        </w:tabs>
      </w:pPr>
    </w:p>
    <w:p w14:paraId="3324E217" w14:textId="77777777" w:rsidR="00C5731C" w:rsidRPr="00FF28F7" w:rsidRDefault="00C5731C" w:rsidP="008B4ED7">
      <w:pPr>
        <w:tabs>
          <w:tab w:val="clear" w:pos="567"/>
        </w:tabs>
      </w:pPr>
    </w:p>
    <w:p w14:paraId="29026C31" w14:textId="77777777" w:rsidR="001D1E25" w:rsidRPr="00FF28F7"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18.</w:t>
      </w:r>
      <w:r>
        <w:rPr>
          <w:b/>
        </w:rPr>
        <w:tab/>
        <w:t>NIEPOWTARZALNY IDENTYFIKATOR – DANE CZYTELNE DLA CZŁOWIEKA</w:t>
      </w:r>
    </w:p>
    <w:p w14:paraId="5CFD537D" w14:textId="77777777" w:rsidR="001D1E25" w:rsidRPr="00FF28F7" w:rsidRDefault="001D1E25" w:rsidP="008B4ED7">
      <w:pPr>
        <w:keepNext/>
      </w:pPr>
    </w:p>
    <w:p w14:paraId="7D78CB62" w14:textId="77777777" w:rsidR="001D1E25" w:rsidRPr="00FF28F7" w:rsidRDefault="001D1E25" w:rsidP="00C345B1">
      <w:pPr>
        <w:keepNext/>
        <w:tabs>
          <w:tab w:val="clear" w:pos="567"/>
        </w:tabs>
      </w:pPr>
      <w:r>
        <w:t>PC</w:t>
      </w:r>
    </w:p>
    <w:p w14:paraId="1E1F5ACD" w14:textId="77777777" w:rsidR="001D1E25" w:rsidRPr="00FF28F7" w:rsidRDefault="001D1E25" w:rsidP="00C345B1">
      <w:pPr>
        <w:keepNext/>
        <w:tabs>
          <w:tab w:val="clear" w:pos="567"/>
        </w:tabs>
      </w:pPr>
      <w:r>
        <w:t>SN</w:t>
      </w:r>
    </w:p>
    <w:p w14:paraId="33EB290A" w14:textId="77777777" w:rsidR="001D1E25" w:rsidRDefault="001D1E25" w:rsidP="00C345B1">
      <w:pPr>
        <w:keepNext/>
        <w:rPr>
          <w:highlight w:val="lightGray"/>
        </w:rPr>
      </w:pPr>
      <w:r>
        <w:rPr>
          <w:highlight w:val="lightGray"/>
        </w:rPr>
        <w:t>NN</w:t>
      </w:r>
    </w:p>
    <w:p w14:paraId="670C19E7" w14:textId="55C1C02D" w:rsidR="00C5731C" w:rsidRPr="00FF28F7" w:rsidRDefault="007241CA" w:rsidP="007241CA">
      <w:pPr>
        <w:keepNext/>
        <w:pBdr>
          <w:top w:val="single" w:sz="4" w:space="1" w:color="auto"/>
          <w:left w:val="single" w:sz="4" w:space="4" w:color="auto"/>
          <w:bottom w:val="single" w:sz="4" w:space="1" w:color="auto"/>
          <w:right w:val="single" w:sz="4" w:space="4" w:color="auto"/>
        </w:pBdr>
        <w:rPr>
          <w:b/>
        </w:rPr>
      </w:pPr>
      <w:r>
        <w:br w:type="page"/>
      </w:r>
      <w:r>
        <w:rPr>
          <w:b/>
        </w:rPr>
        <w:lastRenderedPageBreak/>
        <w:t>MINIMUM INFORMACJI ZAMIESZCZANYCH NA MAŁYCH OPAKOWANIACH BEZPOŚREDNICH</w:t>
      </w:r>
    </w:p>
    <w:p w14:paraId="564AA868"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rPr>
          <w:b/>
        </w:rPr>
      </w:pPr>
    </w:p>
    <w:p w14:paraId="092B706E" w14:textId="0BDF48C5" w:rsidR="00C5731C" w:rsidRDefault="00C5731C" w:rsidP="008B4ED7">
      <w:pPr>
        <w:keepNext/>
        <w:pBdr>
          <w:top w:val="single" w:sz="4" w:space="1" w:color="auto"/>
          <w:left w:val="single" w:sz="4" w:space="4" w:color="auto"/>
          <w:bottom w:val="single" w:sz="4" w:space="1" w:color="auto"/>
          <w:right w:val="single" w:sz="4" w:space="4" w:color="auto"/>
        </w:pBdr>
        <w:rPr>
          <w:b/>
          <w:highlight w:val="lightGray"/>
        </w:rPr>
      </w:pPr>
      <w:r>
        <w:rPr>
          <w:b/>
        </w:rPr>
        <w:t>ETYKIETA AMPUŁKO-STRZYKAWK</w:t>
      </w:r>
      <w:r w:rsidR="00AA5CAA">
        <w:rPr>
          <w:b/>
        </w:rPr>
        <w:t>I</w:t>
      </w:r>
      <w:r>
        <w:rPr>
          <w:b/>
        </w:rPr>
        <w:t xml:space="preserve"> </w:t>
      </w:r>
      <w:r w:rsidR="00F25006">
        <w:rPr>
          <w:b/>
        </w:rPr>
        <w:t>Z ZABEZPIECZENIEM</w:t>
      </w:r>
    </w:p>
    <w:p w14:paraId="6284ECD9" w14:textId="77777777" w:rsidR="00C5731C" w:rsidRPr="00361470" w:rsidRDefault="00C5731C" w:rsidP="008B4ED7">
      <w:pPr>
        <w:keepNext/>
        <w:rPr>
          <w:lang w:val="da-DK"/>
        </w:rPr>
      </w:pPr>
    </w:p>
    <w:p w14:paraId="207F2636" w14:textId="77777777" w:rsidR="00145F24" w:rsidRPr="00361470" w:rsidRDefault="00145F24" w:rsidP="008B4ED7">
      <w:pPr>
        <w:tabs>
          <w:tab w:val="clear" w:pos="567"/>
        </w:tabs>
        <w:rPr>
          <w:lang w:val="da-DK"/>
        </w:rPr>
      </w:pPr>
    </w:p>
    <w:p w14:paraId="48E9B63D"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NAZWA PRODUKTU LECZNICZEGO I DROGA(I) PODANIA</w:t>
      </w:r>
    </w:p>
    <w:p w14:paraId="49012D15" w14:textId="77777777" w:rsidR="00C5731C" w:rsidRPr="00FF28F7" w:rsidRDefault="00C5731C" w:rsidP="008B4ED7">
      <w:pPr>
        <w:keepNext/>
      </w:pPr>
    </w:p>
    <w:p w14:paraId="4D2B602F" w14:textId="54FC45D6" w:rsidR="00C5731C" w:rsidRPr="00FF28F7" w:rsidRDefault="00FB725C" w:rsidP="00C345B1">
      <w:pPr>
        <w:keepNext/>
        <w:tabs>
          <w:tab w:val="clear" w:pos="567"/>
        </w:tabs>
      </w:pPr>
      <w:r>
        <w:t xml:space="preserve">Stoboclo </w:t>
      </w:r>
      <w:r w:rsidR="00C5731C">
        <w:t xml:space="preserve">60 mg </w:t>
      </w:r>
      <w:r w:rsidR="00B42A4D">
        <w:t xml:space="preserve">płyn do </w:t>
      </w:r>
      <w:r w:rsidR="00C5731C">
        <w:t>wstrzyk</w:t>
      </w:r>
      <w:r w:rsidR="00B42A4D">
        <w:t>iwań</w:t>
      </w:r>
    </w:p>
    <w:p w14:paraId="1415D7F3" w14:textId="77777777" w:rsidR="00C5731C" w:rsidRPr="00FF28F7" w:rsidRDefault="00C5731C" w:rsidP="00C345B1">
      <w:pPr>
        <w:keepNext/>
        <w:tabs>
          <w:tab w:val="clear" w:pos="567"/>
        </w:tabs>
      </w:pPr>
      <w:r>
        <w:t>Denosumab</w:t>
      </w:r>
    </w:p>
    <w:p w14:paraId="250A35D5" w14:textId="77777777" w:rsidR="00C5731C" w:rsidRPr="00FF28F7" w:rsidRDefault="00C5731C" w:rsidP="008B4ED7">
      <w:pPr>
        <w:tabs>
          <w:tab w:val="clear" w:pos="567"/>
        </w:tabs>
      </w:pPr>
      <w:r>
        <w:t>sc.</w:t>
      </w:r>
    </w:p>
    <w:p w14:paraId="13BFFAD5" w14:textId="77777777" w:rsidR="00C5731C" w:rsidRPr="00FF28F7" w:rsidRDefault="00C5731C" w:rsidP="008B4ED7">
      <w:pPr>
        <w:tabs>
          <w:tab w:val="clear" w:pos="567"/>
        </w:tabs>
      </w:pPr>
    </w:p>
    <w:p w14:paraId="470677AC" w14:textId="77777777" w:rsidR="00C5731C" w:rsidRPr="00FF28F7" w:rsidRDefault="00C5731C" w:rsidP="008B4ED7">
      <w:pPr>
        <w:tabs>
          <w:tab w:val="clear" w:pos="567"/>
        </w:tabs>
      </w:pPr>
    </w:p>
    <w:p w14:paraId="5E29E77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2.</w:t>
      </w:r>
      <w:r>
        <w:rPr>
          <w:b/>
        </w:rPr>
        <w:tab/>
        <w:t>SPOSÓB PODAWANIA</w:t>
      </w:r>
    </w:p>
    <w:p w14:paraId="08A17BE1" w14:textId="77777777" w:rsidR="00C5731C" w:rsidRPr="00FF28F7" w:rsidRDefault="00C5731C" w:rsidP="008B4ED7">
      <w:pPr>
        <w:keepNext/>
      </w:pPr>
    </w:p>
    <w:p w14:paraId="361A0A55" w14:textId="77777777" w:rsidR="00C5731C" w:rsidRPr="00FF28F7" w:rsidRDefault="00C5731C" w:rsidP="008B4ED7">
      <w:pPr>
        <w:tabs>
          <w:tab w:val="clear" w:pos="567"/>
        </w:tabs>
      </w:pPr>
    </w:p>
    <w:p w14:paraId="200B1D12"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3.</w:t>
      </w:r>
      <w:r>
        <w:rPr>
          <w:caps w:val="0"/>
        </w:rPr>
        <w:tab/>
        <w:t>TERMIN WAŻNOŚCI</w:t>
      </w:r>
    </w:p>
    <w:p w14:paraId="65670C3C" w14:textId="77777777" w:rsidR="00C5731C" w:rsidRPr="00FF28F7" w:rsidRDefault="00C5731C" w:rsidP="008B4ED7">
      <w:pPr>
        <w:keepNext/>
      </w:pPr>
    </w:p>
    <w:p w14:paraId="3D4D4BB0" w14:textId="77777777" w:rsidR="00C5731C" w:rsidRPr="00FF28F7" w:rsidRDefault="00C5731C" w:rsidP="008B4ED7">
      <w:pPr>
        <w:tabs>
          <w:tab w:val="clear" w:pos="567"/>
        </w:tabs>
      </w:pPr>
      <w:r>
        <w:t>EXP</w:t>
      </w:r>
    </w:p>
    <w:p w14:paraId="595D7C5F" w14:textId="77777777" w:rsidR="00C5731C" w:rsidRPr="00FF28F7" w:rsidRDefault="00C5731C" w:rsidP="008B4ED7">
      <w:pPr>
        <w:tabs>
          <w:tab w:val="clear" w:pos="567"/>
        </w:tabs>
      </w:pPr>
    </w:p>
    <w:p w14:paraId="727935C1" w14:textId="77777777" w:rsidR="00C5731C" w:rsidRPr="00FF28F7" w:rsidRDefault="00C5731C" w:rsidP="008B4ED7">
      <w:pPr>
        <w:tabs>
          <w:tab w:val="clear" w:pos="567"/>
        </w:tabs>
      </w:pPr>
    </w:p>
    <w:p w14:paraId="2F1026E0"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4.</w:t>
      </w:r>
      <w:r>
        <w:rPr>
          <w:caps w:val="0"/>
        </w:rPr>
        <w:tab/>
        <w:t>NUMER SERII</w:t>
      </w:r>
    </w:p>
    <w:p w14:paraId="19B0194C" w14:textId="77777777" w:rsidR="00C5731C" w:rsidRPr="00FF28F7" w:rsidRDefault="00C5731C" w:rsidP="008B4ED7">
      <w:pPr>
        <w:keepNext/>
      </w:pPr>
    </w:p>
    <w:p w14:paraId="13C73BC0" w14:textId="77777777" w:rsidR="00C5731C" w:rsidRPr="00FF28F7" w:rsidRDefault="00C5731C" w:rsidP="008B4ED7">
      <w:pPr>
        <w:tabs>
          <w:tab w:val="clear" w:pos="567"/>
        </w:tabs>
      </w:pPr>
      <w:r>
        <w:t>Lot</w:t>
      </w:r>
    </w:p>
    <w:p w14:paraId="5D4BDEA2" w14:textId="77777777" w:rsidR="00C5731C" w:rsidRPr="00FF28F7" w:rsidRDefault="00C5731C" w:rsidP="008B4ED7">
      <w:pPr>
        <w:tabs>
          <w:tab w:val="clear" w:pos="567"/>
        </w:tabs>
      </w:pPr>
    </w:p>
    <w:p w14:paraId="42A8DB4C" w14:textId="77777777" w:rsidR="00C5731C" w:rsidRPr="00FF28F7" w:rsidRDefault="00C5731C" w:rsidP="008B4ED7">
      <w:pPr>
        <w:tabs>
          <w:tab w:val="clear" w:pos="567"/>
        </w:tabs>
      </w:pPr>
    </w:p>
    <w:p w14:paraId="62F1C268"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ZAWARTOŚĆ OPAKOWANIA Z PODANIEM MASY, OBJĘTOŚCI LUB LICZBY JEDNOSTEK</w:t>
      </w:r>
    </w:p>
    <w:p w14:paraId="6FBBFAC7" w14:textId="77777777" w:rsidR="00C5731C" w:rsidRPr="00FF28F7" w:rsidRDefault="00C5731C" w:rsidP="008B4ED7">
      <w:pPr>
        <w:keepNext/>
      </w:pPr>
    </w:p>
    <w:p w14:paraId="19908CD2" w14:textId="79FAB287" w:rsidR="00C5731C" w:rsidRPr="00FF28F7" w:rsidRDefault="00F25006" w:rsidP="00BF0C34">
      <w:pPr>
        <w:tabs>
          <w:tab w:val="clear" w:pos="567"/>
        </w:tabs>
      </w:pPr>
      <w:r>
        <w:t>60 mg/</w:t>
      </w:r>
      <w:r w:rsidR="00C5731C">
        <w:t>1 ml</w:t>
      </w:r>
    </w:p>
    <w:p w14:paraId="597716C0" w14:textId="77777777" w:rsidR="00C5731C" w:rsidRPr="00FF28F7" w:rsidRDefault="00C5731C" w:rsidP="008B4ED7">
      <w:pPr>
        <w:tabs>
          <w:tab w:val="clear" w:pos="567"/>
        </w:tabs>
      </w:pPr>
    </w:p>
    <w:p w14:paraId="48B0A202" w14:textId="77777777" w:rsidR="00C5731C" w:rsidRPr="00FF28F7" w:rsidRDefault="00C5731C" w:rsidP="008B4ED7">
      <w:pPr>
        <w:tabs>
          <w:tab w:val="clear" w:pos="567"/>
        </w:tabs>
      </w:pPr>
    </w:p>
    <w:p w14:paraId="3B4413E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6.</w:t>
      </w:r>
      <w:r>
        <w:rPr>
          <w:b/>
        </w:rPr>
        <w:tab/>
        <w:t>INNE</w:t>
      </w:r>
    </w:p>
    <w:p w14:paraId="3DBC2AFB" w14:textId="77777777" w:rsidR="00C5731C" w:rsidRPr="00FF28F7" w:rsidRDefault="00C5731C" w:rsidP="008B4ED7">
      <w:pPr>
        <w:keepNext/>
      </w:pPr>
    </w:p>
    <w:p w14:paraId="5A516A32" w14:textId="77777777" w:rsidR="00D364A0" w:rsidRDefault="00D364A0" w:rsidP="008B4ED7">
      <w:pPr>
        <w:tabs>
          <w:tab w:val="clear" w:pos="567"/>
        </w:tabs>
      </w:pPr>
    </w:p>
    <w:p w14:paraId="3145C7CA" w14:textId="77777777" w:rsidR="00C5731C" w:rsidRPr="00FF28F7" w:rsidRDefault="00C5731C" w:rsidP="008B4ED7">
      <w:pPr>
        <w:keepNext/>
      </w:pPr>
    </w:p>
    <w:p w14:paraId="5D0E4CA0" w14:textId="27970EA9" w:rsidR="00C5731C" w:rsidRPr="00FF28F7" w:rsidRDefault="007241CA" w:rsidP="007241CA">
      <w:pPr>
        <w:keepNext/>
        <w:pBdr>
          <w:top w:val="single" w:sz="4" w:space="1" w:color="auto"/>
          <w:left w:val="single" w:sz="4" w:space="4" w:color="auto"/>
          <w:bottom w:val="single" w:sz="4" w:space="1" w:color="auto"/>
          <w:right w:val="single" w:sz="4" w:space="4" w:color="auto"/>
        </w:pBdr>
        <w:rPr>
          <w:b/>
        </w:rPr>
      </w:pPr>
      <w:r>
        <w:br w:type="page"/>
      </w:r>
      <w:r>
        <w:rPr>
          <w:b/>
        </w:rPr>
        <w:lastRenderedPageBreak/>
        <w:t>TEKST NA KARTĘ PRZYPOMINAJĄCĄ (dołączoną do opakowania)</w:t>
      </w:r>
    </w:p>
    <w:p w14:paraId="089E7177"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rPr>
          <w:b/>
        </w:rPr>
      </w:pPr>
    </w:p>
    <w:p w14:paraId="6749A77A" w14:textId="77777777" w:rsidR="00C5731C" w:rsidRPr="00FF28F7" w:rsidRDefault="00C5731C" w:rsidP="008B4ED7">
      <w:pPr>
        <w:keepNext/>
      </w:pPr>
    </w:p>
    <w:p w14:paraId="0FAAEBBC" w14:textId="6D100738" w:rsidR="00C5731C" w:rsidRPr="00FF28F7" w:rsidRDefault="00FB725C" w:rsidP="008B4ED7">
      <w:pPr>
        <w:tabs>
          <w:tab w:val="clear" w:pos="567"/>
        </w:tabs>
      </w:pPr>
      <w:r>
        <w:t xml:space="preserve">Stoboclo </w:t>
      </w:r>
      <w:r w:rsidR="00C5731C">
        <w:t>60 mg</w:t>
      </w:r>
      <w:r w:rsidR="00B42A4D">
        <w:t xml:space="preserve"> płyn do</w:t>
      </w:r>
      <w:r w:rsidR="00C5731C">
        <w:t xml:space="preserve"> wstrzyk</w:t>
      </w:r>
      <w:r w:rsidR="00B42A4D">
        <w:t>iwań</w:t>
      </w:r>
    </w:p>
    <w:p w14:paraId="2B223ACE" w14:textId="77777777" w:rsidR="00C5731C" w:rsidRPr="00FF28F7" w:rsidRDefault="00C5731C" w:rsidP="008B4ED7">
      <w:pPr>
        <w:tabs>
          <w:tab w:val="clear" w:pos="567"/>
        </w:tabs>
      </w:pPr>
      <w:r>
        <w:t>Denosumab</w:t>
      </w:r>
    </w:p>
    <w:p w14:paraId="5B36AA74" w14:textId="77777777" w:rsidR="00C5731C" w:rsidRPr="00FF28F7" w:rsidRDefault="00C5731C" w:rsidP="008B4ED7">
      <w:pPr>
        <w:tabs>
          <w:tab w:val="clear" w:pos="567"/>
        </w:tabs>
      </w:pPr>
    </w:p>
    <w:p w14:paraId="5B361821" w14:textId="77777777" w:rsidR="00C5731C" w:rsidRPr="00FF28F7" w:rsidRDefault="00C5731C" w:rsidP="008B4ED7">
      <w:pPr>
        <w:tabs>
          <w:tab w:val="clear" w:pos="567"/>
        </w:tabs>
      </w:pPr>
      <w:r>
        <w:t>sc.</w:t>
      </w:r>
    </w:p>
    <w:p w14:paraId="45488AB9" w14:textId="77777777" w:rsidR="00C5731C" w:rsidRPr="00FF28F7" w:rsidRDefault="00C5731C" w:rsidP="008B4ED7">
      <w:pPr>
        <w:tabs>
          <w:tab w:val="clear" w:pos="567"/>
        </w:tabs>
      </w:pPr>
    </w:p>
    <w:p w14:paraId="0AFEA1CB" w14:textId="313967FE" w:rsidR="00C5731C" w:rsidRPr="00FF28F7" w:rsidRDefault="00683F11" w:rsidP="008B4ED7">
      <w:pPr>
        <w:tabs>
          <w:tab w:val="clear" w:pos="567"/>
        </w:tabs>
      </w:pPr>
      <w:r>
        <w:t>Następne wstrzyknięcie za 6 miesięcy:</w:t>
      </w:r>
    </w:p>
    <w:p w14:paraId="6591A044" w14:textId="77777777" w:rsidR="00C5731C" w:rsidRPr="00FF28F7" w:rsidRDefault="00C5731C" w:rsidP="008B4ED7">
      <w:pPr>
        <w:tabs>
          <w:tab w:val="clear" w:pos="567"/>
        </w:tabs>
      </w:pPr>
    </w:p>
    <w:p w14:paraId="04D1EDC7" w14:textId="7AE61E7D" w:rsidR="00F82CBC" w:rsidRPr="00FF28F7" w:rsidRDefault="00F82CBC" w:rsidP="008B4ED7">
      <w:pPr>
        <w:tabs>
          <w:tab w:val="clear" w:pos="567"/>
        </w:tabs>
      </w:pPr>
      <w:r>
        <w:t xml:space="preserve">Lek </w:t>
      </w:r>
      <w:r w:rsidR="00FB725C">
        <w:t xml:space="preserve">Stoboclo </w:t>
      </w:r>
      <w:r>
        <w:t>stosować tak długo, jak to zalecił lekarz.</w:t>
      </w:r>
    </w:p>
    <w:p w14:paraId="22D948FE" w14:textId="77777777" w:rsidR="00F82CBC" w:rsidRPr="00FF28F7" w:rsidRDefault="00F82CBC" w:rsidP="008B4ED7">
      <w:pPr>
        <w:tabs>
          <w:tab w:val="clear" w:pos="567"/>
        </w:tabs>
      </w:pPr>
    </w:p>
    <w:p w14:paraId="1EBE4166" w14:textId="692C9F10" w:rsidR="00C5731C" w:rsidRPr="00FF28F7" w:rsidRDefault="00E80801" w:rsidP="008B4ED7">
      <w:pPr>
        <w:tabs>
          <w:tab w:val="clear" w:pos="567"/>
        </w:tabs>
      </w:pPr>
      <w:r w:rsidRPr="000C6B61">
        <w:rPr>
          <w:lang w:eastAsia="ko-KR"/>
        </w:rPr>
        <w:t>Celltrion Healthcare Hungary Kft.</w:t>
      </w:r>
    </w:p>
    <w:p w14:paraId="03DFA0BA" w14:textId="77777777" w:rsidR="00C5731C" w:rsidRPr="00FF28F7" w:rsidRDefault="00C5731C" w:rsidP="008B4ED7">
      <w:pPr>
        <w:tabs>
          <w:tab w:val="clear" w:pos="567"/>
        </w:tabs>
      </w:pPr>
    </w:p>
    <w:p w14:paraId="039D362A" w14:textId="77777777" w:rsidR="00C5731C" w:rsidRPr="00FF28F7" w:rsidRDefault="00C5731C" w:rsidP="008B4ED7">
      <w:pPr>
        <w:tabs>
          <w:tab w:val="clear" w:pos="567"/>
        </w:tabs>
      </w:pPr>
    </w:p>
    <w:p w14:paraId="41338EB9" w14:textId="77777777" w:rsidR="00C5731C" w:rsidRPr="00FF28F7" w:rsidRDefault="00C5731C" w:rsidP="008B4ED7">
      <w:pPr>
        <w:tabs>
          <w:tab w:val="clear" w:pos="567"/>
        </w:tabs>
      </w:pPr>
    </w:p>
    <w:p w14:paraId="71F72226" w14:textId="77777777" w:rsidR="008011D6" w:rsidRPr="00FF28F7" w:rsidRDefault="00C5731C" w:rsidP="008B4ED7">
      <w:pPr>
        <w:jc w:val="center"/>
      </w:pPr>
      <w:r>
        <w:br w:type="page"/>
      </w:r>
    </w:p>
    <w:p w14:paraId="30E60EEE" w14:textId="77777777" w:rsidR="008011D6" w:rsidRPr="00FF28F7" w:rsidRDefault="008011D6" w:rsidP="008B4ED7">
      <w:pPr>
        <w:jc w:val="center"/>
      </w:pPr>
    </w:p>
    <w:p w14:paraId="04D79582" w14:textId="77777777" w:rsidR="008011D6" w:rsidRPr="00FF28F7" w:rsidRDefault="008011D6" w:rsidP="008B4ED7">
      <w:pPr>
        <w:jc w:val="center"/>
      </w:pPr>
    </w:p>
    <w:p w14:paraId="5D8F55EB" w14:textId="77777777" w:rsidR="008011D6" w:rsidRPr="00FF28F7" w:rsidRDefault="008011D6" w:rsidP="008B4ED7">
      <w:pPr>
        <w:jc w:val="center"/>
      </w:pPr>
    </w:p>
    <w:p w14:paraId="5EE01354" w14:textId="77777777" w:rsidR="008011D6" w:rsidRPr="00FF28F7" w:rsidRDefault="008011D6" w:rsidP="008B4ED7">
      <w:pPr>
        <w:jc w:val="center"/>
      </w:pPr>
    </w:p>
    <w:p w14:paraId="55525A20" w14:textId="77777777" w:rsidR="008011D6" w:rsidRPr="00FF28F7" w:rsidRDefault="008011D6" w:rsidP="008B4ED7">
      <w:pPr>
        <w:jc w:val="center"/>
      </w:pPr>
    </w:p>
    <w:p w14:paraId="53586AF2" w14:textId="77777777" w:rsidR="008011D6" w:rsidRPr="00FF28F7" w:rsidRDefault="008011D6" w:rsidP="008B4ED7">
      <w:pPr>
        <w:jc w:val="center"/>
      </w:pPr>
    </w:p>
    <w:p w14:paraId="020BA048" w14:textId="77777777" w:rsidR="008011D6" w:rsidRPr="00FF28F7" w:rsidRDefault="008011D6" w:rsidP="008B4ED7">
      <w:pPr>
        <w:jc w:val="center"/>
      </w:pPr>
    </w:p>
    <w:p w14:paraId="13109FE2" w14:textId="77777777" w:rsidR="008011D6" w:rsidRPr="00FF28F7" w:rsidRDefault="008011D6" w:rsidP="008B4ED7">
      <w:pPr>
        <w:jc w:val="center"/>
      </w:pPr>
    </w:p>
    <w:p w14:paraId="7FD25DA4" w14:textId="77777777" w:rsidR="008011D6" w:rsidRPr="00FF28F7" w:rsidRDefault="008011D6" w:rsidP="008B4ED7">
      <w:pPr>
        <w:jc w:val="center"/>
      </w:pPr>
    </w:p>
    <w:p w14:paraId="445F6ACB" w14:textId="77777777" w:rsidR="008011D6" w:rsidRPr="00FF28F7" w:rsidRDefault="008011D6" w:rsidP="008B4ED7">
      <w:pPr>
        <w:jc w:val="center"/>
      </w:pPr>
    </w:p>
    <w:p w14:paraId="1B90BE4C" w14:textId="77777777" w:rsidR="008011D6" w:rsidRPr="00FF28F7" w:rsidRDefault="008011D6" w:rsidP="008B4ED7">
      <w:pPr>
        <w:jc w:val="center"/>
      </w:pPr>
    </w:p>
    <w:p w14:paraId="1AE12734" w14:textId="77777777" w:rsidR="008011D6" w:rsidRPr="00FF28F7" w:rsidRDefault="008011D6" w:rsidP="008B4ED7">
      <w:pPr>
        <w:jc w:val="center"/>
      </w:pPr>
    </w:p>
    <w:p w14:paraId="4AA9B534" w14:textId="77777777" w:rsidR="008011D6" w:rsidRPr="00FF28F7" w:rsidRDefault="008011D6" w:rsidP="008B4ED7">
      <w:pPr>
        <w:jc w:val="center"/>
      </w:pPr>
    </w:p>
    <w:p w14:paraId="6B997862" w14:textId="77777777" w:rsidR="008011D6" w:rsidRPr="00FF28F7" w:rsidRDefault="008011D6" w:rsidP="008B4ED7">
      <w:pPr>
        <w:jc w:val="center"/>
      </w:pPr>
    </w:p>
    <w:p w14:paraId="79AC4866" w14:textId="77777777" w:rsidR="008011D6" w:rsidRPr="00FF28F7" w:rsidRDefault="008011D6" w:rsidP="008B4ED7">
      <w:pPr>
        <w:jc w:val="center"/>
      </w:pPr>
    </w:p>
    <w:p w14:paraId="61627A8C" w14:textId="77777777" w:rsidR="008011D6" w:rsidRPr="00FF28F7" w:rsidRDefault="008011D6" w:rsidP="008B4ED7">
      <w:pPr>
        <w:jc w:val="center"/>
      </w:pPr>
    </w:p>
    <w:p w14:paraId="1A0432B1" w14:textId="77777777" w:rsidR="008011D6" w:rsidRPr="00FF28F7" w:rsidRDefault="008011D6" w:rsidP="008B4ED7">
      <w:pPr>
        <w:jc w:val="center"/>
      </w:pPr>
    </w:p>
    <w:p w14:paraId="2E195E02" w14:textId="77777777" w:rsidR="008011D6" w:rsidRPr="00FF28F7" w:rsidRDefault="008011D6" w:rsidP="008B4ED7">
      <w:pPr>
        <w:jc w:val="center"/>
      </w:pPr>
    </w:p>
    <w:p w14:paraId="1E3844ED" w14:textId="77777777" w:rsidR="008011D6" w:rsidRPr="00FF28F7" w:rsidRDefault="008011D6" w:rsidP="008B4ED7">
      <w:pPr>
        <w:jc w:val="center"/>
      </w:pPr>
    </w:p>
    <w:p w14:paraId="6FB8F589" w14:textId="77777777" w:rsidR="008011D6" w:rsidRPr="00FF28F7" w:rsidRDefault="008011D6" w:rsidP="008B4ED7">
      <w:pPr>
        <w:jc w:val="center"/>
      </w:pPr>
    </w:p>
    <w:p w14:paraId="25B086E0" w14:textId="77777777" w:rsidR="008011D6" w:rsidRPr="00FF28F7" w:rsidRDefault="008011D6" w:rsidP="008B4ED7">
      <w:pPr>
        <w:jc w:val="center"/>
      </w:pPr>
    </w:p>
    <w:p w14:paraId="00330DD4" w14:textId="77777777" w:rsidR="008011D6" w:rsidRPr="00FF28F7" w:rsidRDefault="008011D6" w:rsidP="008B4ED7">
      <w:pPr>
        <w:jc w:val="center"/>
      </w:pPr>
    </w:p>
    <w:p w14:paraId="41A6384F" w14:textId="77777777" w:rsidR="008011D6" w:rsidRPr="00FF28F7" w:rsidRDefault="008011D6" w:rsidP="00BF5188">
      <w:pPr>
        <w:pStyle w:val="TitleA"/>
      </w:pPr>
      <w:r>
        <w:t>B. ULOTKA DLA PACJENTA</w:t>
      </w:r>
    </w:p>
    <w:p w14:paraId="20CB14AE" w14:textId="3B6C643F" w:rsidR="00382BC2" w:rsidRPr="00FF28F7" w:rsidRDefault="00F51F12" w:rsidP="00F51F12">
      <w:pPr>
        <w:tabs>
          <w:tab w:val="clear" w:pos="567"/>
        </w:tabs>
        <w:jc w:val="center"/>
        <w:rPr>
          <w:b/>
          <w:bCs/>
        </w:rPr>
      </w:pPr>
      <w:r>
        <w:br w:type="page"/>
      </w:r>
      <w:r>
        <w:rPr>
          <w:b/>
        </w:rPr>
        <w:lastRenderedPageBreak/>
        <w:t>Ulotka dołączona do opakowania: informacja dla użytkownika</w:t>
      </w:r>
    </w:p>
    <w:p w14:paraId="29E5213E" w14:textId="77777777" w:rsidR="00382BC2" w:rsidRPr="00FF28F7" w:rsidRDefault="00382BC2" w:rsidP="00F51F12">
      <w:pPr>
        <w:jc w:val="center"/>
      </w:pPr>
    </w:p>
    <w:p w14:paraId="56390CAE" w14:textId="6FDF1A2D" w:rsidR="00382BC2" w:rsidRPr="00FF28F7" w:rsidRDefault="00FB725C" w:rsidP="00F51F12">
      <w:pPr>
        <w:tabs>
          <w:tab w:val="clear" w:pos="567"/>
        </w:tabs>
        <w:jc w:val="center"/>
        <w:rPr>
          <w:b/>
          <w:bCs/>
        </w:rPr>
      </w:pPr>
      <w:r>
        <w:rPr>
          <w:b/>
        </w:rPr>
        <w:t xml:space="preserve">Stoboclo </w:t>
      </w:r>
      <w:r w:rsidR="00382BC2">
        <w:rPr>
          <w:b/>
        </w:rPr>
        <w:t>60 mg roztwór do wstrzykiwań w ampułko-strzykawce</w:t>
      </w:r>
    </w:p>
    <w:p w14:paraId="65A86226" w14:textId="77777777" w:rsidR="00382BC2" w:rsidRPr="00FF28F7" w:rsidRDefault="00382BC2" w:rsidP="00F51F12">
      <w:pPr>
        <w:jc w:val="center"/>
      </w:pPr>
      <w:r>
        <w:t>denosumab</w:t>
      </w:r>
    </w:p>
    <w:p w14:paraId="07CA3E13" w14:textId="77777777" w:rsidR="00382BC2" w:rsidRDefault="00382BC2" w:rsidP="00F51F12">
      <w:pPr>
        <w:jc w:val="center"/>
      </w:pPr>
    </w:p>
    <w:p w14:paraId="5D866291" w14:textId="1C28AE1A" w:rsidR="00AD45F3" w:rsidRDefault="00761EA0" w:rsidP="00AD45F3">
      <w:r>
        <w:rPr>
          <w:noProof/>
          <w:lang w:eastAsia="pl-PL"/>
        </w:rPr>
        <w:drawing>
          <wp:inline distT="0" distB="0" distL="0" distR="0" wp14:anchorId="28FC141A" wp14:editId="3D951A8F">
            <wp:extent cx="200025" cy="171450"/>
            <wp:effectExtent l="0" t="0" r="0" b="0"/>
            <wp:docPr id="4"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AD45F3">
        <w:t>Niniejszy produkt leczniczy będzie dodatkowo monitorowany. Umożliwi to szybkie zidentyfikowanie nowych informacji o bezpieczeństwie. Użytkownik leku też może w tym pomóc, zgłaszając wszelkie działania niepożądane, które wystąpiły po zastosowaniu leku. Aby dowiedzieć się, jak zgłaszać działania niepożądane – patrz punkt 4.</w:t>
      </w:r>
    </w:p>
    <w:p w14:paraId="729AEC81" w14:textId="77777777" w:rsidR="00AD45F3" w:rsidRPr="00FF28F7" w:rsidRDefault="00AD45F3" w:rsidP="00880E32"/>
    <w:p w14:paraId="74BC1273" w14:textId="77777777" w:rsidR="00382BC2" w:rsidRPr="00FF28F7" w:rsidRDefault="00382BC2" w:rsidP="00F51F12">
      <w:pPr>
        <w:keepNext/>
        <w:rPr>
          <w:b/>
          <w:bCs/>
        </w:rPr>
      </w:pPr>
      <w:r>
        <w:rPr>
          <w:b/>
        </w:rPr>
        <w:t>Należy uważnie zapoznać się z treścią ulotki przed zastosowaniem leku, ponieważ zawiera ona informacje ważne dla pacjenta.</w:t>
      </w:r>
    </w:p>
    <w:p w14:paraId="6E1CC4C7" w14:textId="77777777" w:rsidR="00382BC2" w:rsidRPr="00FF28F7" w:rsidRDefault="00382BC2" w:rsidP="00F51F12">
      <w:pPr>
        <w:numPr>
          <w:ilvl w:val="0"/>
          <w:numId w:val="56"/>
        </w:numPr>
        <w:ind w:left="567" w:hanging="567"/>
      </w:pPr>
      <w:r>
        <w:t>Należy zachować tę ulotkę, aby w razie potrzeby móc ją ponownie przeczytać.</w:t>
      </w:r>
    </w:p>
    <w:p w14:paraId="60B601FF" w14:textId="77777777" w:rsidR="00382BC2" w:rsidRPr="00FF28F7" w:rsidRDefault="00382BC2" w:rsidP="00F51F12">
      <w:pPr>
        <w:numPr>
          <w:ilvl w:val="0"/>
          <w:numId w:val="56"/>
        </w:numPr>
        <w:ind w:left="567" w:hanging="567"/>
      </w:pPr>
      <w:r>
        <w:t>W razie jakichkolwiek wątpliwości należy zwrócić się do lekarza lub farmaceuty.</w:t>
      </w:r>
    </w:p>
    <w:p w14:paraId="41778FA5" w14:textId="77777777" w:rsidR="00382BC2" w:rsidRPr="00FF28F7" w:rsidRDefault="00382BC2" w:rsidP="00F51F12">
      <w:pPr>
        <w:numPr>
          <w:ilvl w:val="0"/>
          <w:numId w:val="56"/>
        </w:numPr>
        <w:ind w:left="567" w:hanging="567"/>
      </w:pPr>
      <w:r>
        <w:t>Lek ten przepisano ściśle określonej osobie. Nie należy go przekazywać innym. Lek może zaszkodzić innej osobie, nawet jeśli objawy jej choroby są takie same.</w:t>
      </w:r>
    </w:p>
    <w:p w14:paraId="22CE7806" w14:textId="77777777" w:rsidR="0018450B" w:rsidRPr="00FF28F7" w:rsidRDefault="00382BC2" w:rsidP="00F51F12">
      <w:pPr>
        <w:numPr>
          <w:ilvl w:val="0"/>
          <w:numId w:val="56"/>
        </w:numPr>
        <w:ind w:left="567" w:hanging="567"/>
      </w:pPr>
      <w:r>
        <w:t>Jeśli u pacjenta wystąpią jakiekolwiek objawy niepożądane, w tym wszelkie objawy niepożądane niewymienione w tej ulotce, należy powiedzieć o tym lekarzowi lub farmaceucie. Patrz punkt 4.</w:t>
      </w:r>
    </w:p>
    <w:p w14:paraId="65DF31CE" w14:textId="211ED3E8" w:rsidR="0018450B" w:rsidRPr="00FF28F7" w:rsidRDefault="00427567" w:rsidP="00F51F12">
      <w:pPr>
        <w:numPr>
          <w:ilvl w:val="0"/>
          <w:numId w:val="56"/>
        </w:numPr>
        <w:ind w:left="567" w:hanging="567"/>
      </w:pPr>
      <w:r>
        <w:t xml:space="preserve">Lekarz przekaże pacjentowi kartę przypominającą, która zawiera ważne informacje dotyczące bezpieczeństwa, o których pacjent powinien zostać poinformowany przed i w trakcie leczenia lekiem </w:t>
      </w:r>
      <w:r w:rsidR="00AD45F3">
        <w:t>Stoboclo</w:t>
      </w:r>
      <w:r>
        <w:t>.</w:t>
      </w:r>
    </w:p>
    <w:p w14:paraId="3E868B72" w14:textId="77777777" w:rsidR="00382BC2" w:rsidRPr="00FF28F7" w:rsidRDefault="00382BC2" w:rsidP="00F51F12"/>
    <w:p w14:paraId="4AA06590" w14:textId="77777777" w:rsidR="00382BC2" w:rsidRPr="00FF28F7" w:rsidRDefault="00382BC2" w:rsidP="00F51F12">
      <w:pPr>
        <w:keepNext/>
        <w:rPr>
          <w:b/>
          <w:bCs/>
        </w:rPr>
      </w:pPr>
      <w:r>
        <w:rPr>
          <w:b/>
        </w:rPr>
        <w:t>Spis treści ulotki:</w:t>
      </w:r>
    </w:p>
    <w:p w14:paraId="0665144A" w14:textId="36B41E3C" w:rsidR="00382BC2" w:rsidRPr="00FF28F7" w:rsidRDefault="00382BC2" w:rsidP="00F51F12">
      <w:pPr>
        <w:numPr>
          <w:ilvl w:val="0"/>
          <w:numId w:val="42"/>
        </w:numPr>
        <w:ind w:left="567" w:hanging="567"/>
      </w:pPr>
      <w:r>
        <w:t xml:space="preserve">Co to jest lek </w:t>
      </w:r>
      <w:r w:rsidR="00FB725C">
        <w:t xml:space="preserve">Stoboclo </w:t>
      </w:r>
      <w:r>
        <w:t>i w jakim celu się go stosuje</w:t>
      </w:r>
    </w:p>
    <w:p w14:paraId="6EC81F97" w14:textId="36F8AB0E" w:rsidR="00382BC2" w:rsidRPr="00FF28F7" w:rsidRDefault="00382BC2" w:rsidP="00F51F12">
      <w:pPr>
        <w:numPr>
          <w:ilvl w:val="0"/>
          <w:numId w:val="42"/>
        </w:numPr>
        <w:ind w:left="567" w:hanging="567"/>
      </w:pPr>
      <w:r>
        <w:t xml:space="preserve">Informacje ważne przed zastosowaniem leku </w:t>
      </w:r>
      <w:r w:rsidR="00AD45F3">
        <w:t>Stoboclo</w:t>
      </w:r>
    </w:p>
    <w:p w14:paraId="0E70D35A" w14:textId="7CC707F5" w:rsidR="00382BC2" w:rsidRPr="00FF28F7" w:rsidRDefault="00382BC2" w:rsidP="00F51F12">
      <w:pPr>
        <w:numPr>
          <w:ilvl w:val="0"/>
          <w:numId w:val="42"/>
        </w:numPr>
        <w:ind w:left="567" w:hanging="567"/>
      </w:pPr>
      <w:r>
        <w:t xml:space="preserve">Jak stosować lek </w:t>
      </w:r>
      <w:r w:rsidR="00AD45F3">
        <w:t>Stoboclo</w:t>
      </w:r>
    </w:p>
    <w:p w14:paraId="1968E1F7" w14:textId="77777777" w:rsidR="00382BC2" w:rsidRPr="00FF28F7" w:rsidRDefault="00382BC2" w:rsidP="00F51F12">
      <w:pPr>
        <w:numPr>
          <w:ilvl w:val="0"/>
          <w:numId w:val="42"/>
        </w:numPr>
        <w:ind w:left="567" w:hanging="567"/>
      </w:pPr>
      <w:r>
        <w:t>Możliwe działania niepożądane</w:t>
      </w:r>
    </w:p>
    <w:p w14:paraId="67B17208" w14:textId="7A8933F7" w:rsidR="00382BC2" w:rsidRPr="00FF28F7" w:rsidRDefault="00382BC2" w:rsidP="00F51F12">
      <w:pPr>
        <w:numPr>
          <w:ilvl w:val="0"/>
          <w:numId w:val="42"/>
        </w:numPr>
        <w:ind w:left="567" w:hanging="567"/>
      </w:pPr>
      <w:r>
        <w:t xml:space="preserve">Jak przechowywać lek </w:t>
      </w:r>
      <w:r w:rsidR="00AD45F3">
        <w:t>Stoboclo</w:t>
      </w:r>
    </w:p>
    <w:p w14:paraId="1D708AAE" w14:textId="77777777" w:rsidR="00382BC2" w:rsidRPr="00FF28F7" w:rsidRDefault="00382BC2" w:rsidP="00F51F12">
      <w:pPr>
        <w:numPr>
          <w:ilvl w:val="0"/>
          <w:numId w:val="42"/>
        </w:numPr>
        <w:ind w:left="567" w:hanging="567"/>
      </w:pPr>
      <w:r>
        <w:t>Zawartość opakowania i inne informacje</w:t>
      </w:r>
    </w:p>
    <w:p w14:paraId="0184ECA9" w14:textId="77777777" w:rsidR="00382BC2" w:rsidRPr="00FF28F7" w:rsidRDefault="00382BC2" w:rsidP="008B4ED7">
      <w:pPr>
        <w:numPr>
          <w:ilvl w:val="12"/>
          <w:numId w:val="0"/>
        </w:numPr>
      </w:pPr>
    </w:p>
    <w:p w14:paraId="6377D2C1" w14:textId="77777777" w:rsidR="00513F9D" w:rsidRPr="00FF28F7" w:rsidRDefault="00513F9D" w:rsidP="008B4ED7">
      <w:pPr>
        <w:numPr>
          <w:ilvl w:val="12"/>
          <w:numId w:val="0"/>
        </w:numPr>
      </w:pPr>
    </w:p>
    <w:p w14:paraId="06DD1B45" w14:textId="7C9B9592" w:rsidR="00382BC2" w:rsidRPr="00FF28F7" w:rsidRDefault="00556CD9" w:rsidP="008B4ED7">
      <w:pPr>
        <w:keepNext/>
        <w:tabs>
          <w:tab w:val="clear" w:pos="567"/>
        </w:tabs>
        <w:ind w:left="567" w:hanging="567"/>
        <w:rPr>
          <w:b/>
        </w:rPr>
      </w:pPr>
      <w:r>
        <w:rPr>
          <w:b/>
        </w:rPr>
        <w:t>1.</w:t>
      </w:r>
      <w:r>
        <w:rPr>
          <w:b/>
        </w:rPr>
        <w:tab/>
        <w:t xml:space="preserve">Co to jest lek </w:t>
      </w:r>
      <w:r w:rsidR="00FB725C">
        <w:rPr>
          <w:b/>
        </w:rPr>
        <w:t xml:space="preserve">Stoboclo </w:t>
      </w:r>
      <w:r>
        <w:rPr>
          <w:b/>
        </w:rPr>
        <w:t>i w jakim celu się go stosuje</w:t>
      </w:r>
    </w:p>
    <w:p w14:paraId="6B6BED3F" w14:textId="77777777" w:rsidR="00382BC2" w:rsidRPr="00FF28F7" w:rsidRDefault="00382BC2" w:rsidP="008B4ED7">
      <w:pPr>
        <w:keepNext/>
      </w:pPr>
    </w:p>
    <w:p w14:paraId="26797928" w14:textId="77C5F234" w:rsidR="00382BC2" w:rsidRPr="00FF28F7" w:rsidRDefault="00382BC2" w:rsidP="00F51F12">
      <w:pPr>
        <w:keepNext/>
        <w:rPr>
          <w:b/>
          <w:bCs/>
        </w:rPr>
      </w:pPr>
      <w:r>
        <w:rPr>
          <w:b/>
        </w:rPr>
        <w:t xml:space="preserve">Czym jest lek </w:t>
      </w:r>
      <w:r w:rsidR="00FB725C">
        <w:rPr>
          <w:b/>
        </w:rPr>
        <w:t xml:space="preserve">Stoboclo </w:t>
      </w:r>
      <w:r>
        <w:rPr>
          <w:b/>
        </w:rPr>
        <w:t>i jak działa</w:t>
      </w:r>
    </w:p>
    <w:p w14:paraId="1D29C355" w14:textId="77777777" w:rsidR="00382BC2" w:rsidRPr="00FF28F7" w:rsidRDefault="00382BC2" w:rsidP="008B4ED7">
      <w:pPr>
        <w:keepNext/>
      </w:pPr>
    </w:p>
    <w:p w14:paraId="66375883" w14:textId="435C70E6" w:rsidR="008603DE" w:rsidRPr="00FF28F7" w:rsidRDefault="00382BC2" w:rsidP="008B4ED7">
      <w:pPr>
        <w:tabs>
          <w:tab w:val="clear" w:pos="567"/>
        </w:tabs>
      </w:pPr>
      <w:r>
        <w:t xml:space="preserve">Lek </w:t>
      </w:r>
      <w:r w:rsidR="00FB725C">
        <w:t xml:space="preserve">Stoboclo </w:t>
      </w:r>
      <w:r>
        <w:t xml:space="preserve">zawiera denosumab, białko (przeciwciało monoklonalne), które zaburza działanie innego białka w celu leczenia utraty tkanki kostnej i osteoporozy. Stosowanie leku </w:t>
      </w:r>
      <w:r w:rsidR="00FB725C">
        <w:t xml:space="preserve">Stoboclo </w:t>
      </w:r>
      <w:r>
        <w:t>wzmacnia kości i czyni je mniej podatnymi na złamania.</w:t>
      </w:r>
    </w:p>
    <w:p w14:paraId="744B821D" w14:textId="77777777" w:rsidR="00382BC2" w:rsidRPr="00FF28F7" w:rsidRDefault="00382BC2" w:rsidP="008B4ED7">
      <w:pPr>
        <w:tabs>
          <w:tab w:val="clear" w:pos="567"/>
        </w:tabs>
      </w:pPr>
    </w:p>
    <w:p w14:paraId="0FCB7B4A" w14:textId="77777777" w:rsidR="00382BC2" w:rsidRPr="00FF28F7" w:rsidRDefault="00382BC2" w:rsidP="008B4ED7">
      <w:pPr>
        <w:tabs>
          <w:tab w:val="clear" w:pos="567"/>
        </w:tabs>
      </w:pPr>
      <w:r>
        <w:t>Kość jest żywą tkanką, która podlega ciągłej odnowie. W utrzymaniu zdrowych kości pomaga estrogen. Po menopauzie stężenie estrogenu zmniejsza się, co może spowodować, że kości stają się cienkie i kruche. W rezultacie taki stan może być przyczyną choroby zwanej osteoporozą. Osteoporoza może występować również u mężczyzn z kilku powodów, wliczając w to proces starzenia się i (lub) niski poziom hormonu męskiego, testosteronu. Może także występować u pacjentów przyjmujących glikokortykosteroidy. U wielu pacjentów z osteoporozą choroba przebiega bezobjawowo, jednak mimo to są oni narażeni na ryzyko złamania kości, zwłaszcza kości kręgosłupa, biodra i nadgarstka.</w:t>
      </w:r>
    </w:p>
    <w:p w14:paraId="0C4576F7" w14:textId="77777777" w:rsidR="00382BC2" w:rsidRPr="00FF28F7" w:rsidRDefault="00382BC2" w:rsidP="008B4ED7">
      <w:pPr>
        <w:tabs>
          <w:tab w:val="clear" w:pos="567"/>
        </w:tabs>
      </w:pPr>
    </w:p>
    <w:p w14:paraId="5FF1943B" w14:textId="77777777" w:rsidR="0083571E" w:rsidRPr="00FF28F7" w:rsidRDefault="00382BC2" w:rsidP="008B4ED7">
      <w:pPr>
        <w:tabs>
          <w:tab w:val="clear" w:pos="567"/>
        </w:tabs>
      </w:pPr>
      <w:r>
        <w:t>Inną przyczyną utraty masy kostnej mogą być zabiegi chirurgiczne lub przyjmowanie leków, które powodują hamowanie wytwarzania estrogenu lub testosteronu przez pacjentów z rakiem piersi, lub rakiem gruczołu krokowego. Kości stają się słabsze i łatwiej ulegają złamaniom.</w:t>
      </w:r>
    </w:p>
    <w:p w14:paraId="51D0859B" w14:textId="77777777" w:rsidR="00382BC2" w:rsidRPr="00FF28F7" w:rsidRDefault="00382BC2" w:rsidP="008B4ED7">
      <w:pPr>
        <w:tabs>
          <w:tab w:val="clear" w:pos="567"/>
        </w:tabs>
      </w:pPr>
    </w:p>
    <w:p w14:paraId="47A273E9" w14:textId="4C63F541" w:rsidR="00382BC2" w:rsidRPr="00FF28F7" w:rsidRDefault="00382BC2" w:rsidP="00F51F12">
      <w:pPr>
        <w:keepNext/>
        <w:tabs>
          <w:tab w:val="clear" w:pos="567"/>
        </w:tabs>
        <w:rPr>
          <w:b/>
          <w:bCs/>
        </w:rPr>
      </w:pPr>
      <w:r>
        <w:rPr>
          <w:b/>
        </w:rPr>
        <w:lastRenderedPageBreak/>
        <w:t xml:space="preserve">W jakim celu stosuje się lek </w:t>
      </w:r>
      <w:r w:rsidR="00AD45F3" w:rsidRPr="00880E32">
        <w:rPr>
          <w:b/>
          <w:bCs/>
        </w:rPr>
        <w:t>Stoboclo</w:t>
      </w:r>
    </w:p>
    <w:p w14:paraId="3E457B00" w14:textId="77777777" w:rsidR="00382BC2" w:rsidRPr="00FF28F7" w:rsidRDefault="00382BC2" w:rsidP="008B4ED7">
      <w:pPr>
        <w:keepNext/>
      </w:pPr>
    </w:p>
    <w:p w14:paraId="0A8C822D" w14:textId="31C4A651" w:rsidR="008603DE" w:rsidRPr="00FF28F7" w:rsidRDefault="00382BC2" w:rsidP="00F51F12">
      <w:pPr>
        <w:keepNext/>
        <w:tabs>
          <w:tab w:val="clear" w:pos="567"/>
        </w:tabs>
      </w:pPr>
      <w:r>
        <w:t xml:space="preserve">Lek </w:t>
      </w:r>
      <w:r w:rsidR="00FB725C">
        <w:t xml:space="preserve">Stoboclo </w:t>
      </w:r>
      <w:r>
        <w:t>jest stosowany w leczeniu:</w:t>
      </w:r>
    </w:p>
    <w:p w14:paraId="4B6A9D49" w14:textId="77777777" w:rsidR="00382BC2" w:rsidRPr="00FF28F7" w:rsidRDefault="00382BC2" w:rsidP="008B4ED7">
      <w:pPr>
        <w:numPr>
          <w:ilvl w:val="0"/>
          <w:numId w:val="54"/>
        </w:numPr>
        <w:tabs>
          <w:tab w:val="clear" w:pos="567"/>
        </w:tabs>
        <w:ind w:left="567" w:hanging="567"/>
      </w:pPr>
      <w:r>
        <w:t>osteoporozy u kobiet po menopauzie i u mężczyzn, u których występuje zwiększone ryzyko złamań kości, w celu zmniejszenia ryzyka złamań kręgosłupa, złamań innych kości oraz złamań w obrębie biodra.</w:t>
      </w:r>
    </w:p>
    <w:p w14:paraId="5420E86A" w14:textId="77777777" w:rsidR="008603DE" w:rsidRPr="00FF28F7" w:rsidRDefault="00382BC2" w:rsidP="008B4ED7">
      <w:pPr>
        <w:numPr>
          <w:ilvl w:val="0"/>
          <w:numId w:val="54"/>
        </w:numPr>
        <w:tabs>
          <w:tab w:val="clear" w:pos="567"/>
        </w:tabs>
        <w:ind w:left="567" w:hanging="567"/>
      </w:pPr>
      <w:r>
        <w:t>utraty masy kostnej spowodowanej zmniejszeniem stężenia hormonu (testosteronu) w wyniku zabiegu chirurgicznego lub stosowania leków u pacjentów z rakiem gruczołu krokowego.</w:t>
      </w:r>
    </w:p>
    <w:p w14:paraId="0D80FDC2" w14:textId="77777777" w:rsidR="008603DE" w:rsidRPr="00FF28F7" w:rsidRDefault="0081033D" w:rsidP="008B4ED7">
      <w:pPr>
        <w:numPr>
          <w:ilvl w:val="0"/>
          <w:numId w:val="54"/>
        </w:numPr>
        <w:tabs>
          <w:tab w:val="clear" w:pos="567"/>
        </w:tabs>
        <w:ind w:left="567" w:hanging="567"/>
      </w:pPr>
      <w:r>
        <w:t>utraty masy kostnej związanej z długoterminowym leczeniem glikokortykosteroidami u pacjentów, u których występuje zwiększone ryzyko złamań.</w:t>
      </w:r>
    </w:p>
    <w:p w14:paraId="2893A763" w14:textId="77777777" w:rsidR="00382BC2" w:rsidRPr="00FF28F7" w:rsidRDefault="00382BC2" w:rsidP="008B4ED7">
      <w:pPr>
        <w:numPr>
          <w:ilvl w:val="12"/>
          <w:numId w:val="0"/>
        </w:numPr>
      </w:pPr>
    </w:p>
    <w:p w14:paraId="43894560" w14:textId="77777777" w:rsidR="00382BC2" w:rsidRPr="00FF28F7" w:rsidRDefault="00382BC2" w:rsidP="008B4ED7">
      <w:pPr>
        <w:numPr>
          <w:ilvl w:val="12"/>
          <w:numId w:val="0"/>
        </w:numPr>
      </w:pPr>
    </w:p>
    <w:p w14:paraId="04374780" w14:textId="602D33E3" w:rsidR="008603DE" w:rsidRPr="00FF28F7" w:rsidRDefault="00382BC2" w:rsidP="008B4ED7">
      <w:pPr>
        <w:keepNext/>
        <w:tabs>
          <w:tab w:val="clear" w:pos="567"/>
        </w:tabs>
        <w:ind w:left="567" w:hanging="567"/>
        <w:rPr>
          <w:b/>
        </w:rPr>
      </w:pPr>
      <w:r>
        <w:rPr>
          <w:b/>
        </w:rPr>
        <w:t>2.</w:t>
      </w:r>
      <w:r>
        <w:rPr>
          <w:b/>
        </w:rPr>
        <w:tab/>
        <w:t xml:space="preserve">Informacje ważne przed zastosowaniem leku </w:t>
      </w:r>
      <w:r w:rsidR="00AD45F3" w:rsidRPr="00880E32">
        <w:rPr>
          <w:b/>
          <w:bCs/>
        </w:rPr>
        <w:t>Stoboclo</w:t>
      </w:r>
    </w:p>
    <w:p w14:paraId="57BEA1E3" w14:textId="77777777" w:rsidR="00A8252F" w:rsidRPr="00FF28F7" w:rsidRDefault="00A8252F" w:rsidP="008B4ED7">
      <w:pPr>
        <w:keepNext/>
      </w:pPr>
    </w:p>
    <w:p w14:paraId="475557A2" w14:textId="412C69BA" w:rsidR="00382BC2" w:rsidRPr="00FF28F7" w:rsidRDefault="00382BC2" w:rsidP="00F51F12">
      <w:pPr>
        <w:keepNext/>
        <w:tabs>
          <w:tab w:val="clear" w:pos="567"/>
        </w:tabs>
        <w:rPr>
          <w:b/>
          <w:bCs/>
        </w:rPr>
      </w:pPr>
      <w:r>
        <w:rPr>
          <w:b/>
        </w:rPr>
        <w:t xml:space="preserve">Kiedy nie stosować leku </w:t>
      </w:r>
      <w:r w:rsidR="00AD45F3" w:rsidRPr="00880E32">
        <w:rPr>
          <w:b/>
          <w:bCs/>
        </w:rPr>
        <w:t>Stoboclo</w:t>
      </w:r>
    </w:p>
    <w:p w14:paraId="300FB759" w14:textId="77777777" w:rsidR="00382BC2" w:rsidRPr="00FF28F7" w:rsidRDefault="00382BC2" w:rsidP="008B4ED7">
      <w:pPr>
        <w:keepNext/>
      </w:pPr>
    </w:p>
    <w:p w14:paraId="65F98E79" w14:textId="77777777" w:rsidR="00382BC2" w:rsidRPr="00FF28F7" w:rsidRDefault="00382BC2" w:rsidP="008B4ED7">
      <w:pPr>
        <w:numPr>
          <w:ilvl w:val="0"/>
          <w:numId w:val="54"/>
        </w:numPr>
        <w:tabs>
          <w:tab w:val="clear" w:pos="567"/>
        </w:tabs>
        <w:ind w:left="567" w:hanging="567"/>
      </w:pPr>
      <w:r>
        <w:t>Jeśli pacjent ma małe stężenie wapnia we krwi (hipokalcemia).</w:t>
      </w:r>
    </w:p>
    <w:p w14:paraId="31DB9A30" w14:textId="77777777" w:rsidR="00382BC2" w:rsidRPr="00FF28F7" w:rsidRDefault="00382BC2" w:rsidP="008B4ED7">
      <w:pPr>
        <w:numPr>
          <w:ilvl w:val="0"/>
          <w:numId w:val="54"/>
        </w:numPr>
        <w:tabs>
          <w:tab w:val="clear" w:pos="567"/>
        </w:tabs>
        <w:ind w:left="567" w:hanging="567"/>
      </w:pPr>
      <w:r>
        <w:t>Jeśli pacjent ma uczulenie na denosumab lub na którykolwiek z pozostałych składników tego leku (wymienione w punkcie 6.).</w:t>
      </w:r>
    </w:p>
    <w:p w14:paraId="50B7024C" w14:textId="77777777" w:rsidR="00382BC2" w:rsidRPr="00FF28F7" w:rsidRDefault="00382BC2" w:rsidP="008B4ED7">
      <w:pPr>
        <w:numPr>
          <w:ilvl w:val="12"/>
          <w:numId w:val="0"/>
        </w:numPr>
        <w:ind w:right="-2"/>
      </w:pPr>
    </w:p>
    <w:p w14:paraId="17DFF5CE" w14:textId="77777777" w:rsidR="00382BC2" w:rsidRPr="00FF28F7" w:rsidRDefault="00382BC2" w:rsidP="00F51F12">
      <w:pPr>
        <w:keepNext/>
        <w:tabs>
          <w:tab w:val="clear" w:pos="567"/>
        </w:tabs>
        <w:rPr>
          <w:b/>
          <w:bCs/>
        </w:rPr>
      </w:pPr>
      <w:r>
        <w:rPr>
          <w:b/>
        </w:rPr>
        <w:t>Ostrzeżenia i środki ostrożności</w:t>
      </w:r>
    </w:p>
    <w:p w14:paraId="05E58B4C" w14:textId="77777777" w:rsidR="00382BC2" w:rsidRPr="00FF28F7" w:rsidRDefault="00382BC2" w:rsidP="008B4ED7">
      <w:pPr>
        <w:keepNext/>
      </w:pPr>
    </w:p>
    <w:p w14:paraId="521DA392" w14:textId="5FE0CB60" w:rsidR="008603DE" w:rsidRPr="00FF28F7" w:rsidRDefault="00382BC2" w:rsidP="008B4ED7">
      <w:pPr>
        <w:tabs>
          <w:tab w:val="clear" w:pos="567"/>
        </w:tabs>
      </w:pPr>
      <w:r>
        <w:t xml:space="preserve">Przed rozpoczęciem stosowania leku </w:t>
      </w:r>
      <w:r w:rsidR="00FB725C">
        <w:t xml:space="preserve">Stoboclo </w:t>
      </w:r>
      <w:r>
        <w:t>należy zwrócić się do lekarza lub farmaceuty.</w:t>
      </w:r>
    </w:p>
    <w:p w14:paraId="56190462" w14:textId="77777777" w:rsidR="00382BC2" w:rsidRPr="00FF28F7" w:rsidRDefault="00382BC2" w:rsidP="008B4ED7">
      <w:pPr>
        <w:tabs>
          <w:tab w:val="clear" w:pos="567"/>
        </w:tabs>
      </w:pPr>
    </w:p>
    <w:p w14:paraId="18CA1678" w14:textId="4DE714AA" w:rsidR="00382BC2" w:rsidRPr="00FF28F7" w:rsidRDefault="00D0743B" w:rsidP="008B4ED7">
      <w:pPr>
        <w:tabs>
          <w:tab w:val="clear" w:pos="567"/>
        </w:tabs>
      </w:pPr>
      <w:r>
        <w:t xml:space="preserve">W trakcie leczenia lekiem </w:t>
      </w:r>
      <w:r w:rsidR="00FB725C">
        <w:t xml:space="preserve">Stoboclo </w:t>
      </w:r>
      <w:r>
        <w:t>u pacjenta może wystąpić zakażenie skóry, z takimi objawami jak obrzęk i zaczerwienienie skóry, zlokalizowane najczęściej na podudziach, które jest ciepłe i bolesne uciskowo (zapalenie tkanki łącznej), i któremu może towarzyszyć gorączka. Należy niezwłocznie powiedzieć lekarzowi, jeśli u pacjenta wystąpi którykolwiek z tych objawów.</w:t>
      </w:r>
    </w:p>
    <w:p w14:paraId="1DD31A89" w14:textId="77777777" w:rsidR="00382BC2" w:rsidRPr="00FF28F7" w:rsidRDefault="00382BC2" w:rsidP="008B4ED7">
      <w:pPr>
        <w:tabs>
          <w:tab w:val="clear" w:pos="567"/>
        </w:tabs>
      </w:pPr>
    </w:p>
    <w:p w14:paraId="46ADAC32" w14:textId="3510A216" w:rsidR="00420B9A" w:rsidRPr="00FF28F7" w:rsidRDefault="00420B9A" w:rsidP="008B4ED7">
      <w:pPr>
        <w:tabs>
          <w:tab w:val="clear" w:pos="567"/>
        </w:tabs>
      </w:pPr>
      <w:r>
        <w:t xml:space="preserve">Podczas leczenia lekiem </w:t>
      </w:r>
      <w:r w:rsidR="00FB725C">
        <w:t xml:space="preserve">Stoboclo </w:t>
      </w:r>
      <w:r>
        <w:t>pacjenci powinni również przyjmować preparaty uzupełniające stężenie wapnia i witaminy D. Lekarz omówi to zagadnienie z pacjentem.</w:t>
      </w:r>
    </w:p>
    <w:p w14:paraId="0FB3DD5F" w14:textId="77777777" w:rsidR="00420B9A" w:rsidRPr="00FF28F7" w:rsidRDefault="00420B9A" w:rsidP="008B4ED7">
      <w:pPr>
        <w:tabs>
          <w:tab w:val="clear" w:pos="567"/>
        </w:tabs>
      </w:pPr>
    </w:p>
    <w:p w14:paraId="02404BE0" w14:textId="5A270826" w:rsidR="00420B9A" w:rsidRPr="00FF28F7" w:rsidRDefault="00D0743B" w:rsidP="008B4ED7">
      <w:pPr>
        <w:tabs>
          <w:tab w:val="clear" w:pos="567"/>
        </w:tabs>
      </w:pPr>
      <w:r>
        <w:t xml:space="preserve">W trakcie leczenia lekiem </w:t>
      </w:r>
      <w:r w:rsidR="00FB725C">
        <w:t xml:space="preserve">Stoboclo </w:t>
      </w:r>
      <w:r>
        <w:t>pacjent może mieć małe stężenie wapnia we krwi. Należy niezwłocznie powiedzieć lekarzowi, jeśli u pacjenta wystąpi którykolwiek z następujących objawów: kurcze, drganie lub skurcze mięśni i (lub) drętwienie lub mrowienie palców rąk, nóg, lub okolic wokół ust, i (lub) drgawki, dezorientacja, lub utrata przytomności.</w:t>
      </w:r>
    </w:p>
    <w:p w14:paraId="77AB72FD" w14:textId="77777777" w:rsidR="00420B9A" w:rsidRPr="00FF28F7" w:rsidRDefault="00420B9A" w:rsidP="008B4ED7">
      <w:pPr>
        <w:tabs>
          <w:tab w:val="clear" w:pos="567"/>
        </w:tabs>
      </w:pPr>
    </w:p>
    <w:p w14:paraId="207A014E" w14:textId="77777777" w:rsidR="004030F8" w:rsidRDefault="004030F8" w:rsidP="004030F8">
      <w:pPr>
        <w:tabs>
          <w:tab w:val="clear" w:pos="567"/>
        </w:tabs>
      </w:pPr>
      <w:r>
        <w:t>W rzadkich przypadkach zgłaszano znaczne obniżenie stężenia wapnia we krwi prowadzące do hospitalizacji, a nawet reakcji zagrażających życiu. Przed podaniem każdej dawki oraz u pacjentów z predyspozycją do hipokalcemii w ciągu dwóch tygodni po podaniu dawki początkowej należy sprawdzić stężenie wapnia we krwi (za pomocą badania krwi).</w:t>
      </w:r>
    </w:p>
    <w:p w14:paraId="358F96A7" w14:textId="77777777" w:rsidR="006F2A7C" w:rsidRDefault="006F2A7C" w:rsidP="008B4ED7">
      <w:pPr>
        <w:tabs>
          <w:tab w:val="clear" w:pos="567"/>
        </w:tabs>
      </w:pPr>
    </w:p>
    <w:p w14:paraId="076750F9" w14:textId="5B50606A" w:rsidR="008603DE" w:rsidRPr="00FF28F7" w:rsidRDefault="00CD0319" w:rsidP="008B4ED7">
      <w:pPr>
        <w:tabs>
          <w:tab w:val="clear" w:pos="567"/>
        </w:tabs>
      </w:pPr>
      <w:r>
        <w:t>Należy poinformować lekarza o występujących obecnie lub w przeszłości poważnych problemach z nerkami, o niewydolności nerek lub dializoterapii, bądź o przyjmowaniu leków zwanych glikokortykosteroidami (takich jak prednizolon czy deksametazon), ponieważ może to zwiększać ryzyko wystąpienia niskiego stężenia wapnia we krwi, jeśli pacjent nie przyjmuje preparatów uzupełniających wapń.</w:t>
      </w:r>
    </w:p>
    <w:p w14:paraId="219A0AA5" w14:textId="77777777" w:rsidR="00252372" w:rsidRPr="00FF28F7" w:rsidRDefault="00252372" w:rsidP="008B4ED7">
      <w:pPr>
        <w:tabs>
          <w:tab w:val="clear" w:pos="567"/>
        </w:tabs>
      </w:pPr>
    </w:p>
    <w:p w14:paraId="2D971989" w14:textId="77777777" w:rsidR="008603DE" w:rsidRPr="00FF28F7" w:rsidRDefault="00782678" w:rsidP="008B4ED7">
      <w:pPr>
        <w:keepNext/>
        <w:rPr>
          <w:u w:val="single"/>
        </w:rPr>
      </w:pPr>
      <w:r>
        <w:rPr>
          <w:u w:val="single"/>
        </w:rPr>
        <w:t>Choroby jamy ustnej, zębów lub szczęki</w:t>
      </w:r>
    </w:p>
    <w:p w14:paraId="18BB5C16" w14:textId="42C695FA" w:rsidR="0083571E" w:rsidRPr="00FF28F7" w:rsidRDefault="0083571E" w:rsidP="008B4ED7">
      <w:pPr>
        <w:tabs>
          <w:tab w:val="clear" w:pos="567"/>
        </w:tabs>
      </w:pPr>
      <w:r>
        <w:t xml:space="preserve">Działanie niepożądane zwane martwicą kości szczęki (uszkodzenie kości szczęki) było zgłaszane rzadko (może dotyczyć nie więcej niż 1 na 1000 pacjentów) u pacjentów otrzymujących </w:t>
      </w:r>
      <w:r w:rsidR="00AD45F3">
        <w:t>de</w:t>
      </w:r>
      <w:r w:rsidR="00AD532A">
        <w:t>nosumab</w:t>
      </w:r>
      <w:r w:rsidR="00FB725C">
        <w:t xml:space="preserve"> </w:t>
      </w:r>
      <w:r>
        <w:t>w leczeniu osteoporozy. Ryzyko wystąpienia martwicy kości szczęki jest większe u pacjentów leczonych długotrwale (może dotyczyć nie więcej niż 1 na 200 pacjentów leczonych przez 10 lat). Martwica kości szczęki może wystąpić również po zakończeniu leczenia. Ważne jest, aby próbować zapobiec rozwojowi martwicy kości szczęki, ponieważ może to być stan bolesny i trudny do wyleczenia. Aby zmniejszyć ryzyko wystąpienia martwicy kości szczęki, należy podjąć następujące środki ostrożności:</w:t>
      </w:r>
    </w:p>
    <w:p w14:paraId="66C87E1F" w14:textId="77777777" w:rsidR="0083571E" w:rsidRPr="00FF28F7" w:rsidRDefault="0083571E" w:rsidP="008B4ED7">
      <w:pPr>
        <w:tabs>
          <w:tab w:val="clear" w:pos="567"/>
        </w:tabs>
      </w:pPr>
    </w:p>
    <w:p w14:paraId="349B6C11" w14:textId="77777777" w:rsidR="0083571E" w:rsidRPr="00FF28F7" w:rsidRDefault="0083571E" w:rsidP="00F51F12">
      <w:pPr>
        <w:keepNext/>
        <w:tabs>
          <w:tab w:val="clear" w:pos="567"/>
        </w:tabs>
      </w:pPr>
      <w:r>
        <w:lastRenderedPageBreak/>
        <w:t>Przed rozpoczęciem leczenia pacjent powinien powiedzieć lekarzowi lub pielęgniarce (pracownikowi ochrony zdrowia), jeśli:</w:t>
      </w:r>
    </w:p>
    <w:p w14:paraId="498D84DE" w14:textId="77777777" w:rsidR="0083571E" w:rsidRPr="00FF28F7" w:rsidRDefault="0083571E" w:rsidP="00F51F12">
      <w:pPr>
        <w:keepNext/>
        <w:tabs>
          <w:tab w:val="clear" w:pos="567"/>
        </w:tabs>
      </w:pPr>
    </w:p>
    <w:p w14:paraId="552F176F" w14:textId="77777777" w:rsidR="0083571E" w:rsidRPr="00FF28F7" w:rsidRDefault="0083571E" w:rsidP="008B4ED7">
      <w:pPr>
        <w:numPr>
          <w:ilvl w:val="0"/>
          <w:numId w:val="54"/>
        </w:numPr>
        <w:tabs>
          <w:tab w:val="clear" w:pos="567"/>
        </w:tabs>
        <w:ind w:left="567" w:hanging="567"/>
      </w:pPr>
      <w:r>
        <w:t>ma jakiekolwiek problemy z jamą ustną lub zębami, np. zły stan uzębienia, chorobę dziąseł lub planuje usunięcie zęba.</w:t>
      </w:r>
    </w:p>
    <w:p w14:paraId="0AA2CE8D" w14:textId="77777777" w:rsidR="0083571E" w:rsidRPr="00FF28F7" w:rsidRDefault="0083571E" w:rsidP="008B4ED7">
      <w:pPr>
        <w:numPr>
          <w:ilvl w:val="0"/>
          <w:numId w:val="54"/>
        </w:numPr>
        <w:tabs>
          <w:tab w:val="clear" w:pos="567"/>
        </w:tabs>
        <w:ind w:left="567" w:hanging="567"/>
      </w:pPr>
      <w:r>
        <w:t>nie wykonuje rutynowych przeglądów stomatologicznych lub nie miał takiego przeglądu przez długi okres czasu.</w:t>
      </w:r>
    </w:p>
    <w:p w14:paraId="22DAA6CE" w14:textId="77777777" w:rsidR="0083571E" w:rsidRPr="00FF28F7" w:rsidRDefault="0083571E" w:rsidP="008B4ED7">
      <w:pPr>
        <w:numPr>
          <w:ilvl w:val="0"/>
          <w:numId w:val="54"/>
        </w:numPr>
        <w:tabs>
          <w:tab w:val="clear" w:pos="567"/>
        </w:tabs>
        <w:ind w:left="567" w:hanging="567"/>
      </w:pPr>
      <w:r>
        <w:t>pali papierosy (może to zwiększać ryzyko wystąpienia problemów stomatologicznych).</w:t>
      </w:r>
    </w:p>
    <w:p w14:paraId="393DED6D" w14:textId="77777777" w:rsidR="0083571E" w:rsidRPr="00FF28F7" w:rsidRDefault="0083571E" w:rsidP="008B4ED7">
      <w:pPr>
        <w:numPr>
          <w:ilvl w:val="0"/>
          <w:numId w:val="54"/>
        </w:numPr>
        <w:tabs>
          <w:tab w:val="clear" w:pos="567"/>
        </w:tabs>
        <w:ind w:left="567" w:hanging="567"/>
      </w:pPr>
      <w:r>
        <w:t>był leczony wcześniej bisfosfonianami (stosowanymi w leczeniu lub w zapobieganiu występowania zaburzeń kostnych).</w:t>
      </w:r>
    </w:p>
    <w:p w14:paraId="17CA381B" w14:textId="7D53304B" w:rsidR="0083571E" w:rsidRPr="00FF28F7" w:rsidRDefault="0083571E" w:rsidP="008B4ED7">
      <w:pPr>
        <w:numPr>
          <w:ilvl w:val="0"/>
          <w:numId w:val="54"/>
        </w:numPr>
        <w:tabs>
          <w:tab w:val="clear" w:pos="567"/>
        </w:tabs>
        <w:ind w:left="567" w:hanging="567"/>
      </w:pPr>
      <w:r>
        <w:t>przyjmuje leki zwane kortykosteroidami (takie jak prednizolon lub deksametazon).</w:t>
      </w:r>
    </w:p>
    <w:p w14:paraId="43D71E8D" w14:textId="25FE3B60" w:rsidR="0083571E" w:rsidRPr="00FF28F7" w:rsidRDefault="0083571E" w:rsidP="008B4ED7">
      <w:pPr>
        <w:numPr>
          <w:ilvl w:val="0"/>
          <w:numId w:val="54"/>
        </w:numPr>
        <w:tabs>
          <w:tab w:val="clear" w:pos="567"/>
        </w:tabs>
        <w:ind w:left="567" w:hanging="567"/>
      </w:pPr>
      <w:r>
        <w:t>ma raka.</w:t>
      </w:r>
    </w:p>
    <w:p w14:paraId="2EBBF0A6" w14:textId="77777777" w:rsidR="0083571E" w:rsidRPr="00FF28F7" w:rsidRDefault="0083571E" w:rsidP="008B4ED7">
      <w:pPr>
        <w:tabs>
          <w:tab w:val="clear" w:pos="567"/>
        </w:tabs>
      </w:pPr>
    </w:p>
    <w:p w14:paraId="7B0BD995" w14:textId="57746944" w:rsidR="00D5172C" w:rsidRPr="00FF28F7" w:rsidRDefault="00D5172C" w:rsidP="008B4ED7">
      <w:pPr>
        <w:tabs>
          <w:tab w:val="clear" w:pos="567"/>
        </w:tabs>
      </w:pPr>
      <w:r>
        <w:t xml:space="preserve">Przed rozpoczęciem leczenia lekiem </w:t>
      </w:r>
      <w:r w:rsidR="00AD532A">
        <w:t>Stoboclo</w:t>
      </w:r>
      <w:r>
        <w:t>, lekarz może poprosić o przeprowadzenie badania stomatologicznego.</w:t>
      </w:r>
    </w:p>
    <w:p w14:paraId="10A71BB3" w14:textId="77777777" w:rsidR="00D5172C" w:rsidRPr="00FF28F7" w:rsidRDefault="00D5172C" w:rsidP="008B4ED7">
      <w:pPr>
        <w:tabs>
          <w:tab w:val="clear" w:pos="567"/>
        </w:tabs>
      </w:pPr>
    </w:p>
    <w:p w14:paraId="75DE4B29" w14:textId="27F7408D" w:rsidR="002578B0" w:rsidRPr="00FF28F7" w:rsidRDefault="0083571E" w:rsidP="008B4ED7">
      <w:pPr>
        <w:tabs>
          <w:tab w:val="clear" w:pos="567"/>
        </w:tabs>
      </w:pPr>
      <w:r>
        <w:t xml:space="preserve">W trakcie leczenia pacjent powinien utrzymywać prawidłową higienę jamy ustnej i rutynowo poddawać się przeglądom stomatologicznym. Jeśli używa protez dentystycznych, należy upewnić się, że są właściwie dopasowane. Jeśli pacjent jest w trakcie leczenia stomatologicznego lub planuje zabieg stomatologiczny (np. usunięcie zęba), powinien poinformować o tym lekarza oraz powiedzieć swojemu stomatologowi o stosowaniu leku </w:t>
      </w:r>
      <w:r w:rsidR="00AD532A">
        <w:t>Stoboclo</w:t>
      </w:r>
      <w:r>
        <w:t>.</w:t>
      </w:r>
    </w:p>
    <w:p w14:paraId="6BF65961" w14:textId="77777777" w:rsidR="002578B0" w:rsidRPr="00FF28F7" w:rsidRDefault="002578B0" w:rsidP="008B4ED7">
      <w:pPr>
        <w:tabs>
          <w:tab w:val="clear" w:pos="567"/>
        </w:tabs>
      </w:pPr>
    </w:p>
    <w:p w14:paraId="64CFD73F" w14:textId="77777777" w:rsidR="008603DE" w:rsidRPr="00FF28F7" w:rsidRDefault="0083571E" w:rsidP="008B4ED7">
      <w:pPr>
        <w:tabs>
          <w:tab w:val="clear" w:pos="567"/>
        </w:tabs>
      </w:pPr>
      <w:r>
        <w:t>Należy niezwłocznie skontaktować się z lekarzem i stomatologiem, jeśli pacjent ma jakiekolwiek problemy w obrębie jamy ustnej lub z uzębieniem, takie jak ruszanie się zębów, ból lub obrzęk albo niezagojone owrzodzenia lub zmiany sączące, ponieważ mogą to być oznaki martwicy kości szczęki.</w:t>
      </w:r>
    </w:p>
    <w:p w14:paraId="14817337" w14:textId="77777777" w:rsidR="00A115D1" w:rsidRPr="00FF28F7" w:rsidRDefault="00A115D1" w:rsidP="008B4ED7">
      <w:pPr>
        <w:tabs>
          <w:tab w:val="clear" w:pos="567"/>
        </w:tabs>
      </w:pPr>
    </w:p>
    <w:p w14:paraId="452DCAF7" w14:textId="77777777" w:rsidR="00284A41" w:rsidRPr="00FF28F7" w:rsidRDefault="00284A41" w:rsidP="008B4ED7">
      <w:pPr>
        <w:keepNext/>
        <w:rPr>
          <w:u w:val="single"/>
        </w:rPr>
      </w:pPr>
      <w:r>
        <w:rPr>
          <w:u w:val="single"/>
        </w:rPr>
        <w:t>Nietypowe złamania kości udowej</w:t>
      </w:r>
    </w:p>
    <w:p w14:paraId="08D0323C" w14:textId="5B61DF57" w:rsidR="00284A41" w:rsidRPr="00FF28F7" w:rsidRDefault="00284A41" w:rsidP="008B4ED7">
      <w:pPr>
        <w:tabs>
          <w:tab w:val="clear" w:pos="567"/>
        </w:tabs>
      </w:pPr>
      <w:r>
        <w:t xml:space="preserve">U niektórych pacjentów podczas leczenia </w:t>
      </w:r>
      <w:r w:rsidR="00AD532A">
        <w:t>denosumabem</w:t>
      </w:r>
      <w:r w:rsidR="00FB725C">
        <w:t xml:space="preserve"> </w:t>
      </w:r>
      <w:r>
        <w:t xml:space="preserve">mogą wystąpić nietypowe złamania kości udowej. Należy skontaktować się z lekarzem, jeśli pacjent w trakcie leczenia lekiem </w:t>
      </w:r>
      <w:r w:rsidR="00FB725C">
        <w:t xml:space="preserve">Stoboclo </w:t>
      </w:r>
      <w:r>
        <w:t>poczuje nowy lub inny niż zwykle ból biodra, pachwiny lub uda.</w:t>
      </w:r>
    </w:p>
    <w:p w14:paraId="3623ECBB" w14:textId="77777777" w:rsidR="00284A41" w:rsidRPr="00FF28F7" w:rsidRDefault="00284A41" w:rsidP="008B4ED7">
      <w:pPr>
        <w:tabs>
          <w:tab w:val="clear" w:pos="567"/>
        </w:tabs>
      </w:pPr>
    </w:p>
    <w:p w14:paraId="1B3D9FF9" w14:textId="77777777" w:rsidR="00382BC2" w:rsidRPr="00FF28F7" w:rsidRDefault="00382BC2" w:rsidP="00F51F12">
      <w:pPr>
        <w:keepNext/>
        <w:tabs>
          <w:tab w:val="clear" w:pos="567"/>
        </w:tabs>
        <w:rPr>
          <w:b/>
          <w:bCs/>
        </w:rPr>
      </w:pPr>
      <w:r>
        <w:rPr>
          <w:b/>
        </w:rPr>
        <w:t>Dzieci i młodzież</w:t>
      </w:r>
    </w:p>
    <w:p w14:paraId="262EC55C" w14:textId="77777777" w:rsidR="00382BC2" w:rsidRPr="00FF28F7" w:rsidRDefault="00382BC2" w:rsidP="008B4ED7">
      <w:pPr>
        <w:keepNext/>
      </w:pPr>
    </w:p>
    <w:p w14:paraId="0472D988" w14:textId="54C204F0" w:rsidR="00BE67EE" w:rsidRPr="00FF28F7" w:rsidRDefault="00BE67EE" w:rsidP="00BE67EE">
      <w:r>
        <w:t xml:space="preserve">Leku </w:t>
      </w:r>
      <w:r w:rsidR="00FB725C">
        <w:t xml:space="preserve">Stoboclo </w:t>
      </w:r>
      <w:r>
        <w:t xml:space="preserve">nie należy stosować u dzieci i młodzieży w wieku poniżej 18 lat. </w:t>
      </w:r>
    </w:p>
    <w:p w14:paraId="64F781D2" w14:textId="77777777" w:rsidR="00382BC2" w:rsidRPr="00FF28F7" w:rsidRDefault="00382BC2" w:rsidP="008B4ED7"/>
    <w:p w14:paraId="063C4204" w14:textId="32446074" w:rsidR="00382BC2" w:rsidRPr="00FF28F7" w:rsidRDefault="00382BC2" w:rsidP="00F51F12">
      <w:pPr>
        <w:keepNext/>
        <w:tabs>
          <w:tab w:val="clear" w:pos="567"/>
        </w:tabs>
        <w:rPr>
          <w:b/>
          <w:bCs/>
        </w:rPr>
      </w:pPr>
      <w:r>
        <w:rPr>
          <w:b/>
        </w:rPr>
        <w:t xml:space="preserve">Inne leki i </w:t>
      </w:r>
      <w:r w:rsidR="00AD532A" w:rsidRPr="00880E32">
        <w:rPr>
          <w:b/>
          <w:bCs/>
        </w:rPr>
        <w:t>Stoboclo</w:t>
      </w:r>
    </w:p>
    <w:p w14:paraId="50BD3612" w14:textId="77777777" w:rsidR="00382BC2" w:rsidRPr="00FF28F7" w:rsidRDefault="00382BC2" w:rsidP="008B4ED7">
      <w:pPr>
        <w:keepNext/>
      </w:pPr>
    </w:p>
    <w:p w14:paraId="05D0273C" w14:textId="77777777" w:rsidR="00382BC2" w:rsidRPr="00FF28F7" w:rsidRDefault="00382BC2" w:rsidP="008B4ED7">
      <w:pPr>
        <w:tabs>
          <w:tab w:val="clear" w:pos="567"/>
        </w:tabs>
      </w:pPr>
      <w:r>
        <w:t>Należy powiedzieć lekarzowi lub farmaceucie o wszystkich lekach przyjmowanych przez pacjenta obecnie, ostatnio lub które mogą być przyjmowane w przyszłości. Szczególnie ważne jest, żeby poinformować lekarza, jeśli pacjent przyjmuje inne leki zawierające denosumab.</w:t>
      </w:r>
    </w:p>
    <w:p w14:paraId="1D7DE258" w14:textId="77777777" w:rsidR="00382BC2" w:rsidRPr="00FF28F7" w:rsidRDefault="00382BC2" w:rsidP="008B4ED7">
      <w:pPr>
        <w:tabs>
          <w:tab w:val="clear" w:pos="567"/>
        </w:tabs>
      </w:pPr>
    </w:p>
    <w:p w14:paraId="016110A1" w14:textId="0434FFE3" w:rsidR="008603DE" w:rsidRPr="00FF28F7" w:rsidRDefault="00382BC2" w:rsidP="008B4ED7">
      <w:pPr>
        <w:tabs>
          <w:tab w:val="clear" w:pos="567"/>
        </w:tabs>
      </w:pPr>
      <w:r>
        <w:t xml:space="preserve">Nie należy stosować leku </w:t>
      </w:r>
      <w:r w:rsidR="00FB725C">
        <w:t xml:space="preserve">Stoboclo </w:t>
      </w:r>
      <w:r>
        <w:t>jednocześnie z innymi lekami zawierającymi denosumab.</w:t>
      </w:r>
    </w:p>
    <w:p w14:paraId="03C7AEFC" w14:textId="77777777" w:rsidR="00382BC2" w:rsidRPr="00FF28F7" w:rsidRDefault="00382BC2" w:rsidP="008B4ED7">
      <w:pPr>
        <w:tabs>
          <w:tab w:val="clear" w:pos="567"/>
        </w:tabs>
      </w:pPr>
    </w:p>
    <w:p w14:paraId="1E909965" w14:textId="77777777" w:rsidR="008603DE" w:rsidRPr="00FF28F7" w:rsidRDefault="00382BC2" w:rsidP="00F51F12">
      <w:pPr>
        <w:keepNext/>
        <w:tabs>
          <w:tab w:val="clear" w:pos="567"/>
        </w:tabs>
        <w:rPr>
          <w:b/>
          <w:bCs/>
        </w:rPr>
      </w:pPr>
      <w:r>
        <w:rPr>
          <w:b/>
        </w:rPr>
        <w:t>Ciąża i karmienie piersią</w:t>
      </w:r>
    </w:p>
    <w:p w14:paraId="2C597E3C" w14:textId="77777777" w:rsidR="00382BC2" w:rsidRPr="00FF28F7" w:rsidRDefault="00382BC2" w:rsidP="008B4ED7">
      <w:pPr>
        <w:keepNext/>
      </w:pPr>
    </w:p>
    <w:p w14:paraId="004C8361" w14:textId="3D36B69C" w:rsidR="007039B1" w:rsidRPr="00FF28F7" w:rsidRDefault="00382BC2" w:rsidP="008B4ED7">
      <w:pPr>
        <w:tabs>
          <w:tab w:val="clear" w:pos="567"/>
        </w:tabs>
      </w:pPr>
      <w:r>
        <w:t xml:space="preserve">Lek </w:t>
      </w:r>
      <w:r w:rsidR="00FB725C">
        <w:t xml:space="preserve">Stoboclo </w:t>
      </w:r>
      <w:r>
        <w:t xml:space="preserve">nie był badany u kobiet w ciąży. Ważne jest, by pacjentka poinformowała lekarza, jeśli jest w ciąży, podejrzewa, że może być w ciąży lub planuje ciążę. Lek </w:t>
      </w:r>
      <w:r w:rsidR="00FB725C">
        <w:t xml:space="preserve">Stoboclo </w:t>
      </w:r>
      <w:r>
        <w:t xml:space="preserve">nie jest zalecany do stosowania u kobiet w ciąży. Kobiety w wieku rozrodczym, przyjmujące lek </w:t>
      </w:r>
      <w:r w:rsidR="00FB725C">
        <w:t xml:space="preserve">Stoboclo </w:t>
      </w:r>
      <w:r>
        <w:t xml:space="preserve">powinny stosować skuteczne metody antykoncepcyjne podczas leczenia oraz przez co najmniej 5 miesięcy po zakończeniu przyjmowania leku </w:t>
      </w:r>
      <w:r w:rsidR="00AD532A">
        <w:t>Stoboclo</w:t>
      </w:r>
      <w:r>
        <w:t>.</w:t>
      </w:r>
    </w:p>
    <w:p w14:paraId="1258C538" w14:textId="77777777" w:rsidR="00A517BF" w:rsidRPr="00FF28F7" w:rsidRDefault="00A517BF" w:rsidP="008B4ED7">
      <w:pPr>
        <w:tabs>
          <w:tab w:val="clear" w:pos="567"/>
        </w:tabs>
      </w:pPr>
    </w:p>
    <w:p w14:paraId="7292AE2D" w14:textId="16FEC257" w:rsidR="009F71BA" w:rsidRPr="00FF28F7" w:rsidRDefault="007039B1" w:rsidP="008B4ED7">
      <w:pPr>
        <w:tabs>
          <w:tab w:val="clear" w:pos="567"/>
        </w:tabs>
      </w:pPr>
      <w:r>
        <w:t xml:space="preserve">Jeśli pacjentka w trakcie stosowania leku </w:t>
      </w:r>
      <w:r w:rsidR="00FB725C">
        <w:t xml:space="preserve">Stoboclo </w:t>
      </w:r>
      <w:r>
        <w:t xml:space="preserve">lub w okresie krótszym niż 5 miesięcy po zakończeniu leczenia lekiem </w:t>
      </w:r>
      <w:r w:rsidR="00FB725C">
        <w:t xml:space="preserve">Stoboclo </w:t>
      </w:r>
      <w:r>
        <w:t>zajdzie w ciążę, powinna poinformować lekarza.</w:t>
      </w:r>
    </w:p>
    <w:p w14:paraId="0030E716" w14:textId="77777777" w:rsidR="00382BC2" w:rsidRPr="00FF28F7" w:rsidRDefault="00382BC2" w:rsidP="008B4ED7">
      <w:pPr>
        <w:tabs>
          <w:tab w:val="clear" w:pos="567"/>
        </w:tabs>
      </w:pPr>
    </w:p>
    <w:p w14:paraId="6F1DE645" w14:textId="23FC7308" w:rsidR="008603DE" w:rsidRPr="00FF28F7" w:rsidRDefault="00382BC2" w:rsidP="008B4ED7">
      <w:pPr>
        <w:tabs>
          <w:tab w:val="clear" w:pos="567"/>
        </w:tabs>
      </w:pPr>
      <w:r>
        <w:t xml:space="preserve">Nie wiadomo, czy </w:t>
      </w:r>
      <w:r w:rsidR="00AD532A">
        <w:t>denosumab</w:t>
      </w:r>
      <w:r w:rsidR="00FB725C">
        <w:t xml:space="preserve"> </w:t>
      </w:r>
      <w:r>
        <w:t xml:space="preserve">przenika do mleka kobiet karmiących piersią. Ważne jest, by poinformować lekarza, jeśli pacjentka karmi piersią lub planuje karmić piersią. Wówczas lekarz prowadzący pomoże zdecydować pacjentce, czy powinna zaprzestać karmienia piersią, czy przerwać </w:t>
      </w:r>
      <w:r>
        <w:lastRenderedPageBreak/>
        <w:t xml:space="preserve">stosowanie leku </w:t>
      </w:r>
      <w:r w:rsidR="00AD532A">
        <w:t>Stoboclo</w:t>
      </w:r>
      <w:r>
        <w:t xml:space="preserve">, rozważywszy korzyści płynące dla dziecka z karmienia piersią oraz korzyści płynące dla matki z przyjmowania leku </w:t>
      </w:r>
      <w:r w:rsidR="00AD532A">
        <w:t>Stoboclo</w:t>
      </w:r>
      <w:r>
        <w:t>.</w:t>
      </w:r>
    </w:p>
    <w:p w14:paraId="6917D682" w14:textId="77777777" w:rsidR="009F71BA" w:rsidRPr="00FF28F7" w:rsidRDefault="009F71BA" w:rsidP="008B4ED7">
      <w:pPr>
        <w:tabs>
          <w:tab w:val="clear" w:pos="567"/>
        </w:tabs>
      </w:pPr>
    </w:p>
    <w:p w14:paraId="528D219A" w14:textId="26D5BF11" w:rsidR="008603DE" w:rsidRPr="00FF28F7" w:rsidRDefault="009F71BA" w:rsidP="008B4ED7">
      <w:pPr>
        <w:tabs>
          <w:tab w:val="clear" w:pos="567"/>
        </w:tabs>
      </w:pPr>
      <w:r>
        <w:t xml:space="preserve">Jeśli pacjentka karmi piersią w trakcie przyjmowania leku </w:t>
      </w:r>
      <w:r w:rsidR="00AD532A">
        <w:t>Stoboclo</w:t>
      </w:r>
      <w:r>
        <w:t>, powinna poinformować o tym lekarza.</w:t>
      </w:r>
    </w:p>
    <w:p w14:paraId="0B4EEBC3" w14:textId="77777777" w:rsidR="00382BC2" w:rsidRPr="00FF28F7" w:rsidRDefault="00382BC2" w:rsidP="008B4ED7">
      <w:pPr>
        <w:tabs>
          <w:tab w:val="clear" w:pos="567"/>
        </w:tabs>
      </w:pPr>
    </w:p>
    <w:p w14:paraId="6DB75102" w14:textId="77777777" w:rsidR="00382BC2" w:rsidRPr="00FF28F7" w:rsidRDefault="00382BC2" w:rsidP="008B4ED7">
      <w:pPr>
        <w:tabs>
          <w:tab w:val="clear" w:pos="567"/>
        </w:tabs>
      </w:pPr>
      <w:r>
        <w:t>Przed zastosowaniem jakiegokolwiek leku należy poradzić się lekarza lub farmaceuty.</w:t>
      </w:r>
    </w:p>
    <w:p w14:paraId="2CABAA45" w14:textId="77777777" w:rsidR="00382BC2" w:rsidRPr="00FF28F7" w:rsidRDefault="00382BC2" w:rsidP="008B4ED7">
      <w:pPr>
        <w:tabs>
          <w:tab w:val="clear" w:pos="567"/>
        </w:tabs>
      </w:pPr>
    </w:p>
    <w:p w14:paraId="50AFEC50" w14:textId="77777777" w:rsidR="00382BC2" w:rsidRPr="00FF28F7" w:rsidRDefault="00382BC2" w:rsidP="00F51F12">
      <w:pPr>
        <w:keepNext/>
        <w:tabs>
          <w:tab w:val="clear" w:pos="567"/>
        </w:tabs>
        <w:rPr>
          <w:b/>
          <w:bCs/>
        </w:rPr>
      </w:pPr>
      <w:r>
        <w:rPr>
          <w:b/>
        </w:rPr>
        <w:t>Prowadzenie pojazdów i obsługiwanie maszyn</w:t>
      </w:r>
    </w:p>
    <w:p w14:paraId="08098B56" w14:textId="77777777" w:rsidR="00382BC2" w:rsidRPr="00FF28F7" w:rsidRDefault="00382BC2" w:rsidP="008B4ED7">
      <w:pPr>
        <w:keepNext/>
      </w:pPr>
    </w:p>
    <w:p w14:paraId="713326A6" w14:textId="710FBBC0" w:rsidR="008603DE" w:rsidRPr="00FF28F7" w:rsidRDefault="00226319" w:rsidP="008B4ED7">
      <w:pPr>
        <w:tabs>
          <w:tab w:val="clear" w:pos="567"/>
        </w:tabs>
      </w:pPr>
      <w:r>
        <w:t xml:space="preserve">Lek </w:t>
      </w:r>
      <w:r w:rsidR="00FB725C">
        <w:t xml:space="preserve">Stoboclo </w:t>
      </w:r>
      <w:r w:rsidR="00382BC2">
        <w:t>nie ma wpływu lub wywiera nieistotny wpływ na zdolność prowadzenia pojazdów i obsługiwania maszyn.</w:t>
      </w:r>
    </w:p>
    <w:p w14:paraId="525EA84A" w14:textId="77777777" w:rsidR="00382BC2" w:rsidRPr="00FF28F7" w:rsidRDefault="00382BC2" w:rsidP="008B4ED7">
      <w:pPr>
        <w:tabs>
          <w:tab w:val="clear" w:pos="567"/>
        </w:tabs>
      </w:pPr>
    </w:p>
    <w:p w14:paraId="146AEDA3" w14:textId="03A2A705" w:rsidR="008603DE" w:rsidRPr="00FF28F7" w:rsidRDefault="00226319" w:rsidP="00F51F12">
      <w:pPr>
        <w:keepNext/>
        <w:tabs>
          <w:tab w:val="clear" w:pos="567"/>
        </w:tabs>
        <w:rPr>
          <w:b/>
          <w:bCs/>
        </w:rPr>
      </w:pPr>
      <w:r>
        <w:rPr>
          <w:b/>
        </w:rPr>
        <w:t xml:space="preserve">Lek </w:t>
      </w:r>
      <w:r w:rsidR="00FB725C">
        <w:rPr>
          <w:b/>
        </w:rPr>
        <w:t xml:space="preserve">Stoboclo </w:t>
      </w:r>
      <w:r w:rsidR="00382BC2">
        <w:rPr>
          <w:b/>
        </w:rPr>
        <w:t>zawiera sorbitol</w:t>
      </w:r>
      <w:r w:rsidR="00AD532A">
        <w:rPr>
          <w:b/>
        </w:rPr>
        <w:t xml:space="preserve"> (E420)</w:t>
      </w:r>
    </w:p>
    <w:p w14:paraId="652B3604" w14:textId="77777777" w:rsidR="00382BC2" w:rsidRPr="00FF28F7" w:rsidRDefault="00382BC2" w:rsidP="008B4ED7">
      <w:pPr>
        <w:keepNext/>
      </w:pPr>
    </w:p>
    <w:p w14:paraId="45C4334F" w14:textId="77777777" w:rsidR="0081033D" w:rsidRPr="00FF28F7" w:rsidRDefault="00630E37" w:rsidP="008B4ED7">
      <w:pPr>
        <w:tabs>
          <w:tab w:val="clear" w:pos="567"/>
        </w:tabs>
      </w:pPr>
      <w:r>
        <w:t>Lek zawiera 47 mg sorbitolu w każdym ml roztworu.</w:t>
      </w:r>
    </w:p>
    <w:p w14:paraId="12F14135" w14:textId="77777777" w:rsidR="007A0BB2" w:rsidRPr="00FF28F7" w:rsidRDefault="007A0BB2" w:rsidP="008B4ED7">
      <w:pPr>
        <w:tabs>
          <w:tab w:val="clear" w:pos="567"/>
        </w:tabs>
      </w:pPr>
    </w:p>
    <w:p w14:paraId="4C5F4A1F" w14:textId="11EE1E72" w:rsidR="0092748E" w:rsidRPr="00FF28F7" w:rsidRDefault="00226319" w:rsidP="00F51F12">
      <w:pPr>
        <w:keepNext/>
        <w:tabs>
          <w:tab w:val="clear" w:pos="567"/>
        </w:tabs>
        <w:rPr>
          <w:b/>
          <w:bCs/>
        </w:rPr>
      </w:pPr>
      <w:r>
        <w:rPr>
          <w:b/>
        </w:rPr>
        <w:t xml:space="preserve">Lek </w:t>
      </w:r>
      <w:r w:rsidR="00FB725C">
        <w:rPr>
          <w:b/>
        </w:rPr>
        <w:t xml:space="preserve">Stoboclo </w:t>
      </w:r>
      <w:r w:rsidR="0092748E">
        <w:rPr>
          <w:b/>
        </w:rPr>
        <w:t>zawiera sód</w:t>
      </w:r>
    </w:p>
    <w:p w14:paraId="7EAB661E" w14:textId="77777777" w:rsidR="00382BC2" w:rsidRPr="00FF28F7" w:rsidRDefault="00382BC2" w:rsidP="008B4ED7">
      <w:pPr>
        <w:keepNext/>
      </w:pPr>
    </w:p>
    <w:p w14:paraId="10798B75" w14:textId="4E145EE2" w:rsidR="0057506B" w:rsidRPr="00FF28F7" w:rsidRDefault="0057506B" w:rsidP="008B4ED7">
      <w:pPr>
        <w:tabs>
          <w:tab w:val="clear" w:pos="567"/>
        </w:tabs>
      </w:pPr>
      <w:r>
        <w:t>Lek zawiera mniej niż 1 mmol (23 mg) sodu na 60 mg, to znaczy lek uznaje się za „wolny od sodu”.</w:t>
      </w:r>
    </w:p>
    <w:p w14:paraId="21E7B30A" w14:textId="77777777" w:rsidR="00382BC2" w:rsidRPr="00FF28F7" w:rsidRDefault="00382BC2" w:rsidP="008B4ED7">
      <w:pPr>
        <w:tabs>
          <w:tab w:val="clear" w:pos="567"/>
        </w:tabs>
      </w:pPr>
    </w:p>
    <w:p w14:paraId="33B127D4" w14:textId="0F69E7CE" w:rsidR="00117B20" w:rsidRDefault="00226319" w:rsidP="00880E32">
      <w:pPr>
        <w:keepNext/>
        <w:tabs>
          <w:tab w:val="clear" w:pos="567"/>
        </w:tabs>
      </w:pPr>
      <w:r>
        <w:rPr>
          <w:b/>
        </w:rPr>
        <w:t xml:space="preserve">Lek </w:t>
      </w:r>
      <w:r w:rsidR="00117B20">
        <w:rPr>
          <w:b/>
        </w:rPr>
        <w:t>Stoboclo zawiera polisorbat 20 (E432)</w:t>
      </w:r>
    </w:p>
    <w:p w14:paraId="599BFF62" w14:textId="73F50F4D" w:rsidR="00117B20" w:rsidRPr="00FF28F7" w:rsidRDefault="005131B3" w:rsidP="00117B20">
      <w:r>
        <w:rPr>
          <w:rFonts w:eastAsia="맑은 고딕" w:hint="eastAsia"/>
          <w:lang w:eastAsia="ko-KR"/>
        </w:rPr>
        <w:t>Lek</w:t>
      </w:r>
      <w:r w:rsidR="00117B20">
        <w:t xml:space="preserve"> zawiera 0,1 mg polisorbatu 20 w każdej strzykawce, co odpowiada 0,1 mg/ml. Polisorbaty mogą powodować reakcje alergiczne. Należy poinformować lekarza, jeśli u pacjenta występują znane reakcje alergiczne.</w:t>
      </w:r>
    </w:p>
    <w:p w14:paraId="50CC4E90" w14:textId="77777777" w:rsidR="00382BC2" w:rsidRDefault="00382BC2" w:rsidP="008B4ED7">
      <w:pPr>
        <w:tabs>
          <w:tab w:val="clear" w:pos="567"/>
        </w:tabs>
      </w:pPr>
    </w:p>
    <w:p w14:paraId="24730E3C" w14:textId="77777777" w:rsidR="00117B20" w:rsidRPr="00FF28F7" w:rsidRDefault="00117B20" w:rsidP="008B4ED7">
      <w:pPr>
        <w:tabs>
          <w:tab w:val="clear" w:pos="567"/>
        </w:tabs>
      </w:pPr>
    </w:p>
    <w:p w14:paraId="48EED28A" w14:textId="7712B4A8" w:rsidR="00382BC2" w:rsidRPr="00FF28F7" w:rsidRDefault="00C45C7F" w:rsidP="008B4ED7">
      <w:pPr>
        <w:keepNext/>
        <w:tabs>
          <w:tab w:val="clear" w:pos="567"/>
        </w:tabs>
        <w:ind w:left="567" w:hanging="567"/>
        <w:rPr>
          <w:b/>
        </w:rPr>
      </w:pPr>
      <w:r>
        <w:rPr>
          <w:b/>
        </w:rPr>
        <w:t>3.</w:t>
      </w:r>
      <w:r>
        <w:rPr>
          <w:b/>
        </w:rPr>
        <w:tab/>
        <w:t xml:space="preserve">Jak stosować lek </w:t>
      </w:r>
      <w:r w:rsidR="00AD532A" w:rsidRPr="00880E32">
        <w:rPr>
          <w:b/>
          <w:bCs/>
        </w:rPr>
        <w:t>Stoboclo</w:t>
      </w:r>
    </w:p>
    <w:p w14:paraId="40A85F26" w14:textId="77777777" w:rsidR="00382BC2" w:rsidRPr="00FF28F7" w:rsidRDefault="00382BC2" w:rsidP="008B4ED7">
      <w:pPr>
        <w:keepNext/>
      </w:pPr>
    </w:p>
    <w:p w14:paraId="468E2471" w14:textId="160FC58A" w:rsidR="00F82CBC" w:rsidRPr="00FF28F7" w:rsidRDefault="00F82CBC" w:rsidP="008B4ED7">
      <w:pPr>
        <w:tabs>
          <w:tab w:val="clear" w:pos="567"/>
        </w:tabs>
      </w:pPr>
      <w:r>
        <w:t xml:space="preserve">Zalecana dawka to jedna ampułko-strzykawka o zawartości 60 mg, podawana raz na 6 miesięcy w pojedynczym wstrzyknięciu pod skórę (podskórnym). Najlepszymi miejscami do wstrzykiwania jest przednia część ud oraz brzuch. Opiekun pacjenta może również używać tylnej części ramienia. Informacje na temat daty potencjalnego następnego wstrzyknięcia należy uzyskać od lekarza. Każde opakowanie leku </w:t>
      </w:r>
      <w:r w:rsidR="00FB725C">
        <w:t xml:space="preserve">Stoboclo </w:t>
      </w:r>
      <w:r>
        <w:t xml:space="preserve">zawiera kartę przypominającą, </w:t>
      </w:r>
      <w:r w:rsidR="00117B20">
        <w:t>znajdującą się w</w:t>
      </w:r>
      <w:r>
        <w:t xml:space="preserve"> opakowani</w:t>
      </w:r>
      <w:r w:rsidR="00117B20">
        <w:t>u</w:t>
      </w:r>
      <w:r>
        <w:t xml:space="preserve"> i wykorzystać do zapisania daty następnego wstrzyknięcia.</w:t>
      </w:r>
    </w:p>
    <w:p w14:paraId="5AEBC844" w14:textId="2D3ADF1D" w:rsidR="00F82CBC" w:rsidRPr="00FF28F7" w:rsidRDefault="00F82CBC" w:rsidP="008B4ED7">
      <w:pPr>
        <w:tabs>
          <w:tab w:val="clear" w:pos="567"/>
        </w:tabs>
      </w:pPr>
    </w:p>
    <w:p w14:paraId="1656FDDD" w14:textId="761A0424" w:rsidR="00382BC2" w:rsidRPr="00FF28F7" w:rsidRDefault="00382BC2" w:rsidP="008B4ED7">
      <w:pPr>
        <w:tabs>
          <w:tab w:val="clear" w:pos="567"/>
        </w:tabs>
      </w:pPr>
      <w:r>
        <w:t xml:space="preserve">W trakcie leczenia lekiem </w:t>
      </w:r>
      <w:r w:rsidR="00FB725C">
        <w:t xml:space="preserve">Stoboclo </w:t>
      </w:r>
      <w:r>
        <w:t>należy również otrzymywać odpowiednią suplementację wapnia i witaminy D. Lekarz omówi ten problem z pacjentem.</w:t>
      </w:r>
    </w:p>
    <w:p w14:paraId="2255BE96" w14:textId="77777777" w:rsidR="00382BC2" w:rsidRPr="00FF28F7" w:rsidRDefault="00382BC2" w:rsidP="008B4ED7">
      <w:pPr>
        <w:tabs>
          <w:tab w:val="clear" w:pos="567"/>
        </w:tabs>
      </w:pPr>
    </w:p>
    <w:p w14:paraId="4E7D35EA" w14:textId="348E2818" w:rsidR="00382BC2" w:rsidRPr="00FF28F7" w:rsidRDefault="00382BC2" w:rsidP="008B4ED7">
      <w:pPr>
        <w:tabs>
          <w:tab w:val="clear" w:pos="567"/>
        </w:tabs>
      </w:pPr>
      <w:r>
        <w:t xml:space="preserve">Lekarz może uznać, że najlepszym rozwiązaniem jest, by pacjent wstrzykiwał lek </w:t>
      </w:r>
      <w:r w:rsidR="00FB725C">
        <w:t xml:space="preserve">Stoboclo </w:t>
      </w:r>
      <w:r>
        <w:t xml:space="preserve">samodzielnie lub by robił to jego opiekun. Lekarz prowadzący lub personel medyczny pokaże pacjentowi lub jego opiekunowi, w jaki sposób podawać lek </w:t>
      </w:r>
      <w:r w:rsidR="00117B20">
        <w:t>Stoboclo</w:t>
      </w:r>
      <w:r>
        <w:t xml:space="preserve">. Instrukcja wstrzykiwania leku </w:t>
      </w:r>
      <w:r w:rsidR="00FB725C">
        <w:t xml:space="preserve">Stoboclo </w:t>
      </w:r>
      <w:r>
        <w:t>znajduje się na końcu tej ulotki.</w:t>
      </w:r>
    </w:p>
    <w:p w14:paraId="3372CFFC" w14:textId="56A1BAE1" w:rsidR="001D272E" w:rsidRPr="00FF28F7" w:rsidRDefault="001D272E" w:rsidP="008B4ED7">
      <w:pPr>
        <w:tabs>
          <w:tab w:val="clear" w:pos="567"/>
        </w:tabs>
      </w:pPr>
    </w:p>
    <w:p w14:paraId="158B3CC2" w14:textId="233A39EC" w:rsidR="001D272E" w:rsidRPr="00FF28F7" w:rsidRDefault="00D501D7" w:rsidP="008B4ED7">
      <w:pPr>
        <w:tabs>
          <w:tab w:val="clear" w:pos="567"/>
        </w:tabs>
      </w:pPr>
      <w:r>
        <w:t>Nie wstrząsać.</w:t>
      </w:r>
    </w:p>
    <w:p w14:paraId="348A3F67" w14:textId="77777777" w:rsidR="00382BC2" w:rsidRPr="00FF28F7" w:rsidRDefault="00382BC2" w:rsidP="008B4ED7">
      <w:pPr>
        <w:tabs>
          <w:tab w:val="clear" w:pos="567"/>
        </w:tabs>
      </w:pPr>
    </w:p>
    <w:p w14:paraId="36AF33C0" w14:textId="4CA50067" w:rsidR="00382BC2" w:rsidRPr="00FF28F7" w:rsidRDefault="00382BC2" w:rsidP="00F51F12">
      <w:pPr>
        <w:keepNext/>
        <w:tabs>
          <w:tab w:val="clear" w:pos="567"/>
        </w:tabs>
        <w:rPr>
          <w:b/>
          <w:bCs/>
        </w:rPr>
      </w:pPr>
      <w:r>
        <w:rPr>
          <w:b/>
        </w:rPr>
        <w:t xml:space="preserve">Pominięcie zastosowania leku </w:t>
      </w:r>
      <w:r w:rsidR="00117B20" w:rsidRPr="00880E32">
        <w:rPr>
          <w:b/>
          <w:bCs/>
        </w:rPr>
        <w:t>Stoboclo</w:t>
      </w:r>
    </w:p>
    <w:p w14:paraId="7A6124B6" w14:textId="77777777" w:rsidR="00382BC2" w:rsidRPr="00FF28F7" w:rsidRDefault="00382BC2" w:rsidP="008B4ED7">
      <w:pPr>
        <w:keepNext/>
      </w:pPr>
    </w:p>
    <w:p w14:paraId="7BCA63C2" w14:textId="710D4788" w:rsidR="00382BC2" w:rsidRPr="00FF28F7" w:rsidRDefault="00382BC2" w:rsidP="008B4ED7">
      <w:pPr>
        <w:tabs>
          <w:tab w:val="clear" w:pos="567"/>
        </w:tabs>
      </w:pPr>
      <w:r>
        <w:t xml:space="preserve">Jeśli dawka leku </w:t>
      </w:r>
      <w:r w:rsidR="00FB725C">
        <w:t xml:space="preserve">Stoboclo </w:t>
      </w:r>
      <w:r>
        <w:t>zostanie pominięta, wstrzyknięcie należy wykonać tak szybko, jak to możliwe. Następnie kolejne wstrzyknięcie należy zaplanować po upływie 6 miesięcy od ostatniego wstrzyknięcia.</w:t>
      </w:r>
    </w:p>
    <w:p w14:paraId="1E61FD3E" w14:textId="77777777" w:rsidR="00382BC2" w:rsidRPr="00FF28F7" w:rsidRDefault="00382BC2" w:rsidP="008B4ED7">
      <w:pPr>
        <w:tabs>
          <w:tab w:val="clear" w:pos="567"/>
        </w:tabs>
      </w:pPr>
    </w:p>
    <w:p w14:paraId="303CFF6D" w14:textId="257E1DA0" w:rsidR="00382BC2" w:rsidRPr="00FF28F7" w:rsidRDefault="00382BC2" w:rsidP="00F51F12">
      <w:pPr>
        <w:keepNext/>
        <w:tabs>
          <w:tab w:val="clear" w:pos="567"/>
        </w:tabs>
        <w:rPr>
          <w:b/>
          <w:bCs/>
        </w:rPr>
      </w:pPr>
      <w:r>
        <w:rPr>
          <w:b/>
        </w:rPr>
        <w:t xml:space="preserve">Przerwanie stosowania leku </w:t>
      </w:r>
      <w:r w:rsidR="00117B20" w:rsidRPr="00880E32">
        <w:rPr>
          <w:b/>
          <w:bCs/>
        </w:rPr>
        <w:t>Stoboclo</w:t>
      </w:r>
    </w:p>
    <w:p w14:paraId="2F1FD283" w14:textId="77777777" w:rsidR="00382BC2" w:rsidRPr="00FF28F7" w:rsidRDefault="00382BC2" w:rsidP="008B4ED7">
      <w:pPr>
        <w:keepNext/>
      </w:pPr>
    </w:p>
    <w:p w14:paraId="18A50EB1" w14:textId="72434848" w:rsidR="009D3B7C" w:rsidRPr="00FF28F7" w:rsidRDefault="009D3B7C" w:rsidP="008B4ED7">
      <w:pPr>
        <w:tabs>
          <w:tab w:val="clear" w:pos="567"/>
        </w:tabs>
      </w:pPr>
      <w:r>
        <w:t xml:space="preserve">Aby uzyskać jak największe korzyści z leczenia w postaci zmniejszenia ryzyka złamań, ważne jest, aby lek </w:t>
      </w:r>
      <w:r w:rsidR="00FB725C">
        <w:t xml:space="preserve">Stoboclo </w:t>
      </w:r>
      <w:r>
        <w:t>stosować tak długo, jak to zalecił lekarz. Nie należy przerywać leczenia bez skontaktowania się z lekarzem.</w:t>
      </w:r>
    </w:p>
    <w:p w14:paraId="7403E0B3" w14:textId="77777777" w:rsidR="00382BC2" w:rsidRPr="00FF28F7" w:rsidRDefault="00382BC2" w:rsidP="008B4ED7">
      <w:pPr>
        <w:tabs>
          <w:tab w:val="clear" w:pos="567"/>
        </w:tabs>
      </w:pPr>
    </w:p>
    <w:p w14:paraId="53D02824" w14:textId="77777777" w:rsidR="00382BC2" w:rsidRPr="00FF28F7" w:rsidRDefault="00382BC2" w:rsidP="008B4ED7">
      <w:pPr>
        <w:tabs>
          <w:tab w:val="clear" w:pos="567"/>
        </w:tabs>
      </w:pPr>
    </w:p>
    <w:p w14:paraId="73A0C351" w14:textId="77777777" w:rsidR="00382BC2" w:rsidRPr="00FF28F7" w:rsidRDefault="00382BC2" w:rsidP="008B4ED7">
      <w:pPr>
        <w:keepNext/>
        <w:tabs>
          <w:tab w:val="clear" w:pos="567"/>
        </w:tabs>
        <w:ind w:left="567" w:hanging="567"/>
        <w:rPr>
          <w:b/>
        </w:rPr>
      </w:pPr>
      <w:r>
        <w:rPr>
          <w:b/>
        </w:rPr>
        <w:t>4.</w:t>
      </w:r>
      <w:r>
        <w:rPr>
          <w:b/>
        </w:rPr>
        <w:tab/>
        <w:t>Możliwe działania niepożądane</w:t>
      </w:r>
    </w:p>
    <w:p w14:paraId="7971FD3F" w14:textId="77777777" w:rsidR="00382BC2" w:rsidRPr="00FF28F7" w:rsidRDefault="00382BC2" w:rsidP="008B4ED7">
      <w:pPr>
        <w:keepNext/>
      </w:pPr>
    </w:p>
    <w:p w14:paraId="250D5FC9" w14:textId="77777777" w:rsidR="006D7371" w:rsidRPr="00FF28F7" w:rsidRDefault="006D7371" w:rsidP="008B4ED7">
      <w:pPr>
        <w:tabs>
          <w:tab w:val="clear" w:pos="567"/>
        </w:tabs>
      </w:pPr>
      <w:r>
        <w:t>Jak każdy lek, lek ten może powodować działania niepożądane, chociaż nie u każdego one wystąpią.</w:t>
      </w:r>
    </w:p>
    <w:p w14:paraId="0D206C47" w14:textId="77777777" w:rsidR="006D7371" w:rsidRPr="00FF28F7" w:rsidRDefault="006D7371" w:rsidP="008B4ED7">
      <w:pPr>
        <w:tabs>
          <w:tab w:val="clear" w:pos="567"/>
        </w:tabs>
      </w:pPr>
    </w:p>
    <w:p w14:paraId="2FE6937F" w14:textId="13B9BC23" w:rsidR="00382BC2" w:rsidRPr="00FF28F7" w:rsidRDefault="00382BC2" w:rsidP="008B4ED7">
      <w:pPr>
        <w:tabs>
          <w:tab w:val="clear" w:pos="567"/>
        </w:tabs>
      </w:pPr>
      <w:r>
        <w:t xml:space="preserve">Niezbyt często u pacjentów otrzymujących lek </w:t>
      </w:r>
      <w:r w:rsidR="00FB725C">
        <w:t xml:space="preserve">Stoboclo </w:t>
      </w:r>
      <w:r>
        <w:t xml:space="preserve">może rozwinąć się zapalenie skóry (najczęściej zapalenie tkanki łącznej). </w:t>
      </w:r>
      <w:r>
        <w:rPr>
          <w:b/>
        </w:rPr>
        <w:t>Należy niezwłocznie powiedzieć lekarzowi,</w:t>
      </w:r>
      <w:r>
        <w:t xml:space="preserve"> jeśli u pacjenta w trakcie leczenia lekiem </w:t>
      </w:r>
      <w:r w:rsidR="00FB725C">
        <w:t xml:space="preserve">Stoboclo </w:t>
      </w:r>
      <w:r>
        <w:t>wystąpią którekolwiek z tych objawów: obrzęk i zaczerwienienie skóry, zlokalizowane najczęściej na podudziach, które jest ciepłe i bolesne uciskowo, i któremu może towarzyszyć gorączka.</w:t>
      </w:r>
    </w:p>
    <w:p w14:paraId="3BB52F5A" w14:textId="77777777" w:rsidR="00D0743B" w:rsidRPr="00FF28F7" w:rsidRDefault="00D0743B" w:rsidP="008B4ED7">
      <w:pPr>
        <w:tabs>
          <w:tab w:val="clear" w:pos="567"/>
        </w:tabs>
      </w:pPr>
    </w:p>
    <w:p w14:paraId="30E65CB9" w14:textId="7D3F3749" w:rsidR="00D0743B" w:rsidRPr="00FF28F7" w:rsidRDefault="00D0743B" w:rsidP="008B4ED7">
      <w:pPr>
        <w:tabs>
          <w:tab w:val="clear" w:pos="567"/>
        </w:tabs>
      </w:pPr>
      <w:r>
        <w:t xml:space="preserve">U pacjentów przyjmujących lek </w:t>
      </w:r>
      <w:r w:rsidR="00FB725C">
        <w:t xml:space="preserve">Stoboclo </w:t>
      </w:r>
      <w:r>
        <w:t xml:space="preserve">rzadko mogą pojawiać się: ból w ustach i (lub) ból szczęki, obrzęk lub niezagojone owrzodzenia w jamie ustnej lub szczęki, zmiany sączące, drętwienie lub uczucie ciężkości szczęki, lub ruszanie się zębów. Mogą być to oznaki uszkodzenia kości szczęki (martwica). </w:t>
      </w:r>
      <w:r>
        <w:rPr>
          <w:b/>
        </w:rPr>
        <w:t>Należy niezwłocznie powiedzieć lekarzowi i stomatologowi,</w:t>
      </w:r>
      <w:r>
        <w:t xml:space="preserve"> jeśli wystąpią takie objawy w trakcie stosowania leku </w:t>
      </w:r>
      <w:r w:rsidR="00FB725C">
        <w:t xml:space="preserve">Stoboclo </w:t>
      </w:r>
      <w:r>
        <w:t>lub po zakończeniu leczenia.</w:t>
      </w:r>
    </w:p>
    <w:p w14:paraId="107FF48F" w14:textId="77777777" w:rsidR="00D0743B" w:rsidRPr="00FF28F7" w:rsidRDefault="00D0743B" w:rsidP="008B4ED7">
      <w:pPr>
        <w:tabs>
          <w:tab w:val="clear" w:pos="567"/>
        </w:tabs>
      </w:pPr>
    </w:p>
    <w:p w14:paraId="17D5D324" w14:textId="7D38E7E6" w:rsidR="00D0743B" w:rsidRPr="00FF28F7" w:rsidRDefault="00D0743B" w:rsidP="008B4ED7">
      <w:pPr>
        <w:tabs>
          <w:tab w:val="clear" w:pos="567"/>
        </w:tabs>
      </w:pPr>
      <w:r>
        <w:t xml:space="preserve">U pacjentów przyjmujących lek </w:t>
      </w:r>
      <w:r w:rsidR="00FB725C">
        <w:t xml:space="preserve">Stoboclo </w:t>
      </w:r>
      <w:r>
        <w:t xml:space="preserve">rzadko może dojść do obniżenia stężenia wapnia we krwi (hipokalcemia); bardzo niskie stężenie wapnia we krwi może prowadzić do hospitalizacji, a nawet zagrażać życiu. Objawy obniżenia stężenia wapnia we krwi to: skurcze, drgania, kurcze mięśni i (lub) odrętwienie lub mrowienie w palcach u rąk, u nóg lub wokół ust i (lub) drgawki, stan dezorientacji lub utrata przytomności. </w:t>
      </w:r>
      <w:r>
        <w:rPr>
          <w:b/>
        </w:rPr>
        <w:t>Należy niezwłocznie powiedzieć lekarzowi,</w:t>
      </w:r>
      <w:r>
        <w:t xml:space="preserve"> jeśli u pacjenta wystąpi którykolwiek z powyższych objawów. Obniżone stężenie wapnia we krwi może również prowadzić do zmiany w rytmie pracy serca zwanej wydłużeniem odstępu QT, która ujawnia się w elektrokardiogramie (EKG).</w:t>
      </w:r>
    </w:p>
    <w:p w14:paraId="0111C09B" w14:textId="77777777" w:rsidR="009608FC" w:rsidRPr="00FF28F7" w:rsidRDefault="009608FC" w:rsidP="008B4ED7">
      <w:pPr>
        <w:tabs>
          <w:tab w:val="clear" w:pos="567"/>
        </w:tabs>
      </w:pPr>
    </w:p>
    <w:p w14:paraId="2116BA73" w14:textId="318D1DC8" w:rsidR="00666C7C" w:rsidRPr="00FF28F7" w:rsidRDefault="00666C7C" w:rsidP="008B4ED7">
      <w:pPr>
        <w:tabs>
          <w:tab w:val="clear" w:pos="567"/>
        </w:tabs>
      </w:pPr>
      <w:r>
        <w:t xml:space="preserve">U pacjentów przyjmujących lek </w:t>
      </w:r>
      <w:r w:rsidR="00FB725C">
        <w:t xml:space="preserve">Stoboclo </w:t>
      </w:r>
      <w:r>
        <w:t xml:space="preserve">mogą zdarzyć się rzadko nietypowe złamania kości udowej. </w:t>
      </w:r>
      <w:r>
        <w:rPr>
          <w:b/>
        </w:rPr>
        <w:t>Należy skontaktować się z lekarzem</w:t>
      </w:r>
      <w:r>
        <w:t xml:space="preserve">, jeśli pacjent w trakcie leczenia lekiem </w:t>
      </w:r>
      <w:r w:rsidR="00FB725C">
        <w:t xml:space="preserve">Stoboclo </w:t>
      </w:r>
      <w:r>
        <w:t>poczuje nowy lub inny niż zwykle ból biodra, pachwiny lub uda, ponieważ może być to pierwsza oznaka możliwego złamania kości udowej.</w:t>
      </w:r>
    </w:p>
    <w:p w14:paraId="7FFB93D5" w14:textId="77777777" w:rsidR="00666C7C" w:rsidRPr="00FF28F7" w:rsidRDefault="00666C7C" w:rsidP="008B4ED7">
      <w:pPr>
        <w:tabs>
          <w:tab w:val="clear" w:pos="567"/>
        </w:tabs>
      </w:pPr>
    </w:p>
    <w:p w14:paraId="716357B6" w14:textId="0A7FB1CF" w:rsidR="00666C7C" w:rsidRPr="00FF28F7" w:rsidRDefault="00666C7C" w:rsidP="008B4ED7">
      <w:pPr>
        <w:tabs>
          <w:tab w:val="clear" w:pos="567"/>
        </w:tabs>
      </w:pPr>
      <w:r>
        <w:t xml:space="preserve">U pacjentów przyjmujących lek </w:t>
      </w:r>
      <w:r w:rsidR="00FB725C">
        <w:t xml:space="preserve">Stoboclo </w:t>
      </w:r>
      <w:r>
        <w:t xml:space="preserve">mogą wystąpić rzadko reakcje alergiczne. Do ich objawów należą obrzęk twarzy, warg, języka, gardła lub innych części ciała, wysypka, swędzenie skóry lub pokrzywka, świszczący oddech lub trudności w oddychaniu. </w:t>
      </w:r>
      <w:r>
        <w:rPr>
          <w:b/>
        </w:rPr>
        <w:t xml:space="preserve">Należy powiedzieć lekarzowi, </w:t>
      </w:r>
      <w:r>
        <w:t xml:space="preserve">jeśli u pacjenta wystąpi którykolwiek z powyższych objawów podczas leczenia lekiem </w:t>
      </w:r>
      <w:r w:rsidR="00AA5CAA" w:rsidRPr="008103E0">
        <w:t>Stoboclo</w:t>
      </w:r>
      <w:r>
        <w:t>.</w:t>
      </w:r>
    </w:p>
    <w:p w14:paraId="0B28D6FC" w14:textId="77777777" w:rsidR="005A07F5" w:rsidRPr="00FF28F7" w:rsidRDefault="005A07F5" w:rsidP="008B4ED7">
      <w:pPr>
        <w:tabs>
          <w:tab w:val="clear" w:pos="567"/>
        </w:tabs>
      </w:pPr>
    </w:p>
    <w:p w14:paraId="38CC2A62" w14:textId="77777777" w:rsidR="00E16AD0" w:rsidRPr="00FF28F7" w:rsidRDefault="006C6FD9" w:rsidP="00F51F12">
      <w:pPr>
        <w:keepNext/>
      </w:pPr>
      <w:r>
        <w:rPr>
          <w:b/>
        </w:rPr>
        <w:t>Bardzo częste działania niepożądane</w:t>
      </w:r>
      <w:r>
        <w:t xml:space="preserve"> (mogą dotyczyć więcej niż 1 na 10 pacjentów):</w:t>
      </w:r>
    </w:p>
    <w:p w14:paraId="0B82CB38" w14:textId="77777777" w:rsidR="005A07F5" w:rsidRPr="00FF28F7" w:rsidRDefault="005A07F5" w:rsidP="008B4ED7">
      <w:pPr>
        <w:keepNext/>
      </w:pPr>
    </w:p>
    <w:p w14:paraId="33BAE01D" w14:textId="77777777" w:rsidR="00420B9A" w:rsidRPr="00FF28F7" w:rsidRDefault="00420B9A" w:rsidP="008B4ED7">
      <w:pPr>
        <w:numPr>
          <w:ilvl w:val="0"/>
          <w:numId w:val="54"/>
        </w:numPr>
        <w:tabs>
          <w:tab w:val="clear" w:pos="567"/>
        </w:tabs>
        <w:ind w:left="567" w:hanging="567"/>
      </w:pPr>
      <w:r>
        <w:t>bóle kości, stawów i (lub) mięśni, które czasami mogą być silne,</w:t>
      </w:r>
    </w:p>
    <w:p w14:paraId="233477ED" w14:textId="77777777" w:rsidR="006C6FD9" w:rsidRPr="00FF28F7" w:rsidRDefault="006C6FD9" w:rsidP="008B4ED7">
      <w:pPr>
        <w:numPr>
          <w:ilvl w:val="0"/>
          <w:numId w:val="54"/>
        </w:numPr>
        <w:tabs>
          <w:tab w:val="clear" w:pos="567"/>
        </w:tabs>
        <w:ind w:left="567" w:hanging="567"/>
      </w:pPr>
      <w:r>
        <w:t>ból ramion lub nóg (ból kończyn).</w:t>
      </w:r>
    </w:p>
    <w:p w14:paraId="2EE98C33" w14:textId="77777777" w:rsidR="006C6FD9" w:rsidRPr="00FF28F7" w:rsidRDefault="006C6FD9" w:rsidP="008B4ED7">
      <w:pPr>
        <w:numPr>
          <w:ilvl w:val="12"/>
          <w:numId w:val="0"/>
        </w:numPr>
        <w:ind w:right="-2"/>
      </w:pPr>
    </w:p>
    <w:p w14:paraId="50B456D8" w14:textId="77777777" w:rsidR="00E16AD0" w:rsidRPr="00FF28F7" w:rsidRDefault="00E16AD0" w:rsidP="00F51F12">
      <w:pPr>
        <w:keepNext/>
      </w:pPr>
      <w:r>
        <w:rPr>
          <w:b/>
        </w:rPr>
        <w:t>Częste działania niepożądane</w:t>
      </w:r>
      <w:r>
        <w:t xml:space="preserve"> (mogą dotyczyć nie więcej niż 1 na 10 pacjentów):</w:t>
      </w:r>
    </w:p>
    <w:p w14:paraId="31747FE6" w14:textId="77777777" w:rsidR="00E16AD0" w:rsidRPr="00FF28F7" w:rsidRDefault="00E16AD0" w:rsidP="008B4ED7">
      <w:pPr>
        <w:keepNext/>
      </w:pPr>
    </w:p>
    <w:p w14:paraId="5D5B75D1" w14:textId="77777777" w:rsidR="00E16AD0" w:rsidRPr="00FF28F7" w:rsidRDefault="00E16AD0" w:rsidP="008B4ED7">
      <w:pPr>
        <w:numPr>
          <w:ilvl w:val="0"/>
          <w:numId w:val="54"/>
        </w:numPr>
        <w:tabs>
          <w:tab w:val="clear" w:pos="567"/>
        </w:tabs>
        <w:ind w:left="567" w:hanging="567"/>
      </w:pPr>
      <w:r>
        <w:t>bolesne oddawanie moczu, częste oddawanie moczu, obecność krwi w moczu, niezdolność utrzymania moczu,</w:t>
      </w:r>
    </w:p>
    <w:p w14:paraId="18C3B5E9" w14:textId="77777777" w:rsidR="00E16AD0" w:rsidRPr="00FF28F7" w:rsidRDefault="00E16AD0" w:rsidP="008B4ED7">
      <w:pPr>
        <w:numPr>
          <w:ilvl w:val="0"/>
          <w:numId w:val="54"/>
        </w:numPr>
        <w:tabs>
          <w:tab w:val="clear" w:pos="567"/>
        </w:tabs>
        <w:ind w:left="567" w:hanging="567"/>
      </w:pPr>
      <w:r>
        <w:t>zakażenie górnych dróg oddechowych,</w:t>
      </w:r>
    </w:p>
    <w:p w14:paraId="27265D19" w14:textId="77777777" w:rsidR="00E16AD0" w:rsidRPr="00FF28F7" w:rsidRDefault="00E16AD0" w:rsidP="008B4ED7">
      <w:pPr>
        <w:numPr>
          <w:ilvl w:val="0"/>
          <w:numId w:val="54"/>
        </w:numPr>
        <w:tabs>
          <w:tab w:val="clear" w:pos="567"/>
        </w:tabs>
        <w:ind w:left="567" w:hanging="567"/>
      </w:pPr>
      <w:r>
        <w:t>ból, mrowienie i drętwienie przemieszczające się w dół nóg (rwa kulszowa),</w:t>
      </w:r>
    </w:p>
    <w:p w14:paraId="05CE5D6E" w14:textId="77777777" w:rsidR="002F61D8" w:rsidRPr="00FF28F7" w:rsidRDefault="00E16AD0" w:rsidP="008B4ED7">
      <w:pPr>
        <w:numPr>
          <w:ilvl w:val="0"/>
          <w:numId w:val="54"/>
        </w:numPr>
        <w:tabs>
          <w:tab w:val="clear" w:pos="567"/>
        </w:tabs>
        <w:ind w:left="567" w:hanging="567"/>
      </w:pPr>
      <w:r>
        <w:t>zaparcia,</w:t>
      </w:r>
    </w:p>
    <w:p w14:paraId="58E2F42A" w14:textId="77777777" w:rsidR="008603DE" w:rsidRPr="00FF28F7" w:rsidRDefault="002F61D8" w:rsidP="008B4ED7">
      <w:pPr>
        <w:numPr>
          <w:ilvl w:val="0"/>
          <w:numId w:val="54"/>
        </w:numPr>
        <w:tabs>
          <w:tab w:val="clear" w:pos="567"/>
        </w:tabs>
        <w:ind w:left="567" w:hanging="567"/>
      </w:pPr>
      <w:r>
        <w:t>dolegliwości brzuszne,</w:t>
      </w:r>
    </w:p>
    <w:p w14:paraId="15BDD9BC" w14:textId="77777777" w:rsidR="00E16AD0" w:rsidRPr="00FF28F7" w:rsidRDefault="00E16AD0" w:rsidP="008B4ED7">
      <w:pPr>
        <w:numPr>
          <w:ilvl w:val="0"/>
          <w:numId w:val="54"/>
        </w:numPr>
        <w:tabs>
          <w:tab w:val="clear" w:pos="567"/>
        </w:tabs>
        <w:ind w:left="567" w:hanging="567"/>
      </w:pPr>
      <w:r>
        <w:t>wysypka,</w:t>
      </w:r>
    </w:p>
    <w:p w14:paraId="2F56B90B" w14:textId="7E88D073" w:rsidR="00F51D48" w:rsidRPr="00FF28F7" w:rsidRDefault="006C6FD9" w:rsidP="008B4ED7">
      <w:pPr>
        <w:numPr>
          <w:ilvl w:val="0"/>
          <w:numId w:val="54"/>
        </w:numPr>
        <w:tabs>
          <w:tab w:val="clear" w:pos="567"/>
        </w:tabs>
        <w:ind w:left="567" w:hanging="567"/>
      </w:pPr>
      <w:r>
        <w:t>choroba skóry objawiająca się swędzeniem, zaczerwienieniem i (lub) suchością (egzema),</w:t>
      </w:r>
    </w:p>
    <w:p w14:paraId="2D05BA3B" w14:textId="77777777" w:rsidR="006C6FD9" w:rsidRPr="00FF28F7" w:rsidRDefault="00F51D48" w:rsidP="008B4ED7">
      <w:pPr>
        <w:numPr>
          <w:ilvl w:val="0"/>
          <w:numId w:val="54"/>
        </w:numPr>
        <w:tabs>
          <w:tab w:val="clear" w:pos="567"/>
        </w:tabs>
        <w:ind w:left="567" w:hanging="567"/>
      </w:pPr>
      <w:r>
        <w:t>utrata włosów (łysienie).</w:t>
      </w:r>
    </w:p>
    <w:p w14:paraId="4FC63E1A" w14:textId="77777777" w:rsidR="00E16AD0" w:rsidRPr="00FF28F7" w:rsidRDefault="00E16AD0" w:rsidP="008B4ED7">
      <w:pPr>
        <w:pStyle w:val="lbltxt"/>
        <w:rPr>
          <w:b/>
          <w:noProof w:val="0"/>
          <w:szCs w:val="22"/>
        </w:rPr>
      </w:pPr>
    </w:p>
    <w:p w14:paraId="03494F07" w14:textId="77777777" w:rsidR="00E16AD0" w:rsidRPr="00FF28F7" w:rsidRDefault="00E16AD0" w:rsidP="00F51F12">
      <w:pPr>
        <w:keepNext/>
      </w:pPr>
      <w:r>
        <w:rPr>
          <w:b/>
        </w:rPr>
        <w:lastRenderedPageBreak/>
        <w:t>Niezbyt częste działania niepożądane</w:t>
      </w:r>
      <w:r>
        <w:t xml:space="preserve"> (mogą dotyczyć nie więcej niż 1 na 100 pacjentów):</w:t>
      </w:r>
    </w:p>
    <w:p w14:paraId="2E698261" w14:textId="77777777" w:rsidR="00E16AD0" w:rsidRPr="00FF28F7" w:rsidRDefault="00E16AD0" w:rsidP="008B4ED7">
      <w:pPr>
        <w:keepNext/>
      </w:pPr>
    </w:p>
    <w:p w14:paraId="20BB9DFB" w14:textId="77777777" w:rsidR="008603DE" w:rsidRPr="00FF28F7" w:rsidRDefault="00E16AD0" w:rsidP="008B4ED7">
      <w:pPr>
        <w:numPr>
          <w:ilvl w:val="0"/>
          <w:numId w:val="54"/>
        </w:numPr>
        <w:tabs>
          <w:tab w:val="clear" w:pos="567"/>
        </w:tabs>
        <w:ind w:left="567" w:hanging="567"/>
      </w:pPr>
      <w:r>
        <w:t>gorączka, wymioty i ból brzucha lub uczucie dyskomfortu (zapalenie uchyłków jelita grubego),</w:t>
      </w:r>
    </w:p>
    <w:p w14:paraId="58A86F63" w14:textId="7D7247EC" w:rsidR="00E16AD0" w:rsidRPr="00FF28F7" w:rsidRDefault="00E16AD0" w:rsidP="008B4ED7">
      <w:pPr>
        <w:numPr>
          <w:ilvl w:val="0"/>
          <w:numId w:val="54"/>
        </w:numPr>
        <w:tabs>
          <w:tab w:val="clear" w:pos="567"/>
        </w:tabs>
        <w:ind w:left="567" w:hanging="567"/>
      </w:pPr>
      <w:r>
        <w:t>zakażenie ucha,</w:t>
      </w:r>
    </w:p>
    <w:p w14:paraId="50C61490" w14:textId="77777777" w:rsidR="000C454F" w:rsidRPr="00FF28F7" w:rsidRDefault="000C454F" w:rsidP="008B4ED7">
      <w:pPr>
        <w:numPr>
          <w:ilvl w:val="0"/>
          <w:numId w:val="54"/>
        </w:numPr>
        <w:tabs>
          <w:tab w:val="clear" w:pos="567"/>
        </w:tabs>
        <w:ind w:left="567" w:hanging="567"/>
      </w:pPr>
      <w:r>
        <w:t>wysypka, która może pojawić się na skórze, lub rany w jamie ustnej (liszajowate osutki polekowe).</w:t>
      </w:r>
    </w:p>
    <w:p w14:paraId="5A0FABDB" w14:textId="77777777" w:rsidR="00E16AD0" w:rsidRPr="00FF28F7" w:rsidRDefault="00E16AD0" w:rsidP="008B4ED7"/>
    <w:p w14:paraId="024E7020" w14:textId="5B7E23CC" w:rsidR="00E12724" w:rsidRDefault="006D3004" w:rsidP="008B4ED7">
      <w:pPr>
        <w:keepNext/>
      </w:pPr>
      <w:r>
        <w:rPr>
          <w:b/>
        </w:rPr>
        <w:t>Bardzo rzadkie działania niepożądane</w:t>
      </w:r>
      <w:r>
        <w:t xml:space="preserve"> (mogą dotyczyć nie więcej niż 1 na 10 000 pacjentów):</w:t>
      </w:r>
    </w:p>
    <w:p w14:paraId="390D711B" w14:textId="77777777" w:rsidR="006D3004" w:rsidRPr="00FF28F7" w:rsidRDefault="006D3004" w:rsidP="008B4ED7">
      <w:pPr>
        <w:keepNext/>
      </w:pPr>
    </w:p>
    <w:p w14:paraId="1283FF7D" w14:textId="6835F01A" w:rsidR="00E12724" w:rsidRPr="00FF28F7" w:rsidRDefault="00177EBD" w:rsidP="00BE67EE">
      <w:pPr>
        <w:numPr>
          <w:ilvl w:val="0"/>
          <w:numId w:val="54"/>
        </w:numPr>
        <w:tabs>
          <w:tab w:val="clear" w:pos="567"/>
        </w:tabs>
        <w:ind w:left="567" w:hanging="567"/>
      </w:pPr>
      <w:r>
        <w:t>reakcja alergiczna, która może uszkodzić naczynia krwionośne głównie w skórze (np. fioletowe lub brązowo-czerwone plamy, pokrzywka lub owrzodzenia skóry) (zapalenie naczyń z nadwrażliwości).</w:t>
      </w:r>
    </w:p>
    <w:p w14:paraId="61045E68" w14:textId="77777777" w:rsidR="00E12724" w:rsidRPr="00FF28F7" w:rsidRDefault="00E12724" w:rsidP="00F51F12"/>
    <w:p w14:paraId="2640DEB4" w14:textId="6CED272A" w:rsidR="00DE7911" w:rsidRPr="00FF28F7" w:rsidRDefault="00DE7911" w:rsidP="00F51F12">
      <w:pPr>
        <w:keepNext/>
      </w:pPr>
      <w:r>
        <w:rPr>
          <w:b/>
        </w:rPr>
        <w:t>Częstość nieznana</w:t>
      </w:r>
      <w:r>
        <w:t xml:space="preserve"> (częstość nie może być określona na podstawie dostępnych danych):</w:t>
      </w:r>
    </w:p>
    <w:p w14:paraId="21AC79AE" w14:textId="77777777" w:rsidR="00DE7911" w:rsidRPr="00FF28F7" w:rsidRDefault="00DE7911" w:rsidP="008B4ED7">
      <w:pPr>
        <w:keepNext/>
      </w:pPr>
    </w:p>
    <w:p w14:paraId="70C4DD54" w14:textId="19F73E6F" w:rsidR="00252372" w:rsidRPr="00FF28F7" w:rsidRDefault="00177EBD" w:rsidP="008B4ED7">
      <w:pPr>
        <w:numPr>
          <w:ilvl w:val="0"/>
          <w:numId w:val="54"/>
        </w:numPr>
        <w:tabs>
          <w:tab w:val="clear" w:pos="567"/>
        </w:tabs>
        <w:ind w:left="567" w:hanging="567"/>
      </w:pPr>
      <w:r>
        <w:t>jeśli u pacjenta wystąpi ból ucha, wydzielina z ucha i (lub) zakażenie ucha, należy powiedzieć o tym lekarzowi. Mogą to być objawy uszkodzenia tkanki kostnej w uchu.</w:t>
      </w:r>
    </w:p>
    <w:p w14:paraId="4B6BC68B" w14:textId="77777777" w:rsidR="00382BC2" w:rsidRPr="00FF28F7" w:rsidRDefault="00382BC2" w:rsidP="008B4ED7"/>
    <w:p w14:paraId="00AC930C" w14:textId="77777777" w:rsidR="008603DE" w:rsidRPr="00FF28F7" w:rsidRDefault="00834859" w:rsidP="00F51F12">
      <w:pPr>
        <w:keepNext/>
        <w:tabs>
          <w:tab w:val="clear" w:pos="567"/>
        </w:tabs>
        <w:rPr>
          <w:b/>
          <w:bCs/>
        </w:rPr>
      </w:pPr>
      <w:r>
        <w:rPr>
          <w:b/>
        </w:rPr>
        <w:t>Zgłaszanie działań niepożądanych</w:t>
      </w:r>
    </w:p>
    <w:p w14:paraId="7791F0F3" w14:textId="77777777" w:rsidR="00834859" w:rsidRPr="00FF28F7" w:rsidRDefault="00834859" w:rsidP="008B4ED7">
      <w:pPr>
        <w:keepNext/>
      </w:pPr>
    </w:p>
    <w:p w14:paraId="34D57FF5" w14:textId="3AAA1BA7" w:rsidR="008603DE" w:rsidRPr="00FF28F7" w:rsidRDefault="00834859" w:rsidP="008B4ED7">
      <w:pPr>
        <w:tabs>
          <w:tab w:val="clear" w:pos="567"/>
        </w:tabs>
      </w:pPr>
      <w:r>
        <w:t>Jeśli wystąpią jakiekolwiek objawy niepożądane, w tym wszelkie objawy niepożądane niewymienione w</w:t>
      </w:r>
      <w:r w:rsidR="00B42A4D">
        <w:t xml:space="preserve"> tej</w:t>
      </w:r>
      <w:r>
        <w:t xml:space="preserve"> ulotce, należy powiedzieć o tym lekarzowi, farmaceucie lub pielęgniarce. Działania niepożądane można zgłaszać bezpośrednio do </w:t>
      </w:r>
      <w:r>
        <w:rPr>
          <w:highlight w:val="lightGray"/>
        </w:rPr>
        <w:t xml:space="preserve">„krajowego systemu zgłaszania” wymienionego w </w:t>
      </w:r>
      <w:r>
        <w:fldChar w:fldCharType="begin"/>
      </w:r>
      <w:r>
        <w:instrText>HYPERLINK "https://www.ema.europa.eu/documents/template-form/qrd-appendix-v-adverse-drug-reaction-reporting-details_en.docx"</w:instrText>
      </w:r>
      <w:r>
        <w:fldChar w:fldCharType="separate"/>
      </w:r>
      <w:r>
        <w:rPr>
          <w:rStyle w:val="ab"/>
          <w:highlight w:val="lightGray"/>
        </w:rPr>
        <w:t>załączniku V</w:t>
      </w:r>
      <w:r>
        <w:fldChar w:fldCharType="end"/>
      </w:r>
      <w:r>
        <w:t>. Dzięki zgłaszaniu działań niepożądanych można będzie zgromadzić więcej informacji na temat bezpieczeństwa stosowania leku.</w:t>
      </w:r>
    </w:p>
    <w:p w14:paraId="7D9AABBF" w14:textId="77777777" w:rsidR="00382BC2" w:rsidRPr="00FF28F7" w:rsidRDefault="00382BC2" w:rsidP="008B4ED7">
      <w:pPr>
        <w:tabs>
          <w:tab w:val="clear" w:pos="567"/>
        </w:tabs>
      </w:pPr>
    </w:p>
    <w:p w14:paraId="31BBC51C" w14:textId="77777777" w:rsidR="00382BC2" w:rsidRPr="00FF28F7" w:rsidRDefault="00382BC2" w:rsidP="008B4ED7">
      <w:pPr>
        <w:tabs>
          <w:tab w:val="clear" w:pos="567"/>
        </w:tabs>
      </w:pPr>
    </w:p>
    <w:p w14:paraId="0B858D6E" w14:textId="5FD5073F" w:rsidR="00382BC2" w:rsidRPr="00FF28F7" w:rsidRDefault="00382BC2" w:rsidP="008B4ED7">
      <w:pPr>
        <w:keepNext/>
        <w:tabs>
          <w:tab w:val="clear" w:pos="567"/>
        </w:tabs>
        <w:ind w:left="567" w:hanging="567"/>
        <w:rPr>
          <w:b/>
        </w:rPr>
      </w:pPr>
      <w:r>
        <w:rPr>
          <w:b/>
        </w:rPr>
        <w:t>5.</w:t>
      </w:r>
      <w:r>
        <w:rPr>
          <w:b/>
        </w:rPr>
        <w:tab/>
        <w:t xml:space="preserve">Jak przechowywać lek </w:t>
      </w:r>
      <w:r w:rsidR="00117B20" w:rsidRPr="00880E32">
        <w:rPr>
          <w:b/>
          <w:bCs/>
        </w:rPr>
        <w:t>Stoboclo</w:t>
      </w:r>
    </w:p>
    <w:p w14:paraId="1D8F68AA" w14:textId="77777777" w:rsidR="00382BC2" w:rsidRPr="00FF28F7" w:rsidRDefault="00382BC2" w:rsidP="008B4ED7">
      <w:pPr>
        <w:keepNext/>
      </w:pPr>
    </w:p>
    <w:p w14:paraId="21AF01F9" w14:textId="77777777" w:rsidR="00382BC2" w:rsidRPr="00FF28F7" w:rsidRDefault="00382BC2" w:rsidP="008B4ED7">
      <w:pPr>
        <w:tabs>
          <w:tab w:val="clear" w:pos="567"/>
        </w:tabs>
      </w:pPr>
      <w:r>
        <w:t>Lek należy przechowywać w miejscu niewidocznym i niedostępnym dla dzieci.</w:t>
      </w:r>
    </w:p>
    <w:p w14:paraId="51EB7A7C" w14:textId="77777777" w:rsidR="00382BC2" w:rsidRPr="00FF28F7" w:rsidRDefault="00382BC2" w:rsidP="008B4ED7">
      <w:pPr>
        <w:tabs>
          <w:tab w:val="clear" w:pos="567"/>
        </w:tabs>
      </w:pPr>
    </w:p>
    <w:p w14:paraId="51C6B665" w14:textId="77777777" w:rsidR="00382BC2" w:rsidRPr="00FF28F7" w:rsidRDefault="00382BC2" w:rsidP="008B4ED7">
      <w:pPr>
        <w:tabs>
          <w:tab w:val="clear" w:pos="567"/>
        </w:tabs>
      </w:pPr>
      <w:r>
        <w:t>Nie stosować tego leku po upływie terminu ważności zamieszczonego na etykiecie i pudełku po: Termin ważności (EXP). Termin ważności oznacza ostatni dzień podanego miesiąca.</w:t>
      </w:r>
    </w:p>
    <w:p w14:paraId="4F50283E" w14:textId="77777777" w:rsidR="00382BC2" w:rsidRPr="00FF28F7" w:rsidRDefault="00382BC2" w:rsidP="008B4ED7">
      <w:pPr>
        <w:tabs>
          <w:tab w:val="clear" w:pos="567"/>
        </w:tabs>
      </w:pPr>
    </w:p>
    <w:p w14:paraId="5124AD69" w14:textId="77777777" w:rsidR="00382BC2" w:rsidRPr="00FF28F7" w:rsidRDefault="00382BC2" w:rsidP="008B4ED7">
      <w:pPr>
        <w:tabs>
          <w:tab w:val="clear" w:pos="567"/>
        </w:tabs>
      </w:pPr>
      <w:r>
        <w:t>Przechowywać w lodówce (2°C – 8°C).</w:t>
      </w:r>
    </w:p>
    <w:p w14:paraId="071D7BA6" w14:textId="77777777" w:rsidR="00382BC2" w:rsidRPr="00FF28F7" w:rsidRDefault="00382BC2" w:rsidP="008B4ED7">
      <w:pPr>
        <w:tabs>
          <w:tab w:val="clear" w:pos="567"/>
        </w:tabs>
      </w:pPr>
      <w:r>
        <w:t>Nie zamrażać.</w:t>
      </w:r>
    </w:p>
    <w:p w14:paraId="111D555E" w14:textId="076747D8" w:rsidR="00601A36" w:rsidRPr="00FF28F7" w:rsidRDefault="00601A36" w:rsidP="008B4ED7">
      <w:pPr>
        <w:tabs>
          <w:tab w:val="clear" w:pos="567"/>
        </w:tabs>
      </w:pPr>
      <w:r>
        <w:t>Przechowywać ampułko</w:t>
      </w:r>
      <w:r w:rsidR="005612AC">
        <w:noBreakHyphen/>
      </w:r>
      <w:r>
        <w:t>strzykawkę w opakowaniu zewnętrznym w celu ochrony przed światłem.</w:t>
      </w:r>
    </w:p>
    <w:p w14:paraId="6F8A38C9" w14:textId="77777777" w:rsidR="00382BC2" w:rsidRPr="00FF28F7" w:rsidRDefault="00382BC2" w:rsidP="008B4ED7">
      <w:pPr>
        <w:tabs>
          <w:tab w:val="clear" w:pos="567"/>
        </w:tabs>
      </w:pPr>
    </w:p>
    <w:p w14:paraId="24B17BCB" w14:textId="0A83ECCF" w:rsidR="00382BC2" w:rsidRPr="00FF28F7" w:rsidRDefault="00382BC2" w:rsidP="008B4ED7">
      <w:pPr>
        <w:tabs>
          <w:tab w:val="clear" w:pos="567"/>
        </w:tabs>
      </w:pPr>
      <w:r>
        <w:t xml:space="preserve">Ampułko-strzykawkę można wyjąć z lodówki w celu uzyskania temperatury pokojowej (do 25°C) przed wstrzyknięciem. Takie postępowanie sprawi, że wstrzyknięcie leku będzie bardziej komfortowe. Po wyjęciu ampułko-strzykawki z lodówki i pozostawieniu jej w temperaturze pokojowej (do 25°C), jej zawartość należy zużyć w ciągu </w:t>
      </w:r>
      <w:r w:rsidR="00117B20">
        <w:t>1 miesiąca</w:t>
      </w:r>
      <w:r>
        <w:t>.</w:t>
      </w:r>
    </w:p>
    <w:p w14:paraId="47E6EF7D" w14:textId="77777777" w:rsidR="00382BC2" w:rsidRPr="00FF28F7" w:rsidRDefault="00382BC2" w:rsidP="008B4ED7">
      <w:pPr>
        <w:tabs>
          <w:tab w:val="clear" w:pos="567"/>
        </w:tabs>
      </w:pPr>
    </w:p>
    <w:p w14:paraId="017E78F6" w14:textId="77777777" w:rsidR="00382BC2" w:rsidRPr="00FF28F7" w:rsidRDefault="00382BC2" w:rsidP="008B4ED7">
      <w:pPr>
        <w:tabs>
          <w:tab w:val="clear" w:pos="567"/>
        </w:tabs>
      </w:pPr>
      <w:r>
        <w:t>Leków nie należy wyrzucać do kanalizacji ani domowych pojemników na odpadki. Należy zapytać farmaceutę jak usunąć leki, których się już nie używa. Takie postępowanie pomoże chronić środowisko.</w:t>
      </w:r>
    </w:p>
    <w:p w14:paraId="6BF33414" w14:textId="77777777" w:rsidR="00382BC2" w:rsidRPr="00FF28F7" w:rsidRDefault="00382BC2" w:rsidP="008B4ED7">
      <w:pPr>
        <w:tabs>
          <w:tab w:val="clear" w:pos="567"/>
        </w:tabs>
      </w:pPr>
    </w:p>
    <w:p w14:paraId="6C21E4BE" w14:textId="77777777" w:rsidR="00382BC2" w:rsidRPr="00FF28F7" w:rsidRDefault="00382BC2" w:rsidP="008B4ED7">
      <w:pPr>
        <w:tabs>
          <w:tab w:val="clear" w:pos="567"/>
        </w:tabs>
      </w:pPr>
    </w:p>
    <w:p w14:paraId="6B512D9B" w14:textId="77777777" w:rsidR="008603DE" w:rsidRPr="00FF28F7" w:rsidRDefault="00382BC2" w:rsidP="008B4ED7">
      <w:pPr>
        <w:keepNext/>
        <w:tabs>
          <w:tab w:val="clear" w:pos="567"/>
        </w:tabs>
        <w:ind w:left="567" w:hanging="567"/>
        <w:rPr>
          <w:b/>
        </w:rPr>
      </w:pPr>
      <w:r>
        <w:rPr>
          <w:b/>
        </w:rPr>
        <w:t>6.</w:t>
      </w:r>
      <w:r>
        <w:rPr>
          <w:b/>
        </w:rPr>
        <w:tab/>
        <w:t>Zawartość opakowania i inne informacje</w:t>
      </w:r>
    </w:p>
    <w:p w14:paraId="244F7265" w14:textId="77777777" w:rsidR="00382BC2" w:rsidRPr="00FF28F7" w:rsidRDefault="00382BC2" w:rsidP="008B4ED7">
      <w:pPr>
        <w:keepNext/>
      </w:pPr>
    </w:p>
    <w:p w14:paraId="16E45380" w14:textId="02206A6A" w:rsidR="00382BC2" w:rsidRPr="00FF28F7" w:rsidRDefault="00382BC2" w:rsidP="00F51F12">
      <w:pPr>
        <w:keepNext/>
        <w:tabs>
          <w:tab w:val="clear" w:pos="567"/>
        </w:tabs>
        <w:rPr>
          <w:b/>
          <w:bCs/>
        </w:rPr>
      </w:pPr>
      <w:r>
        <w:rPr>
          <w:b/>
        </w:rPr>
        <w:t xml:space="preserve">Co zawiera lek </w:t>
      </w:r>
      <w:r w:rsidR="00117B20" w:rsidRPr="00880E32">
        <w:rPr>
          <w:b/>
          <w:bCs/>
        </w:rPr>
        <w:t>Stoboclo</w:t>
      </w:r>
    </w:p>
    <w:p w14:paraId="506421ED" w14:textId="77777777" w:rsidR="00382BC2" w:rsidRPr="00FF28F7" w:rsidRDefault="00382BC2" w:rsidP="008B4ED7">
      <w:pPr>
        <w:keepNext/>
      </w:pPr>
    </w:p>
    <w:p w14:paraId="2C76656E" w14:textId="77777777" w:rsidR="00382BC2" w:rsidRPr="00FF28F7" w:rsidRDefault="00382BC2" w:rsidP="00F51F12">
      <w:pPr>
        <w:numPr>
          <w:ilvl w:val="0"/>
          <w:numId w:val="56"/>
        </w:numPr>
        <w:ind w:left="567" w:hanging="567"/>
      </w:pPr>
      <w:r>
        <w:t>Substancją czynną leku jest denosumab. Każda ampułko-strzykawka o pojemności 1 ml zawiera 60 mg denosumabu (60 mg/ml).</w:t>
      </w:r>
    </w:p>
    <w:p w14:paraId="551DE8C1" w14:textId="61D836B0" w:rsidR="008603DE" w:rsidRPr="00FF28F7" w:rsidRDefault="00382BC2" w:rsidP="00F51F12">
      <w:pPr>
        <w:numPr>
          <w:ilvl w:val="0"/>
          <w:numId w:val="56"/>
        </w:numPr>
        <w:ind w:left="567" w:hanging="567"/>
      </w:pPr>
      <w:r>
        <w:t xml:space="preserve">Pozostałe składniki to: kwas octowy, sodu </w:t>
      </w:r>
      <w:r w:rsidR="006926C0">
        <w:t>octan trójwodny</w:t>
      </w:r>
      <w:r>
        <w:t>, sorbitol (E 420), polisorbat 20</w:t>
      </w:r>
      <w:r w:rsidR="006926C0">
        <w:t xml:space="preserve"> (E432)</w:t>
      </w:r>
      <w:r>
        <w:t xml:space="preserve"> i woda do wstrzykiwań.</w:t>
      </w:r>
    </w:p>
    <w:p w14:paraId="77770C00" w14:textId="77777777" w:rsidR="00382BC2" w:rsidRPr="00FF28F7" w:rsidRDefault="00382BC2" w:rsidP="008B4ED7">
      <w:pPr>
        <w:ind w:right="-2"/>
      </w:pPr>
    </w:p>
    <w:p w14:paraId="2D145EAD" w14:textId="3EB6D634" w:rsidR="00382BC2" w:rsidRPr="00FF28F7" w:rsidRDefault="00382BC2" w:rsidP="00F51F12">
      <w:pPr>
        <w:keepNext/>
        <w:tabs>
          <w:tab w:val="clear" w:pos="567"/>
        </w:tabs>
        <w:rPr>
          <w:b/>
          <w:bCs/>
        </w:rPr>
      </w:pPr>
      <w:r>
        <w:rPr>
          <w:b/>
        </w:rPr>
        <w:lastRenderedPageBreak/>
        <w:t xml:space="preserve">Jak wygląda lek </w:t>
      </w:r>
      <w:r w:rsidR="00FB725C">
        <w:rPr>
          <w:b/>
        </w:rPr>
        <w:t xml:space="preserve">Stoboclo </w:t>
      </w:r>
      <w:r>
        <w:rPr>
          <w:b/>
        </w:rPr>
        <w:t>i co zawiera opakowanie</w:t>
      </w:r>
    </w:p>
    <w:p w14:paraId="0180E44D" w14:textId="77777777" w:rsidR="00382BC2" w:rsidRPr="00FF28F7" w:rsidRDefault="00382BC2" w:rsidP="008B4ED7">
      <w:pPr>
        <w:keepNext/>
      </w:pPr>
    </w:p>
    <w:p w14:paraId="48C2FC18" w14:textId="1B58EDBE" w:rsidR="008603DE" w:rsidRPr="00FF28F7" w:rsidRDefault="00382BC2" w:rsidP="008B4ED7">
      <w:pPr>
        <w:tabs>
          <w:tab w:val="clear" w:pos="567"/>
        </w:tabs>
      </w:pPr>
      <w:r>
        <w:t xml:space="preserve">Lek </w:t>
      </w:r>
      <w:r w:rsidR="00FB725C">
        <w:t xml:space="preserve">Stoboclo </w:t>
      </w:r>
      <w:r>
        <w:t xml:space="preserve">jest klarownym roztworem do wstrzykiwań, bezbarwnym do </w:t>
      </w:r>
      <w:r w:rsidR="00B5220C">
        <w:t>jasno</w:t>
      </w:r>
      <w:r>
        <w:t>żółtego, dostępnym w gotowych do użycia ampułko-strzykawkach.</w:t>
      </w:r>
    </w:p>
    <w:p w14:paraId="7B4DFF4E" w14:textId="77777777" w:rsidR="00382BC2" w:rsidRPr="00FF28F7" w:rsidRDefault="00382BC2" w:rsidP="008B4ED7">
      <w:pPr>
        <w:tabs>
          <w:tab w:val="clear" w:pos="567"/>
        </w:tabs>
      </w:pPr>
    </w:p>
    <w:p w14:paraId="7A484FCA" w14:textId="5015563A" w:rsidR="00382BC2" w:rsidRPr="00FF28F7" w:rsidRDefault="00382BC2" w:rsidP="00F51F12">
      <w:pPr>
        <w:keepNext/>
        <w:tabs>
          <w:tab w:val="clear" w:pos="567"/>
        </w:tabs>
      </w:pPr>
      <w:r>
        <w:t>Każde opakowanie zawiera jedną ampułko-strzykawkę z zabezpieczeniem.</w:t>
      </w:r>
    </w:p>
    <w:p w14:paraId="5B65B201" w14:textId="77777777" w:rsidR="00601A36" w:rsidRPr="00FF28F7" w:rsidRDefault="00601A36" w:rsidP="008B4ED7">
      <w:pPr>
        <w:tabs>
          <w:tab w:val="clear" w:pos="567"/>
        </w:tabs>
      </w:pPr>
    </w:p>
    <w:p w14:paraId="3EA647EA" w14:textId="77777777" w:rsidR="00F54EEB" w:rsidRPr="00C8688D" w:rsidRDefault="00F54EEB" w:rsidP="008B4ED7">
      <w:pPr>
        <w:keepNext/>
        <w:autoSpaceDE w:val="0"/>
        <w:autoSpaceDN w:val="0"/>
        <w:adjustRightInd w:val="0"/>
        <w:rPr>
          <w:b/>
          <w:bCs/>
        </w:rPr>
      </w:pPr>
      <w:r w:rsidRPr="00C8688D">
        <w:rPr>
          <w:b/>
        </w:rPr>
        <w:t>Podmiot odpowiedzialny</w:t>
      </w:r>
    </w:p>
    <w:p w14:paraId="5B0F0F68" w14:textId="77777777" w:rsidR="006926C0" w:rsidRPr="00C8688D" w:rsidRDefault="006926C0" w:rsidP="006926C0">
      <w:pPr>
        <w:keepNext/>
        <w:rPr>
          <w:lang w:val="en-GB"/>
        </w:rPr>
      </w:pPr>
      <w:r w:rsidRPr="00C8688D">
        <w:rPr>
          <w:lang w:val="en-GB"/>
        </w:rPr>
        <w:t>Celltrion Healthcare Hungary Kft.</w:t>
      </w:r>
    </w:p>
    <w:p w14:paraId="6BCEE11F" w14:textId="77777777" w:rsidR="006926C0" w:rsidRPr="00C8688D" w:rsidRDefault="006926C0" w:rsidP="006926C0">
      <w:pPr>
        <w:keepNext/>
        <w:rPr>
          <w:lang w:val="en-GB"/>
        </w:rPr>
      </w:pPr>
      <w:r w:rsidRPr="00C8688D">
        <w:rPr>
          <w:lang w:val="en-GB"/>
        </w:rPr>
        <w:t>1062 Budapest</w:t>
      </w:r>
    </w:p>
    <w:p w14:paraId="7A9F4204" w14:textId="77777777" w:rsidR="006926C0" w:rsidRPr="00C8688D" w:rsidRDefault="006926C0" w:rsidP="006926C0">
      <w:pPr>
        <w:keepNext/>
        <w:rPr>
          <w:lang w:val="en-GB"/>
        </w:rPr>
      </w:pPr>
      <w:r w:rsidRPr="00C8688D">
        <w:rPr>
          <w:lang w:val="en-GB"/>
        </w:rPr>
        <w:t xml:space="preserve">Váci </w:t>
      </w:r>
      <w:proofErr w:type="spellStart"/>
      <w:r w:rsidRPr="00C8688D">
        <w:rPr>
          <w:lang w:val="en-GB"/>
        </w:rPr>
        <w:t>út</w:t>
      </w:r>
      <w:proofErr w:type="spellEnd"/>
      <w:r w:rsidRPr="00C8688D">
        <w:rPr>
          <w:lang w:val="en-GB"/>
        </w:rPr>
        <w:t xml:space="preserve"> 1-3. </w:t>
      </w:r>
      <w:proofErr w:type="spellStart"/>
      <w:r w:rsidRPr="00C8688D">
        <w:rPr>
          <w:lang w:val="en-GB"/>
        </w:rPr>
        <w:t>WestEnd</w:t>
      </w:r>
      <w:proofErr w:type="spellEnd"/>
      <w:r w:rsidRPr="00C8688D">
        <w:rPr>
          <w:lang w:val="en-GB"/>
        </w:rPr>
        <w:t xml:space="preserve"> Office Building B </w:t>
      </w:r>
      <w:proofErr w:type="spellStart"/>
      <w:r w:rsidRPr="00C8688D">
        <w:rPr>
          <w:lang w:val="en-GB"/>
        </w:rPr>
        <w:t>torony</w:t>
      </w:r>
      <w:proofErr w:type="spellEnd"/>
    </w:p>
    <w:p w14:paraId="4CAACECF" w14:textId="7E1595C5" w:rsidR="00085792" w:rsidRPr="009F4213" w:rsidRDefault="006926C0" w:rsidP="00C8688D">
      <w:pPr>
        <w:rPr>
          <w:lang w:val="en-GB"/>
        </w:rPr>
      </w:pPr>
      <w:proofErr w:type="spellStart"/>
      <w:r w:rsidRPr="00C8688D">
        <w:rPr>
          <w:lang w:val="en-GB"/>
        </w:rPr>
        <w:t>Węgry</w:t>
      </w:r>
      <w:proofErr w:type="spellEnd"/>
    </w:p>
    <w:p w14:paraId="5BF0362E" w14:textId="77777777" w:rsidR="006926C0" w:rsidRPr="009F4213" w:rsidRDefault="006926C0" w:rsidP="008B4ED7">
      <w:pPr>
        <w:tabs>
          <w:tab w:val="clear" w:pos="567"/>
        </w:tabs>
        <w:rPr>
          <w:lang w:val="en-GB"/>
        </w:rPr>
      </w:pPr>
    </w:p>
    <w:p w14:paraId="4FCCC226" w14:textId="77777777" w:rsidR="00085792" w:rsidRPr="00C8688D" w:rsidRDefault="00085792" w:rsidP="008B4ED7">
      <w:pPr>
        <w:keepNext/>
        <w:autoSpaceDE w:val="0"/>
        <w:autoSpaceDN w:val="0"/>
        <w:adjustRightInd w:val="0"/>
        <w:rPr>
          <w:b/>
          <w:bCs/>
        </w:rPr>
      </w:pPr>
      <w:r w:rsidRPr="00C8688D">
        <w:rPr>
          <w:b/>
        </w:rPr>
        <w:t>Wytwórca</w:t>
      </w:r>
    </w:p>
    <w:p w14:paraId="5080F415" w14:textId="77777777" w:rsidR="006926C0" w:rsidRPr="00C8688D" w:rsidRDefault="006926C0" w:rsidP="006926C0">
      <w:pPr>
        <w:keepNext/>
        <w:rPr>
          <w:lang w:val="en-GB"/>
        </w:rPr>
      </w:pPr>
      <w:r w:rsidRPr="00C8688D">
        <w:rPr>
          <w:lang w:val="en-GB"/>
        </w:rPr>
        <w:t>Nuvisan France S.A.R.L</w:t>
      </w:r>
    </w:p>
    <w:p w14:paraId="7E20B90B" w14:textId="77777777" w:rsidR="006926C0" w:rsidRPr="00C8688D" w:rsidRDefault="006926C0" w:rsidP="006926C0">
      <w:pPr>
        <w:keepNext/>
        <w:rPr>
          <w:lang w:val="en-GB"/>
        </w:rPr>
      </w:pPr>
      <w:r w:rsidRPr="00C8688D">
        <w:rPr>
          <w:lang w:val="en-GB"/>
        </w:rPr>
        <w:t>2400 Route des Colles,</w:t>
      </w:r>
    </w:p>
    <w:p w14:paraId="4867DF05" w14:textId="77777777" w:rsidR="006926C0" w:rsidRPr="00C8688D" w:rsidRDefault="006926C0" w:rsidP="006926C0">
      <w:pPr>
        <w:keepNext/>
        <w:rPr>
          <w:lang w:val="en-GB"/>
        </w:rPr>
      </w:pPr>
      <w:proofErr w:type="spellStart"/>
      <w:r w:rsidRPr="00C8688D">
        <w:rPr>
          <w:lang w:val="en-GB"/>
        </w:rPr>
        <w:t>Biot</w:t>
      </w:r>
      <w:proofErr w:type="spellEnd"/>
      <w:r w:rsidRPr="00C8688D">
        <w:rPr>
          <w:lang w:val="en-GB"/>
        </w:rPr>
        <w:t>, 06410</w:t>
      </w:r>
    </w:p>
    <w:p w14:paraId="53E39EC1" w14:textId="00E872C0" w:rsidR="006926C0" w:rsidRPr="00C8688D" w:rsidRDefault="006926C0" w:rsidP="00C8688D">
      <w:pPr>
        <w:keepNext/>
        <w:rPr>
          <w:lang w:val="en-GB"/>
        </w:rPr>
      </w:pPr>
      <w:proofErr w:type="spellStart"/>
      <w:r w:rsidRPr="00C8688D">
        <w:rPr>
          <w:lang w:val="en-GB"/>
        </w:rPr>
        <w:t>Francja</w:t>
      </w:r>
      <w:proofErr w:type="spellEnd"/>
    </w:p>
    <w:p w14:paraId="734A3140" w14:textId="77777777" w:rsidR="00382BC2" w:rsidRPr="00C8688D" w:rsidRDefault="00382BC2" w:rsidP="008B4ED7">
      <w:pPr>
        <w:tabs>
          <w:tab w:val="clear" w:pos="567"/>
        </w:tabs>
        <w:rPr>
          <w:lang w:val="en-GB"/>
        </w:rPr>
      </w:pPr>
    </w:p>
    <w:p w14:paraId="005052C6" w14:textId="77777777" w:rsidR="007E53D0" w:rsidRPr="00404A5E" w:rsidRDefault="007E53D0" w:rsidP="008B4ED7">
      <w:pPr>
        <w:keepNext/>
        <w:autoSpaceDE w:val="0"/>
        <w:autoSpaceDN w:val="0"/>
        <w:adjustRightInd w:val="0"/>
        <w:rPr>
          <w:b/>
          <w:bCs/>
          <w:lang w:val="en-GB"/>
        </w:rPr>
      </w:pPr>
      <w:proofErr w:type="spellStart"/>
      <w:r w:rsidRPr="00404A5E">
        <w:rPr>
          <w:b/>
          <w:lang w:val="en-GB"/>
        </w:rPr>
        <w:t>Wytwórca</w:t>
      </w:r>
      <w:proofErr w:type="spellEnd"/>
    </w:p>
    <w:p w14:paraId="4A210ACC" w14:textId="77777777" w:rsidR="006926C0" w:rsidRPr="00404A5E" w:rsidRDefault="006926C0" w:rsidP="006926C0">
      <w:pPr>
        <w:keepNext/>
        <w:rPr>
          <w:lang w:val="pt-PT"/>
        </w:rPr>
      </w:pPr>
      <w:r w:rsidRPr="00404A5E">
        <w:rPr>
          <w:lang w:val="pt-PT"/>
        </w:rPr>
        <w:t>Midas Pharma GmbH</w:t>
      </w:r>
    </w:p>
    <w:p w14:paraId="70A80687" w14:textId="77777777" w:rsidR="006926C0" w:rsidRPr="00404A5E" w:rsidRDefault="006926C0" w:rsidP="006926C0">
      <w:pPr>
        <w:keepNext/>
        <w:rPr>
          <w:lang w:val="pt-PT"/>
        </w:rPr>
      </w:pPr>
      <w:r w:rsidRPr="00404A5E">
        <w:rPr>
          <w:lang w:val="pt-PT"/>
        </w:rPr>
        <w:t>Rheinstrasse 49, West,</w:t>
      </w:r>
    </w:p>
    <w:p w14:paraId="790F61C0" w14:textId="77777777" w:rsidR="006926C0" w:rsidRPr="00404A5E" w:rsidRDefault="006926C0" w:rsidP="006926C0">
      <w:pPr>
        <w:keepNext/>
        <w:rPr>
          <w:lang w:val="de-DE"/>
        </w:rPr>
      </w:pPr>
      <w:r w:rsidRPr="00404A5E">
        <w:rPr>
          <w:lang w:val="de-DE"/>
        </w:rPr>
        <w:t xml:space="preserve">Ingelheim Am Rhein, </w:t>
      </w:r>
    </w:p>
    <w:p w14:paraId="5E25F491" w14:textId="77777777" w:rsidR="006926C0" w:rsidRPr="00404A5E" w:rsidRDefault="006926C0" w:rsidP="006926C0">
      <w:pPr>
        <w:keepNext/>
        <w:rPr>
          <w:lang w:val="de-DE"/>
        </w:rPr>
      </w:pPr>
      <w:r w:rsidRPr="00404A5E">
        <w:rPr>
          <w:lang w:val="de-DE"/>
        </w:rPr>
        <w:t>Rhineland-Palatinate, 55218</w:t>
      </w:r>
    </w:p>
    <w:p w14:paraId="71243537" w14:textId="0699113A" w:rsidR="006926C0" w:rsidRPr="00404A5E" w:rsidRDefault="006926C0" w:rsidP="006926C0">
      <w:pPr>
        <w:rPr>
          <w:lang w:eastAsia="ko-KR"/>
        </w:rPr>
      </w:pPr>
      <w:r w:rsidRPr="00404A5E">
        <w:t>Niemcy</w:t>
      </w:r>
    </w:p>
    <w:p w14:paraId="699398B8" w14:textId="77777777" w:rsidR="007E53D0" w:rsidRPr="00212041" w:rsidRDefault="007E53D0" w:rsidP="008B4ED7">
      <w:pPr>
        <w:tabs>
          <w:tab w:val="clear" w:pos="567"/>
        </w:tabs>
      </w:pPr>
    </w:p>
    <w:p w14:paraId="2D723B33" w14:textId="77777777" w:rsidR="006926C0" w:rsidRPr="00404A5E" w:rsidRDefault="006926C0" w:rsidP="006926C0">
      <w:pPr>
        <w:keepNext/>
        <w:autoSpaceDE w:val="0"/>
        <w:autoSpaceDN w:val="0"/>
        <w:adjustRightInd w:val="0"/>
        <w:rPr>
          <w:b/>
          <w:bCs/>
        </w:rPr>
      </w:pPr>
      <w:r w:rsidRPr="00404A5E">
        <w:rPr>
          <w:b/>
        </w:rPr>
        <w:t>Wytwórca</w:t>
      </w:r>
    </w:p>
    <w:p w14:paraId="5C2F2ED1" w14:textId="77777777" w:rsidR="006926C0" w:rsidRPr="00404A5E" w:rsidRDefault="006926C0" w:rsidP="006926C0">
      <w:pPr>
        <w:keepNext/>
        <w:rPr>
          <w:lang w:val="pt-PT"/>
        </w:rPr>
      </w:pPr>
      <w:r w:rsidRPr="00404A5E">
        <w:rPr>
          <w:lang w:val="pt-PT"/>
        </w:rPr>
        <w:t>Kymos S.L.</w:t>
      </w:r>
    </w:p>
    <w:p w14:paraId="1923EB49" w14:textId="77777777" w:rsidR="006926C0" w:rsidRPr="00404A5E" w:rsidRDefault="006926C0" w:rsidP="006926C0">
      <w:pPr>
        <w:keepNext/>
        <w:rPr>
          <w:lang w:val="pt-PT"/>
        </w:rPr>
      </w:pPr>
      <w:r w:rsidRPr="00404A5E">
        <w:rPr>
          <w:lang w:val="pt-PT"/>
        </w:rPr>
        <w:t>Ronda de Can Fatjó, 7B</w:t>
      </w:r>
    </w:p>
    <w:p w14:paraId="1205FD74" w14:textId="77777777" w:rsidR="006926C0" w:rsidRPr="00404A5E" w:rsidRDefault="006926C0" w:rsidP="006926C0">
      <w:pPr>
        <w:keepNext/>
        <w:rPr>
          <w:lang w:val="pt-PT"/>
        </w:rPr>
      </w:pPr>
      <w:r w:rsidRPr="00404A5E">
        <w:rPr>
          <w:lang w:val="pt-PT"/>
        </w:rPr>
        <w:t>Parc Tecnològic del Vallès,</w:t>
      </w:r>
    </w:p>
    <w:p w14:paraId="0AD90BE2" w14:textId="77777777" w:rsidR="006926C0" w:rsidRPr="00404A5E" w:rsidRDefault="006926C0" w:rsidP="006926C0">
      <w:pPr>
        <w:keepNext/>
      </w:pPr>
      <w:r w:rsidRPr="00404A5E">
        <w:t xml:space="preserve">Cerdanyola del Vallès, </w:t>
      </w:r>
    </w:p>
    <w:p w14:paraId="43A98E2E" w14:textId="77777777" w:rsidR="006926C0" w:rsidRPr="00404A5E" w:rsidRDefault="006926C0" w:rsidP="006926C0">
      <w:pPr>
        <w:keepNext/>
      </w:pPr>
      <w:r w:rsidRPr="00404A5E">
        <w:t>Barcelona, 08290</w:t>
      </w:r>
    </w:p>
    <w:p w14:paraId="5AC05393" w14:textId="3149147A" w:rsidR="006926C0" w:rsidRPr="009A3920" w:rsidRDefault="006926C0" w:rsidP="006926C0">
      <w:r w:rsidRPr="00404A5E">
        <w:t>Hiszpania</w:t>
      </w:r>
    </w:p>
    <w:p w14:paraId="2B069C8A" w14:textId="77777777" w:rsidR="006926C0" w:rsidRPr="00FF28F7" w:rsidRDefault="006926C0" w:rsidP="008B4ED7">
      <w:pPr>
        <w:tabs>
          <w:tab w:val="clear" w:pos="567"/>
        </w:tabs>
      </w:pPr>
    </w:p>
    <w:p w14:paraId="5E56C6D9" w14:textId="7848F114" w:rsidR="00382BC2" w:rsidRPr="00FF28F7" w:rsidRDefault="00382BC2" w:rsidP="00BE67EE">
      <w:pPr>
        <w:keepNext/>
        <w:tabs>
          <w:tab w:val="clear" w:pos="567"/>
        </w:tabs>
      </w:pPr>
      <w:r>
        <w:t>W celu uzyskania bardziej szczegółowych informacji należy zwrócić się do miejscowego przedstawiciela podmiotu odpowiedzialnego:</w:t>
      </w:r>
    </w:p>
    <w:p w14:paraId="11A5A1F7" w14:textId="77777777" w:rsidR="00EE3AB1" w:rsidRDefault="00EE3AB1" w:rsidP="008B4ED7">
      <w:pPr>
        <w:numPr>
          <w:ilvl w:val="12"/>
          <w:numId w:val="0"/>
        </w:numPr>
        <w:ind w:right="-1"/>
        <w:outlineLvl w:val="0"/>
        <w:rPr>
          <w:b/>
        </w:rPr>
      </w:pPr>
    </w:p>
    <w:tbl>
      <w:tblPr>
        <w:tblW w:w="9356" w:type="dxa"/>
        <w:tblInd w:w="-34" w:type="dxa"/>
        <w:tblLayout w:type="fixed"/>
        <w:tblLook w:val="0000" w:firstRow="0" w:lastRow="0" w:firstColumn="0" w:lastColumn="0" w:noHBand="0" w:noVBand="0"/>
      </w:tblPr>
      <w:tblGrid>
        <w:gridCol w:w="4678"/>
        <w:gridCol w:w="4678"/>
      </w:tblGrid>
      <w:tr w:rsidR="00CE3A50" w:rsidRPr="00CE3A50" w14:paraId="3E0E2513" w14:textId="77777777" w:rsidTr="00527191">
        <w:trPr>
          <w:trHeight w:val="1078"/>
        </w:trPr>
        <w:tc>
          <w:tcPr>
            <w:tcW w:w="4678" w:type="dxa"/>
          </w:tcPr>
          <w:p w14:paraId="5B676F71" w14:textId="77777777" w:rsidR="00CE3A50" w:rsidRPr="00CE3A50" w:rsidRDefault="00CE3A50" w:rsidP="00CE3A50">
            <w:pPr>
              <w:widowControl w:val="0"/>
              <w:tabs>
                <w:tab w:val="clear" w:pos="567"/>
              </w:tabs>
              <w:autoSpaceDE w:val="0"/>
              <w:autoSpaceDN w:val="0"/>
              <w:rPr>
                <w:rFonts w:eastAsia="Times New Roman"/>
                <w:noProof/>
                <w:lang w:val="en-US"/>
              </w:rPr>
            </w:pPr>
            <w:r w:rsidRPr="00CE3A50">
              <w:rPr>
                <w:rFonts w:eastAsia="Times New Roman"/>
                <w:b/>
                <w:noProof/>
                <w:lang w:val="en-US"/>
              </w:rPr>
              <w:t>België/Belgique/Belgien</w:t>
            </w:r>
          </w:p>
          <w:p w14:paraId="2A2B23E9" w14:textId="77777777" w:rsidR="00CE3A50" w:rsidRPr="00CE3A50" w:rsidRDefault="00CE3A50" w:rsidP="00CE3A50">
            <w:pPr>
              <w:widowControl w:val="0"/>
              <w:tabs>
                <w:tab w:val="clear" w:pos="567"/>
              </w:tabs>
              <w:autoSpaceDE w:val="0"/>
              <w:autoSpaceDN w:val="0"/>
              <w:adjustRightInd w:val="0"/>
              <w:rPr>
                <w:rFonts w:eastAsia="Times New Roman"/>
                <w:noProof/>
                <w:lang w:val="en-US"/>
              </w:rPr>
            </w:pPr>
            <w:r w:rsidRPr="00CE3A50">
              <w:rPr>
                <w:rFonts w:eastAsia="Times New Roman"/>
                <w:noProof/>
                <w:lang w:val="en-US"/>
              </w:rPr>
              <w:t xml:space="preserve">Celltrion Healthcare Belgium BVBA </w:t>
            </w:r>
          </w:p>
          <w:p w14:paraId="540D5DA9" w14:textId="77777777" w:rsidR="00CE3A50" w:rsidRPr="00CE3A50" w:rsidRDefault="00CE3A50" w:rsidP="00CE3A50">
            <w:pPr>
              <w:widowControl w:val="0"/>
              <w:tabs>
                <w:tab w:val="clear" w:pos="567"/>
              </w:tabs>
              <w:autoSpaceDE w:val="0"/>
              <w:autoSpaceDN w:val="0"/>
              <w:adjustRightInd w:val="0"/>
              <w:rPr>
                <w:rFonts w:eastAsia="Times New Roman"/>
                <w:noProof/>
                <w:lang w:val="en-US"/>
              </w:rPr>
            </w:pPr>
            <w:r w:rsidRPr="00CE3A50">
              <w:rPr>
                <w:rFonts w:eastAsia="Times New Roman"/>
                <w:noProof/>
                <w:lang w:val="en-US"/>
              </w:rPr>
              <w:t>Tél/Tel: +32 1528 7418</w:t>
            </w:r>
          </w:p>
          <w:p w14:paraId="1FCF0931" w14:textId="77777777" w:rsidR="00CE3A50" w:rsidRPr="00CE3A50" w:rsidRDefault="00CE3A50" w:rsidP="00CE3A50">
            <w:pPr>
              <w:widowControl w:val="0"/>
              <w:tabs>
                <w:tab w:val="clear" w:pos="567"/>
              </w:tabs>
              <w:autoSpaceDE w:val="0"/>
              <w:autoSpaceDN w:val="0"/>
              <w:ind w:right="34"/>
              <w:rPr>
                <w:rFonts w:eastAsia="Times New Roman"/>
                <w:noProof/>
                <w:lang w:val="en-US"/>
              </w:rPr>
            </w:pPr>
            <w:hyperlink r:id="rId14" w:history="1">
              <w:r w:rsidRPr="00CE3A50">
                <w:rPr>
                  <w:rFonts w:eastAsia="Times New Roman"/>
                  <w:color w:val="0000FF"/>
                  <w:u w:val="single"/>
                  <w:lang w:val="en-US"/>
                </w:rPr>
                <w:t>BEinfo@celltrionhc.com</w:t>
              </w:r>
            </w:hyperlink>
          </w:p>
          <w:p w14:paraId="64A06CBF" w14:textId="77777777" w:rsidR="00CE3A50" w:rsidRPr="00CE3A50" w:rsidRDefault="00CE3A50" w:rsidP="00CE3A50">
            <w:pPr>
              <w:widowControl w:val="0"/>
              <w:tabs>
                <w:tab w:val="clear" w:pos="567"/>
              </w:tabs>
              <w:autoSpaceDE w:val="0"/>
              <w:autoSpaceDN w:val="0"/>
              <w:ind w:right="34"/>
              <w:rPr>
                <w:rFonts w:eastAsia="Times New Roman"/>
                <w:noProof/>
                <w:lang w:val="en-US"/>
              </w:rPr>
            </w:pPr>
          </w:p>
        </w:tc>
        <w:tc>
          <w:tcPr>
            <w:tcW w:w="4678" w:type="dxa"/>
          </w:tcPr>
          <w:p w14:paraId="7978D451" w14:textId="77777777" w:rsidR="00CE3A50" w:rsidRPr="00CE3A50" w:rsidRDefault="00CE3A50" w:rsidP="00CE3A50">
            <w:pPr>
              <w:widowControl w:val="0"/>
              <w:tabs>
                <w:tab w:val="clear" w:pos="567"/>
              </w:tabs>
              <w:autoSpaceDE w:val="0"/>
              <w:autoSpaceDN w:val="0"/>
              <w:adjustRightInd w:val="0"/>
              <w:rPr>
                <w:rFonts w:eastAsia="Times New Roman"/>
                <w:noProof/>
                <w:lang w:val="en-US"/>
              </w:rPr>
            </w:pPr>
            <w:r w:rsidRPr="00CE3A50">
              <w:rPr>
                <w:rFonts w:eastAsia="Times New Roman"/>
                <w:b/>
                <w:noProof/>
                <w:lang w:val="en-US"/>
              </w:rPr>
              <w:t>Lietuva</w:t>
            </w:r>
          </w:p>
          <w:p w14:paraId="2B762E13" w14:textId="6E150F84" w:rsidR="00CE3A50" w:rsidRPr="00CE3A50" w:rsidRDefault="00CE3A50" w:rsidP="00CE3A50">
            <w:pPr>
              <w:widowControl w:val="0"/>
              <w:tabs>
                <w:tab w:val="clear" w:pos="567"/>
              </w:tabs>
              <w:autoSpaceDE w:val="0"/>
              <w:autoSpaceDN w:val="0"/>
              <w:adjustRightInd w:val="0"/>
              <w:rPr>
                <w:rFonts w:eastAsia="Times New Roman"/>
                <w:noProof/>
                <w:lang w:val="en-US"/>
              </w:rPr>
            </w:pPr>
            <w:r w:rsidRPr="00CE3A50">
              <w:rPr>
                <w:rFonts w:eastAsia="Times New Roman"/>
                <w:noProof/>
                <w:lang w:val="en-US"/>
              </w:rPr>
              <w:t>Celltrion Healthcare Hungary Kft.</w:t>
            </w:r>
          </w:p>
          <w:p w14:paraId="6FD2521C" w14:textId="39012E1E" w:rsidR="00CE3A50" w:rsidRPr="00CE3A50" w:rsidRDefault="00CE3A50" w:rsidP="00CE3A50">
            <w:pPr>
              <w:widowControl w:val="0"/>
              <w:tabs>
                <w:tab w:val="clear" w:pos="567"/>
              </w:tabs>
              <w:autoSpaceDE w:val="0"/>
              <w:autoSpaceDN w:val="0"/>
              <w:adjustRightInd w:val="0"/>
              <w:rPr>
                <w:rFonts w:eastAsia="Times New Roman"/>
                <w:noProof/>
                <w:lang w:val="en-US"/>
              </w:rPr>
            </w:pPr>
            <w:r w:rsidRPr="00CE3A50">
              <w:rPr>
                <w:rFonts w:eastAsia="Times New Roman"/>
                <w:noProof/>
                <w:lang w:val="en-US"/>
              </w:rPr>
              <w:t>Tel: +</w:t>
            </w:r>
            <w:r w:rsidRPr="00CE3A50">
              <w:rPr>
                <w:rFonts w:eastAsia="맑은 고딕" w:hint="eastAsia"/>
                <w:noProof/>
                <w:lang w:val="en-US" w:eastAsia="ko-KR"/>
              </w:rPr>
              <w:t xml:space="preserve"> </w:t>
            </w:r>
            <w:r w:rsidRPr="00CE3A50">
              <w:rPr>
                <w:rFonts w:eastAsia="Times New Roman"/>
                <w:noProof/>
                <w:lang w:val="en-US"/>
              </w:rPr>
              <w:t>36 1 231 0493</w:t>
            </w:r>
          </w:p>
          <w:p w14:paraId="72A4F9C0" w14:textId="77777777" w:rsidR="00CE3A50" w:rsidRPr="00CE3A50" w:rsidRDefault="00CE3A50" w:rsidP="00CE3A50">
            <w:pPr>
              <w:widowControl w:val="0"/>
              <w:tabs>
                <w:tab w:val="clear" w:pos="567"/>
              </w:tabs>
              <w:autoSpaceDE w:val="0"/>
              <w:autoSpaceDN w:val="0"/>
              <w:adjustRightInd w:val="0"/>
              <w:rPr>
                <w:rFonts w:eastAsia="Times New Roman"/>
                <w:noProof/>
                <w:lang w:val="it-IT"/>
              </w:rPr>
            </w:pPr>
          </w:p>
        </w:tc>
      </w:tr>
      <w:tr w:rsidR="00CE3A50" w:rsidRPr="00CE3A50" w14:paraId="2C995B9A" w14:textId="77777777" w:rsidTr="00527191">
        <w:trPr>
          <w:trHeight w:val="927"/>
        </w:trPr>
        <w:tc>
          <w:tcPr>
            <w:tcW w:w="4678" w:type="dxa"/>
          </w:tcPr>
          <w:p w14:paraId="3FB11A27" w14:textId="77777777" w:rsidR="00CE3A50" w:rsidRPr="00CE3A50" w:rsidRDefault="00CE3A50" w:rsidP="00CE3A50">
            <w:pPr>
              <w:widowControl w:val="0"/>
              <w:tabs>
                <w:tab w:val="clear" w:pos="567"/>
              </w:tabs>
              <w:autoSpaceDE w:val="0"/>
              <w:autoSpaceDN w:val="0"/>
              <w:adjustRightInd w:val="0"/>
              <w:rPr>
                <w:rFonts w:eastAsia="Times New Roman"/>
                <w:b/>
                <w:bCs/>
                <w:lang w:val="it-IT"/>
              </w:rPr>
            </w:pPr>
            <w:proofErr w:type="spellStart"/>
            <w:r w:rsidRPr="00CE3A50">
              <w:rPr>
                <w:rFonts w:eastAsia="Times New Roman"/>
                <w:b/>
                <w:bCs/>
                <w:lang w:val="en-US"/>
              </w:rPr>
              <w:t>България</w:t>
            </w:r>
            <w:proofErr w:type="spellEnd"/>
          </w:p>
          <w:p w14:paraId="08451241" w14:textId="7D5315C7" w:rsidR="00CE3A50" w:rsidRPr="00CE3A50" w:rsidRDefault="00CE3A50" w:rsidP="00CE3A50">
            <w:pPr>
              <w:widowControl w:val="0"/>
              <w:tabs>
                <w:tab w:val="clear" w:pos="567"/>
              </w:tabs>
              <w:autoSpaceDE w:val="0"/>
              <w:autoSpaceDN w:val="0"/>
              <w:adjustRightInd w:val="0"/>
              <w:rPr>
                <w:rFonts w:eastAsia="Times New Roman"/>
                <w:noProof/>
                <w:lang w:val="en-US"/>
              </w:rPr>
            </w:pPr>
            <w:r w:rsidRPr="00CE3A50">
              <w:rPr>
                <w:rFonts w:eastAsia="Times New Roman"/>
                <w:noProof/>
                <w:lang w:val="en-US"/>
              </w:rPr>
              <w:t>Celltrion Healthcare Hungary Kft.</w:t>
            </w:r>
          </w:p>
          <w:p w14:paraId="5CD9F10C" w14:textId="77776E2C" w:rsidR="00CE3A50" w:rsidRPr="00CE3A50" w:rsidRDefault="00CE3A50" w:rsidP="00CE3A50">
            <w:pPr>
              <w:widowControl w:val="0"/>
              <w:tabs>
                <w:tab w:val="clear" w:pos="567"/>
              </w:tabs>
              <w:autoSpaceDE w:val="0"/>
              <w:autoSpaceDN w:val="0"/>
              <w:adjustRightInd w:val="0"/>
              <w:rPr>
                <w:rFonts w:eastAsia="Times New Roman"/>
                <w:noProof/>
                <w:lang w:val="en-US"/>
              </w:rPr>
            </w:pPr>
            <w:r w:rsidRPr="00CE3A50">
              <w:rPr>
                <w:rFonts w:eastAsia="Times New Roman"/>
                <w:noProof/>
                <w:lang w:val="en-US"/>
              </w:rPr>
              <w:t>Teл.: +36 1 231 0493</w:t>
            </w:r>
          </w:p>
          <w:p w14:paraId="3001445C" w14:textId="77777777" w:rsidR="00CE3A50" w:rsidRPr="00CE3A50" w:rsidRDefault="00CE3A50" w:rsidP="00CE3A50">
            <w:pPr>
              <w:widowControl w:val="0"/>
              <w:tabs>
                <w:tab w:val="clear" w:pos="567"/>
              </w:tabs>
              <w:autoSpaceDE w:val="0"/>
              <w:autoSpaceDN w:val="0"/>
              <w:adjustRightInd w:val="0"/>
              <w:rPr>
                <w:rFonts w:eastAsia="Times New Roman"/>
                <w:noProof/>
                <w:lang w:val="en-GB"/>
              </w:rPr>
            </w:pPr>
          </w:p>
        </w:tc>
        <w:tc>
          <w:tcPr>
            <w:tcW w:w="4678" w:type="dxa"/>
          </w:tcPr>
          <w:p w14:paraId="3BA83F96" w14:textId="77777777" w:rsidR="00CE3A50" w:rsidRPr="00CE3A50" w:rsidRDefault="00CE3A50" w:rsidP="00CE3A50">
            <w:pPr>
              <w:widowControl w:val="0"/>
              <w:tabs>
                <w:tab w:val="clear" w:pos="567"/>
                <w:tab w:val="left" w:pos="-720"/>
              </w:tabs>
              <w:suppressAutoHyphens/>
              <w:autoSpaceDE w:val="0"/>
              <w:autoSpaceDN w:val="0"/>
              <w:rPr>
                <w:rFonts w:eastAsia="Times New Roman"/>
                <w:noProof/>
                <w:lang w:val="it-IT"/>
              </w:rPr>
            </w:pPr>
            <w:r w:rsidRPr="00CE3A50">
              <w:rPr>
                <w:rFonts w:eastAsia="Times New Roman"/>
                <w:b/>
                <w:noProof/>
                <w:lang w:val="it-IT"/>
              </w:rPr>
              <w:t>Luxembourg/Luxemburg</w:t>
            </w:r>
          </w:p>
          <w:p w14:paraId="409C1FE1" w14:textId="77777777" w:rsidR="00CE3A50" w:rsidRPr="00CE3A50" w:rsidRDefault="00CE3A50" w:rsidP="00CE3A50">
            <w:pPr>
              <w:widowControl w:val="0"/>
              <w:tabs>
                <w:tab w:val="clear" w:pos="567"/>
              </w:tabs>
              <w:autoSpaceDE w:val="0"/>
              <w:autoSpaceDN w:val="0"/>
              <w:adjustRightInd w:val="0"/>
              <w:rPr>
                <w:rFonts w:eastAsia="Times New Roman"/>
                <w:noProof/>
                <w:lang w:val="de-DE"/>
              </w:rPr>
            </w:pPr>
            <w:r w:rsidRPr="00CE3A50">
              <w:rPr>
                <w:rFonts w:eastAsia="Times New Roman"/>
                <w:noProof/>
                <w:lang w:val="de-DE"/>
              </w:rPr>
              <w:t xml:space="preserve">Celltrion Healthcare Belgium BVBA </w:t>
            </w:r>
          </w:p>
          <w:p w14:paraId="407FD208" w14:textId="77777777" w:rsidR="00CE3A50" w:rsidRPr="00CE3A50" w:rsidRDefault="00CE3A50" w:rsidP="00CE3A50">
            <w:pPr>
              <w:widowControl w:val="0"/>
              <w:tabs>
                <w:tab w:val="clear" w:pos="567"/>
              </w:tabs>
              <w:autoSpaceDE w:val="0"/>
              <w:autoSpaceDN w:val="0"/>
              <w:adjustRightInd w:val="0"/>
              <w:rPr>
                <w:rFonts w:eastAsia="Times New Roman"/>
                <w:lang w:val="en-US"/>
              </w:rPr>
            </w:pPr>
            <w:r w:rsidRPr="00CE3A50">
              <w:rPr>
                <w:rFonts w:eastAsia="Times New Roman"/>
                <w:noProof/>
                <w:lang w:val="en-US"/>
              </w:rPr>
              <w:t>Té</w:t>
            </w:r>
            <w:r w:rsidRPr="00CE3A50">
              <w:rPr>
                <w:rFonts w:eastAsia="Times New Roman"/>
                <w:lang w:val="en-US"/>
              </w:rPr>
              <w:t>l/Tel: +32 1528 7418</w:t>
            </w:r>
          </w:p>
          <w:p w14:paraId="02A947D7" w14:textId="77777777" w:rsidR="00CE3A50" w:rsidRPr="00CE3A50" w:rsidRDefault="00CE3A50" w:rsidP="00CE3A50">
            <w:pPr>
              <w:widowControl w:val="0"/>
              <w:tabs>
                <w:tab w:val="clear" w:pos="567"/>
                <w:tab w:val="left" w:pos="-720"/>
              </w:tabs>
              <w:suppressAutoHyphens/>
              <w:autoSpaceDE w:val="0"/>
              <w:autoSpaceDN w:val="0"/>
              <w:rPr>
                <w:rFonts w:eastAsia="SimSun"/>
                <w:color w:val="0000FF"/>
                <w:u w:val="single"/>
                <w:lang w:val="en-US" w:eastAsia="en-GB"/>
              </w:rPr>
            </w:pPr>
            <w:hyperlink r:id="rId15" w:history="1">
              <w:r w:rsidRPr="00CE3A50">
                <w:rPr>
                  <w:rFonts w:eastAsia="Times New Roman"/>
                  <w:color w:val="0000FF"/>
                  <w:u w:val="single"/>
                  <w:lang w:val="en-US"/>
                </w:rPr>
                <w:t>BEinfo@celltrionhc.com</w:t>
              </w:r>
            </w:hyperlink>
          </w:p>
          <w:p w14:paraId="3335A8CC" w14:textId="77777777" w:rsidR="00CE3A50" w:rsidRPr="00CE3A50" w:rsidRDefault="00CE3A50" w:rsidP="00CE3A50">
            <w:pPr>
              <w:widowControl w:val="0"/>
              <w:tabs>
                <w:tab w:val="clear" w:pos="567"/>
                <w:tab w:val="left" w:pos="-720"/>
              </w:tabs>
              <w:suppressAutoHyphens/>
              <w:autoSpaceDE w:val="0"/>
              <w:autoSpaceDN w:val="0"/>
              <w:rPr>
                <w:rFonts w:eastAsia="Times New Roman"/>
                <w:noProof/>
                <w:lang w:val="en-US"/>
              </w:rPr>
            </w:pPr>
          </w:p>
        </w:tc>
      </w:tr>
      <w:tr w:rsidR="00CE3A50" w:rsidRPr="00CE3A50" w14:paraId="4FF237C1" w14:textId="77777777" w:rsidTr="00527191">
        <w:trPr>
          <w:trHeight w:val="789"/>
        </w:trPr>
        <w:tc>
          <w:tcPr>
            <w:tcW w:w="4678" w:type="dxa"/>
          </w:tcPr>
          <w:p w14:paraId="125BE3FC" w14:textId="77777777" w:rsidR="00CE3A50" w:rsidRPr="00CE3A50" w:rsidRDefault="00CE3A50" w:rsidP="00CE3A50">
            <w:pPr>
              <w:widowControl w:val="0"/>
              <w:tabs>
                <w:tab w:val="clear" w:pos="567"/>
                <w:tab w:val="left" w:pos="-720"/>
              </w:tabs>
              <w:suppressAutoHyphens/>
              <w:autoSpaceDE w:val="0"/>
              <w:autoSpaceDN w:val="0"/>
              <w:rPr>
                <w:rFonts w:eastAsia="Times New Roman"/>
                <w:noProof/>
                <w:lang w:val="sv-FI"/>
              </w:rPr>
            </w:pPr>
            <w:r w:rsidRPr="00CE3A50">
              <w:rPr>
                <w:rFonts w:eastAsia="Times New Roman"/>
                <w:b/>
                <w:noProof/>
                <w:lang w:val="sv-FI"/>
              </w:rPr>
              <w:t>Česká republika</w:t>
            </w:r>
          </w:p>
          <w:p w14:paraId="6A46077F" w14:textId="3BCA89FE" w:rsidR="00CE3A50" w:rsidRPr="00CE3A50" w:rsidRDefault="00CE3A50" w:rsidP="00CE3A50">
            <w:pPr>
              <w:widowControl w:val="0"/>
              <w:tabs>
                <w:tab w:val="clear" w:pos="567"/>
              </w:tabs>
              <w:autoSpaceDE w:val="0"/>
              <w:autoSpaceDN w:val="0"/>
              <w:adjustRightInd w:val="0"/>
              <w:rPr>
                <w:rFonts w:eastAsia="Times New Roman"/>
                <w:noProof/>
                <w:lang w:val="sv-FI"/>
              </w:rPr>
            </w:pPr>
            <w:r w:rsidRPr="00CE3A50">
              <w:rPr>
                <w:rFonts w:eastAsia="Times New Roman"/>
                <w:noProof/>
                <w:lang w:val="sv-FI"/>
              </w:rPr>
              <w:t>Celltrion Healthcare Hungary Kft.</w:t>
            </w:r>
          </w:p>
          <w:p w14:paraId="1B9A81E2" w14:textId="641CA06D" w:rsidR="00CE3A50" w:rsidRPr="00CE3A50" w:rsidRDefault="00CE3A50" w:rsidP="00CE3A50">
            <w:pPr>
              <w:widowControl w:val="0"/>
              <w:tabs>
                <w:tab w:val="clear" w:pos="567"/>
              </w:tabs>
              <w:autoSpaceDE w:val="0"/>
              <w:autoSpaceDN w:val="0"/>
              <w:adjustRightInd w:val="0"/>
              <w:rPr>
                <w:rFonts w:eastAsia="Times New Roman"/>
                <w:noProof/>
                <w:lang w:val="en-US"/>
              </w:rPr>
            </w:pPr>
            <w:r w:rsidRPr="00CE3A50">
              <w:rPr>
                <w:rFonts w:eastAsia="Times New Roman"/>
                <w:noProof/>
                <w:lang w:val="en-US"/>
              </w:rPr>
              <w:t>Tel: +36 1 231 0493</w:t>
            </w:r>
          </w:p>
          <w:p w14:paraId="1175806A" w14:textId="77777777" w:rsidR="00CE3A50" w:rsidRPr="00CE3A50" w:rsidRDefault="00CE3A50" w:rsidP="00CE3A50">
            <w:pPr>
              <w:widowControl w:val="0"/>
              <w:tabs>
                <w:tab w:val="clear" w:pos="567"/>
                <w:tab w:val="left" w:pos="-720"/>
              </w:tabs>
              <w:suppressAutoHyphens/>
              <w:autoSpaceDE w:val="0"/>
              <w:autoSpaceDN w:val="0"/>
              <w:rPr>
                <w:rFonts w:eastAsia="Times New Roman"/>
                <w:noProof/>
                <w:lang w:val="en-US"/>
              </w:rPr>
            </w:pPr>
          </w:p>
        </w:tc>
        <w:tc>
          <w:tcPr>
            <w:tcW w:w="4678" w:type="dxa"/>
          </w:tcPr>
          <w:p w14:paraId="63CC16A8" w14:textId="77777777" w:rsidR="00CE3A50" w:rsidRPr="00CE3A50" w:rsidRDefault="00CE3A50" w:rsidP="00CE3A50">
            <w:pPr>
              <w:widowControl w:val="0"/>
              <w:tabs>
                <w:tab w:val="clear" w:pos="567"/>
              </w:tabs>
              <w:autoSpaceDE w:val="0"/>
              <w:autoSpaceDN w:val="0"/>
              <w:rPr>
                <w:rFonts w:eastAsia="Times New Roman"/>
                <w:b/>
                <w:noProof/>
                <w:lang w:val="en-US"/>
              </w:rPr>
            </w:pPr>
            <w:r w:rsidRPr="00CE3A50">
              <w:rPr>
                <w:rFonts w:eastAsia="Times New Roman"/>
                <w:b/>
                <w:noProof/>
                <w:lang w:val="en-US"/>
              </w:rPr>
              <w:t>Magyarország</w:t>
            </w:r>
          </w:p>
          <w:p w14:paraId="278E150E" w14:textId="3943568E" w:rsidR="00CE3A50" w:rsidRPr="00CE3A50" w:rsidRDefault="00CE3A50" w:rsidP="00CE3A50">
            <w:pPr>
              <w:widowControl w:val="0"/>
              <w:tabs>
                <w:tab w:val="clear" w:pos="567"/>
              </w:tabs>
              <w:autoSpaceDE w:val="0"/>
              <w:autoSpaceDN w:val="0"/>
              <w:adjustRightInd w:val="0"/>
              <w:rPr>
                <w:rFonts w:eastAsia="Times New Roman"/>
                <w:noProof/>
                <w:lang w:val="en-US"/>
              </w:rPr>
            </w:pPr>
            <w:r w:rsidRPr="00CE3A50">
              <w:rPr>
                <w:rFonts w:eastAsia="Times New Roman"/>
                <w:noProof/>
                <w:lang w:val="en-US"/>
              </w:rPr>
              <w:t>Celltrion Healthcare Hungary Kft.</w:t>
            </w:r>
          </w:p>
          <w:p w14:paraId="10CA94C1" w14:textId="675C6112" w:rsidR="00CE3A50" w:rsidRPr="00CE3A50" w:rsidRDefault="00CE3A50" w:rsidP="00CE3A50">
            <w:pPr>
              <w:widowControl w:val="0"/>
              <w:tabs>
                <w:tab w:val="clear" w:pos="567"/>
              </w:tabs>
              <w:autoSpaceDE w:val="0"/>
              <w:autoSpaceDN w:val="0"/>
              <w:adjustRightInd w:val="0"/>
              <w:rPr>
                <w:rFonts w:eastAsia="맑은 고딕"/>
                <w:noProof/>
                <w:lang w:val="en-US" w:eastAsia="fr-FR"/>
              </w:rPr>
            </w:pPr>
            <w:r w:rsidRPr="00CE3A50">
              <w:rPr>
                <w:rFonts w:eastAsia="Times New Roman"/>
                <w:noProof/>
                <w:lang w:val="en-US"/>
              </w:rPr>
              <w:t>Tel.: +</w:t>
            </w:r>
            <w:r w:rsidRPr="00CE3A50">
              <w:rPr>
                <w:rFonts w:eastAsia="맑은 고딕"/>
                <w:noProof/>
                <w:lang w:val="en-US" w:eastAsia="fr-FR"/>
              </w:rPr>
              <w:t>36 1 231 0493</w:t>
            </w:r>
          </w:p>
          <w:p w14:paraId="46B95B59" w14:textId="77777777" w:rsidR="00CE3A50" w:rsidRPr="00CE3A50" w:rsidRDefault="00CE3A50" w:rsidP="00CE3A50">
            <w:pPr>
              <w:widowControl w:val="0"/>
              <w:tabs>
                <w:tab w:val="clear" w:pos="567"/>
              </w:tabs>
              <w:autoSpaceDE w:val="0"/>
              <w:autoSpaceDN w:val="0"/>
              <w:rPr>
                <w:rFonts w:eastAsia="Times New Roman"/>
                <w:noProof/>
                <w:lang w:val="en-US"/>
              </w:rPr>
            </w:pPr>
          </w:p>
        </w:tc>
      </w:tr>
      <w:tr w:rsidR="00CE3A50" w:rsidRPr="00CE3A50" w14:paraId="591CD28E" w14:textId="77777777" w:rsidTr="00527191">
        <w:trPr>
          <w:trHeight w:val="1186"/>
        </w:trPr>
        <w:tc>
          <w:tcPr>
            <w:tcW w:w="4678" w:type="dxa"/>
          </w:tcPr>
          <w:p w14:paraId="1A51B976" w14:textId="77777777" w:rsidR="00CE3A50" w:rsidRPr="00CE3A50" w:rsidRDefault="00CE3A50" w:rsidP="00CE3A50">
            <w:pPr>
              <w:widowControl w:val="0"/>
              <w:tabs>
                <w:tab w:val="clear" w:pos="567"/>
              </w:tabs>
              <w:autoSpaceDE w:val="0"/>
              <w:autoSpaceDN w:val="0"/>
              <w:rPr>
                <w:rFonts w:eastAsia="Times New Roman"/>
                <w:noProof/>
                <w:lang w:val="en-US"/>
              </w:rPr>
            </w:pPr>
            <w:r w:rsidRPr="00CE3A50">
              <w:rPr>
                <w:rFonts w:eastAsia="Times New Roman"/>
                <w:b/>
                <w:noProof/>
                <w:lang w:val="en-US"/>
              </w:rPr>
              <w:t>Danmark</w:t>
            </w:r>
          </w:p>
          <w:p w14:paraId="4C44AF3F" w14:textId="77777777" w:rsidR="00CE3A50" w:rsidRPr="00CE3A50" w:rsidRDefault="00CE3A50" w:rsidP="00CE3A50">
            <w:pPr>
              <w:widowControl w:val="0"/>
              <w:tabs>
                <w:tab w:val="clear" w:pos="567"/>
              </w:tabs>
              <w:autoSpaceDE w:val="0"/>
              <w:autoSpaceDN w:val="0"/>
              <w:adjustRightInd w:val="0"/>
              <w:rPr>
                <w:rFonts w:eastAsia="Times New Roman"/>
                <w:noProof/>
                <w:lang w:val="en-US"/>
              </w:rPr>
            </w:pPr>
            <w:r w:rsidRPr="00CE3A50">
              <w:rPr>
                <w:rFonts w:eastAsia="Times New Roman"/>
                <w:noProof/>
                <w:lang w:val="en-US"/>
              </w:rPr>
              <w:t xml:space="preserve">Celltrion Healthcare Denmark ApS </w:t>
            </w:r>
          </w:p>
          <w:p w14:paraId="0203D364" w14:textId="77777777" w:rsidR="00CE3A50" w:rsidRPr="00CE3A50" w:rsidRDefault="00CE3A50" w:rsidP="00CE3A50">
            <w:pPr>
              <w:widowControl w:val="0"/>
              <w:tabs>
                <w:tab w:val="clear" w:pos="567"/>
              </w:tabs>
              <w:autoSpaceDE w:val="0"/>
              <w:autoSpaceDN w:val="0"/>
              <w:adjustRightInd w:val="0"/>
              <w:rPr>
                <w:rFonts w:eastAsia="Times New Roman"/>
                <w:lang w:val="en-US"/>
              </w:rPr>
            </w:pPr>
            <w:r w:rsidRPr="00CE3A50">
              <w:rPr>
                <w:rFonts w:eastAsia="Times New Roman"/>
                <w:noProof/>
                <w:lang w:val="en-US"/>
              </w:rPr>
              <w:t>Tlf.: +45 3535 2989</w:t>
            </w:r>
          </w:p>
          <w:p w14:paraId="67D14C16" w14:textId="77777777" w:rsidR="00CE3A50" w:rsidRPr="00CE3A50" w:rsidRDefault="00CE3A50" w:rsidP="00CE3A50">
            <w:pPr>
              <w:widowControl w:val="0"/>
              <w:tabs>
                <w:tab w:val="clear" w:pos="567"/>
                <w:tab w:val="left" w:pos="-720"/>
              </w:tabs>
              <w:suppressAutoHyphens/>
              <w:autoSpaceDE w:val="0"/>
              <w:autoSpaceDN w:val="0"/>
              <w:rPr>
                <w:rFonts w:eastAsia="맑은 고딕"/>
                <w:noProof/>
                <w:lang w:val="en-US" w:eastAsia="ko-KR"/>
              </w:rPr>
            </w:pPr>
            <w:hyperlink r:id="rId16" w:history="1">
              <w:r w:rsidRPr="00CE3A50">
                <w:rPr>
                  <w:rFonts w:eastAsia="Times New Roman"/>
                  <w:color w:val="0000FF"/>
                  <w:u w:val="single"/>
                  <w:lang w:val="en-US"/>
                </w:rPr>
                <w:t>contact_dk@celltrionhc.com</w:t>
              </w:r>
            </w:hyperlink>
          </w:p>
          <w:p w14:paraId="6360E100" w14:textId="77777777" w:rsidR="00CE3A50" w:rsidRPr="00CE3A50" w:rsidRDefault="00CE3A50" w:rsidP="00CE3A50">
            <w:pPr>
              <w:widowControl w:val="0"/>
              <w:tabs>
                <w:tab w:val="clear" w:pos="567"/>
                <w:tab w:val="left" w:pos="-720"/>
              </w:tabs>
              <w:suppressAutoHyphens/>
              <w:autoSpaceDE w:val="0"/>
              <w:autoSpaceDN w:val="0"/>
              <w:rPr>
                <w:rFonts w:eastAsia="맑은 고딕"/>
                <w:noProof/>
                <w:lang w:val="en-US" w:eastAsia="ko-KR"/>
              </w:rPr>
            </w:pPr>
          </w:p>
        </w:tc>
        <w:tc>
          <w:tcPr>
            <w:tcW w:w="4678" w:type="dxa"/>
          </w:tcPr>
          <w:p w14:paraId="16A4BB42" w14:textId="77777777" w:rsidR="00CE3A50" w:rsidRPr="00CE3A50" w:rsidRDefault="00CE3A50" w:rsidP="00CE3A50">
            <w:pPr>
              <w:widowControl w:val="0"/>
              <w:tabs>
                <w:tab w:val="clear" w:pos="567"/>
              </w:tabs>
              <w:autoSpaceDE w:val="0"/>
              <w:autoSpaceDN w:val="0"/>
              <w:rPr>
                <w:rFonts w:eastAsia="Times New Roman"/>
                <w:b/>
                <w:noProof/>
                <w:lang w:val="en-US"/>
              </w:rPr>
            </w:pPr>
            <w:r w:rsidRPr="00CE3A50">
              <w:rPr>
                <w:rFonts w:eastAsia="Times New Roman"/>
                <w:b/>
                <w:noProof/>
                <w:lang w:val="en-US"/>
              </w:rPr>
              <w:t>Malta</w:t>
            </w:r>
          </w:p>
          <w:p w14:paraId="48B088ED" w14:textId="77777777" w:rsidR="00CE3A50" w:rsidRPr="00CE3A50" w:rsidRDefault="00CE3A50" w:rsidP="00CE3A50">
            <w:pPr>
              <w:widowControl w:val="0"/>
              <w:tabs>
                <w:tab w:val="clear" w:pos="567"/>
              </w:tabs>
              <w:autoSpaceDE w:val="0"/>
              <w:autoSpaceDN w:val="0"/>
              <w:adjustRightInd w:val="0"/>
              <w:rPr>
                <w:rFonts w:eastAsia="Times New Roman"/>
                <w:noProof/>
                <w:lang w:val="en-US"/>
              </w:rPr>
            </w:pPr>
            <w:r w:rsidRPr="00CE3A50">
              <w:rPr>
                <w:rFonts w:eastAsia="Times New Roman"/>
                <w:noProof/>
                <w:lang w:val="en-US"/>
              </w:rPr>
              <w:t>Mint Health Ltd</w:t>
            </w:r>
          </w:p>
          <w:p w14:paraId="3781BD8C" w14:textId="77777777" w:rsidR="00CE3A50" w:rsidRPr="00CE3A50" w:rsidRDefault="00CE3A50" w:rsidP="00CE3A50">
            <w:pPr>
              <w:widowControl w:val="0"/>
              <w:tabs>
                <w:tab w:val="clear" w:pos="567"/>
              </w:tabs>
              <w:autoSpaceDE w:val="0"/>
              <w:autoSpaceDN w:val="0"/>
              <w:adjustRightInd w:val="0"/>
              <w:rPr>
                <w:rFonts w:eastAsia="Times New Roman"/>
                <w:lang w:val="en-US" w:eastAsia="en-GB"/>
              </w:rPr>
            </w:pPr>
            <w:r w:rsidRPr="00CE3A50">
              <w:rPr>
                <w:rFonts w:eastAsia="Times New Roman"/>
                <w:noProof/>
                <w:lang w:val="en-US"/>
              </w:rPr>
              <w:t>Tel: +</w:t>
            </w:r>
            <w:r w:rsidRPr="00CE3A50">
              <w:rPr>
                <w:rFonts w:eastAsia="Times New Roman"/>
                <w:lang w:val="en-US" w:eastAsia="en-GB"/>
              </w:rPr>
              <w:t>356 2093 9800</w:t>
            </w:r>
          </w:p>
          <w:p w14:paraId="07516859" w14:textId="77777777" w:rsidR="00CE3A50" w:rsidRPr="00CE3A50" w:rsidRDefault="00CE3A50" w:rsidP="00CE3A50">
            <w:pPr>
              <w:widowControl w:val="0"/>
              <w:tabs>
                <w:tab w:val="clear" w:pos="567"/>
              </w:tabs>
              <w:autoSpaceDE w:val="0"/>
              <w:autoSpaceDN w:val="0"/>
              <w:adjustRightInd w:val="0"/>
              <w:rPr>
                <w:rFonts w:eastAsia="Times New Roman"/>
                <w:noProof/>
                <w:lang w:val="en-US"/>
              </w:rPr>
            </w:pPr>
          </w:p>
        </w:tc>
      </w:tr>
      <w:tr w:rsidR="00CE3A50" w:rsidRPr="00CE3A50" w14:paraId="49CF9A4A" w14:textId="77777777" w:rsidTr="00527191">
        <w:tc>
          <w:tcPr>
            <w:tcW w:w="4678" w:type="dxa"/>
          </w:tcPr>
          <w:p w14:paraId="41C68294" w14:textId="77777777" w:rsidR="00CE3A50" w:rsidRPr="00CE3A50" w:rsidRDefault="00CE3A50" w:rsidP="00CE3A50">
            <w:pPr>
              <w:widowControl w:val="0"/>
              <w:tabs>
                <w:tab w:val="clear" w:pos="567"/>
              </w:tabs>
              <w:autoSpaceDE w:val="0"/>
              <w:autoSpaceDN w:val="0"/>
              <w:rPr>
                <w:rFonts w:eastAsia="Times New Roman"/>
                <w:noProof/>
                <w:lang w:val="de-DE"/>
              </w:rPr>
            </w:pPr>
            <w:r w:rsidRPr="00CE3A50">
              <w:rPr>
                <w:rFonts w:eastAsia="Times New Roman"/>
                <w:b/>
                <w:noProof/>
                <w:lang w:val="de-DE"/>
              </w:rPr>
              <w:t>Deutschland</w:t>
            </w:r>
          </w:p>
          <w:p w14:paraId="778C3E4E" w14:textId="77777777" w:rsidR="00CE3A50" w:rsidRPr="00CE3A50" w:rsidRDefault="00CE3A50" w:rsidP="00CE3A50">
            <w:pPr>
              <w:widowControl w:val="0"/>
              <w:tabs>
                <w:tab w:val="clear" w:pos="567"/>
              </w:tabs>
              <w:autoSpaceDE w:val="0"/>
              <w:autoSpaceDN w:val="0"/>
              <w:adjustRightInd w:val="0"/>
              <w:rPr>
                <w:rFonts w:eastAsia="Times New Roman"/>
                <w:noProof/>
                <w:lang w:val="de-DE"/>
              </w:rPr>
            </w:pPr>
            <w:r w:rsidRPr="00CE3A50">
              <w:rPr>
                <w:rFonts w:eastAsia="Times New Roman"/>
                <w:noProof/>
                <w:lang w:val="de-DE"/>
              </w:rPr>
              <w:lastRenderedPageBreak/>
              <w:t>Celltrion Healthcare Deutschland GmbH</w:t>
            </w:r>
          </w:p>
          <w:p w14:paraId="5A3F2EAB" w14:textId="7D2F0C0C" w:rsidR="00CE3A50" w:rsidRPr="00CE3A50" w:rsidRDefault="00CE3A50" w:rsidP="00CE3A50">
            <w:pPr>
              <w:widowControl w:val="0"/>
              <w:tabs>
                <w:tab w:val="clear" w:pos="567"/>
              </w:tabs>
              <w:autoSpaceDE w:val="0"/>
              <w:autoSpaceDN w:val="0"/>
              <w:adjustRightInd w:val="0"/>
              <w:rPr>
                <w:rFonts w:eastAsia="Times New Roman"/>
                <w:lang w:val="de-DE"/>
              </w:rPr>
            </w:pPr>
            <w:r w:rsidRPr="00CE3A50">
              <w:rPr>
                <w:rFonts w:eastAsia="Times New Roman"/>
                <w:noProof/>
                <w:lang w:val="de-DE"/>
              </w:rPr>
              <w:t>Tel: +49 303 464 941 50</w:t>
            </w:r>
          </w:p>
          <w:p w14:paraId="44EE4B89" w14:textId="77777777" w:rsidR="00CE3A50" w:rsidRPr="00CE3A50" w:rsidRDefault="00CE3A50" w:rsidP="00CE3A50">
            <w:pPr>
              <w:widowControl w:val="0"/>
              <w:tabs>
                <w:tab w:val="clear" w:pos="567"/>
                <w:tab w:val="left" w:pos="-720"/>
              </w:tabs>
              <w:suppressAutoHyphens/>
              <w:autoSpaceDE w:val="0"/>
              <w:autoSpaceDN w:val="0"/>
              <w:rPr>
                <w:rFonts w:eastAsia="Times New Roman"/>
                <w:noProof/>
                <w:lang w:val="de-DE"/>
              </w:rPr>
            </w:pPr>
            <w:hyperlink r:id="rId17" w:history="1">
              <w:r w:rsidRPr="00CE3A50">
                <w:rPr>
                  <w:rFonts w:eastAsia="Times New Roman"/>
                  <w:color w:val="0000FF"/>
                  <w:u w:val="single"/>
                  <w:lang w:val="de-DE"/>
                </w:rPr>
                <w:t>infoDE@celltrionhc.com</w:t>
              </w:r>
            </w:hyperlink>
          </w:p>
          <w:p w14:paraId="04D49273" w14:textId="77777777" w:rsidR="00CE3A50" w:rsidRPr="00CE3A50" w:rsidRDefault="00CE3A50" w:rsidP="00CE3A50">
            <w:pPr>
              <w:widowControl w:val="0"/>
              <w:tabs>
                <w:tab w:val="clear" w:pos="567"/>
                <w:tab w:val="left" w:pos="-720"/>
              </w:tabs>
              <w:suppressAutoHyphens/>
              <w:autoSpaceDE w:val="0"/>
              <w:autoSpaceDN w:val="0"/>
              <w:rPr>
                <w:rFonts w:eastAsia="Times New Roman"/>
                <w:noProof/>
                <w:lang w:val="de-DE"/>
              </w:rPr>
            </w:pPr>
          </w:p>
        </w:tc>
        <w:tc>
          <w:tcPr>
            <w:tcW w:w="4678" w:type="dxa"/>
          </w:tcPr>
          <w:p w14:paraId="6A030AC9" w14:textId="77777777" w:rsidR="00CE3A50" w:rsidRPr="00CE3A50" w:rsidRDefault="00CE3A50" w:rsidP="00CE3A50">
            <w:pPr>
              <w:widowControl w:val="0"/>
              <w:tabs>
                <w:tab w:val="clear" w:pos="567"/>
                <w:tab w:val="left" w:pos="-720"/>
              </w:tabs>
              <w:suppressAutoHyphens/>
              <w:autoSpaceDE w:val="0"/>
              <w:autoSpaceDN w:val="0"/>
              <w:rPr>
                <w:rFonts w:eastAsia="Times New Roman"/>
                <w:noProof/>
                <w:lang w:val="en-US"/>
              </w:rPr>
            </w:pPr>
            <w:r w:rsidRPr="00CE3A50">
              <w:rPr>
                <w:rFonts w:eastAsia="Times New Roman"/>
                <w:b/>
                <w:noProof/>
                <w:lang w:val="en-US"/>
              </w:rPr>
              <w:lastRenderedPageBreak/>
              <w:t>Nederland</w:t>
            </w:r>
          </w:p>
          <w:p w14:paraId="11C1A607" w14:textId="77777777" w:rsidR="00CE3A50" w:rsidRPr="00CE3A50" w:rsidRDefault="00CE3A50" w:rsidP="00CE3A50">
            <w:pPr>
              <w:widowControl w:val="0"/>
              <w:tabs>
                <w:tab w:val="clear" w:pos="567"/>
              </w:tabs>
              <w:autoSpaceDE w:val="0"/>
              <w:autoSpaceDN w:val="0"/>
              <w:adjustRightInd w:val="0"/>
              <w:rPr>
                <w:rFonts w:eastAsia="Times New Roman"/>
                <w:noProof/>
                <w:lang w:val="en-US"/>
              </w:rPr>
            </w:pPr>
            <w:r w:rsidRPr="00CE3A50">
              <w:rPr>
                <w:rFonts w:eastAsia="Times New Roman"/>
                <w:noProof/>
                <w:lang w:val="en-US"/>
              </w:rPr>
              <w:lastRenderedPageBreak/>
              <w:t xml:space="preserve">Celltrion Healthcare Netherlands B.V. </w:t>
            </w:r>
          </w:p>
          <w:p w14:paraId="4D0B0853" w14:textId="77777777" w:rsidR="00CE3A50" w:rsidRPr="00CE3A50" w:rsidRDefault="00CE3A50" w:rsidP="00CE3A50">
            <w:pPr>
              <w:widowControl w:val="0"/>
              <w:tabs>
                <w:tab w:val="clear" w:pos="567"/>
              </w:tabs>
              <w:autoSpaceDE w:val="0"/>
              <w:autoSpaceDN w:val="0"/>
              <w:adjustRightInd w:val="0"/>
              <w:rPr>
                <w:rFonts w:eastAsia="Times New Roman"/>
                <w:lang w:val="en-US"/>
              </w:rPr>
            </w:pPr>
            <w:r w:rsidRPr="00CE3A50">
              <w:rPr>
                <w:rFonts w:eastAsia="Times New Roman"/>
                <w:noProof/>
                <w:lang w:val="en-US"/>
              </w:rPr>
              <w:t>Tel: +</w:t>
            </w:r>
            <w:r w:rsidRPr="00CE3A50">
              <w:rPr>
                <w:rFonts w:eastAsia="Times New Roman"/>
                <w:lang w:val="en-US"/>
              </w:rPr>
              <w:t>31 20 888 7300</w:t>
            </w:r>
          </w:p>
          <w:p w14:paraId="3B4B3151" w14:textId="77777777" w:rsidR="00CE3A50" w:rsidRPr="00CE3A50" w:rsidRDefault="00CE3A50" w:rsidP="00CE3A50">
            <w:pPr>
              <w:widowControl w:val="0"/>
              <w:tabs>
                <w:tab w:val="clear" w:pos="567"/>
                <w:tab w:val="left" w:pos="-720"/>
              </w:tabs>
              <w:suppressAutoHyphens/>
              <w:autoSpaceDE w:val="0"/>
              <w:autoSpaceDN w:val="0"/>
              <w:rPr>
                <w:rFonts w:eastAsia="SimSun"/>
                <w:color w:val="0000FF"/>
                <w:u w:val="single"/>
                <w:lang w:val="en-US" w:eastAsia="en-GB"/>
              </w:rPr>
            </w:pPr>
            <w:hyperlink r:id="rId18" w:history="1">
              <w:r w:rsidRPr="00CE3A50">
                <w:rPr>
                  <w:rFonts w:eastAsia="Times New Roman"/>
                  <w:color w:val="0000FF"/>
                  <w:u w:val="single"/>
                  <w:lang w:val="en-US"/>
                </w:rPr>
                <w:t>NLinfo@celltrionhc.com</w:t>
              </w:r>
            </w:hyperlink>
          </w:p>
          <w:p w14:paraId="4EAFD01C" w14:textId="77777777" w:rsidR="00CE3A50" w:rsidRPr="00CE3A50" w:rsidRDefault="00CE3A50" w:rsidP="00CE3A50">
            <w:pPr>
              <w:widowControl w:val="0"/>
              <w:tabs>
                <w:tab w:val="clear" w:pos="567"/>
                <w:tab w:val="left" w:pos="-720"/>
              </w:tabs>
              <w:suppressAutoHyphens/>
              <w:autoSpaceDE w:val="0"/>
              <w:autoSpaceDN w:val="0"/>
              <w:rPr>
                <w:rFonts w:eastAsia="Times New Roman"/>
                <w:noProof/>
                <w:lang w:val="en-US"/>
              </w:rPr>
            </w:pPr>
          </w:p>
        </w:tc>
      </w:tr>
      <w:tr w:rsidR="00CE3A50" w:rsidRPr="00CE3A50" w14:paraId="69EB2C5F" w14:textId="77777777" w:rsidTr="00527191">
        <w:trPr>
          <w:trHeight w:val="273"/>
        </w:trPr>
        <w:tc>
          <w:tcPr>
            <w:tcW w:w="4678" w:type="dxa"/>
          </w:tcPr>
          <w:p w14:paraId="3C5ED3BD" w14:textId="77777777" w:rsidR="00CE3A50" w:rsidRPr="00CE3A50" w:rsidRDefault="00CE3A50" w:rsidP="00CE3A50">
            <w:pPr>
              <w:widowControl w:val="0"/>
              <w:tabs>
                <w:tab w:val="clear" w:pos="567"/>
                <w:tab w:val="left" w:pos="-720"/>
              </w:tabs>
              <w:suppressAutoHyphens/>
              <w:autoSpaceDE w:val="0"/>
              <w:autoSpaceDN w:val="0"/>
              <w:rPr>
                <w:rFonts w:eastAsia="Times New Roman"/>
                <w:b/>
                <w:bCs/>
                <w:noProof/>
                <w:lang w:val="en-US"/>
              </w:rPr>
            </w:pPr>
            <w:r w:rsidRPr="00CE3A50">
              <w:rPr>
                <w:rFonts w:eastAsia="Times New Roman"/>
                <w:b/>
                <w:bCs/>
                <w:noProof/>
                <w:lang w:val="en-US"/>
              </w:rPr>
              <w:lastRenderedPageBreak/>
              <w:t>Eesti</w:t>
            </w:r>
          </w:p>
          <w:p w14:paraId="1CEDBEBF" w14:textId="77777777" w:rsidR="00CE3A50" w:rsidRPr="00CE3A50" w:rsidRDefault="00CE3A50" w:rsidP="00CE3A50">
            <w:pPr>
              <w:widowControl w:val="0"/>
              <w:tabs>
                <w:tab w:val="clear" w:pos="567"/>
              </w:tabs>
              <w:autoSpaceDE w:val="0"/>
              <w:autoSpaceDN w:val="0"/>
              <w:adjustRightInd w:val="0"/>
              <w:rPr>
                <w:rFonts w:eastAsia="맑은 고딕"/>
                <w:noProof/>
                <w:lang w:val="en-US" w:eastAsia="ko-KR"/>
              </w:rPr>
            </w:pPr>
            <w:r w:rsidRPr="00CE3A50">
              <w:rPr>
                <w:rFonts w:eastAsia="Times New Roman"/>
                <w:noProof/>
                <w:lang w:val="en-US"/>
              </w:rPr>
              <w:t xml:space="preserve">Celltrion Healthcare Hungary Kft. </w:t>
            </w:r>
          </w:p>
          <w:p w14:paraId="67BB6AFE" w14:textId="77777777" w:rsidR="00CE3A50" w:rsidRPr="00404A5E" w:rsidRDefault="00CE3A50" w:rsidP="00CE3A50">
            <w:pPr>
              <w:widowControl w:val="0"/>
              <w:tabs>
                <w:tab w:val="clear" w:pos="567"/>
              </w:tabs>
              <w:autoSpaceDE w:val="0"/>
              <w:autoSpaceDN w:val="0"/>
              <w:adjustRightInd w:val="0"/>
              <w:rPr>
                <w:rFonts w:eastAsia="맑은 고딕"/>
                <w:noProof/>
                <w:lang w:val="en-US" w:eastAsia="ko-KR"/>
              </w:rPr>
            </w:pPr>
            <w:r w:rsidRPr="00CE3A50">
              <w:rPr>
                <w:rFonts w:eastAsia="맑은 고딕"/>
                <w:noProof/>
                <w:lang w:val="en-US" w:eastAsia="ko-KR"/>
              </w:rPr>
              <w:t>Tel: +36 1 231 0493</w:t>
            </w:r>
          </w:p>
          <w:p w14:paraId="1C0488AA" w14:textId="77777777" w:rsidR="00CE3A50" w:rsidRPr="00CE3A50" w:rsidRDefault="00CE3A50" w:rsidP="00CE3A50">
            <w:pPr>
              <w:widowControl w:val="0"/>
              <w:tabs>
                <w:tab w:val="clear" w:pos="567"/>
                <w:tab w:val="left" w:pos="-720"/>
              </w:tabs>
              <w:suppressAutoHyphens/>
              <w:autoSpaceDE w:val="0"/>
              <w:autoSpaceDN w:val="0"/>
              <w:rPr>
                <w:rFonts w:eastAsia="Times New Roman"/>
                <w:noProof/>
                <w:lang w:val="en-US"/>
              </w:rPr>
            </w:pPr>
            <w:hyperlink r:id="rId19" w:history="1">
              <w:r w:rsidRPr="00CE3A50">
                <w:rPr>
                  <w:rFonts w:eastAsia="Times New Roman"/>
                  <w:color w:val="0000FF"/>
                  <w:u w:val="single"/>
                  <w:lang w:val="en-US"/>
                </w:rPr>
                <w:t>contact_fi@celltrionhc.com</w:t>
              </w:r>
            </w:hyperlink>
          </w:p>
          <w:p w14:paraId="74FB94EE" w14:textId="77777777" w:rsidR="00CE3A50" w:rsidRPr="00CE3A50" w:rsidRDefault="00CE3A50" w:rsidP="00CE3A50">
            <w:pPr>
              <w:widowControl w:val="0"/>
              <w:tabs>
                <w:tab w:val="clear" w:pos="567"/>
                <w:tab w:val="left" w:pos="-720"/>
              </w:tabs>
              <w:suppressAutoHyphens/>
              <w:autoSpaceDE w:val="0"/>
              <w:autoSpaceDN w:val="0"/>
              <w:rPr>
                <w:rFonts w:eastAsia="Times New Roman"/>
                <w:noProof/>
                <w:lang w:val="en-US"/>
              </w:rPr>
            </w:pPr>
          </w:p>
        </w:tc>
        <w:tc>
          <w:tcPr>
            <w:tcW w:w="4678" w:type="dxa"/>
          </w:tcPr>
          <w:p w14:paraId="728D70FC" w14:textId="77777777" w:rsidR="00CE3A50" w:rsidRPr="00CE3A50" w:rsidRDefault="00CE3A50" w:rsidP="00CE3A50">
            <w:pPr>
              <w:widowControl w:val="0"/>
              <w:tabs>
                <w:tab w:val="clear" w:pos="567"/>
              </w:tabs>
              <w:autoSpaceDE w:val="0"/>
              <w:autoSpaceDN w:val="0"/>
              <w:rPr>
                <w:rFonts w:eastAsia="Times New Roman"/>
                <w:noProof/>
                <w:lang w:val="en-US"/>
              </w:rPr>
            </w:pPr>
            <w:r w:rsidRPr="00CE3A50">
              <w:rPr>
                <w:rFonts w:eastAsia="Times New Roman"/>
                <w:b/>
                <w:noProof/>
                <w:lang w:val="en-US"/>
              </w:rPr>
              <w:t>Norge</w:t>
            </w:r>
          </w:p>
          <w:p w14:paraId="37345D92" w14:textId="77777777" w:rsidR="00CE3A50" w:rsidRPr="00CE3A50" w:rsidRDefault="00CE3A50" w:rsidP="00CE3A50">
            <w:pPr>
              <w:widowControl w:val="0"/>
              <w:tabs>
                <w:tab w:val="clear" w:pos="567"/>
              </w:tabs>
              <w:autoSpaceDE w:val="0"/>
              <w:autoSpaceDN w:val="0"/>
              <w:adjustRightInd w:val="0"/>
              <w:rPr>
                <w:rFonts w:eastAsia="Times New Roman"/>
                <w:noProof/>
                <w:lang w:val="en-US"/>
              </w:rPr>
            </w:pPr>
            <w:r w:rsidRPr="00CE3A50">
              <w:rPr>
                <w:rFonts w:eastAsia="Times New Roman"/>
                <w:noProof/>
                <w:lang w:val="en-US"/>
              </w:rPr>
              <w:t>Celltrion Healthcare Norway AS</w:t>
            </w:r>
          </w:p>
          <w:p w14:paraId="6EF684C6" w14:textId="77777777" w:rsidR="00CE3A50" w:rsidRPr="00CE3A50" w:rsidRDefault="00CE3A50" w:rsidP="00CE3A50">
            <w:pPr>
              <w:widowControl w:val="0"/>
              <w:tabs>
                <w:tab w:val="clear" w:pos="567"/>
              </w:tabs>
              <w:autoSpaceDE w:val="0"/>
              <w:autoSpaceDN w:val="0"/>
              <w:rPr>
                <w:rFonts w:eastAsia="맑은 고딕"/>
                <w:noProof/>
                <w:lang w:val="en-US" w:eastAsia="ko-KR"/>
              </w:rPr>
            </w:pPr>
            <w:hyperlink r:id="rId20" w:history="1">
              <w:r w:rsidRPr="00CE3A50">
                <w:rPr>
                  <w:rFonts w:eastAsia="Times New Roman"/>
                  <w:noProof/>
                  <w:color w:val="0000FF"/>
                  <w:u w:val="single"/>
                  <w:lang w:val="en-US"/>
                </w:rPr>
                <w:t>contact_no@celltrionhc.com</w:t>
              </w:r>
            </w:hyperlink>
          </w:p>
          <w:p w14:paraId="02509EDD" w14:textId="77777777" w:rsidR="00CE3A50" w:rsidRPr="00CE3A50" w:rsidRDefault="00CE3A50" w:rsidP="00CE3A50">
            <w:pPr>
              <w:widowControl w:val="0"/>
              <w:tabs>
                <w:tab w:val="clear" w:pos="567"/>
              </w:tabs>
              <w:autoSpaceDE w:val="0"/>
              <w:autoSpaceDN w:val="0"/>
              <w:rPr>
                <w:rFonts w:eastAsia="맑은 고딕"/>
                <w:noProof/>
                <w:lang w:val="en-US" w:eastAsia="ko-KR"/>
              </w:rPr>
            </w:pPr>
          </w:p>
        </w:tc>
      </w:tr>
      <w:tr w:rsidR="00CE3A50" w:rsidRPr="00CE3A50" w14:paraId="6B004E2B" w14:textId="77777777" w:rsidTr="00527191">
        <w:tc>
          <w:tcPr>
            <w:tcW w:w="4678" w:type="dxa"/>
          </w:tcPr>
          <w:p w14:paraId="7E12192B" w14:textId="77777777" w:rsidR="00CE3A50" w:rsidRPr="00CE3A50" w:rsidRDefault="00CE3A50" w:rsidP="00CE3A50">
            <w:pPr>
              <w:widowControl w:val="0"/>
              <w:tabs>
                <w:tab w:val="clear" w:pos="567"/>
              </w:tabs>
              <w:autoSpaceDE w:val="0"/>
              <w:autoSpaceDN w:val="0"/>
              <w:rPr>
                <w:rFonts w:eastAsia="Times New Roman"/>
                <w:noProof/>
                <w:lang w:val="el-GR"/>
              </w:rPr>
            </w:pPr>
            <w:r w:rsidRPr="00CE3A50">
              <w:rPr>
                <w:rFonts w:eastAsia="Times New Roman"/>
                <w:b/>
                <w:noProof/>
                <w:lang w:val="el-GR"/>
              </w:rPr>
              <w:t>Ελλάδα</w:t>
            </w:r>
          </w:p>
          <w:p w14:paraId="175C839B" w14:textId="77777777" w:rsidR="00CE3A50" w:rsidRPr="00245477" w:rsidRDefault="00CE3A50" w:rsidP="00CE3A50">
            <w:pPr>
              <w:widowControl w:val="0"/>
              <w:tabs>
                <w:tab w:val="clear" w:pos="567"/>
              </w:tabs>
              <w:autoSpaceDE w:val="0"/>
              <w:autoSpaceDN w:val="0"/>
              <w:adjustRightInd w:val="0"/>
              <w:rPr>
                <w:rFonts w:eastAsia="Times New Roman"/>
                <w:noProof/>
              </w:rPr>
            </w:pPr>
            <w:r w:rsidRPr="00CE3A50">
              <w:rPr>
                <w:rFonts w:eastAsia="Times New Roman"/>
                <w:noProof/>
                <w:lang w:val="en-GB"/>
              </w:rPr>
              <w:t>ΒΙΑΝΕΞ</w:t>
            </w:r>
            <w:r w:rsidRPr="00245477">
              <w:rPr>
                <w:rFonts w:eastAsia="Times New Roman"/>
                <w:noProof/>
              </w:rPr>
              <w:t xml:space="preserve"> </w:t>
            </w:r>
            <w:r w:rsidRPr="00CE3A50">
              <w:rPr>
                <w:rFonts w:eastAsia="Times New Roman"/>
                <w:noProof/>
                <w:lang w:val="en-GB"/>
              </w:rPr>
              <w:t>Α</w:t>
            </w:r>
            <w:r w:rsidRPr="00245477">
              <w:rPr>
                <w:rFonts w:eastAsia="Times New Roman"/>
                <w:noProof/>
              </w:rPr>
              <w:t>.</w:t>
            </w:r>
            <w:r w:rsidRPr="00CE3A50">
              <w:rPr>
                <w:rFonts w:eastAsia="Times New Roman"/>
                <w:noProof/>
                <w:lang w:val="en-GB"/>
              </w:rPr>
              <w:t>Ε</w:t>
            </w:r>
            <w:r w:rsidRPr="00245477">
              <w:rPr>
                <w:rFonts w:eastAsia="Times New Roman"/>
                <w:noProof/>
              </w:rPr>
              <w:t>.</w:t>
            </w:r>
          </w:p>
          <w:p w14:paraId="533183E2" w14:textId="10EE2531" w:rsidR="00CE3A50" w:rsidRPr="00404A5E" w:rsidRDefault="00CE3A50" w:rsidP="00CE3A50">
            <w:pPr>
              <w:widowControl w:val="0"/>
              <w:tabs>
                <w:tab w:val="clear" w:pos="567"/>
              </w:tabs>
              <w:autoSpaceDE w:val="0"/>
              <w:autoSpaceDN w:val="0"/>
              <w:adjustRightInd w:val="0"/>
              <w:rPr>
                <w:rFonts w:eastAsia="맑은 고딕"/>
                <w:noProof/>
                <w:lang w:val="en-GB" w:eastAsia="ko-KR"/>
              </w:rPr>
            </w:pPr>
            <w:r w:rsidRPr="00CE3A50">
              <w:rPr>
                <w:rFonts w:eastAsia="Times New Roman"/>
                <w:noProof/>
                <w:lang w:val="en-GB"/>
              </w:rPr>
              <w:t>Τηλ: +30 210 8009111</w:t>
            </w:r>
          </w:p>
          <w:p w14:paraId="2D9D663F" w14:textId="77777777" w:rsidR="00CE3A50" w:rsidRPr="00CE3A50" w:rsidRDefault="00CE3A50" w:rsidP="00CE3A50">
            <w:pPr>
              <w:widowControl w:val="0"/>
              <w:tabs>
                <w:tab w:val="clear" w:pos="567"/>
                <w:tab w:val="left" w:pos="-720"/>
              </w:tabs>
              <w:suppressAutoHyphens/>
              <w:autoSpaceDE w:val="0"/>
              <w:autoSpaceDN w:val="0"/>
              <w:rPr>
                <w:rFonts w:eastAsia="Times New Roman"/>
                <w:noProof/>
                <w:lang w:val="el-GR"/>
              </w:rPr>
            </w:pPr>
          </w:p>
        </w:tc>
        <w:tc>
          <w:tcPr>
            <w:tcW w:w="4678" w:type="dxa"/>
          </w:tcPr>
          <w:p w14:paraId="0A683D02" w14:textId="77777777" w:rsidR="00CE3A50" w:rsidRPr="00CE3A50" w:rsidRDefault="00CE3A50" w:rsidP="00CE3A50">
            <w:pPr>
              <w:widowControl w:val="0"/>
              <w:tabs>
                <w:tab w:val="clear" w:pos="567"/>
                <w:tab w:val="left" w:pos="-720"/>
              </w:tabs>
              <w:suppressAutoHyphens/>
              <w:autoSpaceDE w:val="0"/>
              <w:autoSpaceDN w:val="0"/>
              <w:rPr>
                <w:rFonts w:eastAsia="Times New Roman"/>
                <w:noProof/>
                <w:lang w:val="de-DE"/>
              </w:rPr>
            </w:pPr>
            <w:r w:rsidRPr="00CE3A50">
              <w:rPr>
                <w:rFonts w:eastAsia="Times New Roman"/>
                <w:b/>
                <w:noProof/>
                <w:lang w:val="de-DE"/>
              </w:rPr>
              <w:t>Österreich</w:t>
            </w:r>
          </w:p>
          <w:p w14:paraId="5BF91917" w14:textId="77777777" w:rsidR="00CE3A50" w:rsidRPr="00CE3A50" w:rsidRDefault="00CE3A50" w:rsidP="00CE3A50">
            <w:pPr>
              <w:widowControl w:val="0"/>
              <w:tabs>
                <w:tab w:val="clear" w:pos="567"/>
              </w:tabs>
              <w:autoSpaceDE w:val="0"/>
              <w:autoSpaceDN w:val="0"/>
              <w:adjustRightInd w:val="0"/>
              <w:rPr>
                <w:rFonts w:eastAsia="Times New Roman"/>
                <w:lang w:val="pt-PT"/>
              </w:rPr>
            </w:pPr>
            <w:r w:rsidRPr="00CE3A50">
              <w:rPr>
                <w:rFonts w:eastAsia="Times New Roman"/>
                <w:lang w:val="pt-PT"/>
              </w:rPr>
              <w:t>Astro-Pharma GmbH</w:t>
            </w:r>
          </w:p>
          <w:p w14:paraId="7E447D5D" w14:textId="77777777" w:rsidR="00CE3A50" w:rsidRPr="00CE3A50" w:rsidRDefault="00CE3A50" w:rsidP="00CE3A50">
            <w:pPr>
              <w:widowControl w:val="0"/>
              <w:tabs>
                <w:tab w:val="clear" w:pos="567"/>
              </w:tabs>
              <w:autoSpaceDE w:val="0"/>
              <w:autoSpaceDN w:val="0"/>
              <w:adjustRightInd w:val="0"/>
              <w:rPr>
                <w:rFonts w:eastAsia="Times New Roman"/>
                <w:lang w:val="pt-PT"/>
              </w:rPr>
            </w:pPr>
            <w:r w:rsidRPr="00CE3A50">
              <w:rPr>
                <w:rFonts w:eastAsia="Times New Roman"/>
                <w:lang w:val="pt-PT"/>
              </w:rPr>
              <w:t>Tel: +43 1 97 99 860</w:t>
            </w:r>
          </w:p>
          <w:p w14:paraId="248A5C36" w14:textId="77777777" w:rsidR="00CE3A50" w:rsidRPr="00CE3A50" w:rsidRDefault="00CE3A50" w:rsidP="00CE3A50">
            <w:pPr>
              <w:widowControl w:val="0"/>
              <w:tabs>
                <w:tab w:val="clear" w:pos="567"/>
                <w:tab w:val="left" w:pos="-720"/>
              </w:tabs>
              <w:suppressAutoHyphens/>
              <w:autoSpaceDE w:val="0"/>
              <w:autoSpaceDN w:val="0"/>
              <w:rPr>
                <w:rFonts w:eastAsia="Times New Roman"/>
                <w:lang w:val="pt-PT"/>
              </w:rPr>
            </w:pPr>
          </w:p>
        </w:tc>
      </w:tr>
      <w:tr w:rsidR="00CE3A50" w:rsidRPr="00CE3A50" w14:paraId="2CC96D0A" w14:textId="77777777" w:rsidTr="00527191">
        <w:tc>
          <w:tcPr>
            <w:tcW w:w="4678" w:type="dxa"/>
          </w:tcPr>
          <w:p w14:paraId="05C3BD90" w14:textId="77777777" w:rsidR="00CE3A50" w:rsidRPr="00CE3A50" w:rsidRDefault="00CE3A50" w:rsidP="00CE3A50">
            <w:pPr>
              <w:widowControl w:val="0"/>
              <w:tabs>
                <w:tab w:val="clear" w:pos="567"/>
                <w:tab w:val="left" w:pos="-720"/>
                <w:tab w:val="left" w:pos="4536"/>
              </w:tabs>
              <w:suppressAutoHyphens/>
              <w:autoSpaceDE w:val="0"/>
              <w:autoSpaceDN w:val="0"/>
              <w:rPr>
                <w:rFonts w:eastAsia="Times New Roman"/>
                <w:b/>
                <w:noProof/>
                <w:lang w:val="es-ES_tradnl"/>
              </w:rPr>
            </w:pPr>
            <w:r w:rsidRPr="00CE3A50">
              <w:rPr>
                <w:rFonts w:eastAsia="Times New Roman"/>
                <w:b/>
                <w:noProof/>
                <w:lang w:val="es-ES_tradnl"/>
              </w:rPr>
              <w:t>España</w:t>
            </w:r>
          </w:p>
          <w:p w14:paraId="2A99E6C5" w14:textId="77777777" w:rsidR="009C039B" w:rsidRDefault="009C039B" w:rsidP="009C039B">
            <w:pPr>
              <w:adjustRightInd w:val="0"/>
              <w:rPr>
                <w:ins w:id="0" w:author="만든 이"/>
                <w:rFonts w:eastAsiaTheme="minorEastAsia"/>
                <w:lang w:val="pt-PT" w:eastAsia="ko-KR"/>
              </w:rPr>
            </w:pPr>
            <w:ins w:id="1" w:author="만든 이">
              <w:r>
                <w:rPr>
                  <w:rFonts w:eastAsiaTheme="minorEastAsia" w:hint="eastAsia"/>
                  <w:lang w:val="pt-PT" w:eastAsia="ko-KR"/>
                </w:rPr>
                <w:t>Kern Pharma, S.L.</w:t>
              </w:r>
            </w:ins>
          </w:p>
          <w:p w14:paraId="414BED31" w14:textId="6D36EEFA" w:rsidR="00CE3A50" w:rsidRPr="00CE3A50" w:rsidDel="009C039B" w:rsidRDefault="009C039B" w:rsidP="009C039B">
            <w:pPr>
              <w:widowControl w:val="0"/>
              <w:tabs>
                <w:tab w:val="clear" w:pos="567"/>
              </w:tabs>
              <w:autoSpaceDE w:val="0"/>
              <w:autoSpaceDN w:val="0"/>
              <w:adjustRightInd w:val="0"/>
              <w:rPr>
                <w:del w:id="2" w:author="만든 이"/>
                <w:rFonts w:eastAsia="Times New Roman"/>
                <w:lang w:val="pt-PT"/>
              </w:rPr>
            </w:pPr>
            <w:ins w:id="3" w:author="만든 이">
              <w:r>
                <w:rPr>
                  <w:rFonts w:eastAsiaTheme="minorEastAsia" w:hint="eastAsia"/>
                  <w:lang w:val="pt-PT" w:eastAsia="ko-KR"/>
                </w:rPr>
                <w:t>Tel: +34 93 700 2525</w:t>
              </w:r>
            </w:ins>
            <w:del w:id="4" w:author="만든 이">
              <w:r w:rsidR="00CE3A50" w:rsidRPr="00CE3A50" w:rsidDel="009C039B">
                <w:rPr>
                  <w:rFonts w:eastAsia="Times New Roman"/>
                  <w:lang w:val="pt-PT"/>
                </w:rPr>
                <w:delText>CELLTRION FARMACEUTICA (ESPAÑA) S.L</w:delText>
              </w:r>
              <w:r w:rsidR="00CE3A50" w:rsidRPr="00CE3A50" w:rsidDel="009C039B">
                <w:rPr>
                  <w:rFonts w:eastAsia="맑은 고딕" w:hint="eastAsia"/>
                  <w:lang w:val="pt-PT" w:eastAsia="ko-KR"/>
                </w:rPr>
                <w:delText>.</w:delText>
              </w:r>
            </w:del>
          </w:p>
          <w:p w14:paraId="18D74D44" w14:textId="0F4A14A7" w:rsidR="00CE3A50" w:rsidRPr="00404A5E" w:rsidDel="009C039B" w:rsidRDefault="00CE3A50" w:rsidP="00CE3A50">
            <w:pPr>
              <w:widowControl w:val="0"/>
              <w:tabs>
                <w:tab w:val="clear" w:pos="567"/>
              </w:tabs>
              <w:autoSpaceDE w:val="0"/>
              <w:autoSpaceDN w:val="0"/>
              <w:adjustRightInd w:val="0"/>
              <w:rPr>
                <w:del w:id="5" w:author="만든 이"/>
                <w:rFonts w:eastAsia="맑은 고딕"/>
                <w:lang w:val="pt-PT" w:eastAsia="ko-KR"/>
              </w:rPr>
            </w:pPr>
            <w:del w:id="6" w:author="만든 이">
              <w:r w:rsidRPr="00CE3A50" w:rsidDel="009C039B">
                <w:rPr>
                  <w:rFonts w:eastAsia="Times New Roman"/>
                  <w:lang w:val="pt-PT"/>
                </w:rPr>
                <w:delText>Tel: +34 910498478</w:delText>
              </w:r>
            </w:del>
          </w:p>
          <w:p w14:paraId="16BBE2BA" w14:textId="08A12F22" w:rsidR="00CE3A50" w:rsidRPr="00CE3A50" w:rsidRDefault="00CE3A50" w:rsidP="00CE3A50">
            <w:pPr>
              <w:widowControl w:val="0"/>
              <w:tabs>
                <w:tab w:val="clear" w:pos="567"/>
                <w:tab w:val="left" w:pos="-720"/>
              </w:tabs>
              <w:suppressAutoHyphens/>
              <w:autoSpaceDE w:val="0"/>
              <w:autoSpaceDN w:val="0"/>
              <w:rPr>
                <w:rFonts w:eastAsia="맑은 고딕"/>
                <w:lang w:val="pt-PT" w:eastAsia="ko-KR"/>
              </w:rPr>
            </w:pPr>
            <w:del w:id="7" w:author="만든 이">
              <w:r w:rsidDel="009C039B">
                <w:fldChar w:fldCharType="begin"/>
              </w:r>
              <w:r w:rsidDel="009C039B">
                <w:delInstrText>HYPERLINK "mailto:contact_es@celltrion.com"</w:delInstrText>
              </w:r>
              <w:r w:rsidDel="009C039B">
                <w:fldChar w:fldCharType="separate"/>
              </w:r>
              <w:r w:rsidRPr="00CE3A50" w:rsidDel="009C039B">
                <w:rPr>
                  <w:rFonts w:eastAsia="맑은 고딕"/>
                  <w:color w:val="0000FF"/>
                  <w:u w:val="single"/>
                  <w:lang w:val="pt-PT" w:eastAsia="ko-KR"/>
                </w:rPr>
                <w:delText>contact_es@celltrion.com</w:delText>
              </w:r>
              <w:r w:rsidDel="009C039B">
                <w:fldChar w:fldCharType="end"/>
              </w:r>
            </w:del>
          </w:p>
          <w:p w14:paraId="40F5B5D0" w14:textId="77777777" w:rsidR="00CE3A50" w:rsidRPr="00CE3A50" w:rsidRDefault="00CE3A50" w:rsidP="00CE3A50">
            <w:pPr>
              <w:widowControl w:val="0"/>
              <w:tabs>
                <w:tab w:val="clear" w:pos="567"/>
                <w:tab w:val="left" w:pos="-720"/>
              </w:tabs>
              <w:suppressAutoHyphens/>
              <w:autoSpaceDE w:val="0"/>
              <w:autoSpaceDN w:val="0"/>
              <w:rPr>
                <w:rFonts w:eastAsia="맑은 고딕"/>
                <w:lang w:val="pt-PT" w:eastAsia="ko-KR"/>
              </w:rPr>
            </w:pPr>
          </w:p>
        </w:tc>
        <w:tc>
          <w:tcPr>
            <w:tcW w:w="4678" w:type="dxa"/>
          </w:tcPr>
          <w:p w14:paraId="2D4CC7E7" w14:textId="77777777" w:rsidR="00CE3A50" w:rsidRPr="00CE3A50" w:rsidRDefault="00CE3A50" w:rsidP="00CE3A50">
            <w:pPr>
              <w:widowControl w:val="0"/>
              <w:tabs>
                <w:tab w:val="clear" w:pos="567"/>
                <w:tab w:val="left" w:pos="-720"/>
              </w:tabs>
              <w:suppressAutoHyphens/>
              <w:autoSpaceDE w:val="0"/>
              <w:autoSpaceDN w:val="0"/>
              <w:rPr>
                <w:rFonts w:eastAsia="Times New Roman"/>
                <w:b/>
                <w:bCs/>
                <w:i/>
                <w:iCs/>
                <w:noProof/>
              </w:rPr>
            </w:pPr>
            <w:r w:rsidRPr="00CE3A50">
              <w:rPr>
                <w:rFonts w:eastAsia="Times New Roman"/>
                <w:b/>
                <w:noProof/>
              </w:rPr>
              <w:t>Polska</w:t>
            </w:r>
          </w:p>
          <w:p w14:paraId="759DAC80" w14:textId="25D9D89A" w:rsidR="00CE3A50" w:rsidRPr="00CE3A50" w:rsidRDefault="00CE3A50" w:rsidP="00CE3A50">
            <w:pPr>
              <w:widowControl w:val="0"/>
              <w:tabs>
                <w:tab w:val="clear" w:pos="567"/>
              </w:tabs>
              <w:autoSpaceDE w:val="0"/>
              <w:autoSpaceDN w:val="0"/>
              <w:adjustRightInd w:val="0"/>
              <w:rPr>
                <w:rFonts w:eastAsia="Times New Roman"/>
                <w:noProof/>
                <w:lang w:val="sv-FI"/>
              </w:rPr>
            </w:pPr>
            <w:r w:rsidRPr="00CE3A50">
              <w:rPr>
                <w:rFonts w:eastAsia="Times New Roman"/>
                <w:noProof/>
                <w:lang w:val="sv-FI"/>
              </w:rPr>
              <w:t>Celltrion Healthcare Hungary Kft.</w:t>
            </w:r>
          </w:p>
          <w:p w14:paraId="3CEFA48F" w14:textId="31574112" w:rsidR="00CE3A50" w:rsidRPr="00CE3A50" w:rsidRDefault="00CE3A50" w:rsidP="00CE3A50">
            <w:pPr>
              <w:widowControl w:val="0"/>
              <w:tabs>
                <w:tab w:val="clear" w:pos="567"/>
              </w:tabs>
              <w:autoSpaceDE w:val="0"/>
              <w:autoSpaceDN w:val="0"/>
              <w:adjustRightInd w:val="0"/>
              <w:rPr>
                <w:rFonts w:eastAsia="Times New Roman"/>
                <w:noProof/>
                <w:lang w:val="en-US"/>
              </w:rPr>
            </w:pPr>
            <w:r w:rsidRPr="00CE3A50">
              <w:rPr>
                <w:rFonts w:eastAsia="Times New Roman"/>
                <w:noProof/>
                <w:lang w:val="en-US"/>
              </w:rPr>
              <w:t>Tel.: +36 1 231 0493</w:t>
            </w:r>
          </w:p>
          <w:p w14:paraId="5088D7BE" w14:textId="77777777" w:rsidR="00CE3A50" w:rsidRPr="00CE3A50" w:rsidRDefault="00CE3A50" w:rsidP="00CE3A50">
            <w:pPr>
              <w:widowControl w:val="0"/>
              <w:tabs>
                <w:tab w:val="clear" w:pos="567"/>
                <w:tab w:val="left" w:pos="-720"/>
              </w:tabs>
              <w:suppressAutoHyphens/>
              <w:autoSpaceDE w:val="0"/>
              <w:autoSpaceDN w:val="0"/>
              <w:rPr>
                <w:rFonts w:eastAsia="Times New Roman"/>
                <w:noProof/>
                <w:lang w:val="en-US"/>
              </w:rPr>
            </w:pPr>
          </w:p>
        </w:tc>
      </w:tr>
      <w:tr w:rsidR="00CE3A50" w:rsidRPr="00CE3A50" w14:paraId="4B0E3C23" w14:textId="77777777" w:rsidTr="00527191">
        <w:tc>
          <w:tcPr>
            <w:tcW w:w="4678" w:type="dxa"/>
          </w:tcPr>
          <w:p w14:paraId="4668EA61" w14:textId="77777777" w:rsidR="00CE3A50" w:rsidRPr="00CE3A50" w:rsidRDefault="00CE3A50" w:rsidP="00CE3A50">
            <w:pPr>
              <w:widowControl w:val="0"/>
              <w:tabs>
                <w:tab w:val="clear" w:pos="567"/>
                <w:tab w:val="left" w:pos="-720"/>
                <w:tab w:val="left" w:pos="4536"/>
              </w:tabs>
              <w:suppressAutoHyphens/>
              <w:autoSpaceDE w:val="0"/>
              <w:autoSpaceDN w:val="0"/>
              <w:rPr>
                <w:rFonts w:eastAsia="Times New Roman"/>
                <w:b/>
                <w:noProof/>
                <w:lang w:val="en-US"/>
              </w:rPr>
            </w:pPr>
            <w:r w:rsidRPr="00CE3A50">
              <w:rPr>
                <w:rFonts w:eastAsia="Times New Roman"/>
                <w:b/>
                <w:noProof/>
                <w:lang w:val="en-US"/>
              </w:rPr>
              <w:t>France</w:t>
            </w:r>
          </w:p>
          <w:p w14:paraId="41F46B99" w14:textId="77777777" w:rsidR="00CE3A50" w:rsidRPr="00CE3A50" w:rsidRDefault="00CE3A50" w:rsidP="00CE3A50">
            <w:pPr>
              <w:widowControl w:val="0"/>
              <w:tabs>
                <w:tab w:val="clear" w:pos="567"/>
              </w:tabs>
              <w:autoSpaceDE w:val="0"/>
              <w:autoSpaceDN w:val="0"/>
              <w:adjustRightInd w:val="0"/>
              <w:rPr>
                <w:rFonts w:eastAsia="Times New Roman"/>
                <w:noProof/>
                <w:lang w:val="en-US"/>
              </w:rPr>
            </w:pPr>
            <w:r w:rsidRPr="00CE3A50">
              <w:rPr>
                <w:rFonts w:eastAsia="Times New Roman"/>
                <w:noProof/>
                <w:lang w:val="en-US"/>
              </w:rPr>
              <w:t>Celltrion Healthcare France SAS</w:t>
            </w:r>
          </w:p>
          <w:p w14:paraId="58D096AF" w14:textId="77777777" w:rsidR="00CE3A50" w:rsidRPr="00CE3A50" w:rsidRDefault="00CE3A50" w:rsidP="00CE3A50">
            <w:pPr>
              <w:widowControl w:val="0"/>
              <w:tabs>
                <w:tab w:val="clear" w:pos="567"/>
              </w:tabs>
              <w:autoSpaceDE w:val="0"/>
              <w:autoSpaceDN w:val="0"/>
              <w:adjustRightInd w:val="0"/>
              <w:rPr>
                <w:rFonts w:eastAsia="Times New Roman"/>
                <w:noProof/>
                <w:lang w:val="en-GB"/>
              </w:rPr>
            </w:pPr>
            <w:r w:rsidRPr="00CE3A50">
              <w:rPr>
                <w:rFonts w:eastAsia="Times New Roman"/>
                <w:noProof/>
                <w:lang w:val="en-US"/>
              </w:rPr>
              <w:t>Tél: +33 (0)1 71 25 27 00</w:t>
            </w:r>
          </w:p>
          <w:p w14:paraId="5531AA10" w14:textId="77777777" w:rsidR="00CE3A50" w:rsidRPr="00CE3A50" w:rsidRDefault="00CE3A50" w:rsidP="00CE3A50">
            <w:pPr>
              <w:widowControl w:val="0"/>
              <w:tabs>
                <w:tab w:val="clear" w:pos="567"/>
              </w:tabs>
              <w:autoSpaceDE w:val="0"/>
              <w:autoSpaceDN w:val="0"/>
              <w:rPr>
                <w:rFonts w:eastAsia="Times New Roman"/>
                <w:b/>
                <w:noProof/>
                <w:lang w:val="fr-FR"/>
              </w:rPr>
            </w:pPr>
          </w:p>
        </w:tc>
        <w:tc>
          <w:tcPr>
            <w:tcW w:w="4678" w:type="dxa"/>
          </w:tcPr>
          <w:p w14:paraId="6D5616A1" w14:textId="77777777" w:rsidR="00CE3A50" w:rsidRPr="00CE3A50" w:rsidRDefault="00CE3A50" w:rsidP="00CE3A50">
            <w:pPr>
              <w:widowControl w:val="0"/>
              <w:tabs>
                <w:tab w:val="clear" w:pos="567"/>
                <w:tab w:val="left" w:pos="-720"/>
              </w:tabs>
              <w:suppressAutoHyphens/>
              <w:autoSpaceDE w:val="0"/>
              <w:autoSpaceDN w:val="0"/>
              <w:rPr>
                <w:rFonts w:eastAsia="Times New Roman"/>
                <w:noProof/>
                <w:lang w:val="pt-PT"/>
              </w:rPr>
            </w:pPr>
            <w:r w:rsidRPr="00CE3A50">
              <w:rPr>
                <w:rFonts w:eastAsia="Times New Roman"/>
                <w:b/>
                <w:noProof/>
                <w:lang w:val="pt-PT"/>
              </w:rPr>
              <w:t>Portugal</w:t>
            </w:r>
          </w:p>
          <w:p w14:paraId="1AAF1122" w14:textId="77777777" w:rsidR="00CE3A50" w:rsidRPr="00CE3A50" w:rsidRDefault="00CE3A50" w:rsidP="00CE3A50">
            <w:pPr>
              <w:widowControl w:val="0"/>
              <w:tabs>
                <w:tab w:val="clear" w:pos="567"/>
              </w:tabs>
              <w:autoSpaceDE w:val="0"/>
              <w:autoSpaceDN w:val="0"/>
              <w:adjustRightInd w:val="0"/>
              <w:rPr>
                <w:rFonts w:eastAsia="Times New Roman"/>
                <w:noProof/>
                <w:lang w:val="en-US"/>
              </w:rPr>
            </w:pPr>
            <w:r w:rsidRPr="00CE3A50">
              <w:rPr>
                <w:rFonts w:eastAsia="Times New Roman"/>
                <w:lang w:val="pt-PT"/>
              </w:rPr>
              <w:t xml:space="preserve">CELLTRION PORTUGAL, UNIPESSOAL LDA </w:t>
            </w:r>
            <w:r w:rsidRPr="00CE3A50">
              <w:rPr>
                <w:rFonts w:eastAsia="Times New Roman"/>
                <w:lang w:val="pt-PT"/>
              </w:rPr>
              <w:br/>
            </w:r>
            <w:r w:rsidRPr="00CE3A50">
              <w:rPr>
                <w:rFonts w:eastAsia="Times New Roman"/>
                <w:noProof/>
                <w:lang w:val="en-US"/>
              </w:rPr>
              <w:t>Tel: +351 21 936 8542</w:t>
            </w:r>
          </w:p>
          <w:p w14:paraId="4930F588" w14:textId="77777777" w:rsidR="00CE3A50" w:rsidRPr="00CE3A50" w:rsidRDefault="00CE3A50" w:rsidP="00CE3A50">
            <w:pPr>
              <w:widowControl w:val="0"/>
              <w:tabs>
                <w:tab w:val="clear" w:pos="567"/>
                <w:tab w:val="left" w:pos="-720"/>
              </w:tabs>
              <w:suppressAutoHyphens/>
              <w:autoSpaceDE w:val="0"/>
              <w:autoSpaceDN w:val="0"/>
              <w:rPr>
                <w:rFonts w:eastAsia="맑은 고딕"/>
                <w:noProof/>
                <w:lang w:val="pt-PT" w:eastAsia="ko-KR"/>
              </w:rPr>
            </w:pPr>
            <w:hyperlink r:id="rId21" w:history="1">
              <w:r w:rsidRPr="00CE3A50">
                <w:rPr>
                  <w:rFonts w:eastAsia="Times New Roman"/>
                  <w:noProof/>
                  <w:color w:val="0000FF"/>
                  <w:u w:val="single"/>
                  <w:lang w:val="pt-PT"/>
                </w:rPr>
                <w:t>contact_pt@celltrion.com</w:t>
              </w:r>
            </w:hyperlink>
          </w:p>
          <w:p w14:paraId="76483460" w14:textId="77777777" w:rsidR="00CE3A50" w:rsidRPr="00404A5E" w:rsidRDefault="00CE3A50" w:rsidP="00CE3A50">
            <w:pPr>
              <w:widowControl w:val="0"/>
              <w:tabs>
                <w:tab w:val="clear" w:pos="567"/>
                <w:tab w:val="left" w:pos="-720"/>
              </w:tabs>
              <w:suppressAutoHyphens/>
              <w:autoSpaceDE w:val="0"/>
              <w:autoSpaceDN w:val="0"/>
              <w:rPr>
                <w:rFonts w:eastAsia="맑은 고딕"/>
                <w:noProof/>
                <w:lang w:val="pt-PT" w:eastAsia="ko-KR"/>
              </w:rPr>
            </w:pPr>
          </w:p>
        </w:tc>
      </w:tr>
      <w:tr w:rsidR="00CE3A50" w:rsidRPr="00CE3A50" w14:paraId="442931D4" w14:textId="77777777" w:rsidTr="00527191">
        <w:tc>
          <w:tcPr>
            <w:tcW w:w="4678" w:type="dxa"/>
          </w:tcPr>
          <w:p w14:paraId="7C25EEE4" w14:textId="77777777" w:rsidR="00CE3A50" w:rsidRPr="00CE3A50" w:rsidRDefault="00CE3A50" w:rsidP="00CE3A50">
            <w:pPr>
              <w:widowControl w:val="0"/>
              <w:tabs>
                <w:tab w:val="clear" w:pos="567"/>
              </w:tabs>
              <w:autoSpaceDE w:val="0"/>
              <w:autoSpaceDN w:val="0"/>
              <w:rPr>
                <w:rFonts w:eastAsia="Times New Roman"/>
                <w:lang w:val="sv-FI"/>
              </w:rPr>
            </w:pPr>
            <w:r w:rsidRPr="00CE3A50">
              <w:rPr>
                <w:rFonts w:eastAsia="Times New Roman"/>
                <w:lang w:val="sv-FI"/>
              </w:rPr>
              <w:br w:type="page"/>
            </w:r>
            <w:r w:rsidRPr="00CE3A50">
              <w:rPr>
                <w:rFonts w:eastAsia="Times New Roman"/>
                <w:b/>
                <w:lang w:val="sv-FI"/>
              </w:rPr>
              <w:t>Hrvatska</w:t>
            </w:r>
          </w:p>
          <w:p w14:paraId="564A9B69" w14:textId="77777777" w:rsidR="00CE3A50" w:rsidRPr="00CE3A50" w:rsidRDefault="00CE3A50" w:rsidP="00CE3A50">
            <w:pPr>
              <w:widowControl w:val="0"/>
              <w:tabs>
                <w:tab w:val="clear" w:pos="567"/>
              </w:tabs>
              <w:autoSpaceDE w:val="0"/>
              <w:autoSpaceDN w:val="0"/>
              <w:adjustRightInd w:val="0"/>
              <w:rPr>
                <w:rFonts w:eastAsia="Times New Roman"/>
                <w:lang w:val="sv-FI"/>
              </w:rPr>
            </w:pPr>
            <w:r w:rsidRPr="00CE3A50">
              <w:rPr>
                <w:rFonts w:eastAsia="Times New Roman"/>
                <w:lang w:val="sv-FI"/>
              </w:rPr>
              <w:t>Oktal Pharma d.o.o.</w:t>
            </w:r>
          </w:p>
          <w:p w14:paraId="0738EB48" w14:textId="77777777" w:rsidR="00CE3A50" w:rsidRPr="00CE3A50" w:rsidRDefault="00CE3A50" w:rsidP="00CE3A50">
            <w:pPr>
              <w:widowControl w:val="0"/>
              <w:tabs>
                <w:tab w:val="clear" w:pos="567"/>
              </w:tabs>
              <w:autoSpaceDE w:val="0"/>
              <w:autoSpaceDN w:val="0"/>
              <w:adjustRightInd w:val="0"/>
              <w:rPr>
                <w:rFonts w:eastAsia="Times New Roman"/>
                <w:noProof/>
                <w:lang w:val="en-GB"/>
              </w:rPr>
            </w:pPr>
            <w:r w:rsidRPr="00CE3A50">
              <w:rPr>
                <w:rFonts w:eastAsia="Times New Roman"/>
                <w:noProof/>
                <w:lang w:val="en-US"/>
              </w:rPr>
              <w:t>Tel: +385 1 6595 777</w:t>
            </w:r>
          </w:p>
          <w:p w14:paraId="2DA6DE5B" w14:textId="77777777" w:rsidR="00CE3A50" w:rsidRPr="00CE3A50" w:rsidRDefault="00CE3A50" w:rsidP="00CE3A50">
            <w:pPr>
              <w:widowControl w:val="0"/>
              <w:tabs>
                <w:tab w:val="clear" w:pos="567"/>
                <w:tab w:val="left" w:pos="-720"/>
              </w:tabs>
              <w:suppressAutoHyphens/>
              <w:autoSpaceDE w:val="0"/>
              <w:autoSpaceDN w:val="0"/>
              <w:rPr>
                <w:rFonts w:eastAsia="Times New Roman"/>
                <w:noProof/>
                <w:lang w:val="en-US"/>
              </w:rPr>
            </w:pPr>
          </w:p>
        </w:tc>
        <w:tc>
          <w:tcPr>
            <w:tcW w:w="4678" w:type="dxa"/>
          </w:tcPr>
          <w:p w14:paraId="75AD218C" w14:textId="77777777" w:rsidR="00CE3A50" w:rsidRPr="00CE3A50" w:rsidRDefault="00CE3A50" w:rsidP="00CE3A50">
            <w:pPr>
              <w:widowControl w:val="0"/>
              <w:tabs>
                <w:tab w:val="clear" w:pos="567"/>
                <w:tab w:val="left" w:pos="-720"/>
              </w:tabs>
              <w:suppressAutoHyphens/>
              <w:autoSpaceDE w:val="0"/>
              <w:autoSpaceDN w:val="0"/>
              <w:rPr>
                <w:rFonts w:eastAsia="Times New Roman"/>
                <w:b/>
                <w:noProof/>
                <w:lang w:val="en-US"/>
              </w:rPr>
            </w:pPr>
            <w:r w:rsidRPr="00CE3A50">
              <w:rPr>
                <w:rFonts w:eastAsia="Times New Roman"/>
                <w:b/>
                <w:noProof/>
                <w:lang w:val="en-US"/>
              </w:rPr>
              <w:t>România</w:t>
            </w:r>
          </w:p>
          <w:p w14:paraId="0DECE58F" w14:textId="7B68210F" w:rsidR="00CE3A50" w:rsidRPr="00CE3A50" w:rsidRDefault="00CE3A50" w:rsidP="00CE3A50">
            <w:pPr>
              <w:widowControl w:val="0"/>
              <w:tabs>
                <w:tab w:val="clear" w:pos="567"/>
              </w:tabs>
              <w:autoSpaceDE w:val="0"/>
              <w:autoSpaceDN w:val="0"/>
              <w:adjustRightInd w:val="0"/>
              <w:rPr>
                <w:rFonts w:eastAsia="Times New Roman"/>
                <w:noProof/>
                <w:lang w:val="en-US"/>
              </w:rPr>
            </w:pPr>
            <w:r w:rsidRPr="00CE3A50">
              <w:rPr>
                <w:rFonts w:eastAsia="Times New Roman"/>
                <w:noProof/>
                <w:lang w:val="en-US"/>
              </w:rPr>
              <w:t>Celltrion Healthcare Hungary Kft.</w:t>
            </w:r>
          </w:p>
          <w:p w14:paraId="542F4F6D" w14:textId="64C92E43" w:rsidR="00CE3A50" w:rsidRPr="00CE3A50" w:rsidRDefault="00CE3A50" w:rsidP="00CE3A50">
            <w:pPr>
              <w:widowControl w:val="0"/>
              <w:tabs>
                <w:tab w:val="clear" w:pos="567"/>
              </w:tabs>
              <w:autoSpaceDE w:val="0"/>
              <w:autoSpaceDN w:val="0"/>
              <w:adjustRightInd w:val="0"/>
              <w:rPr>
                <w:rFonts w:eastAsia="Times New Roman"/>
                <w:noProof/>
                <w:lang w:val="en-US"/>
              </w:rPr>
            </w:pPr>
            <w:r w:rsidRPr="00CE3A50">
              <w:rPr>
                <w:rFonts w:eastAsia="Times New Roman"/>
                <w:noProof/>
                <w:lang w:val="en-US"/>
              </w:rPr>
              <w:t>Tel: +36 1 231 0493</w:t>
            </w:r>
          </w:p>
          <w:p w14:paraId="3606F672" w14:textId="77777777" w:rsidR="00CE3A50" w:rsidRPr="00CE3A50" w:rsidRDefault="00CE3A50" w:rsidP="00CE3A50">
            <w:pPr>
              <w:widowControl w:val="0"/>
              <w:tabs>
                <w:tab w:val="clear" w:pos="567"/>
                <w:tab w:val="left" w:pos="-720"/>
              </w:tabs>
              <w:suppressAutoHyphens/>
              <w:autoSpaceDE w:val="0"/>
              <w:autoSpaceDN w:val="0"/>
              <w:rPr>
                <w:rFonts w:eastAsia="Times New Roman"/>
                <w:noProof/>
                <w:lang w:val="en-US"/>
              </w:rPr>
            </w:pPr>
          </w:p>
        </w:tc>
      </w:tr>
      <w:tr w:rsidR="00CE3A50" w:rsidRPr="00CE3A50" w14:paraId="2BF39FFD" w14:textId="77777777" w:rsidTr="00527191">
        <w:tc>
          <w:tcPr>
            <w:tcW w:w="4678" w:type="dxa"/>
          </w:tcPr>
          <w:p w14:paraId="7B69779D" w14:textId="77777777" w:rsidR="00CE3A50" w:rsidRPr="00CE3A50" w:rsidRDefault="00CE3A50" w:rsidP="00CE3A50">
            <w:pPr>
              <w:widowControl w:val="0"/>
              <w:tabs>
                <w:tab w:val="clear" w:pos="567"/>
              </w:tabs>
              <w:autoSpaceDE w:val="0"/>
              <w:autoSpaceDN w:val="0"/>
              <w:rPr>
                <w:rFonts w:eastAsia="Times New Roman"/>
                <w:noProof/>
                <w:lang w:val="nb-NO"/>
              </w:rPr>
            </w:pPr>
            <w:r w:rsidRPr="00CE3A50">
              <w:rPr>
                <w:rFonts w:eastAsia="Times New Roman"/>
                <w:b/>
                <w:noProof/>
                <w:lang w:val="nb-NO"/>
              </w:rPr>
              <w:t>Ireland</w:t>
            </w:r>
          </w:p>
          <w:p w14:paraId="181ECDEE" w14:textId="77777777" w:rsidR="00CE3A50" w:rsidRPr="00CE3A50" w:rsidRDefault="00CE3A50" w:rsidP="00CE3A50">
            <w:pPr>
              <w:widowControl w:val="0"/>
              <w:tabs>
                <w:tab w:val="clear" w:pos="567"/>
              </w:tabs>
              <w:autoSpaceDE w:val="0"/>
              <w:autoSpaceDN w:val="0"/>
              <w:adjustRightInd w:val="0"/>
              <w:rPr>
                <w:rFonts w:eastAsia="Times New Roman"/>
                <w:noProof/>
                <w:lang w:val="en-US"/>
              </w:rPr>
            </w:pPr>
            <w:r w:rsidRPr="00CE3A50">
              <w:rPr>
                <w:rFonts w:eastAsia="Times New Roman"/>
                <w:noProof/>
                <w:lang w:val="en-US"/>
              </w:rPr>
              <w:t xml:space="preserve">Celltrion Healthcare Ireland Limited </w:t>
            </w:r>
          </w:p>
          <w:p w14:paraId="70CEDBBB" w14:textId="77777777" w:rsidR="00CE3A50" w:rsidRPr="00CE3A50" w:rsidRDefault="00CE3A50" w:rsidP="00CE3A50">
            <w:pPr>
              <w:widowControl w:val="0"/>
              <w:tabs>
                <w:tab w:val="clear" w:pos="567"/>
              </w:tabs>
              <w:autoSpaceDE w:val="0"/>
              <w:autoSpaceDN w:val="0"/>
              <w:adjustRightInd w:val="0"/>
              <w:rPr>
                <w:rFonts w:eastAsia="Times New Roman"/>
                <w:noProof/>
                <w:lang w:val="en-US"/>
              </w:rPr>
            </w:pPr>
            <w:r w:rsidRPr="00CE3A50">
              <w:rPr>
                <w:rFonts w:eastAsia="Times New Roman"/>
                <w:noProof/>
                <w:lang w:val="en-US"/>
              </w:rPr>
              <w:t>Tel: +353 1 223 4026</w:t>
            </w:r>
          </w:p>
          <w:p w14:paraId="4AD07E95" w14:textId="77777777" w:rsidR="00CE3A50" w:rsidRPr="00CE3A50" w:rsidRDefault="00CE3A50" w:rsidP="00CE3A50">
            <w:pPr>
              <w:widowControl w:val="0"/>
              <w:tabs>
                <w:tab w:val="clear" w:pos="567"/>
                <w:tab w:val="left" w:pos="-720"/>
              </w:tabs>
              <w:suppressAutoHyphens/>
              <w:autoSpaceDE w:val="0"/>
              <w:autoSpaceDN w:val="0"/>
              <w:rPr>
                <w:rFonts w:eastAsia="Times New Roman"/>
                <w:noProof/>
                <w:lang w:val="en-US"/>
              </w:rPr>
            </w:pPr>
            <w:hyperlink r:id="rId22" w:history="1">
              <w:r w:rsidRPr="00CE3A50">
                <w:rPr>
                  <w:rFonts w:eastAsia="Times New Roman"/>
                  <w:color w:val="0000FF"/>
                  <w:u w:val="single"/>
                  <w:lang w:val="en-US"/>
                </w:rPr>
                <w:t>enquiry_ie@celltrionhc.com</w:t>
              </w:r>
            </w:hyperlink>
          </w:p>
          <w:p w14:paraId="3B94F877" w14:textId="77777777" w:rsidR="00CE3A50" w:rsidRPr="00CE3A50" w:rsidRDefault="00CE3A50" w:rsidP="00CE3A50">
            <w:pPr>
              <w:widowControl w:val="0"/>
              <w:tabs>
                <w:tab w:val="clear" w:pos="567"/>
              </w:tabs>
              <w:autoSpaceDE w:val="0"/>
              <w:autoSpaceDN w:val="0"/>
              <w:rPr>
                <w:rFonts w:eastAsia="Times New Roman"/>
                <w:noProof/>
                <w:lang w:val="en-GB"/>
              </w:rPr>
            </w:pPr>
          </w:p>
        </w:tc>
        <w:tc>
          <w:tcPr>
            <w:tcW w:w="4678" w:type="dxa"/>
          </w:tcPr>
          <w:p w14:paraId="5D0CBB01" w14:textId="77777777" w:rsidR="00CE3A50" w:rsidRPr="00CE3A50" w:rsidRDefault="00CE3A50" w:rsidP="00CE3A50">
            <w:pPr>
              <w:widowControl w:val="0"/>
              <w:tabs>
                <w:tab w:val="clear" w:pos="567"/>
              </w:tabs>
              <w:autoSpaceDE w:val="0"/>
              <w:autoSpaceDN w:val="0"/>
              <w:rPr>
                <w:rFonts w:eastAsia="Times New Roman"/>
                <w:noProof/>
                <w:lang w:val="en-US"/>
              </w:rPr>
            </w:pPr>
            <w:r w:rsidRPr="00CE3A50">
              <w:rPr>
                <w:rFonts w:eastAsia="Times New Roman"/>
                <w:b/>
                <w:noProof/>
                <w:lang w:val="en-US"/>
              </w:rPr>
              <w:t>Slovenija</w:t>
            </w:r>
          </w:p>
          <w:p w14:paraId="4C6F0408" w14:textId="77777777" w:rsidR="00CE3A50" w:rsidRPr="00CE3A50" w:rsidRDefault="00CE3A50" w:rsidP="00CE3A50">
            <w:pPr>
              <w:widowControl w:val="0"/>
              <w:tabs>
                <w:tab w:val="clear" w:pos="567"/>
              </w:tabs>
              <w:autoSpaceDE w:val="0"/>
              <w:autoSpaceDN w:val="0"/>
              <w:adjustRightInd w:val="0"/>
              <w:rPr>
                <w:rFonts w:eastAsia="Times New Roman"/>
                <w:noProof/>
                <w:lang w:val="en-US"/>
              </w:rPr>
            </w:pPr>
            <w:r w:rsidRPr="00CE3A50">
              <w:rPr>
                <w:rFonts w:eastAsia="Times New Roman"/>
                <w:noProof/>
                <w:lang w:val="en-US"/>
              </w:rPr>
              <w:t>OPH Oktal Pharma d.o.o.</w:t>
            </w:r>
          </w:p>
          <w:p w14:paraId="59FA8B9C" w14:textId="77777777" w:rsidR="00CE3A50" w:rsidRPr="00CE3A50" w:rsidRDefault="00CE3A50" w:rsidP="00CE3A50">
            <w:pPr>
              <w:widowControl w:val="0"/>
              <w:tabs>
                <w:tab w:val="clear" w:pos="567"/>
              </w:tabs>
              <w:autoSpaceDE w:val="0"/>
              <w:autoSpaceDN w:val="0"/>
              <w:adjustRightInd w:val="0"/>
              <w:rPr>
                <w:rFonts w:eastAsia="Times New Roman"/>
                <w:noProof/>
                <w:lang w:val="en-US"/>
              </w:rPr>
            </w:pPr>
            <w:r w:rsidRPr="00CE3A50">
              <w:rPr>
                <w:rFonts w:eastAsia="Times New Roman"/>
                <w:noProof/>
                <w:lang w:val="en-US"/>
              </w:rPr>
              <w:t>Tel: +386 1 519 29 22</w:t>
            </w:r>
          </w:p>
          <w:p w14:paraId="7BCABE4E" w14:textId="77777777" w:rsidR="00CE3A50" w:rsidRPr="00CE3A50" w:rsidRDefault="00CE3A50" w:rsidP="00CE3A50">
            <w:pPr>
              <w:widowControl w:val="0"/>
              <w:tabs>
                <w:tab w:val="clear" w:pos="567"/>
              </w:tabs>
              <w:autoSpaceDE w:val="0"/>
              <w:autoSpaceDN w:val="0"/>
              <w:adjustRightInd w:val="0"/>
              <w:rPr>
                <w:rFonts w:eastAsia="Times New Roman"/>
                <w:b/>
                <w:noProof/>
                <w:lang w:val="en-US"/>
              </w:rPr>
            </w:pPr>
          </w:p>
        </w:tc>
      </w:tr>
      <w:tr w:rsidR="00CE3A50" w:rsidRPr="00CE3A50" w14:paraId="08ACF821" w14:textId="77777777" w:rsidTr="00527191">
        <w:tc>
          <w:tcPr>
            <w:tcW w:w="4678" w:type="dxa"/>
          </w:tcPr>
          <w:p w14:paraId="3C4D64E2" w14:textId="77777777" w:rsidR="00CE3A50" w:rsidRPr="00CE3A50" w:rsidRDefault="00CE3A50" w:rsidP="00CE3A50">
            <w:pPr>
              <w:widowControl w:val="0"/>
              <w:tabs>
                <w:tab w:val="clear" w:pos="567"/>
              </w:tabs>
              <w:autoSpaceDE w:val="0"/>
              <w:autoSpaceDN w:val="0"/>
              <w:rPr>
                <w:rFonts w:eastAsia="Times New Roman"/>
                <w:b/>
                <w:noProof/>
                <w:lang w:val="en-US"/>
              </w:rPr>
            </w:pPr>
            <w:r w:rsidRPr="00CE3A50">
              <w:rPr>
                <w:rFonts w:eastAsia="Times New Roman"/>
                <w:b/>
                <w:noProof/>
                <w:lang w:val="en-US"/>
              </w:rPr>
              <w:t>Ísland</w:t>
            </w:r>
          </w:p>
          <w:p w14:paraId="0023FFE2" w14:textId="77777777" w:rsidR="00CE3A50" w:rsidRPr="00CE3A50" w:rsidRDefault="00CE3A50" w:rsidP="00CE3A50">
            <w:pPr>
              <w:widowControl w:val="0"/>
              <w:tabs>
                <w:tab w:val="clear" w:pos="567"/>
              </w:tabs>
              <w:autoSpaceDE w:val="0"/>
              <w:autoSpaceDN w:val="0"/>
              <w:adjustRightInd w:val="0"/>
              <w:rPr>
                <w:rFonts w:eastAsia="맑은 고딕"/>
                <w:noProof/>
                <w:lang w:val="en-US" w:eastAsia="ko-KR"/>
              </w:rPr>
            </w:pPr>
            <w:r w:rsidRPr="00CE3A50">
              <w:rPr>
                <w:rFonts w:eastAsia="Times New Roman"/>
                <w:noProof/>
                <w:lang w:val="en-US"/>
              </w:rPr>
              <w:t xml:space="preserve">Celltrion Healthcare Hungary Kft. </w:t>
            </w:r>
          </w:p>
          <w:p w14:paraId="001C230C" w14:textId="77777777" w:rsidR="00CE3A50" w:rsidRPr="00404A5E" w:rsidRDefault="00CE3A50" w:rsidP="00CE3A50">
            <w:pPr>
              <w:widowControl w:val="0"/>
              <w:tabs>
                <w:tab w:val="clear" w:pos="567"/>
              </w:tabs>
              <w:autoSpaceDE w:val="0"/>
              <w:autoSpaceDN w:val="0"/>
              <w:adjustRightInd w:val="0"/>
              <w:rPr>
                <w:rFonts w:eastAsia="맑은 고딕"/>
                <w:noProof/>
                <w:lang w:val="en-US" w:eastAsia="ko-KR"/>
              </w:rPr>
            </w:pPr>
            <w:r w:rsidRPr="00CE3A50">
              <w:rPr>
                <w:rFonts w:eastAsia="맑은 고딕"/>
                <w:noProof/>
                <w:lang w:val="en-US" w:eastAsia="ko-KR"/>
              </w:rPr>
              <w:t>Sími: +36 1 231 0493</w:t>
            </w:r>
          </w:p>
          <w:p w14:paraId="527941B3" w14:textId="77777777" w:rsidR="00CE3A50" w:rsidRPr="00CE3A50" w:rsidRDefault="00CE3A50" w:rsidP="00CE3A50">
            <w:pPr>
              <w:widowControl w:val="0"/>
              <w:tabs>
                <w:tab w:val="clear" w:pos="567"/>
                <w:tab w:val="left" w:pos="-720"/>
              </w:tabs>
              <w:suppressAutoHyphens/>
              <w:autoSpaceDE w:val="0"/>
              <w:autoSpaceDN w:val="0"/>
              <w:rPr>
                <w:rFonts w:eastAsia="Times New Roman"/>
                <w:noProof/>
                <w:lang w:val="en-US"/>
              </w:rPr>
            </w:pPr>
            <w:hyperlink r:id="rId23" w:history="1">
              <w:r w:rsidRPr="00CE3A50">
                <w:rPr>
                  <w:rFonts w:eastAsia="Times New Roman"/>
                  <w:color w:val="0000FF"/>
                  <w:u w:val="single"/>
                  <w:lang w:val="en-US"/>
                </w:rPr>
                <w:t>contact_fi@celltrionhc.com</w:t>
              </w:r>
            </w:hyperlink>
          </w:p>
          <w:p w14:paraId="10DA5D0A" w14:textId="77777777" w:rsidR="00CE3A50" w:rsidRPr="00CE3A50" w:rsidRDefault="00CE3A50" w:rsidP="00CE3A50">
            <w:pPr>
              <w:widowControl w:val="0"/>
              <w:tabs>
                <w:tab w:val="clear" w:pos="567"/>
                <w:tab w:val="left" w:pos="-720"/>
              </w:tabs>
              <w:suppressAutoHyphens/>
              <w:autoSpaceDE w:val="0"/>
              <w:autoSpaceDN w:val="0"/>
              <w:rPr>
                <w:rFonts w:eastAsia="Times New Roman"/>
                <w:noProof/>
                <w:lang w:val="en-US"/>
              </w:rPr>
            </w:pPr>
          </w:p>
        </w:tc>
        <w:tc>
          <w:tcPr>
            <w:tcW w:w="4678" w:type="dxa"/>
          </w:tcPr>
          <w:p w14:paraId="24300181" w14:textId="77777777" w:rsidR="00CE3A50" w:rsidRPr="00CE3A50" w:rsidRDefault="00CE3A50" w:rsidP="00CE3A50">
            <w:pPr>
              <w:widowControl w:val="0"/>
              <w:tabs>
                <w:tab w:val="clear" w:pos="567"/>
                <w:tab w:val="left" w:pos="-720"/>
              </w:tabs>
              <w:suppressAutoHyphens/>
              <w:autoSpaceDE w:val="0"/>
              <w:autoSpaceDN w:val="0"/>
              <w:rPr>
                <w:rFonts w:eastAsia="Times New Roman"/>
                <w:b/>
                <w:noProof/>
                <w:lang w:val="sv-FI"/>
              </w:rPr>
            </w:pPr>
            <w:r w:rsidRPr="00CE3A50">
              <w:rPr>
                <w:rFonts w:eastAsia="Times New Roman"/>
                <w:b/>
                <w:noProof/>
                <w:lang w:val="sv-FI"/>
              </w:rPr>
              <w:t>Slovenská republika</w:t>
            </w:r>
          </w:p>
          <w:p w14:paraId="60B68688" w14:textId="1500BD40" w:rsidR="00CE3A50" w:rsidRPr="00CE3A50" w:rsidRDefault="00CE3A50" w:rsidP="00CE3A50">
            <w:pPr>
              <w:widowControl w:val="0"/>
              <w:tabs>
                <w:tab w:val="clear" w:pos="567"/>
              </w:tabs>
              <w:autoSpaceDE w:val="0"/>
              <w:autoSpaceDN w:val="0"/>
              <w:adjustRightInd w:val="0"/>
              <w:rPr>
                <w:rFonts w:eastAsia="Times New Roman"/>
                <w:noProof/>
                <w:lang w:val="sv-FI"/>
              </w:rPr>
            </w:pPr>
            <w:r w:rsidRPr="00CE3A50">
              <w:rPr>
                <w:rFonts w:eastAsia="Times New Roman"/>
                <w:noProof/>
                <w:lang w:val="sv-FI"/>
              </w:rPr>
              <w:t>Celltrion Healthcare Hungary Kft.</w:t>
            </w:r>
          </w:p>
          <w:p w14:paraId="5553F2FC" w14:textId="5868EBDB" w:rsidR="00CE3A50" w:rsidRPr="00CE3A50" w:rsidRDefault="00CE3A50" w:rsidP="00CE3A50">
            <w:pPr>
              <w:widowControl w:val="0"/>
              <w:tabs>
                <w:tab w:val="clear" w:pos="567"/>
              </w:tabs>
              <w:autoSpaceDE w:val="0"/>
              <w:autoSpaceDN w:val="0"/>
              <w:adjustRightInd w:val="0"/>
              <w:rPr>
                <w:rFonts w:eastAsia="Times New Roman"/>
                <w:noProof/>
                <w:lang w:val="en-US"/>
              </w:rPr>
            </w:pPr>
            <w:r w:rsidRPr="00CE3A50">
              <w:rPr>
                <w:rFonts w:eastAsia="Times New Roman"/>
                <w:noProof/>
                <w:lang w:val="en-US"/>
              </w:rPr>
              <w:t>Tel: +36 1 231 0493</w:t>
            </w:r>
          </w:p>
          <w:p w14:paraId="109D96C0" w14:textId="77777777" w:rsidR="00CE3A50" w:rsidRPr="00CE3A50" w:rsidRDefault="00CE3A50" w:rsidP="00CE3A50">
            <w:pPr>
              <w:widowControl w:val="0"/>
              <w:tabs>
                <w:tab w:val="clear" w:pos="567"/>
              </w:tabs>
              <w:autoSpaceDE w:val="0"/>
              <w:autoSpaceDN w:val="0"/>
              <w:adjustRightInd w:val="0"/>
              <w:rPr>
                <w:rFonts w:eastAsia="Times New Roman"/>
                <w:b/>
                <w:noProof/>
                <w:color w:val="008000"/>
                <w:lang w:val="en-US"/>
              </w:rPr>
            </w:pPr>
          </w:p>
        </w:tc>
      </w:tr>
      <w:tr w:rsidR="00CE3A50" w:rsidRPr="00CE3A50" w14:paraId="3BA881C5" w14:textId="77777777" w:rsidTr="00527191">
        <w:tc>
          <w:tcPr>
            <w:tcW w:w="4678" w:type="dxa"/>
          </w:tcPr>
          <w:p w14:paraId="6EB7BC30" w14:textId="77777777" w:rsidR="00CE3A50" w:rsidRPr="00CE3A50" w:rsidRDefault="00CE3A50" w:rsidP="00CE3A50">
            <w:pPr>
              <w:widowControl w:val="0"/>
              <w:tabs>
                <w:tab w:val="clear" w:pos="567"/>
              </w:tabs>
              <w:autoSpaceDE w:val="0"/>
              <w:autoSpaceDN w:val="0"/>
              <w:rPr>
                <w:rFonts w:eastAsia="Times New Roman"/>
                <w:noProof/>
                <w:lang w:val="it-IT"/>
              </w:rPr>
            </w:pPr>
            <w:r w:rsidRPr="00CE3A50">
              <w:rPr>
                <w:rFonts w:eastAsia="Times New Roman"/>
                <w:b/>
                <w:noProof/>
                <w:lang w:val="it-IT"/>
              </w:rPr>
              <w:t>Italia</w:t>
            </w:r>
          </w:p>
          <w:p w14:paraId="19BB721B" w14:textId="77777777" w:rsidR="00CE3A50" w:rsidRPr="00CE3A50" w:rsidRDefault="00CE3A50" w:rsidP="00CE3A50">
            <w:pPr>
              <w:widowControl w:val="0"/>
              <w:tabs>
                <w:tab w:val="clear" w:pos="567"/>
              </w:tabs>
              <w:autoSpaceDE w:val="0"/>
              <w:autoSpaceDN w:val="0"/>
              <w:adjustRightInd w:val="0"/>
              <w:rPr>
                <w:rFonts w:eastAsia="Times New Roman"/>
                <w:noProof/>
                <w:lang w:val="en-US"/>
              </w:rPr>
            </w:pPr>
            <w:r w:rsidRPr="00CE3A50">
              <w:rPr>
                <w:rFonts w:eastAsia="Times New Roman"/>
                <w:noProof/>
                <w:lang w:val="en-US"/>
              </w:rPr>
              <w:t xml:space="preserve">Celltrion Healthcare Italy S.R.L. </w:t>
            </w:r>
          </w:p>
          <w:p w14:paraId="4715223E" w14:textId="77777777" w:rsidR="00CE3A50" w:rsidRPr="00CE3A50" w:rsidRDefault="00CE3A50" w:rsidP="00CE3A50">
            <w:pPr>
              <w:widowControl w:val="0"/>
              <w:tabs>
                <w:tab w:val="clear" w:pos="567"/>
              </w:tabs>
              <w:autoSpaceDE w:val="0"/>
              <w:autoSpaceDN w:val="0"/>
              <w:adjustRightInd w:val="0"/>
              <w:rPr>
                <w:rFonts w:eastAsia="Times New Roman"/>
                <w:noProof/>
                <w:lang w:val="en-US"/>
              </w:rPr>
            </w:pPr>
            <w:r w:rsidRPr="00CE3A50">
              <w:rPr>
                <w:rFonts w:eastAsia="Times New Roman"/>
                <w:noProof/>
                <w:lang w:val="en-US"/>
              </w:rPr>
              <w:t>Tel: +39 0247927040</w:t>
            </w:r>
          </w:p>
          <w:p w14:paraId="10CF735A" w14:textId="77777777" w:rsidR="00CE3A50" w:rsidRPr="00CE3A50" w:rsidRDefault="00CE3A50" w:rsidP="00CE3A50">
            <w:pPr>
              <w:widowControl w:val="0"/>
              <w:tabs>
                <w:tab w:val="clear" w:pos="567"/>
              </w:tabs>
              <w:autoSpaceDE w:val="0"/>
              <w:autoSpaceDN w:val="0"/>
              <w:rPr>
                <w:rFonts w:eastAsia="SimSun"/>
                <w:color w:val="0000FF"/>
                <w:u w:val="single"/>
                <w:lang w:val="en-US" w:eastAsia="en-GB"/>
              </w:rPr>
            </w:pPr>
            <w:hyperlink r:id="rId24" w:history="1">
              <w:r w:rsidRPr="00CE3A50">
                <w:rPr>
                  <w:rFonts w:eastAsia="Times New Roman"/>
                  <w:color w:val="0000FF"/>
                  <w:u w:val="single"/>
                  <w:lang w:val="en-US"/>
                </w:rPr>
                <w:t>celltrionhealthcare_italy@legalmail.it</w:t>
              </w:r>
            </w:hyperlink>
          </w:p>
          <w:p w14:paraId="0188FA79" w14:textId="77777777" w:rsidR="00CE3A50" w:rsidRPr="00CE3A50" w:rsidRDefault="00CE3A50" w:rsidP="00CE3A50">
            <w:pPr>
              <w:widowControl w:val="0"/>
              <w:tabs>
                <w:tab w:val="clear" w:pos="567"/>
              </w:tabs>
              <w:autoSpaceDE w:val="0"/>
              <w:autoSpaceDN w:val="0"/>
              <w:rPr>
                <w:rFonts w:eastAsia="Times New Roman"/>
                <w:b/>
                <w:noProof/>
                <w:lang w:val="it-IT"/>
              </w:rPr>
            </w:pPr>
          </w:p>
        </w:tc>
        <w:tc>
          <w:tcPr>
            <w:tcW w:w="4678" w:type="dxa"/>
          </w:tcPr>
          <w:p w14:paraId="7EFD9EF6" w14:textId="77777777" w:rsidR="00CE3A50" w:rsidRPr="00CE3A50" w:rsidRDefault="00CE3A50" w:rsidP="00CE3A50">
            <w:pPr>
              <w:widowControl w:val="0"/>
              <w:tabs>
                <w:tab w:val="clear" w:pos="567"/>
                <w:tab w:val="left" w:pos="-720"/>
                <w:tab w:val="left" w:pos="4536"/>
              </w:tabs>
              <w:suppressAutoHyphens/>
              <w:autoSpaceDE w:val="0"/>
              <w:autoSpaceDN w:val="0"/>
              <w:rPr>
                <w:rFonts w:eastAsia="Times New Roman"/>
                <w:noProof/>
                <w:lang w:val="en-GB"/>
              </w:rPr>
            </w:pPr>
            <w:r w:rsidRPr="00CE3A50">
              <w:rPr>
                <w:rFonts w:eastAsia="Times New Roman"/>
                <w:b/>
                <w:noProof/>
                <w:lang w:val="en-GB"/>
              </w:rPr>
              <w:t>Suomi/Finland</w:t>
            </w:r>
          </w:p>
          <w:p w14:paraId="62C84D9C" w14:textId="77777777" w:rsidR="00CE3A50" w:rsidRPr="00CE3A50" w:rsidRDefault="00CE3A50" w:rsidP="00CE3A50">
            <w:pPr>
              <w:widowControl w:val="0"/>
              <w:tabs>
                <w:tab w:val="clear" w:pos="567"/>
              </w:tabs>
              <w:autoSpaceDE w:val="0"/>
              <w:autoSpaceDN w:val="0"/>
              <w:adjustRightInd w:val="0"/>
              <w:rPr>
                <w:rFonts w:eastAsia="Times New Roman"/>
                <w:noProof/>
                <w:lang w:val="en-US"/>
              </w:rPr>
            </w:pPr>
            <w:r w:rsidRPr="00CE3A50">
              <w:rPr>
                <w:rFonts w:eastAsia="Times New Roman"/>
                <w:noProof/>
                <w:lang w:val="en-US"/>
              </w:rPr>
              <w:t>Celltrion Healthcare Finland Oy.</w:t>
            </w:r>
          </w:p>
          <w:p w14:paraId="395643FF" w14:textId="77777777" w:rsidR="00CE3A50" w:rsidRPr="00CE3A50" w:rsidRDefault="00CE3A50" w:rsidP="00CE3A50">
            <w:pPr>
              <w:widowControl w:val="0"/>
              <w:tabs>
                <w:tab w:val="clear" w:pos="567"/>
              </w:tabs>
              <w:autoSpaceDE w:val="0"/>
              <w:autoSpaceDN w:val="0"/>
              <w:adjustRightInd w:val="0"/>
              <w:rPr>
                <w:rFonts w:eastAsia="Times New Roman"/>
                <w:noProof/>
                <w:lang w:val="en-US"/>
              </w:rPr>
            </w:pPr>
            <w:r w:rsidRPr="00CE3A50">
              <w:rPr>
                <w:rFonts w:eastAsia="Times New Roman"/>
                <w:noProof/>
                <w:lang w:val="en-US"/>
              </w:rPr>
              <w:t>Puh/Tel: +358 29 170 7755</w:t>
            </w:r>
          </w:p>
          <w:p w14:paraId="3D7B5DCF" w14:textId="77777777" w:rsidR="00CE3A50" w:rsidRPr="00CE3A50" w:rsidRDefault="00CE3A50" w:rsidP="00CE3A50">
            <w:pPr>
              <w:widowControl w:val="0"/>
              <w:tabs>
                <w:tab w:val="clear" w:pos="567"/>
                <w:tab w:val="left" w:pos="-720"/>
              </w:tabs>
              <w:suppressAutoHyphens/>
              <w:autoSpaceDE w:val="0"/>
              <w:autoSpaceDN w:val="0"/>
              <w:rPr>
                <w:rFonts w:eastAsia="Times New Roman"/>
                <w:noProof/>
                <w:lang w:val="en-US"/>
              </w:rPr>
            </w:pPr>
            <w:hyperlink r:id="rId25" w:history="1">
              <w:r w:rsidRPr="00CE3A50">
                <w:rPr>
                  <w:rFonts w:eastAsia="Times New Roman"/>
                  <w:color w:val="0000FF"/>
                  <w:u w:val="single"/>
                  <w:lang w:val="en-US"/>
                </w:rPr>
                <w:t>contact_fi@celltrionhc.com</w:t>
              </w:r>
            </w:hyperlink>
          </w:p>
          <w:p w14:paraId="40CAB5AD" w14:textId="77777777" w:rsidR="00CE3A50" w:rsidRPr="00CE3A50" w:rsidRDefault="00CE3A50" w:rsidP="00CE3A50">
            <w:pPr>
              <w:widowControl w:val="0"/>
              <w:tabs>
                <w:tab w:val="clear" w:pos="567"/>
                <w:tab w:val="left" w:pos="-720"/>
              </w:tabs>
              <w:suppressAutoHyphens/>
              <w:autoSpaceDE w:val="0"/>
              <w:autoSpaceDN w:val="0"/>
              <w:rPr>
                <w:rFonts w:eastAsia="Times New Roman"/>
                <w:noProof/>
                <w:lang w:val="en-US"/>
              </w:rPr>
            </w:pPr>
          </w:p>
        </w:tc>
      </w:tr>
      <w:tr w:rsidR="00CE3A50" w:rsidRPr="00CE3A50" w14:paraId="1D0F6FD4" w14:textId="77777777" w:rsidTr="00527191">
        <w:tc>
          <w:tcPr>
            <w:tcW w:w="4678" w:type="dxa"/>
          </w:tcPr>
          <w:p w14:paraId="4A8726D3" w14:textId="77777777" w:rsidR="00CE3A50" w:rsidRPr="00CE3A50" w:rsidRDefault="00CE3A50" w:rsidP="00CE3A50">
            <w:pPr>
              <w:widowControl w:val="0"/>
              <w:tabs>
                <w:tab w:val="clear" w:pos="567"/>
              </w:tabs>
              <w:autoSpaceDE w:val="0"/>
              <w:autoSpaceDN w:val="0"/>
              <w:rPr>
                <w:rFonts w:eastAsia="Times New Roman"/>
                <w:b/>
                <w:noProof/>
                <w:lang w:val="el-GR"/>
              </w:rPr>
            </w:pPr>
            <w:r w:rsidRPr="00CE3A50">
              <w:rPr>
                <w:rFonts w:eastAsia="Times New Roman"/>
                <w:b/>
                <w:noProof/>
                <w:lang w:val="el-GR"/>
              </w:rPr>
              <w:t>Κύπρος</w:t>
            </w:r>
          </w:p>
          <w:p w14:paraId="3DE958B3" w14:textId="77777777" w:rsidR="00CE3A50" w:rsidRPr="00CE3A50" w:rsidRDefault="00CE3A50" w:rsidP="00CE3A50">
            <w:pPr>
              <w:widowControl w:val="0"/>
              <w:tabs>
                <w:tab w:val="clear" w:pos="567"/>
              </w:tabs>
              <w:autoSpaceDE w:val="0"/>
              <w:autoSpaceDN w:val="0"/>
              <w:adjustRightInd w:val="0"/>
              <w:rPr>
                <w:rFonts w:eastAsia="Times New Roman"/>
                <w:noProof/>
                <w:lang w:val="en-US"/>
              </w:rPr>
            </w:pPr>
            <w:r w:rsidRPr="00CE3A50">
              <w:rPr>
                <w:rFonts w:eastAsia="Times New Roman"/>
                <w:noProof/>
                <w:lang w:val="en-US"/>
              </w:rPr>
              <w:t>C.A. Papaellinas Ltd</w:t>
            </w:r>
          </w:p>
          <w:p w14:paraId="3BFCA205" w14:textId="77777777" w:rsidR="00CE3A50" w:rsidRPr="00CE3A50" w:rsidRDefault="00CE3A50" w:rsidP="00CE3A50">
            <w:pPr>
              <w:widowControl w:val="0"/>
              <w:tabs>
                <w:tab w:val="clear" w:pos="567"/>
              </w:tabs>
              <w:autoSpaceDE w:val="0"/>
              <w:autoSpaceDN w:val="0"/>
              <w:adjustRightInd w:val="0"/>
              <w:rPr>
                <w:rFonts w:eastAsia="Times New Roman"/>
                <w:noProof/>
                <w:lang w:val="en-GB"/>
              </w:rPr>
            </w:pPr>
            <w:r w:rsidRPr="00CE3A50">
              <w:rPr>
                <w:rFonts w:eastAsia="Times New Roman"/>
                <w:noProof/>
                <w:lang w:val="en-US"/>
              </w:rPr>
              <w:t>Τηλ: +357 22741741</w:t>
            </w:r>
          </w:p>
          <w:p w14:paraId="65E06F3C" w14:textId="77777777" w:rsidR="00CE3A50" w:rsidRPr="00CE3A50" w:rsidRDefault="00CE3A50" w:rsidP="00CE3A50">
            <w:pPr>
              <w:widowControl w:val="0"/>
              <w:tabs>
                <w:tab w:val="clear" w:pos="567"/>
              </w:tabs>
              <w:autoSpaceDE w:val="0"/>
              <w:autoSpaceDN w:val="0"/>
              <w:rPr>
                <w:rFonts w:eastAsia="Times New Roman"/>
                <w:b/>
                <w:noProof/>
                <w:lang w:val="el-GR"/>
              </w:rPr>
            </w:pPr>
          </w:p>
        </w:tc>
        <w:tc>
          <w:tcPr>
            <w:tcW w:w="4678" w:type="dxa"/>
          </w:tcPr>
          <w:p w14:paraId="6E182D55" w14:textId="77777777" w:rsidR="00CE3A50" w:rsidRPr="00CE3A50" w:rsidRDefault="00CE3A50" w:rsidP="00CE3A50">
            <w:pPr>
              <w:widowControl w:val="0"/>
              <w:tabs>
                <w:tab w:val="clear" w:pos="567"/>
                <w:tab w:val="left" w:pos="-720"/>
                <w:tab w:val="left" w:pos="4536"/>
              </w:tabs>
              <w:suppressAutoHyphens/>
              <w:autoSpaceDE w:val="0"/>
              <w:autoSpaceDN w:val="0"/>
              <w:rPr>
                <w:rFonts w:eastAsia="Times New Roman"/>
                <w:b/>
                <w:noProof/>
                <w:lang w:val="el-GR"/>
              </w:rPr>
            </w:pPr>
            <w:r w:rsidRPr="00CE3A50">
              <w:rPr>
                <w:rFonts w:eastAsia="Times New Roman"/>
                <w:b/>
                <w:noProof/>
                <w:lang w:val="en-US"/>
              </w:rPr>
              <w:t>Sverige</w:t>
            </w:r>
          </w:p>
          <w:p w14:paraId="308FFC3B" w14:textId="4C2D25D2" w:rsidR="00CE3A50" w:rsidRPr="00CE3A50" w:rsidRDefault="00CE3A50" w:rsidP="00CE3A50">
            <w:pPr>
              <w:widowControl w:val="0"/>
              <w:tabs>
                <w:tab w:val="clear" w:pos="567"/>
              </w:tabs>
              <w:autoSpaceDE w:val="0"/>
              <w:autoSpaceDN w:val="0"/>
              <w:adjustRightInd w:val="0"/>
              <w:rPr>
                <w:rFonts w:eastAsia="Times New Roman"/>
                <w:noProof/>
                <w:lang w:val="en-US"/>
              </w:rPr>
            </w:pPr>
            <w:r w:rsidRPr="00CE3A50">
              <w:rPr>
                <w:rFonts w:eastAsia="Times New Roman"/>
                <w:noProof/>
                <w:lang w:val="en-US"/>
              </w:rPr>
              <w:t xml:space="preserve">Celltrion Sweden AB </w:t>
            </w:r>
          </w:p>
          <w:p w14:paraId="1ECC4212" w14:textId="77777777" w:rsidR="00CE3A50" w:rsidRPr="00CE3A50" w:rsidRDefault="00CE3A50" w:rsidP="00CE3A50">
            <w:pPr>
              <w:widowControl w:val="0"/>
              <w:tabs>
                <w:tab w:val="clear" w:pos="567"/>
                <w:tab w:val="left" w:pos="-720"/>
                <w:tab w:val="left" w:pos="4536"/>
              </w:tabs>
              <w:suppressAutoHyphens/>
              <w:autoSpaceDE w:val="0"/>
              <w:autoSpaceDN w:val="0"/>
              <w:rPr>
                <w:rFonts w:eastAsia="Times New Roman"/>
                <w:b/>
                <w:noProof/>
                <w:lang w:val="en-US"/>
              </w:rPr>
            </w:pPr>
            <w:hyperlink r:id="rId26" w:history="1">
              <w:r w:rsidRPr="00CE3A50">
                <w:rPr>
                  <w:rFonts w:eastAsia="Times New Roman" w:hint="eastAsia"/>
                  <w:noProof/>
                  <w:color w:val="0000FF"/>
                  <w:u w:val="single"/>
                  <w:lang w:val="en-US"/>
                </w:rPr>
                <w:t>contact_se@celltrionhc.com</w:t>
              </w:r>
            </w:hyperlink>
          </w:p>
        </w:tc>
      </w:tr>
      <w:tr w:rsidR="00CE3A50" w:rsidRPr="00CE3A50" w14:paraId="2647A5AF" w14:textId="77777777" w:rsidTr="00527191">
        <w:tc>
          <w:tcPr>
            <w:tcW w:w="4678" w:type="dxa"/>
          </w:tcPr>
          <w:p w14:paraId="7441CFD6" w14:textId="77777777" w:rsidR="00CE3A50" w:rsidRPr="00CE3A50" w:rsidRDefault="00CE3A50" w:rsidP="00CE3A50">
            <w:pPr>
              <w:widowControl w:val="0"/>
              <w:tabs>
                <w:tab w:val="clear" w:pos="567"/>
              </w:tabs>
              <w:autoSpaceDE w:val="0"/>
              <w:autoSpaceDN w:val="0"/>
              <w:rPr>
                <w:rFonts w:eastAsia="Times New Roman"/>
                <w:b/>
                <w:noProof/>
                <w:lang w:val="en-US"/>
              </w:rPr>
            </w:pPr>
            <w:r w:rsidRPr="00CE3A50">
              <w:rPr>
                <w:rFonts w:eastAsia="Times New Roman"/>
                <w:b/>
                <w:noProof/>
                <w:lang w:val="en-US"/>
              </w:rPr>
              <w:t>Latvija</w:t>
            </w:r>
          </w:p>
          <w:p w14:paraId="1BCF2AF2" w14:textId="7B10CD64" w:rsidR="00CE3A50" w:rsidRPr="00CE3A50" w:rsidRDefault="00CE3A50" w:rsidP="00CE3A50">
            <w:pPr>
              <w:widowControl w:val="0"/>
              <w:tabs>
                <w:tab w:val="clear" w:pos="567"/>
              </w:tabs>
              <w:autoSpaceDE w:val="0"/>
              <w:autoSpaceDN w:val="0"/>
              <w:adjustRightInd w:val="0"/>
              <w:rPr>
                <w:rFonts w:eastAsia="Times New Roman"/>
                <w:noProof/>
                <w:lang w:val="en-US"/>
              </w:rPr>
            </w:pPr>
            <w:r w:rsidRPr="00CE3A50">
              <w:rPr>
                <w:rFonts w:eastAsia="Times New Roman"/>
                <w:noProof/>
                <w:lang w:val="en-US"/>
              </w:rPr>
              <w:t>Celltrion Healthcare Hungary Kft.</w:t>
            </w:r>
          </w:p>
          <w:p w14:paraId="75AF5676" w14:textId="4EA468F1" w:rsidR="00CE3A50" w:rsidRPr="00CE3A50" w:rsidRDefault="00CE3A50" w:rsidP="00CE3A50">
            <w:pPr>
              <w:widowControl w:val="0"/>
              <w:tabs>
                <w:tab w:val="clear" w:pos="567"/>
              </w:tabs>
              <w:autoSpaceDE w:val="0"/>
              <w:autoSpaceDN w:val="0"/>
              <w:adjustRightInd w:val="0"/>
              <w:rPr>
                <w:rFonts w:eastAsia="Times New Roman"/>
                <w:noProof/>
                <w:lang w:val="en-US"/>
              </w:rPr>
            </w:pPr>
            <w:r w:rsidRPr="00CE3A50">
              <w:rPr>
                <w:rFonts w:eastAsia="맑은 고딕" w:hint="eastAsia"/>
                <w:noProof/>
                <w:lang w:val="en-US" w:eastAsia="ko-KR"/>
              </w:rPr>
              <w:t>Tel</w:t>
            </w:r>
            <w:r w:rsidRPr="00CE3A50">
              <w:rPr>
                <w:rFonts w:eastAsia="Times New Roman"/>
                <w:noProof/>
                <w:lang w:val="en-US"/>
              </w:rPr>
              <w:t>: +36 1 231 0493</w:t>
            </w:r>
          </w:p>
          <w:p w14:paraId="6294D0D2" w14:textId="77777777" w:rsidR="00CE3A50" w:rsidRPr="00CE3A50" w:rsidRDefault="00CE3A50" w:rsidP="00CE3A50">
            <w:pPr>
              <w:widowControl w:val="0"/>
              <w:tabs>
                <w:tab w:val="clear" w:pos="567"/>
                <w:tab w:val="left" w:pos="-720"/>
              </w:tabs>
              <w:suppressAutoHyphens/>
              <w:autoSpaceDE w:val="0"/>
              <w:autoSpaceDN w:val="0"/>
              <w:rPr>
                <w:rFonts w:eastAsia="Times New Roman"/>
                <w:noProof/>
                <w:lang w:val="pt-PT"/>
              </w:rPr>
            </w:pPr>
          </w:p>
          <w:p w14:paraId="021BEE1F" w14:textId="77777777" w:rsidR="00CE3A50" w:rsidRPr="00CE3A50" w:rsidRDefault="00CE3A50" w:rsidP="00CE3A50">
            <w:pPr>
              <w:widowControl w:val="0"/>
              <w:tabs>
                <w:tab w:val="clear" w:pos="567"/>
                <w:tab w:val="left" w:pos="-720"/>
              </w:tabs>
              <w:suppressAutoHyphens/>
              <w:autoSpaceDE w:val="0"/>
              <w:autoSpaceDN w:val="0"/>
              <w:rPr>
                <w:rFonts w:eastAsia="Times New Roman"/>
                <w:noProof/>
                <w:lang w:val="pt-PT"/>
              </w:rPr>
            </w:pPr>
          </w:p>
        </w:tc>
        <w:tc>
          <w:tcPr>
            <w:tcW w:w="4678" w:type="dxa"/>
          </w:tcPr>
          <w:p w14:paraId="048AC8F9" w14:textId="77777777" w:rsidR="00CE3A50" w:rsidRPr="00CE3A50" w:rsidRDefault="00CE3A50" w:rsidP="00CE3A50">
            <w:pPr>
              <w:widowControl w:val="0"/>
              <w:tabs>
                <w:tab w:val="clear" w:pos="567"/>
              </w:tabs>
              <w:autoSpaceDE w:val="0"/>
              <w:autoSpaceDN w:val="0"/>
              <w:rPr>
                <w:rFonts w:eastAsia="Times New Roman"/>
                <w:noProof/>
                <w:lang w:val="en-US"/>
              </w:rPr>
            </w:pPr>
          </w:p>
          <w:p w14:paraId="5B4CA44B" w14:textId="77777777" w:rsidR="00CE3A50" w:rsidRPr="00CE3A50" w:rsidRDefault="00CE3A50" w:rsidP="00CE3A50">
            <w:pPr>
              <w:widowControl w:val="0"/>
              <w:tabs>
                <w:tab w:val="clear" w:pos="567"/>
              </w:tabs>
              <w:autoSpaceDE w:val="0"/>
              <w:autoSpaceDN w:val="0"/>
              <w:rPr>
                <w:rFonts w:eastAsia="Times New Roman"/>
                <w:noProof/>
                <w:lang w:val="en-US"/>
              </w:rPr>
            </w:pPr>
          </w:p>
        </w:tc>
      </w:tr>
    </w:tbl>
    <w:p w14:paraId="1A434E0F" w14:textId="77777777" w:rsidR="008603DE" w:rsidRPr="00FF28F7" w:rsidRDefault="00382BC2" w:rsidP="00F51F12">
      <w:pPr>
        <w:keepNext/>
        <w:tabs>
          <w:tab w:val="clear" w:pos="567"/>
        </w:tabs>
        <w:rPr>
          <w:b/>
          <w:bCs/>
        </w:rPr>
      </w:pPr>
      <w:r>
        <w:rPr>
          <w:b/>
        </w:rPr>
        <w:t>Data ostatniej aktualizacji ulotki: .</w:t>
      </w:r>
    </w:p>
    <w:p w14:paraId="23165A4F" w14:textId="77777777" w:rsidR="00382BC2" w:rsidRPr="00FF28F7" w:rsidRDefault="00382BC2" w:rsidP="008B4ED7">
      <w:pPr>
        <w:keepNext/>
      </w:pPr>
    </w:p>
    <w:p w14:paraId="2B935FC4" w14:textId="77777777" w:rsidR="00420B9A" w:rsidRPr="00FF28F7" w:rsidRDefault="00420B9A" w:rsidP="00F51F12">
      <w:pPr>
        <w:keepNext/>
        <w:tabs>
          <w:tab w:val="clear" w:pos="567"/>
        </w:tabs>
        <w:rPr>
          <w:b/>
          <w:bCs/>
        </w:rPr>
      </w:pPr>
      <w:r>
        <w:rPr>
          <w:b/>
        </w:rPr>
        <w:t>Inne źródła informacji</w:t>
      </w:r>
    </w:p>
    <w:p w14:paraId="4FCDBE97" w14:textId="77777777" w:rsidR="00420B9A" w:rsidRPr="00FF28F7" w:rsidRDefault="00420B9A" w:rsidP="00210844">
      <w:pPr>
        <w:keepNext/>
        <w:tabs>
          <w:tab w:val="clear" w:pos="567"/>
        </w:tabs>
      </w:pPr>
    </w:p>
    <w:p w14:paraId="23157F46" w14:textId="376FD6F3" w:rsidR="00382BC2" w:rsidRPr="00FF28F7" w:rsidRDefault="00382BC2" w:rsidP="008B4ED7">
      <w:pPr>
        <w:tabs>
          <w:tab w:val="clear" w:pos="567"/>
        </w:tabs>
      </w:pPr>
      <w:r>
        <w:t xml:space="preserve">Szczegółowe informacje o tym produkcie leczniczym są dostępne na stronie internetowej Europejskiej Agencji Leków </w:t>
      </w:r>
      <w:hyperlink r:id="rId27" w:history="1">
        <w:r w:rsidR="00342412" w:rsidRPr="00095068">
          <w:rPr>
            <w:rStyle w:val="ab"/>
          </w:rPr>
          <w:t>https://www.ema.europa.eu</w:t>
        </w:r>
      </w:hyperlink>
    </w:p>
    <w:p w14:paraId="0AC060CC" w14:textId="77777777" w:rsidR="00382BC2" w:rsidRPr="00FF28F7" w:rsidRDefault="00382BC2" w:rsidP="008B4ED7">
      <w:pPr>
        <w:tabs>
          <w:tab w:val="clear" w:pos="567"/>
        </w:tabs>
      </w:pPr>
    </w:p>
    <w:p w14:paraId="114E26B6" w14:textId="77777777" w:rsidR="00382BC2" w:rsidRPr="00FF28F7" w:rsidRDefault="00382BC2" w:rsidP="008B4ED7">
      <w:pPr>
        <w:numPr>
          <w:ilvl w:val="12"/>
          <w:numId w:val="0"/>
        </w:numPr>
        <w:ind w:right="-2"/>
      </w:pPr>
      <w:r>
        <w:lastRenderedPageBreak/>
        <w:t>-----------------------------------------------------------------------------------------------------------------</w:t>
      </w:r>
    </w:p>
    <w:p w14:paraId="636E3818" w14:textId="5895FC7F" w:rsidR="00223ABE" w:rsidRPr="00FF28F7" w:rsidRDefault="00223ABE" w:rsidP="00223ABE">
      <w:pPr>
        <w:keepNext/>
        <w:numPr>
          <w:ilvl w:val="12"/>
          <w:numId w:val="0"/>
        </w:numPr>
        <w:ind w:left="567" w:hanging="567"/>
        <w:rPr>
          <w:rFonts w:eastAsia="MS Mincho"/>
          <w:b/>
          <w:bCs/>
        </w:rPr>
      </w:pPr>
    </w:p>
    <w:p w14:paraId="1797DE62" w14:textId="4CD14889" w:rsidR="002A7F0E" w:rsidRDefault="002A7F0E" w:rsidP="008B4ED7">
      <w:pPr>
        <w:pStyle w:val="lbltxt"/>
        <w:rPr>
          <w:b/>
          <w:noProof w:val="0"/>
          <w:highlight w:val="lightGray"/>
        </w:rPr>
      </w:pPr>
      <w:bookmarkStart w:id="8" w:name="_Hlk182592557"/>
    </w:p>
    <w:bookmarkEnd w:id="8"/>
    <w:p w14:paraId="23B46E07" w14:textId="1E29FFD6" w:rsidR="00796DEC" w:rsidRPr="00C8688D" w:rsidRDefault="0041190D" w:rsidP="008B4ED7">
      <w:pPr>
        <w:pStyle w:val="lbltxt"/>
        <w:rPr>
          <w:b/>
          <w:bCs/>
        </w:rPr>
      </w:pPr>
      <w:r w:rsidRPr="00C8688D">
        <w:rPr>
          <w:b/>
          <w:bCs/>
        </w:rPr>
        <w:t>Instrukcja użycia:</w:t>
      </w:r>
    </w:p>
    <w:p w14:paraId="309242CC" w14:textId="77777777" w:rsidR="0041190D" w:rsidRDefault="0041190D" w:rsidP="008B4ED7">
      <w:pPr>
        <w:pStyle w:val="lbltxt"/>
      </w:pPr>
    </w:p>
    <w:p w14:paraId="4A5E2B16" w14:textId="2F1860A3" w:rsidR="0041190D" w:rsidRDefault="0041190D" w:rsidP="008B4ED7">
      <w:pPr>
        <w:pStyle w:val="lbltxt"/>
        <w:rPr>
          <w:noProof w:val="0"/>
        </w:rPr>
      </w:pPr>
      <w:r>
        <w:rPr>
          <w:noProof w:val="0"/>
        </w:rPr>
        <w:t xml:space="preserve">Należy zapoznać się z Instrukcją użycia dołączoną do ampułko-strzykawki z lekiem Stoboclo przed rozpoczęciem stosowania leku i </w:t>
      </w:r>
      <w:r w:rsidR="007D5021">
        <w:rPr>
          <w:noProof w:val="0"/>
        </w:rPr>
        <w:t>po każdym uzupełnieniu</w:t>
      </w:r>
      <w:r w:rsidR="00226319">
        <w:rPr>
          <w:noProof w:val="0"/>
        </w:rPr>
        <w:t xml:space="preserve"> zapasu leku</w:t>
      </w:r>
      <w:r w:rsidR="007D5021">
        <w:rPr>
          <w:noProof w:val="0"/>
        </w:rPr>
        <w:t>. Mogą być dostępne nowe informacje. Lek Stoboclo może być podawany przez fachowy personel medyczny (HCP), opiekunów lub samodzielnie przez pacjent</w:t>
      </w:r>
      <w:r w:rsidR="001F7993">
        <w:rPr>
          <w:noProof w:val="0"/>
        </w:rPr>
        <w:t>ów</w:t>
      </w:r>
      <w:r w:rsidR="007D5021">
        <w:rPr>
          <w:noProof w:val="0"/>
        </w:rPr>
        <w:t>, jeśli przeszli odpowiednie szkolenie. Należy porozmawiać z lekarzem w przypadku pytań dotyczących samodzielnego podawania wstrzyknięcia.</w:t>
      </w:r>
    </w:p>
    <w:p w14:paraId="4FC36A00" w14:textId="77777777" w:rsidR="007D5021" w:rsidRDefault="007D5021" w:rsidP="008B4ED7">
      <w:pPr>
        <w:pStyle w:val="lbltxt"/>
        <w:rPr>
          <w:noProof w:val="0"/>
        </w:rPr>
      </w:pPr>
    </w:p>
    <w:tbl>
      <w:tblPr>
        <w:tblW w:w="5013" w:type="pct"/>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28" w:type="dxa"/>
          <w:right w:w="0" w:type="dxa"/>
        </w:tblCellMar>
        <w:tblLook w:val="04A0" w:firstRow="1" w:lastRow="0" w:firstColumn="1" w:lastColumn="0" w:noHBand="0" w:noVBand="1"/>
      </w:tblPr>
      <w:tblGrid>
        <w:gridCol w:w="9087"/>
      </w:tblGrid>
      <w:tr w:rsidR="008D7FA7" w:rsidRPr="00FF28F7" w14:paraId="5C849DBF" w14:textId="77777777" w:rsidTr="007D5021">
        <w:trPr>
          <w:cantSplit/>
          <w:trHeight w:val="57"/>
        </w:trPr>
        <w:tc>
          <w:tcPr>
            <w:tcW w:w="5000" w:type="pct"/>
            <w:tcBorders>
              <w:bottom w:val="single" w:sz="4" w:space="0" w:color="auto"/>
            </w:tcBorders>
            <w:tcMar>
              <w:top w:w="57" w:type="dxa"/>
              <w:left w:w="57" w:type="dxa"/>
              <w:bottom w:w="57" w:type="dxa"/>
              <w:right w:w="57" w:type="dxa"/>
            </w:tcMar>
          </w:tcPr>
          <w:p w14:paraId="428DFF36" w14:textId="31D7CE23" w:rsidR="007D5021" w:rsidRPr="00FF28F7" w:rsidRDefault="007D5021" w:rsidP="00880E32">
            <w:pPr>
              <w:keepNext/>
              <w:rPr>
                <w:b/>
                <w:bCs/>
              </w:rPr>
            </w:pPr>
            <w:r>
              <w:rPr>
                <w:b/>
              </w:rPr>
              <w:t>Ważne informacje</w:t>
            </w:r>
          </w:p>
        </w:tc>
      </w:tr>
      <w:tr w:rsidR="00C90ED5" w:rsidRPr="00FF28F7" w14:paraId="532F703D" w14:textId="77777777" w:rsidTr="007D5021">
        <w:trPr>
          <w:cantSplit/>
          <w:trHeight w:val="57"/>
        </w:trPr>
        <w:tc>
          <w:tcPr>
            <w:tcW w:w="5000" w:type="pct"/>
            <w:tcBorders>
              <w:bottom w:val="single" w:sz="4" w:space="0" w:color="auto"/>
            </w:tcBorders>
            <w:tcMar>
              <w:top w:w="57" w:type="dxa"/>
              <w:left w:w="57" w:type="dxa"/>
              <w:bottom w:w="57" w:type="dxa"/>
              <w:right w:w="57" w:type="dxa"/>
            </w:tcMar>
          </w:tcPr>
          <w:p w14:paraId="49BB5A15" w14:textId="7867480A" w:rsidR="007D5021" w:rsidRPr="00880E32" w:rsidRDefault="007D5021" w:rsidP="00880E32">
            <w:pPr>
              <w:keepNext/>
              <w:numPr>
                <w:ilvl w:val="0"/>
                <w:numId w:val="57"/>
              </w:numPr>
              <w:ind w:left="577" w:hanging="567"/>
              <w:rPr>
                <w:b/>
              </w:rPr>
            </w:pPr>
            <w:r>
              <w:t xml:space="preserve">Lek Stoboclo jest podawany </w:t>
            </w:r>
            <w:r w:rsidR="00CA552C">
              <w:t>w postaci</w:t>
            </w:r>
            <w:r>
              <w:t xml:space="preserve"> wstrzyknięci</w:t>
            </w:r>
            <w:r w:rsidR="00CA552C">
              <w:t>a</w:t>
            </w:r>
            <w:r>
              <w:t xml:space="preserve"> do tkanki </w:t>
            </w:r>
            <w:r w:rsidR="00CA552C">
              <w:t>znajdującej się</w:t>
            </w:r>
            <w:r>
              <w:t xml:space="preserve"> tuż pod skórą (wstrzyknięcie podskórne).</w:t>
            </w:r>
          </w:p>
          <w:p w14:paraId="437BFA6F" w14:textId="53548072" w:rsidR="007D5021" w:rsidRPr="00880E32" w:rsidRDefault="00BC75DE" w:rsidP="00BC75DE">
            <w:pPr>
              <w:keepNext/>
              <w:numPr>
                <w:ilvl w:val="0"/>
                <w:numId w:val="57"/>
              </w:numPr>
              <w:ind w:left="577" w:hanging="567"/>
              <w:rPr>
                <w:b/>
              </w:rPr>
            </w:pPr>
            <w:r>
              <w:rPr>
                <w:b/>
              </w:rPr>
              <w:t xml:space="preserve">Nie </w:t>
            </w:r>
            <w:r w:rsidRPr="00CA552C">
              <w:rPr>
                <w:bCs/>
              </w:rPr>
              <w:t>otwierać</w:t>
            </w:r>
            <w:r>
              <w:rPr>
                <w:b/>
              </w:rPr>
              <w:t xml:space="preserve"> </w:t>
            </w:r>
            <w:r w:rsidR="00964202">
              <w:rPr>
                <w:bCs/>
              </w:rPr>
              <w:t xml:space="preserve">zapieczętowanego pudełka </w:t>
            </w:r>
            <w:r>
              <w:rPr>
                <w:bCs/>
              </w:rPr>
              <w:t>do czasu, gdy pacjent będzie gotowy do wykorzystania ampułko-strzykawki.</w:t>
            </w:r>
          </w:p>
          <w:p w14:paraId="0B54F1B1" w14:textId="77777777" w:rsidR="00BC75DE" w:rsidRPr="00880E32" w:rsidRDefault="00BC75DE" w:rsidP="00BC75DE">
            <w:pPr>
              <w:keepNext/>
              <w:numPr>
                <w:ilvl w:val="0"/>
                <w:numId w:val="57"/>
              </w:numPr>
              <w:ind w:left="577" w:hanging="567"/>
              <w:rPr>
                <w:b/>
              </w:rPr>
            </w:pPr>
            <w:r>
              <w:rPr>
                <w:b/>
              </w:rPr>
              <w:t xml:space="preserve">Nie </w:t>
            </w:r>
            <w:r w:rsidRPr="00CA552C">
              <w:rPr>
                <w:bCs/>
              </w:rPr>
              <w:t>zdejmować</w:t>
            </w:r>
            <w:r>
              <w:t xml:space="preserve"> nasadki z igły ampułko-strzykawki do chwili, kiedy wszystko będzie gotowe do wykonania wstrzyknięcia.</w:t>
            </w:r>
          </w:p>
          <w:p w14:paraId="12A5F483" w14:textId="77777777" w:rsidR="00BC75DE" w:rsidRPr="00880E32" w:rsidRDefault="00BC75DE" w:rsidP="00BC75DE">
            <w:pPr>
              <w:keepNext/>
              <w:numPr>
                <w:ilvl w:val="0"/>
                <w:numId w:val="57"/>
              </w:numPr>
              <w:ind w:left="577" w:hanging="567"/>
              <w:rPr>
                <w:b/>
              </w:rPr>
            </w:pPr>
            <w:r>
              <w:rPr>
                <w:b/>
              </w:rPr>
              <w:t xml:space="preserve">Nie </w:t>
            </w:r>
            <w:r w:rsidRPr="00CA552C">
              <w:rPr>
                <w:bCs/>
              </w:rPr>
              <w:t>próbować</w:t>
            </w:r>
            <w:r>
              <w:t xml:space="preserve"> usunąć z ampułko-strzykawki jej przezroczystego zabezpieczenia.</w:t>
            </w:r>
          </w:p>
          <w:p w14:paraId="276F2F86" w14:textId="77777777" w:rsidR="00BC75DE" w:rsidRPr="00880E32" w:rsidRDefault="00BC75DE" w:rsidP="00BC75DE">
            <w:pPr>
              <w:keepNext/>
              <w:numPr>
                <w:ilvl w:val="0"/>
                <w:numId w:val="57"/>
              </w:numPr>
              <w:ind w:left="577" w:hanging="567"/>
              <w:rPr>
                <w:b/>
              </w:rPr>
            </w:pPr>
            <w:r>
              <w:rPr>
                <w:b/>
              </w:rPr>
              <w:t xml:space="preserve">Nie </w:t>
            </w:r>
            <w:r w:rsidRPr="00CA552C">
              <w:rPr>
                <w:bCs/>
              </w:rPr>
              <w:t>używać</w:t>
            </w:r>
            <w:r>
              <w:rPr>
                <w:b/>
              </w:rPr>
              <w:t xml:space="preserve"> </w:t>
            </w:r>
            <w:r>
              <w:t>ampułko-strzykawki, jeśli została upuszczona na twarde podłoże. Należy użyć nowej ampułko-strzykawki.</w:t>
            </w:r>
          </w:p>
          <w:p w14:paraId="33A3E0FC" w14:textId="77777777" w:rsidR="00BC75DE" w:rsidRPr="00880E32" w:rsidRDefault="00BC75DE" w:rsidP="00BC75DE">
            <w:pPr>
              <w:keepNext/>
              <w:numPr>
                <w:ilvl w:val="0"/>
                <w:numId w:val="57"/>
              </w:numPr>
              <w:ind w:left="577" w:hanging="567"/>
              <w:rPr>
                <w:b/>
              </w:rPr>
            </w:pPr>
            <w:r>
              <w:rPr>
                <w:b/>
              </w:rPr>
              <w:t xml:space="preserve">Nie </w:t>
            </w:r>
            <w:r w:rsidRPr="00CA552C">
              <w:rPr>
                <w:bCs/>
              </w:rPr>
              <w:t>potrząsać</w:t>
            </w:r>
            <w:r>
              <w:rPr>
                <w:b/>
              </w:rPr>
              <w:t xml:space="preserve"> </w:t>
            </w:r>
            <w:r>
              <w:rPr>
                <w:bCs/>
              </w:rPr>
              <w:t>ampułko-strzykawką. Silne potrząsanie może uszkodzić lek.</w:t>
            </w:r>
          </w:p>
          <w:p w14:paraId="31CAFBED" w14:textId="21831EF7" w:rsidR="00BC75DE" w:rsidRDefault="00BC75DE" w:rsidP="00880E32">
            <w:pPr>
              <w:keepNext/>
              <w:numPr>
                <w:ilvl w:val="0"/>
                <w:numId w:val="57"/>
              </w:numPr>
              <w:ind w:left="577" w:hanging="567"/>
              <w:rPr>
                <w:b/>
              </w:rPr>
            </w:pPr>
            <w:r>
              <w:rPr>
                <w:bCs/>
              </w:rPr>
              <w:t>Ampułko-strzykawki nie wolno ponownie stosować. Wyrzucić zużytą ampułko-strzykawkę nat</w:t>
            </w:r>
            <w:r w:rsidR="007D7FCD">
              <w:rPr>
                <w:bCs/>
              </w:rPr>
              <w:t>y</w:t>
            </w:r>
            <w:r>
              <w:rPr>
                <w:bCs/>
              </w:rPr>
              <w:t xml:space="preserve">chmiast po użyciu do pojemnika na ostre </w:t>
            </w:r>
            <w:r w:rsidR="007F749F">
              <w:rPr>
                <w:bCs/>
              </w:rPr>
              <w:t>odpady</w:t>
            </w:r>
            <w:r w:rsidR="007D7FCD">
              <w:rPr>
                <w:bCs/>
              </w:rPr>
              <w:t xml:space="preserve"> medyczne</w:t>
            </w:r>
            <w:r w:rsidR="007F749F">
              <w:rPr>
                <w:bCs/>
              </w:rPr>
              <w:t xml:space="preserve"> (patrz </w:t>
            </w:r>
            <w:r w:rsidR="007F749F" w:rsidRPr="007D7FCD">
              <w:rPr>
                <w:b/>
              </w:rPr>
              <w:t>Krok 15. Usuwanie leku Stoboclo</w:t>
            </w:r>
            <w:r w:rsidR="007F749F">
              <w:rPr>
                <w:bCs/>
              </w:rPr>
              <w:t>).</w:t>
            </w:r>
          </w:p>
        </w:tc>
      </w:tr>
    </w:tbl>
    <w:p w14:paraId="4F5539B2" w14:textId="3AC04A21" w:rsidR="007D5021" w:rsidRDefault="007D5021" w:rsidP="008B4ED7">
      <w:pPr>
        <w:pStyle w:val="lbltxt"/>
        <w:rPr>
          <w:noProof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063"/>
      </w:tblGrid>
      <w:tr w:rsidR="007F749F" w:rsidRPr="00556D80" w14:paraId="324FFEEF" w14:textId="77777777" w:rsidTr="00A94E30">
        <w:trPr>
          <w:cantSplit/>
        </w:trPr>
        <w:tc>
          <w:tcPr>
            <w:tcW w:w="10068" w:type="dxa"/>
          </w:tcPr>
          <w:p w14:paraId="7809FD86" w14:textId="7FDE7C52" w:rsidR="007F749F" w:rsidRPr="00556D80" w:rsidRDefault="007F749F" w:rsidP="00A94E30">
            <w:pPr>
              <w:keepNext/>
              <w:rPr>
                <w:b/>
                <w:bCs/>
              </w:rPr>
            </w:pPr>
            <w:r>
              <w:rPr>
                <w:b/>
                <w:bCs/>
              </w:rPr>
              <w:t>Przechowywanie leku</w:t>
            </w:r>
            <w:r w:rsidRPr="00556D80">
              <w:rPr>
                <w:b/>
                <w:bCs/>
              </w:rPr>
              <w:t xml:space="preserve"> Stoboclo</w:t>
            </w:r>
          </w:p>
        </w:tc>
      </w:tr>
      <w:tr w:rsidR="007F749F" w:rsidRPr="00556D80" w14:paraId="1DB0774B" w14:textId="77777777" w:rsidTr="00A94E30">
        <w:trPr>
          <w:cantSplit/>
        </w:trPr>
        <w:tc>
          <w:tcPr>
            <w:tcW w:w="10068" w:type="dxa"/>
          </w:tcPr>
          <w:p w14:paraId="41F3D70A" w14:textId="08406BBE" w:rsidR="007F749F" w:rsidRPr="00E6756B" w:rsidRDefault="007F749F" w:rsidP="007F749F">
            <w:pPr>
              <w:pStyle w:val="af5"/>
              <w:numPr>
                <w:ilvl w:val="0"/>
                <w:numId w:val="58"/>
              </w:numPr>
              <w:suppressAutoHyphens/>
              <w:ind w:left="567" w:hanging="567"/>
              <w:contextualSpacing w:val="0"/>
              <w:rPr>
                <w:b/>
                <w:bCs/>
                <w:sz w:val="22"/>
                <w:szCs w:val="22"/>
              </w:rPr>
            </w:pPr>
            <w:r w:rsidRPr="00E6756B">
              <w:rPr>
                <w:b/>
                <w:sz w:val="22"/>
                <w:szCs w:val="22"/>
              </w:rPr>
              <w:t xml:space="preserve">Ampułko-strzykawki przechowywać w miejscu niewidocznym i niedostępnym dla dzieci. Zawiera </w:t>
            </w:r>
            <w:r w:rsidR="00226319" w:rsidRPr="00E6756B">
              <w:rPr>
                <w:b/>
                <w:sz w:val="22"/>
                <w:szCs w:val="22"/>
              </w:rPr>
              <w:t xml:space="preserve">ona </w:t>
            </w:r>
            <w:r w:rsidRPr="00E6756B">
              <w:rPr>
                <w:b/>
                <w:sz w:val="22"/>
                <w:szCs w:val="22"/>
              </w:rPr>
              <w:t>małe elementy.</w:t>
            </w:r>
          </w:p>
          <w:p w14:paraId="428D67A9" w14:textId="6769439B" w:rsidR="007F749F" w:rsidRPr="00E6756B" w:rsidRDefault="007F749F" w:rsidP="007F749F">
            <w:pPr>
              <w:pStyle w:val="af5"/>
              <w:numPr>
                <w:ilvl w:val="0"/>
                <w:numId w:val="58"/>
              </w:numPr>
              <w:suppressAutoHyphens/>
              <w:ind w:left="567" w:hanging="567"/>
              <w:contextualSpacing w:val="0"/>
              <w:rPr>
                <w:sz w:val="22"/>
                <w:szCs w:val="22"/>
              </w:rPr>
            </w:pPr>
            <w:r w:rsidRPr="00E6756B">
              <w:rPr>
                <w:sz w:val="22"/>
                <w:szCs w:val="22"/>
              </w:rPr>
              <w:t xml:space="preserve">Ampułko-strzykawkę przechowywać w lodówce w temperaturze od 2°C do 8ºC. </w:t>
            </w:r>
            <w:r w:rsidRPr="00E6756B">
              <w:rPr>
                <w:b/>
                <w:bCs/>
                <w:sz w:val="22"/>
                <w:szCs w:val="22"/>
              </w:rPr>
              <w:t xml:space="preserve">Nie </w:t>
            </w:r>
            <w:r w:rsidRPr="00E6756B">
              <w:rPr>
                <w:sz w:val="22"/>
                <w:szCs w:val="22"/>
              </w:rPr>
              <w:t>zamrażać.</w:t>
            </w:r>
          </w:p>
          <w:p w14:paraId="45CE8DBE" w14:textId="26ABF459" w:rsidR="007F749F" w:rsidRPr="00C8688D" w:rsidRDefault="002D0189" w:rsidP="007F749F">
            <w:pPr>
              <w:pStyle w:val="a7"/>
              <w:numPr>
                <w:ilvl w:val="0"/>
                <w:numId w:val="58"/>
              </w:numPr>
              <w:suppressAutoHyphens/>
              <w:ind w:left="567" w:hanging="567"/>
              <w:rPr>
                <w:i w:val="0"/>
                <w:color w:val="auto"/>
              </w:rPr>
            </w:pPr>
            <w:r w:rsidRPr="00C8688D">
              <w:rPr>
                <w:i w:val="0"/>
                <w:color w:val="auto"/>
              </w:rPr>
              <w:t>Po wyjęciu z lodówki</w:t>
            </w:r>
            <w:r w:rsidR="007F749F" w:rsidRPr="00C8688D">
              <w:rPr>
                <w:i w:val="0"/>
                <w:color w:val="auto"/>
              </w:rPr>
              <w:t xml:space="preserve"> </w:t>
            </w:r>
            <w:r w:rsidRPr="00C8688D">
              <w:rPr>
                <w:i w:val="0"/>
                <w:color w:val="auto"/>
              </w:rPr>
              <w:t xml:space="preserve">leku </w:t>
            </w:r>
            <w:r w:rsidR="007F749F" w:rsidRPr="00C8688D">
              <w:rPr>
                <w:i w:val="0"/>
                <w:color w:val="auto"/>
              </w:rPr>
              <w:t xml:space="preserve">Stoboclo </w:t>
            </w:r>
            <w:r w:rsidRPr="00C8688D">
              <w:rPr>
                <w:i w:val="0"/>
                <w:color w:val="auto"/>
              </w:rPr>
              <w:t>nie wolno wystawiać na działanie temperatur wyższych niż</w:t>
            </w:r>
            <w:r w:rsidR="007F749F" w:rsidRPr="00C8688D">
              <w:rPr>
                <w:i w:val="0"/>
                <w:color w:val="auto"/>
              </w:rPr>
              <w:t xml:space="preserve"> 25°C. </w:t>
            </w:r>
            <w:r w:rsidRPr="00C8688D">
              <w:rPr>
                <w:i w:val="0"/>
                <w:color w:val="auto"/>
              </w:rPr>
              <w:t xml:space="preserve">Lek </w:t>
            </w:r>
            <w:r w:rsidR="007F749F" w:rsidRPr="00C8688D">
              <w:rPr>
                <w:i w:val="0"/>
                <w:color w:val="auto"/>
              </w:rPr>
              <w:t xml:space="preserve">Stoboclo </w:t>
            </w:r>
            <w:r w:rsidRPr="00C8688D">
              <w:rPr>
                <w:i w:val="0"/>
                <w:color w:val="auto"/>
              </w:rPr>
              <w:t xml:space="preserve">należy przechowywać w oryginalnym opakowaniu </w:t>
            </w:r>
            <w:r w:rsidR="00880E32" w:rsidRPr="00C8688D">
              <w:rPr>
                <w:i w:val="0"/>
                <w:color w:val="auto"/>
              </w:rPr>
              <w:t>kartonowym</w:t>
            </w:r>
            <w:r w:rsidRPr="00C8688D">
              <w:rPr>
                <w:i w:val="0"/>
                <w:color w:val="auto"/>
              </w:rPr>
              <w:t xml:space="preserve"> i zużyć w ciągu</w:t>
            </w:r>
            <w:r w:rsidR="007F749F" w:rsidRPr="00C8688D">
              <w:rPr>
                <w:i w:val="0"/>
                <w:color w:val="auto"/>
              </w:rPr>
              <w:t xml:space="preserve"> 30 </w:t>
            </w:r>
            <w:r w:rsidRPr="00C8688D">
              <w:rPr>
                <w:i w:val="0"/>
                <w:color w:val="auto"/>
              </w:rPr>
              <w:t>dni</w:t>
            </w:r>
            <w:r w:rsidR="007F749F" w:rsidRPr="00C8688D">
              <w:rPr>
                <w:i w:val="0"/>
                <w:color w:val="auto"/>
              </w:rPr>
              <w:t xml:space="preserve">. </w:t>
            </w:r>
            <w:r w:rsidRPr="00C8688D">
              <w:rPr>
                <w:i w:val="0"/>
                <w:color w:val="auto"/>
              </w:rPr>
              <w:t>Jeśli nie zostanie zużyty w ciągu 1 miesiąca</w:t>
            </w:r>
            <w:r w:rsidR="007F749F" w:rsidRPr="00C8688D">
              <w:rPr>
                <w:i w:val="0"/>
                <w:color w:val="auto"/>
              </w:rPr>
              <w:t xml:space="preserve">, </w:t>
            </w:r>
            <w:r w:rsidRPr="00C8688D">
              <w:rPr>
                <w:i w:val="0"/>
                <w:color w:val="auto"/>
              </w:rPr>
              <w:t xml:space="preserve">lek </w:t>
            </w:r>
            <w:r w:rsidR="007F749F" w:rsidRPr="00C8688D">
              <w:rPr>
                <w:i w:val="0"/>
                <w:color w:val="auto"/>
              </w:rPr>
              <w:t xml:space="preserve">Stoboclo </w:t>
            </w:r>
            <w:r w:rsidRPr="00C8688D">
              <w:rPr>
                <w:i w:val="0"/>
                <w:color w:val="auto"/>
              </w:rPr>
              <w:t>należy wyrzucić</w:t>
            </w:r>
            <w:r w:rsidR="007F749F" w:rsidRPr="00C8688D">
              <w:rPr>
                <w:i w:val="0"/>
                <w:color w:val="auto"/>
              </w:rPr>
              <w:t>.</w:t>
            </w:r>
          </w:p>
          <w:p w14:paraId="20209994" w14:textId="63D71DA0" w:rsidR="007F749F" w:rsidRPr="007F749F" w:rsidRDefault="002D0189" w:rsidP="007F749F">
            <w:pPr>
              <w:pStyle w:val="af5"/>
              <w:numPr>
                <w:ilvl w:val="0"/>
                <w:numId w:val="59"/>
              </w:numPr>
              <w:suppressAutoHyphens/>
              <w:ind w:left="567" w:hanging="567"/>
              <w:contextualSpacing w:val="0"/>
            </w:pPr>
            <w:r w:rsidRPr="00E6756B">
              <w:rPr>
                <w:sz w:val="22"/>
                <w:szCs w:val="22"/>
              </w:rPr>
              <w:t xml:space="preserve">Ampułko-strzykawkę przechowywać zamkniętą w opakowaniu </w:t>
            </w:r>
            <w:r w:rsidR="00233EF5">
              <w:rPr>
                <w:sz w:val="22"/>
                <w:szCs w:val="22"/>
              </w:rPr>
              <w:t>zewnętrznym</w:t>
            </w:r>
            <w:r w:rsidRPr="00E6756B">
              <w:rPr>
                <w:sz w:val="22"/>
                <w:szCs w:val="22"/>
              </w:rPr>
              <w:t xml:space="preserve">, </w:t>
            </w:r>
            <w:r w:rsidR="00B5220C">
              <w:rPr>
                <w:sz w:val="22"/>
                <w:szCs w:val="22"/>
              </w:rPr>
              <w:t>w celu</w:t>
            </w:r>
            <w:r w:rsidR="00B5220C" w:rsidRPr="00E6756B">
              <w:rPr>
                <w:sz w:val="22"/>
                <w:szCs w:val="22"/>
              </w:rPr>
              <w:t xml:space="preserve"> </w:t>
            </w:r>
            <w:r w:rsidR="00B5220C">
              <w:rPr>
                <w:sz w:val="22"/>
                <w:szCs w:val="22"/>
              </w:rPr>
              <w:t>o</w:t>
            </w:r>
            <w:r w:rsidRPr="00E6756B">
              <w:rPr>
                <w:sz w:val="22"/>
                <w:szCs w:val="22"/>
              </w:rPr>
              <w:t>chron</w:t>
            </w:r>
            <w:r w:rsidR="00B5220C">
              <w:rPr>
                <w:sz w:val="22"/>
                <w:szCs w:val="22"/>
              </w:rPr>
              <w:t>y</w:t>
            </w:r>
            <w:r w:rsidRPr="00E6756B">
              <w:rPr>
                <w:sz w:val="22"/>
                <w:szCs w:val="22"/>
              </w:rPr>
              <w:t xml:space="preserve"> przed </w:t>
            </w:r>
            <w:r w:rsidR="00B5220C">
              <w:rPr>
                <w:sz w:val="22"/>
                <w:szCs w:val="22"/>
              </w:rPr>
              <w:t>światłem</w:t>
            </w:r>
            <w:r w:rsidR="007F749F" w:rsidRPr="00E6756B">
              <w:rPr>
                <w:sz w:val="22"/>
                <w:szCs w:val="22"/>
              </w:rPr>
              <w:t>.</w:t>
            </w:r>
          </w:p>
        </w:tc>
      </w:tr>
    </w:tbl>
    <w:p w14:paraId="43F07E9F" w14:textId="676A40F7" w:rsidR="007F749F" w:rsidRDefault="007F749F" w:rsidP="008B4ED7">
      <w:pPr>
        <w:pStyle w:val="lbltxt"/>
        <w:rPr>
          <w:noProof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063"/>
      </w:tblGrid>
      <w:tr w:rsidR="00F42B43" w:rsidRPr="00556D80" w14:paraId="47D76ABD" w14:textId="77777777" w:rsidTr="00A94E30">
        <w:trPr>
          <w:cantSplit/>
        </w:trPr>
        <w:tc>
          <w:tcPr>
            <w:tcW w:w="10068" w:type="dxa"/>
            <w:tcBorders>
              <w:bottom w:val="single" w:sz="4" w:space="0" w:color="auto"/>
            </w:tcBorders>
          </w:tcPr>
          <w:p w14:paraId="2099D043" w14:textId="2077A9F7" w:rsidR="00F42B43" w:rsidRPr="00556D80" w:rsidRDefault="00F42B43" w:rsidP="00A94E30">
            <w:pPr>
              <w:keepNext/>
              <w:rPr>
                <w:b/>
                <w:bCs/>
              </w:rPr>
            </w:pPr>
            <w:r>
              <w:rPr>
                <w:b/>
                <w:bCs/>
              </w:rPr>
              <w:lastRenderedPageBreak/>
              <w:t>Elementy ampułko-strzykawki</w:t>
            </w:r>
            <w:r w:rsidRPr="00556D80">
              <w:rPr>
                <w:b/>
                <w:bCs/>
              </w:rPr>
              <w:t xml:space="preserve"> (</w:t>
            </w:r>
            <w:r>
              <w:rPr>
                <w:b/>
                <w:bCs/>
              </w:rPr>
              <w:t>patrz Rysunek </w:t>
            </w:r>
            <w:r w:rsidRPr="00556D80">
              <w:rPr>
                <w:b/>
                <w:bCs/>
              </w:rPr>
              <w:t>A)</w:t>
            </w:r>
          </w:p>
        </w:tc>
      </w:tr>
      <w:tr w:rsidR="00F42B43" w:rsidRPr="00556D80" w14:paraId="208EA9C3" w14:textId="77777777" w:rsidTr="00A94E30">
        <w:trPr>
          <w:cantSplit/>
        </w:trPr>
        <w:tc>
          <w:tcPr>
            <w:tcW w:w="10068" w:type="dxa"/>
            <w:tcBorders>
              <w:bottom w:val="nil"/>
            </w:tcBorders>
          </w:tcPr>
          <w:p w14:paraId="2E26AAAE" w14:textId="77777777" w:rsidR="00F42B43" w:rsidRPr="00556D80" w:rsidRDefault="00F42B43" w:rsidP="00A94E30">
            <w:pPr>
              <w:jc w:val="center"/>
            </w:pPr>
          </w:p>
          <w:p w14:paraId="1C6E9CC5" w14:textId="5A37D29B" w:rsidR="00F42B43" w:rsidRPr="00556D80" w:rsidRDefault="00761EA0" w:rsidP="00A94E30">
            <w:pPr>
              <w:keepNext/>
              <w:jc w:val="center"/>
            </w:pPr>
            <w:r>
              <w:rPr>
                <w:noProof/>
                <w:lang w:eastAsia="pl-PL"/>
              </w:rPr>
              <mc:AlternateContent>
                <mc:Choice Requires="wps">
                  <w:drawing>
                    <wp:anchor distT="45720" distB="45720" distL="114300" distR="114300" simplePos="0" relativeHeight="251658248" behindDoc="0" locked="1" layoutInCell="1" allowOverlap="1" wp14:anchorId="0561D482" wp14:editId="0B078C53">
                      <wp:simplePos x="0" y="0"/>
                      <wp:positionH relativeFrom="column">
                        <wp:posOffset>2954020</wp:posOffset>
                      </wp:positionH>
                      <wp:positionV relativeFrom="page">
                        <wp:posOffset>237490</wp:posOffset>
                      </wp:positionV>
                      <wp:extent cx="1276350" cy="290195"/>
                      <wp:effectExtent l="0" t="0" r="0" b="0"/>
                      <wp:wrapNone/>
                      <wp:docPr id="1614436904" name="Pole tekstow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90195"/>
                              </a:xfrm>
                              <a:prstGeom prst="rect">
                                <a:avLst/>
                              </a:prstGeom>
                              <a:noFill/>
                              <a:ln>
                                <a:noFill/>
                              </a:ln>
                            </wps:spPr>
                            <wps:txbx>
                              <w:txbxContent>
                                <w:p w14:paraId="66BA5179" w14:textId="3BE3E845" w:rsidR="00F42B43" w:rsidRPr="00556D80" w:rsidRDefault="00175CC9" w:rsidP="00F42B43">
                                  <w:pPr>
                                    <w:jc w:val="center"/>
                                    <w:rPr>
                                      <w:rFonts w:ascii="Arial" w:hAnsi="Arial" w:cs="Arial"/>
                                      <w:b/>
                                      <w:bCs/>
                                      <w:lang w:val="es-ES"/>
                                    </w:rPr>
                                  </w:pPr>
                                  <w:r w:rsidRPr="00175CC9">
                                    <w:rPr>
                                      <w:rFonts w:ascii="Arial" w:hAnsi="Arial" w:cs="Arial"/>
                                      <w:b/>
                                      <w:bCs/>
                                      <w:lang w:val="es-ES"/>
                                    </w:rPr>
                                    <w:t>Po użyciu</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61D482" id="_x0000_t202" coordsize="21600,21600" o:spt="202" path="m,l,21600r21600,l21600,xe">
                      <v:stroke joinstyle="miter"/>
                      <v:path gradientshapeok="t" o:connecttype="rect"/>
                    </v:shapetype>
                    <v:shape id="Pole tekstowe 70" o:spid="_x0000_s1026" type="#_x0000_t202" style="position:absolute;left:0;text-align:left;margin-left:232.6pt;margin-top:18.7pt;width:100.5pt;height:22.8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" filled="f" stroked="f">
                      <v:textbox inset="0,0,0,0">
                        <w:txbxContent>
                          <w:p w14:paraId="66BA5179" w14:textId="3BE3E845" w:rsidR="00F42B43" w:rsidRPr="00556D80" w:rsidRDefault="00175CC9" w:rsidP="00F42B43">
                            <w:pPr>
                              <w:jc w:val="center"/>
                              <w:rPr>
                                <w:rFonts w:ascii="Arial" w:hAnsi="Arial" w:cs="Arial"/>
                                <w:b/>
                                <w:bCs/>
                                <w:lang w:val="es-ES"/>
                              </w:rPr>
                            </w:pPr>
                            <w:r w:rsidRPr="00175CC9">
                              <w:rPr>
                                <w:rFonts w:ascii="Arial" w:hAnsi="Arial" w:cs="Arial"/>
                                <w:b/>
                                <w:bCs/>
                                <w:lang w:val="es-ES"/>
                              </w:rPr>
                              <w:t>Po użyciu</w:t>
                            </w:r>
                          </w:p>
                        </w:txbxContent>
                      </v:textbox>
                      <w10:wrap anchory="page"/>
                      <w10:anchorlock/>
                    </v:shape>
                  </w:pict>
                </mc:Fallback>
              </mc:AlternateContent>
            </w:r>
            <w:r>
              <w:rPr>
                <w:noProof/>
                <w:lang w:eastAsia="pl-PL"/>
              </w:rPr>
              <mc:AlternateContent>
                <mc:Choice Requires="wps">
                  <w:drawing>
                    <wp:anchor distT="45720" distB="45720" distL="114300" distR="114300" simplePos="0" relativeHeight="251658247" behindDoc="0" locked="1" layoutInCell="1" allowOverlap="1" wp14:anchorId="25AF67F8" wp14:editId="312BF463">
                      <wp:simplePos x="0" y="0"/>
                      <wp:positionH relativeFrom="column">
                        <wp:posOffset>1595120</wp:posOffset>
                      </wp:positionH>
                      <wp:positionV relativeFrom="page">
                        <wp:posOffset>237490</wp:posOffset>
                      </wp:positionV>
                      <wp:extent cx="1276350" cy="290195"/>
                      <wp:effectExtent l="0" t="0" r="0" b="0"/>
                      <wp:wrapNone/>
                      <wp:docPr id="1656739571" name="Pole tekstowe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90195"/>
                              </a:xfrm>
                              <a:prstGeom prst="rect">
                                <a:avLst/>
                              </a:prstGeom>
                              <a:noFill/>
                              <a:ln>
                                <a:noFill/>
                              </a:ln>
                            </wps:spPr>
                            <wps:txbx>
                              <w:txbxContent>
                                <w:p w14:paraId="3662EDA6" w14:textId="14E39553" w:rsidR="00F42B43" w:rsidRPr="00556D80" w:rsidRDefault="00175CC9" w:rsidP="00F42B43">
                                  <w:pPr>
                                    <w:jc w:val="center"/>
                                    <w:rPr>
                                      <w:rFonts w:ascii="Arial" w:hAnsi="Arial" w:cs="Arial"/>
                                      <w:b/>
                                      <w:bCs/>
                                      <w:lang w:val="es-ES"/>
                                    </w:rPr>
                                  </w:pPr>
                                  <w:r w:rsidRPr="00175CC9">
                                    <w:rPr>
                                      <w:rFonts w:ascii="Arial" w:hAnsi="Arial" w:cs="Arial"/>
                                      <w:b/>
                                      <w:bCs/>
                                      <w:lang w:val="es-ES"/>
                                    </w:rPr>
                                    <w:t>Przed użyciem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AF67F8" id="Pole tekstowe 68" o:spid="_x0000_s1027" type="#_x0000_t202" style="position:absolute;left:0;text-align:left;margin-left:125.6pt;margin-top:18.7pt;width:100.5pt;height:22.8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" filled="f" stroked="f">
                      <v:textbox inset="0,0,0,0">
                        <w:txbxContent>
                          <w:p w14:paraId="3662EDA6" w14:textId="14E39553" w:rsidR="00F42B43" w:rsidRPr="00556D80" w:rsidRDefault="00175CC9" w:rsidP="00F42B43">
                            <w:pPr>
                              <w:jc w:val="center"/>
                              <w:rPr>
                                <w:rFonts w:ascii="Arial" w:hAnsi="Arial" w:cs="Arial"/>
                                <w:b/>
                                <w:bCs/>
                                <w:lang w:val="es-ES"/>
                              </w:rPr>
                            </w:pPr>
                            <w:r w:rsidRPr="00175CC9">
                              <w:rPr>
                                <w:rFonts w:ascii="Arial" w:hAnsi="Arial" w:cs="Arial"/>
                                <w:b/>
                                <w:bCs/>
                                <w:lang w:val="es-ES"/>
                              </w:rPr>
                              <w:t>Przed użyciem</w:t>
                            </w:r>
                          </w:p>
                        </w:txbxContent>
                      </v:textbox>
                      <w10:wrap anchory="page"/>
                      <w10:anchorlock/>
                    </v:shape>
                  </w:pict>
                </mc:Fallback>
              </mc:AlternateContent>
            </w:r>
            <w:r>
              <w:rPr>
                <w:noProof/>
                <w:lang w:eastAsia="pl-PL"/>
              </w:rPr>
              <mc:AlternateContent>
                <mc:Choice Requires="wps">
                  <w:drawing>
                    <wp:anchor distT="45720" distB="45720" distL="114300" distR="114300" simplePos="0" relativeHeight="251658249" behindDoc="0" locked="1" layoutInCell="1" allowOverlap="1" wp14:anchorId="7C971A7B" wp14:editId="31C57540">
                      <wp:simplePos x="0" y="0"/>
                      <wp:positionH relativeFrom="column">
                        <wp:posOffset>2595245</wp:posOffset>
                      </wp:positionH>
                      <wp:positionV relativeFrom="page">
                        <wp:posOffset>2680335</wp:posOffset>
                      </wp:positionV>
                      <wp:extent cx="594360" cy="196850"/>
                      <wp:effectExtent l="0" t="0" r="0" b="0"/>
                      <wp:wrapNone/>
                      <wp:docPr id="1651930560" name="Pole tekstow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96850"/>
                              </a:xfrm>
                              <a:prstGeom prst="rect">
                                <a:avLst/>
                              </a:prstGeom>
                              <a:solidFill>
                                <a:srgbClr val="FFFFFF"/>
                              </a:solidFill>
                              <a:ln>
                                <a:noFill/>
                              </a:ln>
                            </wps:spPr>
                            <wps:txbx>
                              <w:txbxContent>
                                <w:p w14:paraId="20CBA6D5" w14:textId="56FF69A6" w:rsidR="00F42B43" w:rsidRPr="00556D80" w:rsidRDefault="00175CC9" w:rsidP="00F42B43">
                                  <w:pPr>
                                    <w:jc w:val="center"/>
                                    <w:rPr>
                                      <w:rFonts w:ascii="Arial" w:hAnsi="Arial" w:cs="Arial"/>
                                      <w:b/>
                                      <w:bCs/>
                                      <w:sz w:val="18"/>
                                      <w:szCs w:val="18"/>
                                      <w:lang w:val="es-ES"/>
                                    </w:rPr>
                                  </w:pPr>
                                  <w:r w:rsidRPr="00175CC9">
                                    <w:rPr>
                                      <w:rFonts w:ascii="Arial" w:hAnsi="Arial" w:cs="Arial"/>
                                      <w:b/>
                                      <w:bCs/>
                                      <w:sz w:val="18"/>
                                      <w:szCs w:val="18"/>
                                      <w:lang w:val="es-ES"/>
                                    </w:rPr>
                                    <w:t>Nasadka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971A7B" id="Pole tekstowe 66" o:spid="_x0000_s1028" type="#_x0000_t202" style="position:absolute;left:0;text-align:left;margin-left:204.35pt;margin-top:211.05pt;width:46.8pt;height:15.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" stroked="f">
                      <v:textbox inset="0,0,0,0">
                        <w:txbxContent>
                          <w:p w14:paraId="20CBA6D5" w14:textId="56FF69A6" w:rsidR="00F42B43" w:rsidRPr="00556D80" w:rsidRDefault="00175CC9" w:rsidP="00F42B43">
                            <w:pPr>
                              <w:jc w:val="center"/>
                              <w:rPr>
                                <w:rFonts w:ascii="Arial" w:hAnsi="Arial" w:cs="Arial"/>
                                <w:b/>
                                <w:bCs/>
                                <w:sz w:val="18"/>
                                <w:szCs w:val="18"/>
                                <w:lang w:val="es-ES"/>
                              </w:rPr>
                            </w:pPr>
                            <w:r w:rsidRPr="00175CC9">
                              <w:rPr>
                                <w:rFonts w:ascii="Arial" w:hAnsi="Arial" w:cs="Arial"/>
                                <w:b/>
                                <w:bCs/>
                                <w:sz w:val="18"/>
                                <w:szCs w:val="18"/>
                                <w:lang w:val="es-ES"/>
                              </w:rPr>
                              <w:t>Nasadka</w:t>
                            </w:r>
                          </w:p>
                        </w:txbxContent>
                      </v:textbox>
                      <w10:wrap anchory="page"/>
                      <w10:anchorlock/>
                    </v:shape>
                  </w:pict>
                </mc:Fallback>
              </mc:AlternateContent>
            </w:r>
            <w:r>
              <w:rPr>
                <w:noProof/>
                <w:lang w:eastAsia="pl-PL"/>
              </w:rPr>
              <mc:AlternateContent>
                <mc:Choice Requires="wps">
                  <w:drawing>
                    <wp:anchor distT="45720" distB="45720" distL="114300" distR="114300" simplePos="0" relativeHeight="251658246" behindDoc="0" locked="1" layoutInCell="1" allowOverlap="1" wp14:anchorId="0377B19B" wp14:editId="26B1B92C">
                      <wp:simplePos x="0" y="0"/>
                      <wp:positionH relativeFrom="column">
                        <wp:posOffset>2595245</wp:posOffset>
                      </wp:positionH>
                      <wp:positionV relativeFrom="page">
                        <wp:posOffset>1939290</wp:posOffset>
                      </wp:positionV>
                      <wp:extent cx="594360" cy="290195"/>
                      <wp:effectExtent l="0" t="0" r="0" b="0"/>
                      <wp:wrapNone/>
                      <wp:docPr id="1681314020" name="Pole tekstow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290195"/>
                              </a:xfrm>
                              <a:prstGeom prst="rect">
                                <a:avLst/>
                              </a:prstGeom>
                              <a:solidFill>
                                <a:srgbClr val="FFFFFF"/>
                              </a:solidFill>
                              <a:ln>
                                <a:noFill/>
                              </a:ln>
                            </wps:spPr>
                            <wps:txbx>
                              <w:txbxContent>
                                <w:p w14:paraId="0EB1AF11" w14:textId="2BB194F7" w:rsidR="00F42B43" w:rsidRPr="00556D80" w:rsidRDefault="00175CC9" w:rsidP="00F42B43">
                                  <w:pPr>
                                    <w:jc w:val="center"/>
                                    <w:rPr>
                                      <w:rFonts w:ascii="Arial" w:hAnsi="Arial" w:cs="Arial"/>
                                      <w:b/>
                                      <w:bCs/>
                                      <w:sz w:val="18"/>
                                      <w:szCs w:val="18"/>
                                      <w:lang w:val="es-ES"/>
                                    </w:rPr>
                                  </w:pPr>
                                  <w:r w:rsidRPr="00175CC9">
                                    <w:rPr>
                                      <w:rFonts w:ascii="Arial" w:hAnsi="Arial" w:cs="Arial"/>
                                      <w:b/>
                                      <w:bCs/>
                                      <w:sz w:val="18"/>
                                      <w:szCs w:val="18"/>
                                      <w:lang w:val="es-ES"/>
                                    </w:rPr>
                                    <w:t>Zabezpie</w:t>
                                  </w:r>
                                  <w:r>
                                    <w:rPr>
                                      <w:rFonts w:ascii="Arial" w:hAnsi="Arial" w:cs="Arial"/>
                                      <w:b/>
                                      <w:bCs/>
                                      <w:sz w:val="18"/>
                                      <w:szCs w:val="18"/>
                                      <w:lang w:val="es-ES"/>
                                    </w:rPr>
                                    <w:t>-</w:t>
                                  </w:r>
                                  <w:r w:rsidRPr="00175CC9">
                                    <w:rPr>
                                      <w:rFonts w:ascii="Arial" w:hAnsi="Arial" w:cs="Arial"/>
                                      <w:b/>
                                      <w:bCs/>
                                      <w:sz w:val="18"/>
                                      <w:szCs w:val="18"/>
                                      <w:lang w:val="es-ES"/>
                                    </w:rPr>
                                    <w:t>czenie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77B19B" id="Pole tekstowe 64" o:spid="_x0000_s1029" type="#_x0000_t202" style="position:absolute;left:0;text-align:left;margin-left:204.35pt;margin-top:152.7pt;width:46.8pt;height:22.8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" stroked="f">
                      <v:textbox inset="0,0,0,0">
                        <w:txbxContent>
                          <w:p w14:paraId="0EB1AF11" w14:textId="2BB194F7" w:rsidR="00F42B43" w:rsidRPr="00556D80" w:rsidRDefault="00175CC9" w:rsidP="00F42B43">
                            <w:pPr>
                              <w:jc w:val="center"/>
                              <w:rPr>
                                <w:rFonts w:ascii="Arial" w:hAnsi="Arial" w:cs="Arial"/>
                                <w:b/>
                                <w:bCs/>
                                <w:sz w:val="18"/>
                                <w:szCs w:val="18"/>
                                <w:lang w:val="es-ES"/>
                              </w:rPr>
                            </w:pPr>
                            <w:r w:rsidRPr="00175CC9">
                              <w:rPr>
                                <w:rFonts w:ascii="Arial" w:hAnsi="Arial" w:cs="Arial"/>
                                <w:b/>
                                <w:bCs/>
                                <w:sz w:val="18"/>
                                <w:szCs w:val="18"/>
                                <w:lang w:val="es-ES"/>
                              </w:rPr>
                              <w:t>Zabezpie</w:t>
                            </w:r>
                            <w:r>
                              <w:rPr>
                                <w:rFonts w:ascii="Arial" w:hAnsi="Arial" w:cs="Arial"/>
                                <w:b/>
                                <w:bCs/>
                                <w:sz w:val="18"/>
                                <w:szCs w:val="18"/>
                                <w:lang w:val="es-ES"/>
                              </w:rPr>
                              <w:t>-</w:t>
                            </w:r>
                            <w:r w:rsidRPr="00175CC9">
                              <w:rPr>
                                <w:rFonts w:ascii="Arial" w:hAnsi="Arial" w:cs="Arial"/>
                                <w:b/>
                                <w:bCs/>
                                <w:sz w:val="18"/>
                                <w:szCs w:val="18"/>
                                <w:lang w:val="es-ES"/>
                              </w:rPr>
                              <w:t>czenie</w:t>
                            </w:r>
                          </w:p>
                        </w:txbxContent>
                      </v:textbox>
                      <w10:wrap anchory="page"/>
                      <w10:anchorlock/>
                    </v:shape>
                  </w:pict>
                </mc:Fallback>
              </mc:AlternateContent>
            </w:r>
            <w:r>
              <w:rPr>
                <w:noProof/>
                <w:lang w:eastAsia="pl-PL"/>
              </w:rPr>
              <mc:AlternateContent>
                <mc:Choice Requires="wps">
                  <w:drawing>
                    <wp:anchor distT="45720" distB="45720" distL="114300" distR="114300" simplePos="0" relativeHeight="251658245" behindDoc="0" locked="1" layoutInCell="1" allowOverlap="1" wp14:anchorId="3EC2B67A" wp14:editId="2E3DE057">
                      <wp:simplePos x="0" y="0"/>
                      <wp:positionH relativeFrom="column">
                        <wp:posOffset>2655570</wp:posOffset>
                      </wp:positionH>
                      <wp:positionV relativeFrom="page">
                        <wp:posOffset>1596390</wp:posOffset>
                      </wp:positionV>
                      <wp:extent cx="510540" cy="290195"/>
                      <wp:effectExtent l="0" t="0" r="0" b="0"/>
                      <wp:wrapNone/>
                      <wp:docPr id="1960538186" name="Pole tekstow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290195"/>
                              </a:xfrm>
                              <a:prstGeom prst="rect">
                                <a:avLst/>
                              </a:prstGeom>
                              <a:solidFill>
                                <a:srgbClr val="FFFFFF"/>
                              </a:solidFill>
                              <a:ln>
                                <a:noFill/>
                              </a:ln>
                            </wps:spPr>
                            <wps:txbx>
                              <w:txbxContent>
                                <w:p w14:paraId="7EF81D38" w14:textId="00A8B4B7" w:rsidR="00F42B43" w:rsidRPr="00556D80" w:rsidRDefault="00175CC9" w:rsidP="00F42B43">
                                  <w:pPr>
                                    <w:jc w:val="center"/>
                                    <w:rPr>
                                      <w:rFonts w:ascii="Arial" w:hAnsi="Arial" w:cs="Arial"/>
                                      <w:b/>
                                      <w:bCs/>
                                      <w:sz w:val="18"/>
                                      <w:szCs w:val="18"/>
                                      <w:lang w:val="es-ES"/>
                                    </w:rPr>
                                  </w:pPr>
                                  <w:r w:rsidRPr="00175CC9">
                                    <w:rPr>
                                      <w:rFonts w:ascii="Arial" w:hAnsi="Arial" w:cs="Arial"/>
                                      <w:b/>
                                      <w:bCs/>
                                      <w:sz w:val="18"/>
                                      <w:szCs w:val="18"/>
                                      <w:lang w:val="es-ES"/>
                                    </w:rPr>
                                    <w:t>Okienko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C2B67A" id="Pole tekstowe 62" o:spid="_x0000_s1030" type="#_x0000_t202" style="position:absolute;left:0;text-align:left;margin-left:209.1pt;margin-top:125.7pt;width:40.2pt;height:22.8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" stroked="f">
                      <v:textbox inset="0,0,0,0">
                        <w:txbxContent>
                          <w:p w14:paraId="7EF81D38" w14:textId="00A8B4B7" w:rsidR="00F42B43" w:rsidRPr="00556D80" w:rsidRDefault="00175CC9" w:rsidP="00F42B43">
                            <w:pPr>
                              <w:jc w:val="center"/>
                              <w:rPr>
                                <w:rFonts w:ascii="Arial" w:hAnsi="Arial" w:cs="Arial"/>
                                <w:b/>
                                <w:bCs/>
                                <w:sz w:val="18"/>
                                <w:szCs w:val="18"/>
                                <w:lang w:val="es-ES"/>
                              </w:rPr>
                            </w:pPr>
                            <w:r w:rsidRPr="00175CC9">
                              <w:rPr>
                                <w:rFonts w:ascii="Arial" w:hAnsi="Arial" w:cs="Arial"/>
                                <w:b/>
                                <w:bCs/>
                                <w:sz w:val="18"/>
                                <w:szCs w:val="18"/>
                                <w:lang w:val="es-ES"/>
                              </w:rPr>
                              <w:t>Okienko</w:t>
                            </w:r>
                          </w:p>
                        </w:txbxContent>
                      </v:textbox>
                      <w10:wrap anchory="page"/>
                      <w10:anchorlock/>
                    </v:shape>
                  </w:pict>
                </mc:Fallback>
              </mc:AlternateContent>
            </w:r>
            <w:r>
              <w:rPr>
                <w:noProof/>
                <w:lang w:eastAsia="pl-PL"/>
              </w:rPr>
              <mc:AlternateContent>
                <mc:Choice Requires="wps">
                  <w:drawing>
                    <wp:anchor distT="45720" distB="45720" distL="114300" distR="114300" simplePos="0" relativeHeight="251658244" behindDoc="0" locked="1" layoutInCell="1" allowOverlap="1" wp14:anchorId="7D0A4B1F" wp14:editId="5B078011">
                      <wp:simplePos x="0" y="0"/>
                      <wp:positionH relativeFrom="column">
                        <wp:posOffset>2680335</wp:posOffset>
                      </wp:positionH>
                      <wp:positionV relativeFrom="page">
                        <wp:posOffset>1272540</wp:posOffset>
                      </wp:positionV>
                      <wp:extent cx="461010" cy="290195"/>
                      <wp:effectExtent l="0" t="0" r="0" b="0"/>
                      <wp:wrapNone/>
                      <wp:docPr id="57800169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90195"/>
                              </a:xfrm>
                              <a:prstGeom prst="rect">
                                <a:avLst/>
                              </a:prstGeom>
                              <a:solidFill>
                                <a:srgbClr val="FFFFFF"/>
                              </a:solidFill>
                              <a:ln>
                                <a:noFill/>
                              </a:ln>
                            </wps:spPr>
                            <wps:txbx>
                              <w:txbxContent>
                                <w:p w14:paraId="20DFBB0F" w14:textId="307145CA" w:rsidR="00F42B43" w:rsidRPr="00556D80" w:rsidRDefault="00175CC9" w:rsidP="00F42B43">
                                  <w:pPr>
                                    <w:jc w:val="center"/>
                                    <w:rPr>
                                      <w:rFonts w:ascii="Arial" w:hAnsi="Arial" w:cs="Arial"/>
                                      <w:b/>
                                      <w:bCs/>
                                      <w:sz w:val="18"/>
                                      <w:szCs w:val="18"/>
                                      <w:lang w:val="es-ES"/>
                                    </w:rPr>
                                  </w:pPr>
                                  <w:r w:rsidRPr="00175CC9">
                                    <w:rPr>
                                      <w:rFonts w:ascii="Arial" w:hAnsi="Arial" w:cs="Arial"/>
                                      <w:b/>
                                      <w:bCs/>
                                      <w:sz w:val="18"/>
                                      <w:szCs w:val="18"/>
                                      <w:lang w:val="es-ES"/>
                                    </w:rPr>
                                    <w:t>Kołnierz na palce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0A4B1F" id="Pole tekstowe 60" o:spid="_x0000_s1031" type="#_x0000_t202" style="position:absolute;left:0;text-align:left;margin-left:211.05pt;margin-top:100.2pt;width:36.3pt;height:22.8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" stroked="f">
                      <v:textbox inset="0,0,0,0">
                        <w:txbxContent>
                          <w:p w14:paraId="20DFBB0F" w14:textId="307145CA" w:rsidR="00F42B43" w:rsidRPr="00556D80" w:rsidRDefault="00175CC9" w:rsidP="00F42B43">
                            <w:pPr>
                              <w:jc w:val="center"/>
                              <w:rPr>
                                <w:rFonts w:ascii="Arial" w:hAnsi="Arial" w:cs="Arial"/>
                                <w:b/>
                                <w:bCs/>
                                <w:sz w:val="18"/>
                                <w:szCs w:val="18"/>
                                <w:lang w:val="es-ES"/>
                              </w:rPr>
                            </w:pPr>
                            <w:r w:rsidRPr="00175CC9">
                              <w:rPr>
                                <w:rFonts w:ascii="Arial" w:hAnsi="Arial" w:cs="Arial"/>
                                <w:b/>
                                <w:bCs/>
                                <w:sz w:val="18"/>
                                <w:szCs w:val="18"/>
                                <w:lang w:val="es-ES"/>
                              </w:rPr>
                              <w:t>Kołnierz na palce</w:t>
                            </w:r>
                          </w:p>
                        </w:txbxContent>
                      </v:textbox>
                      <w10:wrap anchory="page"/>
                      <w10:anchorlock/>
                    </v:shape>
                  </w:pict>
                </mc:Fallback>
              </mc:AlternateContent>
            </w:r>
            <w:r>
              <w:rPr>
                <w:noProof/>
                <w:lang w:eastAsia="pl-PL"/>
              </w:rPr>
              <mc:AlternateContent>
                <mc:Choice Requires="wps">
                  <w:drawing>
                    <wp:anchor distT="45720" distB="45720" distL="114300" distR="114300" simplePos="0" relativeHeight="251658242" behindDoc="0" locked="1" layoutInCell="1" allowOverlap="1" wp14:anchorId="4833EEB3" wp14:editId="72BB80D7">
                      <wp:simplePos x="0" y="0"/>
                      <wp:positionH relativeFrom="column">
                        <wp:posOffset>2642870</wp:posOffset>
                      </wp:positionH>
                      <wp:positionV relativeFrom="page">
                        <wp:posOffset>872490</wp:posOffset>
                      </wp:positionV>
                      <wp:extent cx="523240" cy="290195"/>
                      <wp:effectExtent l="0" t="0" r="0" b="0"/>
                      <wp:wrapNone/>
                      <wp:docPr id="1415011329" name="Pole tekstow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290195"/>
                              </a:xfrm>
                              <a:prstGeom prst="rect">
                                <a:avLst/>
                              </a:prstGeom>
                              <a:solidFill>
                                <a:srgbClr val="FFFFFF"/>
                              </a:solidFill>
                              <a:ln>
                                <a:noFill/>
                              </a:ln>
                            </wps:spPr>
                            <wps:txbx>
                              <w:txbxContent>
                                <w:p w14:paraId="2AE99FC3" w14:textId="3DD0865E" w:rsidR="00F42B43" w:rsidRPr="00556D80" w:rsidRDefault="00175CC9" w:rsidP="00F42B43">
                                  <w:pPr>
                                    <w:jc w:val="center"/>
                                    <w:rPr>
                                      <w:rFonts w:ascii="Arial" w:hAnsi="Arial" w:cs="Arial"/>
                                      <w:b/>
                                      <w:bCs/>
                                      <w:sz w:val="18"/>
                                      <w:szCs w:val="18"/>
                                      <w:lang w:val="es-ES"/>
                                    </w:rPr>
                                  </w:pPr>
                                  <w:r w:rsidRPr="00175CC9">
                                    <w:rPr>
                                      <w:rFonts w:ascii="Arial" w:hAnsi="Arial" w:cs="Arial"/>
                                      <w:b/>
                                      <w:bCs/>
                                      <w:sz w:val="18"/>
                                      <w:szCs w:val="18"/>
                                      <w:lang w:val="es-ES"/>
                                    </w:rPr>
                                    <w:t>Tłok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33EEB3" id="Pole tekstowe 58" o:spid="_x0000_s1032" type="#_x0000_t202" style="position:absolute;left:0;text-align:left;margin-left:208.1pt;margin-top:68.7pt;width:41.2pt;height:22.8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" stroked="f">
                      <v:textbox inset="0,0,0,0">
                        <w:txbxContent>
                          <w:p w14:paraId="2AE99FC3" w14:textId="3DD0865E" w:rsidR="00F42B43" w:rsidRPr="00556D80" w:rsidRDefault="00175CC9" w:rsidP="00F42B43">
                            <w:pPr>
                              <w:jc w:val="center"/>
                              <w:rPr>
                                <w:rFonts w:ascii="Arial" w:hAnsi="Arial" w:cs="Arial"/>
                                <w:b/>
                                <w:bCs/>
                                <w:sz w:val="18"/>
                                <w:szCs w:val="18"/>
                                <w:lang w:val="es-ES"/>
                              </w:rPr>
                            </w:pPr>
                            <w:r w:rsidRPr="00175CC9">
                              <w:rPr>
                                <w:rFonts w:ascii="Arial" w:hAnsi="Arial" w:cs="Arial"/>
                                <w:b/>
                                <w:bCs/>
                                <w:sz w:val="18"/>
                                <w:szCs w:val="18"/>
                                <w:lang w:val="es-ES"/>
                              </w:rPr>
                              <w:t>Tłok</w:t>
                            </w:r>
                          </w:p>
                        </w:txbxContent>
                      </v:textbox>
                      <w10:wrap anchory="page"/>
                      <w10:anchorlock/>
                    </v:shape>
                  </w:pict>
                </mc:Fallback>
              </mc:AlternateContent>
            </w:r>
            <w:r>
              <w:rPr>
                <w:noProof/>
                <w:lang w:eastAsia="pl-PL"/>
              </w:rPr>
              <mc:AlternateContent>
                <mc:Choice Requires="wps">
                  <w:drawing>
                    <wp:anchor distT="45720" distB="45720" distL="114300" distR="114300" simplePos="0" relativeHeight="251658243" behindDoc="0" locked="1" layoutInCell="1" allowOverlap="1" wp14:anchorId="72753D62" wp14:editId="209A81B1">
                      <wp:simplePos x="0" y="0"/>
                      <wp:positionH relativeFrom="column">
                        <wp:posOffset>2719070</wp:posOffset>
                      </wp:positionH>
                      <wp:positionV relativeFrom="page">
                        <wp:posOffset>2250440</wp:posOffset>
                      </wp:positionV>
                      <wp:extent cx="1241425" cy="290195"/>
                      <wp:effectExtent l="0" t="0" r="0" b="0"/>
                      <wp:wrapNone/>
                      <wp:docPr id="1534422919" name="Pole tekstow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290195"/>
                              </a:xfrm>
                              <a:prstGeom prst="rect">
                                <a:avLst/>
                              </a:prstGeom>
                              <a:noFill/>
                              <a:ln>
                                <a:noFill/>
                              </a:ln>
                            </wps:spPr>
                            <wps:txbx>
                              <w:txbxContent>
                                <w:p w14:paraId="2C48EB96" w14:textId="7824C971" w:rsidR="00F42B43" w:rsidRPr="00556D80" w:rsidRDefault="00175CC9" w:rsidP="00F42B43">
                                  <w:pPr>
                                    <w:rPr>
                                      <w:rFonts w:ascii="Arial" w:hAnsi="Arial" w:cs="Arial"/>
                                      <w:b/>
                                      <w:bCs/>
                                      <w:sz w:val="18"/>
                                      <w:szCs w:val="18"/>
                                      <w:lang w:val="es-ES"/>
                                    </w:rPr>
                                  </w:pPr>
                                  <w:r w:rsidRPr="00175CC9">
                                    <w:rPr>
                                      <w:rFonts w:ascii="Arial" w:hAnsi="Arial" w:cs="Arial"/>
                                      <w:b/>
                                      <w:bCs/>
                                      <w:sz w:val="18"/>
                                      <w:szCs w:val="18"/>
                                      <w:lang w:val="es-ES"/>
                                    </w:rPr>
                                    <w:t>Igła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753D62" id="Pole tekstowe 52" o:spid="_x0000_s1033" type="#_x0000_t202" style="position:absolute;left:0;text-align:left;margin-left:214.1pt;margin-top:177.2pt;width:97.75pt;height:22.8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" filled="f" stroked="f">
                      <v:textbox inset="0,0,0,0">
                        <w:txbxContent>
                          <w:p w14:paraId="2C48EB96" w14:textId="7824C971" w:rsidR="00F42B43" w:rsidRPr="00556D80" w:rsidRDefault="00175CC9" w:rsidP="00F42B43">
                            <w:pPr>
                              <w:rPr>
                                <w:rFonts w:ascii="Arial" w:hAnsi="Arial" w:cs="Arial"/>
                                <w:b/>
                                <w:bCs/>
                                <w:sz w:val="18"/>
                                <w:szCs w:val="18"/>
                                <w:lang w:val="es-ES"/>
                              </w:rPr>
                            </w:pPr>
                            <w:r w:rsidRPr="00175CC9">
                              <w:rPr>
                                <w:rFonts w:ascii="Arial" w:hAnsi="Arial" w:cs="Arial"/>
                                <w:b/>
                                <w:bCs/>
                                <w:sz w:val="18"/>
                                <w:szCs w:val="18"/>
                                <w:lang w:val="es-ES"/>
                              </w:rPr>
                              <w:t>Igła</w:t>
                            </w:r>
                          </w:p>
                        </w:txbxContent>
                      </v:textbox>
                      <w10:wrap anchory="page"/>
                      <w10:anchorlock/>
                    </v:shape>
                  </w:pict>
                </mc:Fallback>
              </mc:AlternateContent>
            </w:r>
            <w:r>
              <w:rPr>
                <w:noProof/>
                <w:lang w:eastAsia="pl-PL"/>
              </w:rPr>
              <mc:AlternateContent>
                <mc:Choice Requires="wps">
                  <w:drawing>
                    <wp:anchor distT="45720" distB="45720" distL="114300" distR="114300" simplePos="0" relativeHeight="251658241" behindDoc="0" locked="1" layoutInCell="1" allowOverlap="1" wp14:anchorId="712745FD" wp14:editId="499AD97C">
                      <wp:simplePos x="0" y="0"/>
                      <wp:positionH relativeFrom="column">
                        <wp:posOffset>3874770</wp:posOffset>
                      </wp:positionH>
                      <wp:positionV relativeFrom="page">
                        <wp:posOffset>1748790</wp:posOffset>
                      </wp:positionV>
                      <wp:extent cx="1241425" cy="290195"/>
                      <wp:effectExtent l="0" t="0" r="0" b="0"/>
                      <wp:wrapNone/>
                      <wp:docPr id="1290546783" name="Pole tekstow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290195"/>
                              </a:xfrm>
                              <a:prstGeom prst="rect">
                                <a:avLst/>
                              </a:prstGeom>
                              <a:noFill/>
                              <a:ln>
                                <a:noFill/>
                              </a:ln>
                            </wps:spPr>
                            <wps:txbx>
                              <w:txbxContent>
                                <w:p w14:paraId="219A3E6B" w14:textId="7FAFE250" w:rsidR="00F42B43" w:rsidRPr="00556D80" w:rsidRDefault="00175CC9" w:rsidP="00F42B43">
                                  <w:pPr>
                                    <w:rPr>
                                      <w:rFonts w:ascii="Arial" w:hAnsi="Arial" w:cs="Arial"/>
                                      <w:b/>
                                      <w:bCs/>
                                      <w:sz w:val="18"/>
                                      <w:szCs w:val="18"/>
                                      <w:lang w:val="es-ES"/>
                                    </w:rPr>
                                  </w:pPr>
                                  <w:r w:rsidRPr="00175CC9">
                                    <w:rPr>
                                      <w:rFonts w:ascii="Arial" w:hAnsi="Arial" w:cs="Arial"/>
                                      <w:b/>
                                      <w:bCs/>
                                      <w:sz w:val="18"/>
                                      <w:szCs w:val="18"/>
                                      <w:lang w:val="es-ES"/>
                                    </w:rPr>
                                    <w:t>Igła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2745FD" id="Pole tekstowe 50" o:spid="_x0000_s1034" type="#_x0000_t202" style="position:absolute;left:0;text-align:left;margin-left:305.1pt;margin-top:137.7pt;width:97.75pt;height:22.8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" filled="f" stroked="f">
                      <v:textbox inset="0,0,0,0">
                        <w:txbxContent>
                          <w:p w14:paraId="219A3E6B" w14:textId="7FAFE250" w:rsidR="00F42B43" w:rsidRPr="00556D80" w:rsidRDefault="00175CC9" w:rsidP="00F42B43">
                            <w:pPr>
                              <w:rPr>
                                <w:rFonts w:ascii="Arial" w:hAnsi="Arial" w:cs="Arial"/>
                                <w:b/>
                                <w:bCs/>
                                <w:sz w:val="18"/>
                                <w:szCs w:val="18"/>
                                <w:lang w:val="es-ES"/>
                              </w:rPr>
                            </w:pPr>
                            <w:r w:rsidRPr="00175CC9">
                              <w:rPr>
                                <w:rFonts w:ascii="Arial" w:hAnsi="Arial" w:cs="Arial"/>
                                <w:b/>
                                <w:bCs/>
                                <w:sz w:val="18"/>
                                <w:szCs w:val="18"/>
                                <w:lang w:val="es-ES"/>
                              </w:rPr>
                              <w:t>Igła</w:t>
                            </w:r>
                          </w:p>
                        </w:txbxContent>
                      </v:textbox>
                      <w10:wrap anchory="page"/>
                      <w10:anchorlock/>
                    </v:shape>
                  </w:pict>
                </mc:Fallback>
              </mc:AlternateContent>
            </w:r>
            <w:r>
              <w:rPr>
                <w:noProof/>
                <w:lang w:eastAsia="pl-PL"/>
              </w:rPr>
              <mc:AlternateContent>
                <mc:Choice Requires="wps">
                  <w:drawing>
                    <wp:anchor distT="45720" distB="45720" distL="114300" distR="114300" simplePos="0" relativeHeight="251658240" behindDoc="0" locked="1" layoutInCell="1" allowOverlap="1" wp14:anchorId="74336B89" wp14:editId="78172FE0">
                      <wp:simplePos x="0" y="0"/>
                      <wp:positionH relativeFrom="column">
                        <wp:posOffset>712470</wp:posOffset>
                      </wp:positionH>
                      <wp:positionV relativeFrom="page">
                        <wp:posOffset>1767205</wp:posOffset>
                      </wp:positionV>
                      <wp:extent cx="1241425" cy="290195"/>
                      <wp:effectExtent l="0" t="0" r="0" b="0"/>
                      <wp:wrapNone/>
                      <wp:docPr id="574320107" name="Pole tekstow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290195"/>
                              </a:xfrm>
                              <a:prstGeom prst="rect">
                                <a:avLst/>
                              </a:prstGeom>
                              <a:noFill/>
                              <a:ln>
                                <a:noFill/>
                              </a:ln>
                            </wps:spPr>
                            <wps:txbx>
                              <w:txbxContent>
                                <w:p w14:paraId="41B12430" w14:textId="5C94B9F7" w:rsidR="00F42B43" w:rsidRPr="00556D80" w:rsidRDefault="00175CC9" w:rsidP="00F42B43">
                                  <w:pPr>
                                    <w:jc w:val="right"/>
                                    <w:rPr>
                                      <w:rFonts w:ascii="Arial" w:hAnsi="Arial" w:cs="Arial"/>
                                      <w:b/>
                                      <w:bCs/>
                                      <w:sz w:val="18"/>
                                      <w:szCs w:val="18"/>
                                      <w:lang w:val="es-ES"/>
                                    </w:rPr>
                                  </w:pPr>
                                  <w:r w:rsidRPr="00175CC9">
                                    <w:rPr>
                                      <w:rFonts w:ascii="Arial" w:hAnsi="Arial" w:cs="Arial"/>
                                      <w:b/>
                                      <w:bCs/>
                                      <w:sz w:val="18"/>
                                      <w:szCs w:val="18"/>
                                      <w:lang w:val="es-ES"/>
                                    </w:rPr>
                                    <w:t>Lek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336B89" id="Pole tekstowe 48" o:spid="_x0000_s1035" type="#_x0000_t202" style="position:absolute;left:0;text-align:left;margin-left:56.1pt;margin-top:139.15pt;width:97.75pt;height:22.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" filled="f" stroked="f">
                      <v:textbox inset="0,0,0,0">
                        <w:txbxContent>
                          <w:p w14:paraId="41B12430" w14:textId="5C94B9F7" w:rsidR="00F42B43" w:rsidRPr="00556D80" w:rsidRDefault="00175CC9" w:rsidP="00F42B43">
                            <w:pPr>
                              <w:jc w:val="right"/>
                              <w:rPr>
                                <w:rFonts w:ascii="Arial" w:hAnsi="Arial" w:cs="Arial"/>
                                <w:b/>
                                <w:bCs/>
                                <w:sz w:val="18"/>
                                <w:szCs w:val="18"/>
                                <w:lang w:val="es-ES"/>
                              </w:rPr>
                            </w:pPr>
                            <w:r w:rsidRPr="00175CC9">
                              <w:rPr>
                                <w:rFonts w:ascii="Arial" w:hAnsi="Arial" w:cs="Arial"/>
                                <w:b/>
                                <w:bCs/>
                                <w:sz w:val="18"/>
                                <w:szCs w:val="18"/>
                                <w:lang w:val="es-ES"/>
                              </w:rPr>
                              <w:t>Lek</w:t>
                            </w:r>
                          </w:p>
                        </w:txbxContent>
                      </v:textbox>
                      <w10:wrap anchory="page"/>
                      <w10:anchorlock/>
                    </v:shape>
                  </w:pict>
                </mc:Fallback>
              </mc:AlternateContent>
            </w:r>
            <w:r>
              <w:rPr>
                <w:noProof/>
                <w:lang w:eastAsia="pl-PL"/>
              </w:rPr>
              <w:drawing>
                <wp:inline distT="0" distB="0" distL="0" distR="0" wp14:anchorId="687BDE17" wp14:editId="07BE169F">
                  <wp:extent cx="3038475" cy="2867025"/>
                  <wp:effectExtent l="0" t="0" r="0" b="0"/>
                  <wp:docPr id="20"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38475" cy="2867025"/>
                          </a:xfrm>
                          <a:prstGeom prst="rect">
                            <a:avLst/>
                          </a:prstGeom>
                          <a:noFill/>
                          <a:ln>
                            <a:noFill/>
                          </a:ln>
                        </pic:spPr>
                      </pic:pic>
                    </a:graphicData>
                  </a:graphic>
                </wp:inline>
              </w:drawing>
            </w:r>
          </w:p>
          <w:p w14:paraId="5A80F6F3" w14:textId="77777777" w:rsidR="00F42B43" w:rsidRPr="00556D80" w:rsidRDefault="00F42B43" w:rsidP="00A94E30">
            <w:pPr>
              <w:keepNext/>
              <w:jc w:val="center"/>
              <w:rPr>
                <w:lang w:eastAsia="ko-KR"/>
              </w:rPr>
            </w:pPr>
          </w:p>
        </w:tc>
      </w:tr>
      <w:tr w:rsidR="00F42B43" w:rsidRPr="00556D80" w14:paraId="2DF22D47" w14:textId="77777777" w:rsidTr="00A94E30">
        <w:trPr>
          <w:cantSplit/>
        </w:trPr>
        <w:tc>
          <w:tcPr>
            <w:tcW w:w="10068" w:type="dxa"/>
            <w:tcBorders>
              <w:top w:val="nil"/>
              <w:left w:val="single" w:sz="4" w:space="0" w:color="auto"/>
              <w:bottom w:val="single" w:sz="4" w:space="0" w:color="auto"/>
              <w:right w:val="single" w:sz="4" w:space="0" w:color="auto"/>
            </w:tcBorders>
          </w:tcPr>
          <w:p w14:paraId="1C135D62" w14:textId="4CAFB0BE" w:rsidR="00F42B43" w:rsidRPr="00556D80" w:rsidRDefault="00F42B43" w:rsidP="00A94E30">
            <w:pPr>
              <w:jc w:val="center"/>
              <w:rPr>
                <w:b/>
                <w:bCs/>
              </w:rPr>
            </w:pPr>
            <w:r>
              <w:rPr>
                <w:b/>
                <w:bCs/>
                <w:lang w:eastAsia="ko-KR"/>
              </w:rPr>
              <w:t>Rysunek</w:t>
            </w:r>
            <w:r w:rsidRPr="00556D80">
              <w:rPr>
                <w:b/>
                <w:bCs/>
                <w:lang w:eastAsia="ko-KR"/>
              </w:rPr>
              <w:t xml:space="preserve"> A</w:t>
            </w:r>
          </w:p>
        </w:tc>
      </w:tr>
    </w:tbl>
    <w:p w14:paraId="76B4446C" w14:textId="17EF51C6" w:rsidR="005E7C53" w:rsidRDefault="005E7C53" w:rsidP="008B4ED7">
      <w:pPr>
        <w:pStyle w:val="lbltxt"/>
        <w:rPr>
          <w:noProof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12"/>
        <w:gridCol w:w="6051"/>
      </w:tblGrid>
      <w:tr w:rsidR="000A5C7F" w:rsidRPr="00556D80" w14:paraId="54EAC39A" w14:textId="77777777" w:rsidTr="00E877FA">
        <w:trPr>
          <w:cantSplit/>
          <w:tblHeader/>
        </w:trPr>
        <w:tc>
          <w:tcPr>
            <w:tcW w:w="9289" w:type="dxa"/>
            <w:gridSpan w:val="2"/>
            <w:tcBorders>
              <w:bottom w:val="single" w:sz="4" w:space="0" w:color="auto"/>
            </w:tcBorders>
          </w:tcPr>
          <w:p w14:paraId="65003B2B" w14:textId="24FE4DB2" w:rsidR="000A5C7F" w:rsidRPr="00426545" w:rsidRDefault="000A5C7F" w:rsidP="00A94E30">
            <w:pPr>
              <w:keepNext/>
              <w:suppressAutoHyphens/>
              <w:rPr>
                <w:b/>
                <w:bCs/>
              </w:rPr>
            </w:pPr>
            <w:r>
              <w:rPr>
                <w:b/>
                <w:bCs/>
              </w:rPr>
              <w:t>Przygotowanie do wykonania wstrzyknięcia</w:t>
            </w:r>
          </w:p>
        </w:tc>
      </w:tr>
      <w:tr w:rsidR="00C90ED5" w:rsidRPr="00556D80" w14:paraId="4AF933F5" w14:textId="77777777" w:rsidTr="00E877FA">
        <w:trPr>
          <w:cantSplit/>
        </w:trPr>
        <w:tc>
          <w:tcPr>
            <w:tcW w:w="3085" w:type="dxa"/>
            <w:tcBorders>
              <w:bottom w:val="nil"/>
              <w:right w:val="nil"/>
            </w:tcBorders>
            <w:vAlign w:val="center"/>
          </w:tcPr>
          <w:p w14:paraId="4D5EC2C3" w14:textId="3E33284E" w:rsidR="000A5C7F" w:rsidRPr="00426545" w:rsidRDefault="00761EA0" w:rsidP="00A94E30">
            <w:pPr>
              <w:keepNext/>
              <w:suppressAutoHyphens/>
              <w:jc w:val="center"/>
              <w:rPr>
                <w:lang w:eastAsia="ko-KR"/>
              </w:rPr>
            </w:pPr>
            <w:r>
              <w:rPr>
                <w:noProof/>
                <w:lang w:eastAsia="pl-PL"/>
              </w:rPr>
              <mc:AlternateContent>
                <mc:Choice Requires="wps">
                  <w:drawing>
                    <wp:anchor distT="45720" distB="45720" distL="114300" distR="114300" simplePos="0" relativeHeight="251658255" behindDoc="0" locked="1" layoutInCell="1" allowOverlap="1" wp14:anchorId="2E9AD6D9" wp14:editId="560CA56D">
                      <wp:simplePos x="0" y="0"/>
                      <wp:positionH relativeFrom="column">
                        <wp:posOffset>406400</wp:posOffset>
                      </wp:positionH>
                      <wp:positionV relativeFrom="page">
                        <wp:posOffset>989330</wp:posOffset>
                      </wp:positionV>
                      <wp:extent cx="250825" cy="290195"/>
                      <wp:effectExtent l="0" t="0" r="0" b="0"/>
                      <wp:wrapNone/>
                      <wp:docPr id="1156179487" name="Pole tekstow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290195"/>
                              </a:xfrm>
                              <a:prstGeom prst="rect">
                                <a:avLst/>
                              </a:prstGeom>
                              <a:noFill/>
                              <a:ln>
                                <a:noFill/>
                              </a:ln>
                            </wps:spPr>
                            <wps:txbx>
                              <w:txbxContent>
                                <w:p w14:paraId="2E173EF4" w14:textId="77777777" w:rsidR="000A5C7F" w:rsidRPr="003866BF" w:rsidRDefault="000A5C7F" w:rsidP="000A5C7F">
                                  <w:pPr>
                                    <w:jc w:val="center"/>
                                    <w:rPr>
                                      <w:rFonts w:ascii="Arial Narrow" w:hAnsi="Arial Narrow" w:cs="Arial"/>
                                      <w:sz w:val="8"/>
                                      <w:szCs w:val="8"/>
                                      <w:lang w:val="es-ES"/>
                                    </w:rPr>
                                  </w:pPr>
                                  <w:r w:rsidRPr="003866BF">
                                    <w:rPr>
                                      <w:rFonts w:ascii="Arial Narrow" w:hAnsi="Arial Narrow" w:cs="Arial"/>
                                      <w:sz w:val="8"/>
                                      <w:szCs w:val="8"/>
                                      <w:lang w:val="es-ES"/>
                                    </w:rPr>
                                    <w:t>ALCOHOL WIPE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9AD6D9" id="Pole tekstowe 46" o:spid="_x0000_s1036" type="#_x0000_t202" style="position:absolute;left:0;text-align:left;margin-left:32pt;margin-top:77.9pt;width:19.75pt;height:22.8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" filled="f" stroked="f">
                      <v:textbox inset="0,0,0,0">
                        <w:txbxContent>
                          <w:p w14:paraId="2E173EF4" w14:textId="77777777" w:rsidR="000A5C7F" w:rsidRPr="003866BF" w:rsidRDefault="000A5C7F" w:rsidP="000A5C7F">
                            <w:pPr>
                              <w:jc w:val="center"/>
                              <w:rPr>
                                <w:rFonts w:ascii="Arial Narrow" w:hAnsi="Arial Narrow" w:cs="Arial"/>
                                <w:sz w:val="8"/>
                                <w:szCs w:val="8"/>
                                <w:lang w:val="es-ES"/>
                              </w:rPr>
                            </w:pPr>
                            <w:r w:rsidRPr="003866BF">
                              <w:rPr>
                                <w:rFonts w:ascii="Arial Narrow" w:hAnsi="Arial Narrow" w:cs="Arial"/>
                                <w:sz w:val="8"/>
                                <w:szCs w:val="8"/>
                                <w:lang w:val="es-ES"/>
                              </w:rPr>
                              <w:t>ALCOHOL WIPE</w:t>
                            </w:r>
                          </w:p>
                        </w:txbxContent>
                      </v:textbox>
                      <w10:wrap anchory="page"/>
                      <w10:anchorlock/>
                    </v:shape>
                  </w:pict>
                </mc:Fallback>
              </mc:AlternateContent>
            </w:r>
          </w:p>
          <w:p w14:paraId="4762882F" w14:textId="7D2672B8" w:rsidR="000A5C7F" w:rsidRPr="00426545" w:rsidRDefault="00761EA0" w:rsidP="00A94E30">
            <w:pPr>
              <w:keepNext/>
              <w:suppressAutoHyphens/>
              <w:jc w:val="center"/>
              <w:rPr>
                <w:lang w:eastAsia="ko-KR"/>
              </w:rPr>
            </w:pPr>
            <w:r>
              <w:rPr>
                <w:noProof/>
                <w:lang w:eastAsia="pl-PL"/>
              </w:rPr>
              <mc:AlternateContent>
                <mc:Choice Requires="wps">
                  <w:drawing>
                    <wp:anchor distT="45720" distB="45720" distL="114300" distR="114300" simplePos="0" relativeHeight="251658254" behindDoc="0" locked="1" layoutInCell="1" allowOverlap="1" wp14:anchorId="1E39E25B" wp14:editId="57128934">
                      <wp:simplePos x="0" y="0"/>
                      <wp:positionH relativeFrom="column">
                        <wp:posOffset>847090</wp:posOffset>
                      </wp:positionH>
                      <wp:positionV relativeFrom="page">
                        <wp:posOffset>2599055</wp:posOffset>
                      </wp:positionV>
                      <wp:extent cx="1054735" cy="347345"/>
                      <wp:effectExtent l="0" t="0" r="0" b="0"/>
                      <wp:wrapNone/>
                      <wp:docPr id="785959930" name="Pole tekstow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735" cy="347345"/>
                              </a:xfrm>
                              <a:prstGeom prst="rect">
                                <a:avLst/>
                              </a:prstGeom>
                              <a:noFill/>
                              <a:ln>
                                <a:noFill/>
                              </a:ln>
                            </wps:spPr>
                            <wps:txbx>
                              <w:txbxContent>
                                <w:p w14:paraId="6825C648" w14:textId="4D3F19EC" w:rsidR="000A5C7F" w:rsidRPr="00237B1F" w:rsidRDefault="002A7F0E" w:rsidP="000A5C7F">
                                  <w:pPr>
                                    <w:rPr>
                                      <w:rFonts w:ascii="Arial" w:hAnsi="Arial" w:cs="Arial"/>
                                      <w:sz w:val="18"/>
                                      <w:szCs w:val="18"/>
                                      <w:lang w:val="es-ES"/>
                                    </w:rPr>
                                  </w:pPr>
                                  <w:r w:rsidRPr="002A7F0E">
                                    <w:rPr>
                                      <w:rFonts w:ascii="Arial" w:hAnsi="Arial" w:cs="Arial"/>
                                      <w:sz w:val="18"/>
                                      <w:szCs w:val="18"/>
                                      <w:lang w:val="es-ES"/>
                                    </w:rPr>
                                    <w:t>Pojemnik na ostre odpady medyczne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39E25B" id="Pole tekstowe 44" o:spid="_x0000_s1037" type="#_x0000_t202" style="position:absolute;left:0;text-align:left;margin-left:66.7pt;margin-top:204.65pt;width:83.05pt;height:27.3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" filled="f" stroked="f">
                      <v:textbox inset="0,0,0,0">
                        <w:txbxContent>
                          <w:p w14:paraId="6825C648" w14:textId="4D3F19EC" w:rsidR="000A5C7F" w:rsidRPr="00237B1F" w:rsidRDefault="002A7F0E" w:rsidP="000A5C7F">
                            <w:pPr>
                              <w:rPr>
                                <w:rFonts w:ascii="Arial" w:hAnsi="Arial" w:cs="Arial"/>
                                <w:sz w:val="18"/>
                                <w:szCs w:val="18"/>
                                <w:lang w:val="es-ES"/>
                              </w:rPr>
                            </w:pPr>
                            <w:r w:rsidRPr="002A7F0E">
                              <w:rPr>
                                <w:rFonts w:ascii="Arial" w:hAnsi="Arial" w:cs="Arial"/>
                                <w:sz w:val="18"/>
                                <w:szCs w:val="18"/>
                                <w:lang w:val="es-ES"/>
                              </w:rPr>
                              <w:t>Pojemnik na ostre odpady medyczne</w:t>
                            </w:r>
                          </w:p>
                        </w:txbxContent>
                      </v:textbox>
                      <w10:wrap anchory="page"/>
                      <w10:anchorlock/>
                    </v:shape>
                  </w:pict>
                </mc:Fallback>
              </mc:AlternateContent>
            </w:r>
            <w:r>
              <w:rPr>
                <w:noProof/>
                <w:lang w:eastAsia="pl-PL"/>
              </w:rPr>
              <mc:AlternateContent>
                <mc:Choice Requires="wps">
                  <w:drawing>
                    <wp:anchor distT="45720" distB="45720" distL="114300" distR="114300" simplePos="0" relativeHeight="251658253" behindDoc="0" locked="1" layoutInCell="1" allowOverlap="1" wp14:anchorId="62710E1A" wp14:editId="1DBEB4D9">
                      <wp:simplePos x="0" y="0"/>
                      <wp:positionH relativeFrom="column">
                        <wp:posOffset>843280</wp:posOffset>
                      </wp:positionH>
                      <wp:positionV relativeFrom="page">
                        <wp:posOffset>2003425</wp:posOffset>
                      </wp:positionV>
                      <wp:extent cx="866775" cy="290195"/>
                      <wp:effectExtent l="0" t="0" r="0" b="0"/>
                      <wp:wrapNone/>
                      <wp:docPr id="18107593" name="Pole tekstow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0195"/>
                              </a:xfrm>
                              <a:prstGeom prst="rect">
                                <a:avLst/>
                              </a:prstGeom>
                              <a:noFill/>
                              <a:ln>
                                <a:noFill/>
                              </a:ln>
                            </wps:spPr>
                            <wps:txbx>
                              <w:txbxContent>
                                <w:p w14:paraId="5C526173" w14:textId="7F0A578C" w:rsidR="000A5C7F" w:rsidRPr="00237B1F" w:rsidRDefault="002A7F0E" w:rsidP="000A5C7F">
                                  <w:pPr>
                                    <w:rPr>
                                      <w:rFonts w:ascii="Arial" w:hAnsi="Arial" w:cs="Arial"/>
                                      <w:sz w:val="18"/>
                                      <w:szCs w:val="18"/>
                                      <w:lang w:val="es-ES"/>
                                    </w:rPr>
                                  </w:pPr>
                                  <w:r w:rsidRPr="002A7F0E">
                                    <w:rPr>
                                      <w:rFonts w:ascii="Arial" w:hAnsi="Arial" w:cs="Arial"/>
                                      <w:sz w:val="18"/>
                                      <w:szCs w:val="18"/>
                                      <w:lang w:val="es-ES"/>
                                    </w:rPr>
                                    <w:t>Plaster z opatrunkiem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710E1A" id="Pole tekstowe 42" o:spid="_x0000_s1038" type="#_x0000_t202" style="position:absolute;left:0;text-align:left;margin-left:66.4pt;margin-top:157.75pt;width:68.25pt;height:22.8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" filled="f" stroked="f">
                      <v:textbox inset="0,0,0,0">
                        <w:txbxContent>
                          <w:p w14:paraId="5C526173" w14:textId="7F0A578C" w:rsidR="000A5C7F" w:rsidRPr="00237B1F" w:rsidRDefault="002A7F0E" w:rsidP="000A5C7F">
                            <w:pPr>
                              <w:rPr>
                                <w:rFonts w:ascii="Arial" w:hAnsi="Arial" w:cs="Arial"/>
                                <w:sz w:val="18"/>
                                <w:szCs w:val="18"/>
                                <w:lang w:val="es-ES"/>
                              </w:rPr>
                            </w:pPr>
                            <w:r w:rsidRPr="002A7F0E">
                              <w:rPr>
                                <w:rFonts w:ascii="Arial" w:hAnsi="Arial" w:cs="Arial"/>
                                <w:sz w:val="18"/>
                                <w:szCs w:val="18"/>
                                <w:lang w:val="es-ES"/>
                              </w:rPr>
                              <w:t>Plaster z opatrunkiem</w:t>
                            </w:r>
                          </w:p>
                        </w:txbxContent>
                      </v:textbox>
                      <w10:wrap anchory="page"/>
                      <w10:anchorlock/>
                    </v:shape>
                  </w:pict>
                </mc:Fallback>
              </mc:AlternateContent>
            </w:r>
            <w:r>
              <w:rPr>
                <w:noProof/>
                <w:lang w:eastAsia="pl-PL"/>
              </w:rPr>
              <mc:AlternateContent>
                <mc:Choice Requires="wps">
                  <w:drawing>
                    <wp:anchor distT="45720" distB="45720" distL="114300" distR="114300" simplePos="0" relativeHeight="251658251" behindDoc="0" locked="1" layoutInCell="1" allowOverlap="1" wp14:anchorId="4722198E" wp14:editId="0D09B86F">
                      <wp:simplePos x="0" y="0"/>
                      <wp:positionH relativeFrom="column">
                        <wp:posOffset>849630</wp:posOffset>
                      </wp:positionH>
                      <wp:positionV relativeFrom="page">
                        <wp:posOffset>1005840</wp:posOffset>
                      </wp:positionV>
                      <wp:extent cx="962025" cy="290195"/>
                      <wp:effectExtent l="0" t="0" r="0" b="0"/>
                      <wp:wrapNone/>
                      <wp:docPr id="309923122" name="Pole tekstow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90195"/>
                              </a:xfrm>
                              <a:prstGeom prst="rect">
                                <a:avLst/>
                              </a:prstGeom>
                              <a:noFill/>
                              <a:ln>
                                <a:noFill/>
                              </a:ln>
                            </wps:spPr>
                            <wps:txbx>
                              <w:txbxContent>
                                <w:p w14:paraId="18F9EEE5" w14:textId="0D76204B" w:rsidR="000A5C7F" w:rsidRPr="00237B1F" w:rsidRDefault="002A7F0E" w:rsidP="000A5C7F">
                                  <w:pPr>
                                    <w:rPr>
                                      <w:rFonts w:ascii="Arial" w:hAnsi="Arial" w:cs="Arial"/>
                                      <w:sz w:val="18"/>
                                      <w:szCs w:val="18"/>
                                      <w:lang w:val="es-ES"/>
                                    </w:rPr>
                                  </w:pPr>
                                  <w:r w:rsidRPr="002A7F0E">
                                    <w:rPr>
                                      <w:rFonts w:ascii="Arial" w:hAnsi="Arial" w:cs="Arial"/>
                                      <w:sz w:val="18"/>
                                      <w:szCs w:val="18"/>
                                      <w:lang w:val="es-ES"/>
                                    </w:rPr>
                                    <w:t>Gazik nasączony alkoholem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22198E" id="Pole tekstowe 40" o:spid="_x0000_s1039" type="#_x0000_t202" style="position:absolute;left:0;text-align:left;margin-left:66.9pt;margin-top:79.2pt;width:75.75pt;height:22.8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" filled="f" stroked="f">
                      <v:textbox inset="0,0,0,0">
                        <w:txbxContent>
                          <w:p w14:paraId="18F9EEE5" w14:textId="0D76204B" w:rsidR="000A5C7F" w:rsidRPr="00237B1F" w:rsidRDefault="002A7F0E" w:rsidP="000A5C7F">
                            <w:pPr>
                              <w:rPr>
                                <w:rFonts w:ascii="Arial" w:hAnsi="Arial" w:cs="Arial"/>
                                <w:sz w:val="18"/>
                                <w:szCs w:val="18"/>
                                <w:lang w:val="es-ES"/>
                              </w:rPr>
                            </w:pPr>
                            <w:r w:rsidRPr="002A7F0E">
                              <w:rPr>
                                <w:rFonts w:ascii="Arial" w:hAnsi="Arial" w:cs="Arial"/>
                                <w:sz w:val="18"/>
                                <w:szCs w:val="18"/>
                                <w:lang w:val="es-ES"/>
                              </w:rPr>
                              <w:t>Gazik nasączony alkoholem</w:t>
                            </w:r>
                          </w:p>
                        </w:txbxContent>
                      </v:textbox>
                      <w10:wrap anchory="page"/>
                      <w10:anchorlock/>
                    </v:shape>
                  </w:pict>
                </mc:Fallback>
              </mc:AlternateContent>
            </w:r>
            <w:r>
              <w:rPr>
                <w:noProof/>
                <w:lang w:eastAsia="pl-PL"/>
              </w:rPr>
              <mc:AlternateContent>
                <mc:Choice Requires="wps">
                  <w:drawing>
                    <wp:anchor distT="45720" distB="45720" distL="114300" distR="114300" simplePos="0" relativeHeight="251658252" behindDoc="0" locked="1" layoutInCell="1" allowOverlap="1" wp14:anchorId="38D128E5" wp14:editId="265505D8">
                      <wp:simplePos x="0" y="0"/>
                      <wp:positionH relativeFrom="column">
                        <wp:posOffset>842645</wp:posOffset>
                      </wp:positionH>
                      <wp:positionV relativeFrom="page">
                        <wp:posOffset>1468120</wp:posOffset>
                      </wp:positionV>
                      <wp:extent cx="962025" cy="290195"/>
                      <wp:effectExtent l="0" t="0" r="0" b="0"/>
                      <wp:wrapNone/>
                      <wp:docPr id="1302423352" name="Pole tekstow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90195"/>
                              </a:xfrm>
                              <a:prstGeom prst="rect">
                                <a:avLst/>
                              </a:prstGeom>
                              <a:noFill/>
                              <a:ln>
                                <a:noFill/>
                              </a:ln>
                            </wps:spPr>
                            <wps:txbx>
                              <w:txbxContent>
                                <w:p w14:paraId="27BF2F90" w14:textId="2FC3BDC5" w:rsidR="000A5C7F" w:rsidRPr="00237B1F" w:rsidRDefault="002A7F0E" w:rsidP="000A5C7F">
                                  <w:pPr>
                                    <w:rPr>
                                      <w:rFonts w:ascii="Arial" w:hAnsi="Arial" w:cs="Arial"/>
                                      <w:sz w:val="18"/>
                                      <w:szCs w:val="18"/>
                                      <w:lang w:val="es-ES"/>
                                    </w:rPr>
                                  </w:pPr>
                                  <w:r w:rsidRPr="002A7F0E">
                                    <w:rPr>
                                      <w:rFonts w:ascii="Arial" w:hAnsi="Arial" w:cs="Arial"/>
                                      <w:sz w:val="18"/>
                                      <w:szCs w:val="18"/>
                                      <w:lang w:val="es-ES"/>
                                    </w:rPr>
                                    <w:t>Wacik lub gazik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D128E5" id="Pole tekstowe 38" o:spid="_x0000_s1040" type="#_x0000_t202" style="position:absolute;left:0;text-align:left;margin-left:66.35pt;margin-top:115.6pt;width:75.75pt;height:22.8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" filled="f" stroked="f">
                      <v:textbox inset="0,0,0,0">
                        <w:txbxContent>
                          <w:p w14:paraId="27BF2F90" w14:textId="2FC3BDC5" w:rsidR="000A5C7F" w:rsidRPr="00237B1F" w:rsidRDefault="002A7F0E" w:rsidP="000A5C7F">
                            <w:pPr>
                              <w:rPr>
                                <w:rFonts w:ascii="Arial" w:hAnsi="Arial" w:cs="Arial"/>
                                <w:sz w:val="18"/>
                                <w:szCs w:val="18"/>
                                <w:lang w:val="es-ES"/>
                              </w:rPr>
                            </w:pPr>
                            <w:r w:rsidRPr="002A7F0E">
                              <w:rPr>
                                <w:rFonts w:ascii="Arial" w:hAnsi="Arial" w:cs="Arial"/>
                                <w:sz w:val="18"/>
                                <w:szCs w:val="18"/>
                                <w:lang w:val="es-ES"/>
                              </w:rPr>
                              <w:t>Wacik lub gazik</w:t>
                            </w:r>
                          </w:p>
                        </w:txbxContent>
                      </v:textbox>
                      <w10:wrap anchory="page"/>
                      <w10:anchorlock/>
                    </v:shape>
                  </w:pict>
                </mc:Fallback>
              </mc:AlternateContent>
            </w:r>
            <w:r>
              <w:rPr>
                <w:noProof/>
                <w:lang w:eastAsia="pl-PL"/>
              </w:rPr>
              <mc:AlternateContent>
                <mc:Choice Requires="wps">
                  <w:drawing>
                    <wp:anchor distT="45720" distB="45720" distL="114300" distR="114300" simplePos="0" relativeHeight="251658250" behindDoc="0" locked="1" layoutInCell="1" allowOverlap="1" wp14:anchorId="7C3617DC" wp14:editId="79926927">
                      <wp:simplePos x="0" y="0"/>
                      <wp:positionH relativeFrom="column">
                        <wp:posOffset>853440</wp:posOffset>
                      </wp:positionH>
                      <wp:positionV relativeFrom="page">
                        <wp:posOffset>160655</wp:posOffset>
                      </wp:positionV>
                      <wp:extent cx="1100455" cy="584200"/>
                      <wp:effectExtent l="0" t="0" r="0" b="0"/>
                      <wp:wrapNone/>
                      <wp:docPr id="865734992" name="Pole tekstow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455" cy="584200"/>
                              </a:xfrm>
                              <a:prstGeom prst="rect">
                                <a:avLst/>
                              </a:prstGeom>
                              <a:noFill/>
                              <a:ln>
                                <a:noFill/>
                              </a:ln>
                            </wps:spPr>
                            <wps:txbx>
                              <w:txbxContent>
                                <w:p w14:paraId="7D5BB67C" w14:textId="6D344D37" w:rsidR="000A5C7F" w:rsidRPr="00237B1F" w:rsidRDefault="00233EF5" w:rsidP="000A5C7F">
                                  <w:pPr>
                                    <w:rPr>
                                      <w:rFonts w:ascii="Arial" w:hAnsi="Arial" w:cs="Arial"/>
                                      <w:sz w:val="18"/>
                                      <w:szCs w:val="18"/>
                                      <w:lang w:val="es-ES"/>
                                    </w:rPr>
                                  </w:pPr>
                                  <w:r>
                                    <w:rPr>
                                      <w:rFonts w:ascii="Arial" w:hAnsi="Arial" w:cs="Arial"/>
                                      <w:sz w:val="18"/>
                                      <w:szCs w:val="18"/>
                                      <w:lang w:val="es-ES"/>
                                    </w:rPr>
                                    <w:t>Pudełko</w:t>
                                  </w:r>
                                  <w:r w:rsidRPr="002A7F0E">
                                    <w:rPr>
                                      <w:rFonts w:ascii="Arial" w:hAnsi="Arial" w:cs="Arial"/>
                                      <w:sz w:val="18"/>
                                      <w:szCs w:val="18"/>
                                      <w:lang w:val="es-ES"/>
                                    </w:rPr>
                                    <w:t xml:space="preserve"> </w:t>
                                  </w:r>
                                  <w:r>
                                    <w:rPr>
                                      <w:rFonts w:ascii="Arial" w:hAnsi="Arial" w:cs="Arial"/>
                                      <w:sz w:val="18"/>
                                      <w:szCs w:val="18"/>
                                      <w:lang w:val="es-ES"/>
                                    </w:rPr>
                                    <w:t>tekturowe</w:t>
                                  </w:r>
                                  <w:r w:rsidRPr="002A7F0E">
                                    <w:rPr>
                                      <w:rFonts w:ascii="Arial" w:hAnsi="Arial" w:cs="Arial"/>
                                      <w:sz w:val="18"/>
                                      <w:szCs w:val="18"/>
                                      <w:lang w:val="es-ES"/>
                                    </w:rPr>
                                    <w:t xml:space="preserve"> </w:t>
                                  </w:r>
                                  <w:r w:rsidR="002A7F0E" w:rsidRPr="002A7F0E">
                                    <w:rPr>
                                      <w:rFonts w:ascii="Arial" w:hAnsi="Arial" w:cs="Arial"/>
                                      <w:sz w:val="18"/>
                                      <w:szCs w:val="18"/>
                                      <w:lang w:val="es-ES"/>
                                    </w:rPr>
                                    <w:t>zawierające ampułko-strzykawkę</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3617DC" id="Pole tekstowe 36" o:spid="_x0000_s1041" type="#_x0000_t202" style="position:absolute;left:0;text-align:left;margin-left:67.2pt;margin-top:12.65pt;width:86.65pt;height:46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" filled="f" stroked="f">
                      <v:textbox inset="0,0,0,0">
                        <w:txbxContent>
                          <w:p w14:paraId="7D5BB67C" w14:textId="6D344D37" w:rsidR="000A5C7F" w:rsidRPr="00237B1F" w:rsidRDefault="00233EF5" w:rsidP="000A5C7F">
                            <w:pPr>
                              <w:rPr>
                                <w:rFonts w:ascii="Arial" w:hAnsi="Arial" w:cs="Arial"/>
                                <w:sz w:val="18"/>
                                <w:szCs w:val="18"/>
                                <w:lang w:val="es-ES"/>
                              </w:rPr>
                            </w:pPr>
                            <w:r>
                              <w:rPr>
                                <w:rFonts w:ascii="Arial" w:hAnsi="Arial" w:cs="Arial"/>
                                <w:sz w:val="18"/>
                                <w:szCs w:val="18"/>
                                <w:lang w:val="es-ES"/>
                              </w:rPr>
                              <w:t>Pudełko</w:t>
                            </w:r>
                            <w:r w:rsidRPr="002A7F0E">
                              <w:rPr>
                                <w:rFonts w:ascii="Arial" w:hAnsi="Arial" w:cs="Arial"/>
                                <w:sz w:val="18"/>
                                <w:szCs w:val="18"/>
                                <w:lang w:val="es-ES"/>
                              </w:rPr>
                              <w:t xml:space="preserve"> </w:t>
                            </w:r>
                            <w:r>
                              <w:rPr>
                                <w:rFonts w:ascii="Arial" w:hAnsi="Arial" w:cs="Arial"/>
                                <w:sz w:val="18"/>
                                <w:szCs w:val="18"/>
                                <w:lang w:val="es-ES"/>
                              </w:rPr>
                              <w:t>tekturowe</w:t>
                            </w:r>
                            <w:r w:rsidRPr="002A7F0E">
                              <w:rPr>
                                <w:rFonts w:ascii="Arial" w:hAnsi="Arial" w:cs="Arial"/>
                                <w:sz w:val="18"/>
                                <w:szCs w:val="18"/>
                                <w:lang w:val="es-ES"/>
                              </w:rPr>
                              <w:t xml:space="preserve"> </w:t>
                            </w:r>
                            <w:r w:rsidR="002A7F0E" w:rsidRPr="002A7F0E">
                              <w:rPr>
                                <w:rFonts w:ascii="Arial" w:hAnsi="Arial" w:cs="Arial"/>
                                <w:sz w:val="18"/>
                                <w:szCs w:val="18"/>
                                <w:lang w:val="es-ES"/>
                              </w:rPr>
                              <w:t>zawierające ampułko-strzykawkę</w:t>
                            </w:r>
                          </w:p>
                        </w:txbxContent>
                      </v:textbox>
                      <w10:wrap anchory="page"/>
                      <w10:anchorlock/>
                    </v:shape>
                  </w:pict>
                </mc:Fallback>
              </mc:AlternateContent>
            </w:r>
            <w:r>
              <w:rPr>
                <w:noProof/>
                <w:lang w:eastAsia="pl-PL"/>
              </w:rPr>
              <w:drawing>
                <wp:inline distT="0" distB="0" distL="0" distR="0" wp14:anchorId="31BD9136" wp14:editId="3A21DF40">
                  <wp:extent cx="1743075" cy="2857500"/>
                  <wp:effectExtent l="0" t="0" r="0" b="0"/>
                  <wp:docPr id="21"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43075" cy="2857500"/>
                          </a:xfrm>
                          <a:prstGeom prst="rect">
                            <a:avLst/>
                          </a:prstGeom>
                          <a:noFill/>
                          <a:ln>
                            <a:noFill/>
                          </a:ln>
                        </pic:spPr>
                      </pic:pic>
                    </a:graphicData>
                  </a:graphic>
                </wp:inline>
              </w:drawing>
            </w:r>
          </w:p>
          <w:p w14:paraId="2A0F48A5" w14:textId="77777777" w:rsidR="000A5C7F" w:rsidRPr="00426545" w:rsidRDefault="000A5C7F" w:rsidP="00A94E30">
            <w:pPr>
              <w:keepNext/>
              <w:suppressAutoHyphens/>
              <w:jc w:val="center"/>
              <w:rPr>
                <w:lang w:eastAsia="ko-KR"/>
              </w:rPr>
            </w:pPr>
          </w:p>
        </w:tc>
        <w:tc>
          <w:tcPr>
            <w:tcW w:w="6204" w:type="dxa"/>
            <w:vMerge w:val="restart"/>
            <w:tcBorders>
              <w:left w:val="nil"/>
            </w:tcBorders>
          </w:tcPr>
          <w:p w14:paraId="2762A60E" w14:textId="327635DD" w:rsidR="000A5C7F" w:rsidRPr="00E6756B" w:rsidRDefault="000A5C7F" w:rsidP="00A94E30">
            <w:pPr>
              <w:keepNext/>
              <w:suppressAutoHyphens/>
              <w:ind w:left="284" w:hanging="284"/>
              <w:rPr>
                <w:b/>
                <w:bCs/>
              </w:rPr>
            </w:pPr>
            <w:r w:rsidRPr="00E6756B">
              <w:rPr>
                <w:b/>
                <w:bCs/>
              </w:rPr>
              <w:t>1.</w:t>
            </w:r>
            <w:r w:rsidRPr="00E6756B">
              <w:rPr>
                <w:b/>
                <w:bCs/>
              </w:rPr>
              <w:tab/>
              <w:t>Przygotować materiały niezbędne do wykonania wstrzyknięcia.</w:t>
            </w:r>
          </w:p>
          <w:p w14:paraId="0E891ED6" w14:textId="7C426218" w:rsidR="000A5C7F" w:rsidRPr="00C8688D" w:rsidRDefault="000A5C7F" w:rsidP="00A94E30">
            <w:pPr>
              <w:pStyle w:val="a7"/>
              <w:keepNext/>
              <w:suppressAutoHyphens/>
              <w:ind w:left="283"/>
              <w:rPr>
                <w:i w:val="0"/>
                <w:iCs/>
                <w:color w:val="auto"/>
              </w:rPr>
            </w:pPr>
            <w:r w:rsidRPr="00C8688D">
              <w:rPr>
                <w:i w:val="0"/>
                <w:iCs/>
                <w:color w:val="auto"/>
              </w:rPr>
              <w:t xml:space="preserve">1a. Przygotować czystą, płaską powierzchnię, np. </w:t>
            </w:r>
            <w:r w:rsidR="00C8716B" w:rsidRPr="00C8688D">
              <w:rPr>
                <w:i w:val="0"/>
                <w:iCs/>
                <w:color w:val="auto"/>
              </w:rPr>
              <w:t>stół lub blat, w dobrze oświetlonym miejscu</w:t>
            </w:r>
            <w:r w:rsidRPr="00C8688D">
              <w:rPr>
                <w:i w:val="0"/>
                <w:iCs/>
                <w:color w:val="auto"/>
              </w:rPr>
              <w:t>.</w:t>
            </w:r>
          </w:p>
          <w:p w14:paraId="3D70B09D" w14:textId="4AE242E0" w:rsidR="000A5C7F" w:rsidRPr="00C8688D" w:rsidRDefault="000A5C7F" w:rsidP="00A94E30">
            <w:pPr>
              <w:pStyle w:val="a7"/>
              <w:keepNext/>
              <w:suppressAutoHyphens/>
              <w:ind w:left="283"/>
              <w:rPr>
                <w:i w:val="0"/>
                <w:iCs/>
                <w:color w:val="auto"/>
              </w:rPr>
            </w:pPr>
            <w:r w:rsidRPr="00C8688D">
              <w:rPr>
                <w:i w:val="0"/>
                <w:iCs/>
                <w:color w:val="auto"/>
              </w:rPr>
              <w:t xml:space="preserve">1b. </w:t>
            </w:r>
            <w:r w:rsidR="00226319" w:rsidRPr="00C8688D">
              <w:rPr>
                <w:i w:val="0"/>
                <w:iCs/>
                <w:color w:val="auto"/>
              </w:rPr>
              <w:t xml:space="preserve">Wyjąć z lodówki </w:t>
            </w:r>
            <w:r w:rsidR="00233EF5">
              <w:rPr>
                <w:i w:val="0"/>
                <w:iCs/>
                <w:color w:val="auto"/>
              </w:rPr>
              <w:t>pudełko tekturowe</w:t>
            </w:r>
            <w:r w:rsidR="00C8716B" w:rsidRPr="00C8688D">
              <w:rPr>
                <w:i w:val="0"/>
                <w:iCs/>
                <w:color w:val="auto"/>
              </w:rPr>
              <w:t xml:space="preserve"> zawierające ampułko-strzykawkę.</w:t>
            </w:r>
          </w:p>
          <w:p w14:paraId="27344BB5" w14:textId="13A0962B" w:rsidR="000A5C7F" w:rsidRPr="00C8688D" w:rsidRDefault="000A5C7F" w:rsidP="00A94E30">
            <w:pPr>
              <w:pStyle w:val="a7"/>
              <w:keepNext/>
              <w:suppressAutoHyphens/>
              <w:ind w:left="283"/>
              <w:rPr>
                <w:i w:val="0"/>
                <w:iCs/>
                <w:color w:val="auto"/>
              </w:rPr>
            </w:pPr>
            <w:r w:rsidRPr="00C8688D">
              <w:rPr>
                <w:i w:val="0"/>
                <w:iCs/>
                <w:color w:val="auto"/>
              </w:rPr>
              <w:t xml:space="preserve">1c. </w:t>
            </w:r>
            <w:r w:rsidR="00C8716B" w:rsidRPr="00C8688D">
              <w:rPr>
                <w:i w:val="0"/>
                <w:iCs/>
                <w:color w:val="auto"/>
              </w:rPr>
              <w:t>Upewnić się, że przygotowano następujące przedmioty</w:t>
            </w:r>
            <w:r w:rsidRPr="00C8688D">
              <w:rPr>
                <w:i w:val="0"/>
                <w:iCs/>
                <w:color w:val="auto"/>
              </w:rPr>
              <w:t xml:space="preserve"> (</w:t>
            </w:r>
            <w:r w:rsidR="00C8716B" w:rsidRPr="00C8688D">
              <w:rPr>
                <w:i w:val="0"/>
                <w:iCs/>
                <w:color w:val="auto"/>
              </w:rPr>
              <w:t>patrz</w:t>
            </w:r>
            <w:r w:rsidRPr="00C8688D">
              <w:rPr>
                <w:i w:val="0"/>
                <w:iCs/>
                <w:color w:val="auto"/>
              </w:rPr>
              <w:t xml:space="preserve"> </w:t>
            </w:r>
            <w:r w:rsidR="00C8716B" w:rsidRPr="00C8688D">
              <w:rPr>
                <w:b/>
                <w:bCs/>
                <w:i w:val="0"/>
                <w:iCs/>
                <w:color w:val="auto"/>
              </w:rPr>
              <w:t>Rysunek</w:t>
            </w:r>
            <w:r w:rsidRPr="00C8688D">
              <w:rPr>
                <w:b/>
                <w:bCs/>
                <w:i w:val="0"/>
                <w:iCs/>
                <w:color w:val="auto"/>
              </w:rPr>
              <w:t> B</w:t>
            </w:r>
            <w:r w:rsidRPr="00C8688D">
              <w:rPr>
                <w:i w:val="0"/>
                <w:iCs/>
                <w:color w:val="auto"/>
              </w:rPr>
              <w:t>):</w:t>
            </w:r>
          </w:p>
          <w:p w14:paraId="1C491BF9" w14:textId="652C58B3" w:rsidR="000A5C7F" w:rsidRPr="00C8688D" w:rsidRDefault="00233EF5" w:rsidP="000A5C7F">
            <w:pPr>
              <w:pStyle w:val="a7"/>
              <w:keepNext/>
              <w:numPr>
                <w:ilvl w:val="0"/>
                <w:numId w:val="60"/>
              </w:numPr>
              <w:tabs>
                <w:tab w:val="left" w:pos="851"/>
              </w:tabs>
              <w:suppressAutoHyphens/>
              <w:ind w:left="851" w:hanging="284"/>
              <w:rPr>
                <w:i w:val="0"/>
                <w:iCs/>
                <w:color w:val="auto"/>
              </w:rPr>
            </w:pPr>
            <w:r>
              <w:rPr>
                <w:i w:val="0"/>
                <w:iCs/>
                <w:color w:val="auto"/>
              </w:rPr>
              <w:t>Pudełko tekturowe</w:t>
            </w:r>
            <w:r w:rsidRPr="00C8688D">
              <w:rPr>
                <w:i w:val="0"/>
                <w:iCs/>
                <w:color w:val="auto"/>
              </w:rPr>
              <w:t xml:space="preserve"> </w:t>
            </w:r>
            <w:r w:rsidR="00C8716B" w:rsidRPr="00C8688D">
              <w:rPr>
                <w:i w:val="0"/>
                <w:iCs/>
                <w:color w:val="auto"/>
              </w:rPr>
              <w:t>zawierające ampułko</w:t>
            </w:r>
            <w:r w:rsidR="0046267E" w:rsidRPr="00C8688D">
              <w:rPr>
                <w:i w:val="0"/>
                <w:iCs/>
                <w:color w:val="auto"/>
              </w:rPr>
              <w:t>-</w:t>
            </w:r>
            <w:r w:rsidR="00C8716B" w:rsidRPr="00C8688D">
              <w:rPr>
                <w:i w:val="0"/>
                <w:iCs/>
                <w:color w:val="auto"/>
              </w:rPr>
              <w:t>strzykawkę</w:t>
            </w:r>
          </w:p>
          <w:p w14:paraId="3BC2E24B" w14:textId="6F887B71" w:rsidR="000A5C7F" w:rsidRPr="00C8688D" w:rsidRDefault="00CC1EE5" w:rsidP="00A94E30">
            <w:pPr>
              <w:pStyle w:val="a7"/>
              <w:keepNext/>
              <w:suppressAutoHyphens/>
              <w:ind w:left="567"/>
              <w:rPr>
                <w:b/>
                <w:bCs/>
                <w:i w:val="0"/>
                <w:iCs/>
                <w:color w:val="auto"/>
              </w:rPr>
            </w:pPr>
            <w:r w:rsidRPr="00C8688D">
              <w:rPr>
                <w:b/>
                <w:bCs/>
                <w:i w:val="0"/>
                <w:iCs/>
                <w:color w:val="auto"/>
              </w:rPr>
              <w:t>Przedmioty</w:t>
            </w:r>
            <w:r w:rsidR="00A00407" w:rsidRPr="00C8688D">
              <w:rPr>
                <w:b/>
                <w:bCs/>
                <w:i w:val="0"/>
                <w:iCs/>
                <w:color w:val="auto"/>
              </w:rPr>
              <w:t xml:space="preserve"> niezałączone do</w:t>
            </w:r>
            <w:r w:rsidR="00C8716B" w:rsidRPr="00C8688D">
              <w:rPr>
                <w:b/>
                <w:bCs/>
                <w:i w:val="0"/>
                <w:iCs/>
                <w:color w:val="auto"/>
              </w:rPr>
              <w:t xml:space="preserve"> opakowani</w:t>
            </w:r>
            <w:r w:rsidR="00A00407" w:rsidRPr="00C8688D">
              <w:rPr>
                <w:b/>
                <w:bCs/>
                <w:i w:val="0"/>
                <w:iCs/>
                <w:color w:val="auto"/>
              </w:rPr>
              <w:t>a</w:t>
            </w:r>
            <w:r w:rsidR="000A5C7F" w:rsidRPr="00C8688D">
              <w:rPr>
                <w:b/>
                <w:bCs/>
                <w:i w:val="0"/>
                <w:iCs/>
                <w:color w:val="auto"/>
              </w:rPr>
              <w:t>:</w:t>
            </w:r>
          </w:p>
          <w:p w14:paraId="3E7031FC" w14:textId="206DB449" w:rsidR="000A5C7F" w:rsidRPr="00C8688D" w:rsidRDefault="00C8716B" w:rsidP="000A5C7F">
            <w:pPr>
              <w:pStyle w:val="a7"/>
              <w:keepNext/>
              <w:numPr>
                <w:ilvl w:val="0"/>
                <w:numId w:val="60"/>
              </w:numPr>
              <w:tabs>
                <w:tab w:val="left" w:pos="851"/>
              </w:tabs>
              <w:suppressAutoHyphens/>
              <w:ind w:left="851" w:hanging="284"/>
              <w:rPr>
                <w:i w:val="0"/>
                <w:iCs/>
                <w:color w:val="auto"/>
              </w:rPr>
            </w:pPr>
            <w:r w:rsidRPr="00C8688D">
              <w:rPr>
                <w:i w:val="0"/>
                <w:iCs/>
                <w:color w:val="auto"/>
              </w:rPr>
              <w:t>Gazik nasączony alkoholem</w:t>
            </w:r>
          </w:p>
          <w:p w14:paraId="713A691C" w14:textId="7D6C383B" w:rsidR="000A5C7F" w:rsidRPr="00C8688D" w:rsidRDefault="00226319" w:rsidP="000A5C7F">
            <w:pPr>
              <w:pStyle w:val="a7"/>
              <w:keepNext/>
              <w:numPr>
                <w:ilvl w:val="0"/>
                <w:numId w:val="60"/>
              </w:numPr>
              <w:tabs>
                <w:tab w:val="left" w:pos="851"/>
              </w:tabs>
              <w:suppressAutoHyphens/>
              <w:ind w:left="851" w:hanging="284"/>
              <w:rPr>
                <w:i w:val="0"/>
                <w:iCs/>
                <w:color w:val="auto"/>
              </w:rPr>
            </w:pPr>
            <w:r w:rsidRPr="00C8688D">
              <w:rPr>
                <w:i w:val="0"/>
                <w:iCs/>
                <w:color w:val="auto"/>
              </w:rPr>
              <w:t>Waciki</w:t>
            </w:r>
            <w:r w:rsidR="00C8716B" w:rsidRPr="00C8688D">
              <w:rPr>
                <w:i w:val="0"/>
                <w:iCs/>
                <w:color w:val="auto"/>
              </w:rPr>
              <w:t xml:space="preserve"> lub gaz</w:t>
            </w:r>
            <w:r w:rsidRPr="00C8688D">
              <w:rPr>
                <w:i w:val="0"/>
                <w:iCs/>
                <w:color w:val="auto"/>
              </w:rPr>
              <w:t>iki</w:t>
            </w:r>
          </w:p>
          <w:p w14:paraId="68DF4BD5" w14:textId="439F2AE4" w:rsidR="000A5C7F" w:rsidRPr="00C8688D" w:rsidRDefault="00C8716B" w:rsidP="000A5C7F">
            <w:pPr>
              <w:pStyle w:val="a7"/>
              <w:keepNext/>
              <w:numPr>
                <w:ilvl w:val="0"/>
                <w:numId w:val="60"/>
              </w:numPr>
              <w:tabs>
                <w:tab w:val="left" w:pos="851"/>
              </w:tabs>
              <w:suppressAutoHyphens/>
              <w:ind w:left="851" w:hanging="284"/>
              <w:rPr>
                <w:i w:val="0"/>
                <w:iCs/>
                <w:color w:val="auto"/>
              </w:rPr>
            </w:pPr>
            <w:r w:rsidRPr="00C8688D">
              <w:rPr>
                <w:i w:val="0"/>
                <w:iCs/>
                <w:color w:val="auto"/>
              </w:rPr>
              <w:t>Plaster</w:t>
            </w:r>
            <w:r w:rsidR="00226319" w:rsidRPr="00C8688D">
              <w:rPr>
                <w:i w:val="0"/>
                <w:iCs/>
                <w:color w:val="auto"/>
              </w:rPr>
              <w:t xml:space="preserve"> z opatrunkiem</w:t>
            </w:r>
          </w:p>
          <w:p w14:paraId="596D2389" w14:textId="3E8A97A8" w:rsidR="000A5C7F" w:rsidRPr="00556D80" w:rsidRDefault="00C8716B" w:rsidP="000A5C7F">
            <w:pPr>
              <w:pStyle w:val="a7"/>
              <w:keepNext/>
              <w:numPr>
                <w:ilvl w:val="0"/>
                <w:numId w:val="60"/>
              </w:numPr>
              <w:tabs>
                <w:tab w:val="left" w:pos="851"/>
              </w:tabs>
              <w:suppressAutoHyphens/>
              <w:ind w:left="851" w:hanging="284"/>
            </w:pPr>
            <w:r w:rsidRPr="00C8688D">
              <w:rPr>
                <w:i w:val="0"/>
                <w:iCs/>
                <w:color w:val="auto"/>
              </w:rPr>
              <w:t>Pojemnik na ostre odpady</w:t>
            </w:r>
            <w:r w:rsidR="00CC1EE5" w:rsidRPr="00C8688D">
              <w:rPr>
                <w:i w:val="0"/>
                <w:iCs/>
                <w:color w:val="auto"/>
              </w:rPr>
              <w:t xml:space="preserve"> medyczne</w:t>
            </w:r>
          </w:p>
        </w:tc>
      </w:tr>
      <w:tr w:rsidR="00C90ED5" w:rsidRPr="00556D80" w14:paraId="34A6F0A8" w14:textId="77777777" w:rsidTr="00E877FA">
        <w:trPr>
          <w:cantSplit/>
        </w:trPr>
        <w:tc>
          <w:tcPr>
            <w:tcW w:w="3085" w:type="dxa"/>
            <w:tcBorders>
              <w:top w:val="nil"/>
              <w:left w:val="single" w:sz="4" w:space="0" w:color="auto"/>
              <w:bottom w:val="single" w:sz="4" w:space="0" w:color="auto"/>
              <w:right w:val="nil"/>
            </w:tcBorders>
          </w:tcPr>
          <w:p w14:paraId="554B1B24" w14:textId="36D86C6B" w:rsidR="000A5C7F" w:rsidRPr="00426545" w:rsidRDefault="00C8716B" w:rsidP="00A94E30">
            <w:pPr>
              <w:suppressAutoHyphens/>
              <w:jc w:val="center"/>
              <w:rPr>
                <w:b/>
                <w:bCs/>
                <w:lang w:eastAsia="ko-KR"/>
              </w:rPr>
            </w:pPr>
            <w:r>
              <w:rPr>
                <w:b/>
                <w:bCs/>
                <w:lang w:eastAsia="ko-KR"/>
              </w:rPr>
              <w:t>Rysunek</w:t>
            </w:r>
            <w:r w:rsidR="000A5C7F" w:rsidRPr="00426545">
              <w:rPr>
                <w:b/>
                <w:bCs/>
                <w:lang w:eastAsia="ko-KR"/>
              </w:rPr>
              <w:t xml:space="preserve"> B</w:t>
            </w:r>
          </w:p>
        </w:tc>
        <w:tc>
          <w:tcPr>
            <w:tcW w:w="6204" w:type="dxa"/>
            <w:vMerge/>
            <w:tcBorders>
              <w:left w:val="nil"/>
              <w:bottom w:val="single" w:sz="4" w:space="0" w:color="auto"/>
            </w:tcBorders>
          </w:tcPr>
          <w:p w14:paraId="3D5D0573" w14:textId="77777777" w:rsidR="000A5C7F" w:rsidRPr="00556D80" w:rsidRDefault="000A5C7F" w:rsidP="00A94E30">
            <w:pPr>
              <w:pStyle w:val="a7"/>
              <w:suppressAutoHyphens/>
              <w:rPr>
                <w:b/>
                <w:bCs/>
              </w:rPr>
            </w:pPr>
          </w:p>
        </w:tc>
      </w:tr>
      <w:tr w:rsidR="00C90ED5" w:rsidRPr="00556D80" w14:paraId="0246C7F5" w14:textId="77777777" w:rsidTr="00E877FA">
        <w:trPr>
          <w:cantSplit/>
        </w:trPr>
        <w:tc>
          <w:tcPr>
            <w:tcW w:w="3085" w:type="dxa"/>
            <w:tcBorders>
              <w:top w:val="single" w:sz="4" w:space="0" w:color="auto"/>
              <w:bottom w:val="nil"/>
              <w:right w:val="nil"/>
            </w:tcBorders>
            <w:vAlign w:val="center"/>
          </w:tcPr>
          <w:p w14:paraId="036B3BBF" w14:textId="23E5F6F6" w:rsidR="000A5C7F" w:rsidRPr="00B15769" w:rsidRDefault="00761EA0" w:rsidP="00A94E30">
            <w:pPr>
              <w:keepNext/>
              <w:suppressAutoHyphens/>
              <w:jc w:val="center"/>
            </w:pPr>
            <w:r>
              <w:rPr>
                <w:noProof/>
                <w:lang w:eastAsia="pl-PL"/>
              </w:rPr>
              <w:lastRenderedPageBreak/>
              <mc:AlternateContent>
                <mc:Choice Requires="wps">
                  <w:drawing>
                    <wp:anchor distT="45720" distB="45720" distL="114300" distR="114300" simplePos="0" relativeHeight="251658257" behindDoc="0" locked="1" layoutInCell="1" allowOverlap="1" wp14:anchorId="2E493C32" wp14:editId="247B2923">
                      <wp:simplePos x="0" y="0"/>
                      <wp:positionH relativeFrom="column">
                        <wp:posOffset>1149985</wp:posOffset>
                      </wp:positionH>
                      <wp:positionV relativeFrom="page">
                        <wp:posOffset>1577340</wp:posOffset>
                      </wp:positionV>
                      <wp:extent cx="866775" cy="290195"/>
                      <wp:effectExtent l="0" t="0" r="0" b="0"/>
                      <wp:wrapNone/>
                      <wp:docPr id="918385135"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0195"/>
                              </a:xfrm>
                              <a:prstGeom prst="rect">
                                <a:avLst/>
                              </a:prstGeom>
                              <a:noFill/>
                              <a:ln>
                                <a:noFill/>
                              </a:ln>
                            </wps:spPr>
                            <wps:txbx>
                              <w:txbxContent>
                                <w:p w14:paraId="11FC30C7" w14:textId="678512A5" w:rsidR="000A5C7F" w:rsidRPr="00B15769" w:rsidRDefault="002A7F0E" w:rsidP="000A5C7F">
                                  <w:pPr>
                                    <w:rPr>
                                      <w:rFonts w:ascii="Arial" w:hAnsi="Arial" w:cs="Arial"/>
                                      <w:b/>
                                      <w:bCs/>
                                      <w:sz w:val="10"/>
                                      <w:szCs w:val="10"/>
                                      <w:lang w:val="es-ES"/>
                                    </w:rPr>
                                  </w:pPr>
                                  <w:r w:rsidRPr="002A7F0E">
                                    <w:rPr>
                                      <w:rFonts w:ascii="Arial" w:hAnsi="Arial" w:cs="Arial"/>
                                      <w:b/>
                                      <w:bCs/>
                                      <w:sz w:val="10"/>
                                      <w:szCs w:val="10"/>
                                      <w:lang w:val="es-ES"/>
                                    </w:rPr>
                                    <w:t>EXP: MM RRRR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493C32" id="Pole tekstowe 34" o:spid="_x0000_s1042" type="#_x0000_t202" style="position:absolute;left:0;text-align:left;margin-left:90.55pt;margin-top:124.2pt;width:68.25pt;height:22.8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" filled="f" stroked="f">
                      <v:textbox inset="0,0,0,0">
                        <w:txbxContent>
                          <w:p w14:paraId="11FC30C7" w14:textId="678512A5" w:rsidR="000A5C7F" w:rsidRPr="00B15769" w:rsidRDefault="002A7F0E" w:rsidP="000A5C7F">
                            <w:pPr>
                              <w:rPr>
                                <w:rFonts w:ascii="Arial" w:hAnsi="Arial" w:cs="Arial"/>
                                <w:b/>
                                <w:bCs/>
                                <w:sz w:val="10"/>
                                <w:szCs w:val="10"/>
                                <w:lang w:val="es-ES"/>
                              </w:rPr>
                            </w:pPr>
                            <w:r w:rsidRPr="002A7F0E">
                              <w:rPr>
                                <w:rFonts w:ascii="Arial" w:hAnsi="Arial" w:cs="Arial"/>
                                <w:b/>
                                <w:bCs/>
                                <w:sz w:val="10"/>
                                <w:szCs w:val="10"/>
                                <w:lang w:val="es-ES"/>
                              </w:rPr>
                              <w:t>EXP: MM RRRR</w:t>
                            </w:r>
                          </w:p>
                        </w:txbxContent>
                      </v:textbox>
                      <w10:wrap anchory="page"/>
                      <w10:anchorlock/>
                    </v:shape>
                  </w:pict>
                </mc:Fallback>
              </mc:AlternateContent>
            </w:r>
            <w:r>
              <w:rPr>
                <w:noProof/>
                <w:lang w:eastAsia="pl-PL"/>
              </w:rPr>
              <mc:AlternateContent>
                <mc:Choice Requires="wps">
                  <w:drawing>
                    <wp:anchor distT="45720" distB="45720" distL="114300" distR="114300" simplePos="0" relativeHeight="251658256" behindDoc="0" locked="1" layoutInCell="1" allowOverlap="1" wp14:anchorId="78AF85B9" wp14:editId="260B4A36">
                      <wp:simplePos x="0" y="0"/>
                      <wp:positionH relativeFrom="column">
                        <wp:posOffset>925195</wp:posOffset>
                      </wp:positionH>
                      <wp:positionV relativeFrom="page">
                        <wp:posOffset>735330</wp:posOffset>
                      </wp:positionV>
                      <wp:extent cx="866775" cy="290195"/>
                      <wp:effectExtent l="0" t="0" r="0" b="0"/>
                      <wp:wrapNone/>
                      <wp:docPr id="891742881" name="Pole tekstow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0195"/>
                              </a:xfrm>
                              <a:prstGeom prst="rect">
                                <a:avLst/>
                              </a:prstGeom>
                              <a:noFill/>
                              <a:ln>
                                <a:noFill/>
                              </a:ln>
                            </wps:spPr>
                            <wps:txbx>
                              <w:txbxContent>
                                <w:p w14:paraId="66BB4486" w14:textId="59A573F8" w:rsidR="000A5C7F" w:rsidRPr="00B15769" w:rsidRDefault="002A7F0E" w:rsidP="000A5C7F">
                                  <w:pPr>
                                    <w:rPr>
                                      <w:rFonts w:ascii="Arial" w:hAnsi="Arial" w:cs="Arial"/>
                                      <w:b/>
                                      <w:bCs/>
                                      <w:sz w:val="14"/>
                                      <w:szCs w:val="14"/>
                                      <w:lang w:val="es-ES"/>
                                    </w:rPr>
                                  </w:pPr>
                                  <w:r w:rsidRPr="002A7F0E">
                                    <w:rPr>
                                      <w:rFonts w:ascii="Arial" w:hAnsi="Arial" w:cs="Arial"/>
                                      <w:b/>
                                      <w:bCs/>
                                      <w:sz w:val="14"/>
                                      <w:szCs w:val="14"/>
                                      <w:lang w:val="es-ES"/>
                                    </w:rPr>
                                    <w:t>EXP: MM RRRR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AF85B9" id="Pole tekstowe 32" o:spid="_x0000_s1043" type="#_x0000_t202" style="position:absolute;left:0;text-align:left;margin-left:72.85pt;margin-top:57.9pt;width:68.25pt;height:22.8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" filled="f" stroked="f">
                      <v:textbox inset="0,0,0,0">
                        <w:txbxContent>
                          <w:p w14:paraId="66BB4486" w14:textId="59A573F8" w:rsidR="000A5C7F" w:rsidRPr="00B15769" w:rsidRDefault="002A7F0E" w:rsidP="000A5C7F">
                            <w:pPr>
                              <w:rPr>
                                <w:rFonts w:ascii="Arial" w:hAnsi="Arial" w:cs="Arial"/>
                                <w:b/>
                                <w:bCs/>
                                <w:sz w:val="14"/>
                                <w:szCs w:val="14"/>
                                <w:lang w:val="es-ES"/>
                              </w:rPr>
                            </w:pPr>
                            <w:r w:rsidRPr="002A7F0E">
                              <w:rPr>
                                <w:rFonts w:ascii="Arial" w:hAnsi="Arial" w:cs="Arial"/>
                                <w:b/>
                                <w:bCs/>
                                <w:sz w:val="14"/>
                                <w:szCs w:val="14"/>
                                <w:lang w:val="es-ES"/>
                              </w:rPr>
                              <w:t>EXP: MM RRRR</w:t>
                            </w:r>
                          </w:p>
                        </w:txbxContent>
                      </v:textbox>
                      <w10:wrap anchory="page"/>
                      <w10:anchorlock/>
                    </v:shape>
                  </w:pict>
                </mc:Fallback>
              </mc:AlternateContent>
            </w:r>
          </w:p>
          <w:p w14:paraId="43DFB247" w14:textId="5F12F943" w:rsidR="000A5C7F" w:rsidRPr="00B15769" w:rsidRDefault="00761EA0" w:rsidP="00A94E30">
            <w:pPr>
              <w:keepNext/>
              <w:suppressAutoHyphens/>
              <w:jc w:val="center"/>
            </w:pPr>
            <w:r>
              <w:rPr>
                <w:noProof/>
                <w:lang w:eastAsia="pl-PL"/>
              </w:rPr>
              <w:drawing>
                <wp:inline distT="0" distB="0" distL="0" distR="0" wp14:anchorId="7BC70A23" wp14:editId="67EF36B7">
                  <wp:extent cx="1762125" cy="1933575"/>
                  <wp:effectExtent l="0" t="0" r="0" b="0"/>
                  <wp:docPr id="2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extLst>
                              <a:ext uri="{28A0092B-C50C-407E-A947-70E740481C1C}">
                                <a14:useLocalDpi xmlns:a14="http://schemas.microsoft.com/office/drawing/2010/main" val="0"/>
                              </a:ext>
                            </a:extLst>
                          </a:blip>
                          <a:srcRect t="10464"/>
                          <a:stretch>
                            <a:fillRect/>
                          </a:stretch>
                        </pic:blipFill>
                        <pic:spPr bwMode="auto">
                          <a:xfrm>
                            <a:off x="0" y="0"/>
                            <a:ext cx="1762125" cy="1933575"/>
                          </a:xfrm>
                          <a:prstGeom prst="rect">
                            <a:avLst/>
                          </a:prstGeom>
                          <a:noFill/>
                          <a:ln>
                            <a:noFill/>
                          </a:ln>
                        </pic:spPr>
                      </pic:pic>
                    </a:graphicData>
                  </a:graphic>
                </wp:inline>
              </w:drawing>
            </w:r>
          </w:p>
          <w:p w14:paraId="77C727DB" w14:textId="77777777" w:rsidR="000A5C7F" w:rsidRPr="00B15769" w:rsidRDefault="000A5C7F" w:rsidP="00A94E30">
            <w:pPr>
              <w:keepNext/>
              <w:suppressAutoHyphens/>
              <w:jc w:val="center"/>
            </w:pPr>
          </w:p>
        </w:tc>
        <w:tc>
          <w:tcPr>
            <w:tcW w:w="6204" w:type="dxa"/>
            <w:vMerge w:val="restart"/>
            <w:tcBorders>
              <w:top w:val="single" w:sz="4" w:space="0" w:color="auto"/>
              <w:left w:val="nil"/>
            </w:tcBorders>
          </w:tcPr>
          <w:p w14:paraId="2E50E323" w14:textId="7153B63F" w:rsidR="000A5C7F" w:rsidRPr="00E6756B" w:rsidRDefault="000A5C7F" w:rsidP="00A94E30">
            <w:pPr>
              <w:keepNext/>
              <w:suppressAutoHyphens/>
              <w:ind w:left="284" w:hanging="284"/>
              <w:rPr>
                <w:b/>
                <w:bCs/>
              </w:rPr>
            </w:pPr>
            <w:r w:rsidRPr="00E6756B">
              <w:rPr>
                <w:b/>
                <w:bCs/>
              </w:rPr>
              <w:t>2.</w:t>
            </w:r>
            <w:r w:rsidRPr="00E6756B">
              <w:rPr>
                <w:b/>
                <w:bCs/>
              </w:rPr>
              <w:tab/>
            </w:r>
            <w:r w:rsidR="00C90ED5" w:rsidRPr="00E6756B">
              <w:rPr>
                <w:b/>
                <w:bCs/>
              </w:rPr>
              <w:t xml:space="preserve">Sprawdzić datę ważności na </w:t>
            </w:r>
            <w:r w:rsidR="001F484D" w:rsidRPr="005709AE">
              <w:t>pudełk</w:t>
            </w:r>
            <w:r w:rsidR="001F484D">
              <w:t>u</w:t>
            </w:r>
            <w:r w:rsidR="001F484D" w:rsidRPr="005709AE">
              <w:t xml:space="preserve"> tekturow</w:t>
            </w:r>
            <w:r w:rsidR="001F484D">
              <w:t>ym</w:t>
            </w:r>
            <w:r w:rsidR="001F484D" w:rsidRPr="00C8688D">
              <w:rPr>
                <w:iCs/>
              </w:rPr>
              <w:t xml:space="preserve"> </w:t>
            </w:r>
            <w:r w:rsidRPr="00E6756B">
              <w:rPr>
                <w:b/>
                <w:bCs/>
              </w:rPr>
              <w:t>(</w:t>
            </w:r>
            <w:r w:rsidR="00C90ED5" w:rsidRPr="00E6756B">
              <w:rPr>
                <w:b/>
                <w:bCs/>
              </w:rPr>
              <w:t>patrz</w:t>
            </w:r>
            <w:r w:rsidRPr="00E6756B">
              <w:rPr>
                <w:b/>
                <w:bCs/>
              </w:rPr>
              <w:t xml:space="preserve"> </w:t>
            </w:r>
            <w:r w:rsidR="00C90ED5" w:rsidRPr="00E6756B">
              <w:rPr>
                <w:b/>
                <w:bCs/>
              </w:rPr>
              <w:t>Rysunek</w:t>
            </w:r>
            <w:r w:rsidRPr="00E6756B">
              <w:rPr>
                <w:b/>
                <w:bCs/>
              </w:rPr>
              <w:t> C).</w:t>
            </w:r>
          </w:p>
          <w:p w14:paraId="702682D0" w14:textId="6B2BE750" w:rsidR="000A5C7F" w:rsidRPr="00C8688D" w:rsidRDefault="00C90ED5" w:rsidP="000A5C7F">
            <w:pPr>
              <w:pStyle w:val="a7"/>
              <w:keepNext/>
              <w:numPr>
                <w:ilvl w:val="0"/>
                <w:numId w:val="59"/>
              </w:numPr>
              <w:suppressAutoHyphens/>
              <w:ind w:left="568" w:hanging="284"/>
              <w:rPr>
                <w:i w:val="0"/>
                <w:iCs/>
                <w:color w:val="auto"/>
                <w:lang w:eastAsia="ko-KR"/>
              </w:rPr>
            </w:pPr>
            <w:r w:rsidRPr="00C8688D">
              <w:rPr>
                <w:b/>
                <w:bCs/>
                <w:i w:val="0"/>
                <w:iCs/>
                <w:color w:val="auto"/>
              </w:rPr>
              <w:t xml:space="preserve">Nie </w:t>
            </w:r>
            <w:r w:rsidRPr="00C8688D">
              <w:rPr>
                <w:i w:val="0"/>
                <w:iCs/>
                <w:color w:val="auto"/>
              </w:rPr>
              <w:t>stosować</w:t>
            </w:r>
            <w:r w:rsidRPr="00C8688D">
              <w:rPr>
                <w:b/>
                <w:bCs/>
                <w:i w:val="0"/>
                <w:iCs/>
                <w:color w:val="auto"/>
              </w:rPr>
              <w:t xml:space="preserve"> </w:t>
            </w:r>
            <w:r w:rsidRPr="00C8688D">
              <w:rPr>
                <w:i w:val="0"/>
                <w:iCs/>
                <w:color w:val="auto"/>
              </w:rPr>
              <w:t>po upływie daty ważności. Jeśli upłynęła data ważności, zwrócić całe opakowanie do apteki</w:t>
            </w:r>
            <w:r w:rsidR="000A5C7F" w:rsidRPr="00C8688D">
              <w:rPr>
                <w:i w:val="0"/>
                <w:iCs/>
                <w:color w:val="auto"/>
              </w:rPr>
              <w:t>.</w:t>
            </w:r>
          </w:p>
          <w:p w14:paraId="1075623F" w14:textId="4B99138E" w:rsidR="000A5C7F" w:rsidRPr="00C8688D" w:rsidRDefault="00C90ED5" w:rsidP="000A5C7F">
            <w:pPr>
              <w:pStyle w:val="a7"/>
              <w:keepNext/>
              <w:numPr>
                <w:ilvl w:val="0"/>
                <w:numId w:val="59"/>
              </w:numPr>
              <w:suppressAutoHyphens/>
              <w:ind w:left="568" w:hanging="284"/>
              <w:rPr>
                <w:color w:val="auto"/>
                <w:lang w:eastAsia="ko-KR"/>
              </w:rPr>
            </w:pPr>
            <w:r w:rsidRPr="00C8688D">
              <w:rPr>
                <w:i w:val="0"/>
                <w:iCs/>
                <w:color w:val="auto"/>
                <w:lang w:eastAsia="ko-KR"/>
              </w:rPr>
              <w:t xml:space="preserve">Nadrukowana data ważności oznacza ostatni dzień </w:t>
            </w:r>
            <w:r w:rsidR="00226319" w:rsidRPr="00C8688D">
              <w:rPr>
                <w:i w:val="0"/>
                <w:iCs/>
                <w:color w:val="auto"/>
                <w:lang w:eastAsia="ko-KR"/>
              </w:rPr>
              <w:t xml:space="preserve">podanego </w:t>
            </w:r>
            <w:r w:rsidRPr="00C8688D">
              <w:rPr>
                <w:i w:val="0"/>
                <w:iCs/>
                <w:color w:val="auto"/>
                <w:lang w:eastAsia="ko-KR"/>
              </w:rPr>
              <w:t xml:space="preserve">miesiąca. </w:t>
            </w:r>
          </w:p>
        </w:tc>
      </w:tr>
      <w:tr w:rsidR="00C90ED5" w:rsidRPr="00556D80" w14:paraId="0F16CC60" w14:textId="77777777" w:rsidTr="00E877FA">
        <w:trPr>
          <w:cantSplit/>
        </w:trPr>
        <w:tc>
          <w:tcPr>
            <w:tcW w:w="3085" w:type="dxa"/>
            <w:tcBorders>
              <w:top w:val="nil"/>
              <w:left w:val="single" w:sz="4" w:space="0" w:color="auto"/>
              <w:bottom w:val="single" w:sz="4" w:space="0" w:color="auto"/>
              <w:right w:val="nil"/>
            </w:tcBorders>
          </w:tcPr>
          <w:p w14:paraId="7071B6E7" w14:textId="777FC46D" w:rsidR="000A5C7F" w:rsidRPr="00C8688D" w:rsidRDefault="008D7FA7" w:rsidP="00A94E30">
            <w:pPr>
              <w:pStyle w:val="a7"/>
              <w:suppressAutoHyphens/>
              <w:jc w:val="center"/>
              <w:rPr>
                <w:i w:val="0"/>
                <w:iCs/>
                <w:noProof/>
                <w:color w:val="auto"/>
              </w:rPr>
            </w:pPr>
            <w:r w:rsidRPr="00C8688D">
              <w:rPr>
                <w:b/>
                <w:bCs/>
                <w:i w:val="0"/>
                <w:iCs/>
                <w:color w:val="auto"/>
                <w:lang w:eastAsia="ko-KR"/>
              </w:rPr>
              <w:t>Rysunek</w:t>
            </w:r>
            <w:r w:rsidR="000A5C7F" w:rsidRPr="00C8688D">
              <w:rPr>
                <w:b/>
                <w:bCs/>
                <w:i w:val="0"/>
                <w:iCs/>
                <w:color w:val="auto"/>
                <w:lang w:eastAsia="ko-KR"/>
              </w:rPr>
              <w:t xml:space="preserve"> C</w:t>
            </w:r>
          </w:p>
        </w:tc>
        <w:tc>
          <w:tcPr>
            <w:tcW w:w="6204" w:type="dxa"/>
            <w:vMerge/>
            <w:tcBorders>
              <w:left w:val="nil"/>
              <w:bottom w:val="single" w:sz="4" w:space="0" w:color="auto"/>
            </w:tcBorders>
          </w:tcPr>
          <w:p w14:paraId="55829EE6" w14:textId="77777777" w:rsidR="000A5C7F" w:rsidRPr="00C8688D" w:rsidRDefault="000A5C7F" w:rsidP="00A94E30">
            <w:pPr>
              <w:pStyle w:val="a7"/>
              <w:suppressAutoHyphens/>
              <w:rPr>
                <w:b/>
                <w:bCs/>
                <w:color w:val="auto"/>
              </w:rPr>
            </w:pPr>
          </w:p>
        </w:tc>
      </w:tr>
      <w:tr w:rsidR="00C90ED5" w:rsidRPr="00556D80" w14:paraId="1842D83A" w14:textId="77777777" w:rsidTr="00E877FA">
        <w:trPr>
          <w:cantSplit/>
        </w:trPr>
        <w:tc>
          <w:tcPr>
            <w:tcW w:w="3085" w:type="dxa"/>
            <w:tcBorders>
              <w:top w:val="single" w:sz="4" w:space="0" w:color="auto"/>
              <w:bottom w:val="nil"/>
              <w:right w:val="nil"/>
            </w:tcBorders>
            <w:vAlign w:val="center"/>
          </w:tcPr>
          <w:p w14:paraId="78AB4B26" w14:textId="77777777" w:rsidR="000A5C7F" w:rsidRPr="00600557" w:rsidRDefault="000A5C7F" w:rsidP="00A94E30">
            <w:pPr>
              <w:keepNext/>
              <w:suppressAutoHyphens/>
              <w:jc w:val="center"/>
            </w:pPr>
          </w:p>
          <w:p w14:paraId="5E6EED8F" w14:textId="1346EF2D" w:rsidR="000A5C7F" w:rsidRPr="00600557" w:rsidRDefault="00761EA0" w:rsidP="00A94E30">
            <w:pPr>
              <w:keepNext/>
              <w:suppressAutoHyphens/>
              <w:jc w:val="center"/>
            </w:pPr>
            <w:r>
              <w:rPr>
                <w:noProof/>
                <w:lang w:eastAsia="pl-PL"/>
              </w:rPr>
              <w:drawing>
                <wp:inline distT="0" distB="0" distL="0" distR="0" wp14:anchorId="5848C13F" wp14:editId="04CA4EF7">
                  <wp:extent cx="1771650" cy="2162175"/>
                  <wp:effectExtent l="0" t="0" r="0" b="0"/>
                  <wp:docPr id="23" name="Obraz 11" descr="스케치, 그림, 클립아트, 만화 영화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스케치, 그림, 클립아트, 만화 영화이(가) 표시된 사진&#10;&#10;자동 생성된 설명"/>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71650" cy="2162175"/>
                          </a:xfrm>
                          <a:prstGeom prst="rect">
                            <a:avLst/>
                          </a:prstGeom>
                          <a:noFill/>
                          <a:ln>
                            <a:noFill/>
                          </a:ln>
                        </pic:spPr>
                      </pic:pic>
                    </a:graphicData>
                  </a:graphic>
                </wp:inline>
              </w:drawing>
            </w:r>
          </w:p>
          <w:p w14:paraId="609C716C" w14:textId="77777777" w:rsidR="000A5C7F" w:rsidRPr="00600557" w:rsidRDefault="000A5C7F" w:rsidP="00A94E30">
            <w:pPr>
              <w:keepNext/>
              <w:suppressAutoHyphens/>
              <w:jc w:val="center"/>
              <w:rPr>
                <w:lang w:eastAsia="ko-KR"/>
              </w:rPr>
            </w:pPr>
          </w:p>
        </w:tc>
        <w:tc>
          <w:tcPr>
            <w:tcW w:w="6204" w:type="dxa"/>
            <w:vMerge w:val="restart"/>
            <w:tcBorders>
              <w:top w:val="single" w:sz="4" w:space="0" w:color="auto"/>
              <w:left w:val="nil"/>
            </w:tcBorders>
          </w:tcPr>
          <w:p w14:paraId="6CB81A58" w14:textId="33838C51" w:rsidR="000A5C7F" w:rsidRPr="00E6756B" w:rsidRDefault="000A5C7F" w:rsidP="00A94E30">
            <w:pPr>
              <w:keepNext/>
              <w:suppressAutoHyphens/>
              <w:ind w:left="284" w:hanging="284"/>
              <w:rPr>
                <w:b/>
                <w:bCs/>
                <w:lang w:eastAsia="ko-KR"/>
              </w:rPr>
            </w:pPr>
            <w:r w:rsidRPr="00E6756B">
              <w:rPr>
                <w:b/>
                <w:bCs/>
                <w:lang w:eastAsia="ko-KR"/>
              </w:rPr>
              <w:t>3.</w:t>
            </w:r>
            <w:r w:rsidRPr="00E6756B">
              <w:rPr>
                <w:b/>
                <w:bCs/>
              </w:rPr>
              <w:tab/>
            </w:r>
            <w:r w:rsidR="00C42845" w:rsidRPr="00E6756B">
              <w:rPr>
                <w:b/>
                <w:bCs/>
              </w:rPr>
              <w:t xml:space="preserve">Wyjąć ampułko-strzykawkę z </w:t>
            </w:r>
            <w:r w:rsidR="001F484D" w:rsidRPr="005709AE">
              <w:t>pudełk</w:t>
            </w:r>
            <w:r w:rsidR="001F484D">
              <w:t>a</w:t>
            </w:r>
            <w:r w:rsidR="001F484D" w:rsidRPr="005709AE">
              <w:t xml:space="preserve"> tekturowe</w:t>
            </w:r>
            <w:r w:rsidR="001F484D">
              <w:t>go</w:t>
            </w:r>
            <w:r w:rsidRPr="00E6756B">
              <w:rPr>
                <w:b/>
                <w:bCs/>
                <w:lang w:eastAsia="ko-KR"/>
              </w:rPr>
              <w:t>.</w:t>
            </w:r>
          </w:p>
          <w:p w14:paraId="6DD78133" w14:textId="58AADBF6" w:rsidR="000A5C7F" w:rsidRPr="00C8688D" w:rsidRDefault="000A5C7F" w:rsidP="00A94E30">
            <w:pPr>
              <w:pStyle w:val="a7"/>
              <w:keepNext/>
              <w:suppressAutoHyphens/>
              <w:ind w:left="283"/>
              <w:rPr>
                <w:i w:val="0"/>
                <w:iCs/>
                <w:color w:val="auto"/>
              </w:rPr>
            </w:pPr>
            <w:r w:rsidRPr="00C8688D">
              <w:rPr>
                <w:i w:val="0"/>
                <w:iCs/>
                <w:color w:val="auto"/>
              </w:rPr>
              <w:t xml:space="preserve">3a. </w:t>
            </w:r>
            <w:r w:rsidR="00B43289" w:rsidRPr="00C8688D">
              <w:rPr>
                <w:i w:val="0"/>
                <w:iCs/>
                <w:color w:val="auto"/>
              </w:rPr>
              <w:t xml:space="preserve">Otworzyć </w:t>
            </w:r>
            <w:r w:rsidR="001F484D">
              <w:rPr>
                <w:i w:val="0"/>
                <w:iCs/>
                <w:color w:val="auto"/>
              </w:rPr>
              <w:t>pudełko tekturowe</w:t>
            </w:r>
            <w:r w:rsidR="00B43289" w:rsidRPr="00C8688D">
              <w:rPr>
                <w:i w:val="0"/>
                <w:iCs/>
                <w:color w:val="auto"/>
              </w:rPr>
              <w:t xml:space="preserve">. Chwytając za korpus strzykawki, wyjąć ampułko-strzykawkę z opakowania </w:t>
            </w:r>
            <w:r w:rsidRPr="00C8688D">
              <w:rPr>
                <w:i w:val="0"/>
                <w:iCs/>
                <w:color w:val="auto"/>
              </w:rPr>
              <w:t>(</w:t>
            </w:r>
            <w:r w:rsidR="00B43289" w:rsidRPr="00C8688D">
              <w:rPr>
                <w:i w:val="0"/>
                <w:iCs/>
                <w:color w:val="auto"/>
              </w:rPr>
              <w:t>patrz</w:t>
            </w:r>
            <w:r w:rsidRPr="00C8688D">
              <w:rPr>
                <w:i w:val="0"/>
                <w:iCs/>
                <w:color w:val="auto"/>
              </w:rPr>
              <w:t xml:space="preserve"> </w:t>
            </w:r>
            <w:r w:rsidR="00B43289" w:rsidRPr="00C8688D">
              <w:rPr>
                <w:b/>
                <w:bCs/>
                <w:i w:val="0"/>
                <w:iCs/>
                <w:color w:val="auto"/>
              </w:rPr>
              <w:t>Rysunek</w:t>
            </w:r>
            <w:r w:rsidRPr="00C8688D">
              <w:rPr>
                <w:b/>
                <w:bCs/>
                <w:i w:val="0"/>
                <w:iCs/>
                <w:color w:val="auto"/>
              </w:rPr>
              <w:t> D</w:t>
            </w:r>
            <w:r w:rsidRPr="00C8688D">
              <w:rPr>
                <w:i w:val="0"/>
                <w:iCs/>
                <w:color w:val="auto"/>
              </w:rPr>
              <w:t>).</w:t>
            </w:r>
          </w:p>
          <w:p w14:paraId="7F847CA2" w14:textId="7E8158ED" w:rsidR="000A5C7F" w:rsidRPr="00C8688D" w:rsidRDefault="00B43289" w:rsidP="000A5C7F">
            <w:pPr>
              <w:pStyle w:val="a7"/>
              <w:keepNext/>
              <w:numPr>
                <w:ilvl w:val="0"/>
                <w:numId w:val="59"/>
              </w:numPr>
              <w:tabs>
                <w:tab w:val="left" w:pos="851"/>
              </w:tabs>
              <w:suppressAutoHyphens/>
              <w:ind w:left="851" w:hanging="284"/>
              <w:rPr>
                <w:i w:val="0"/>
                <w:iCs/>
                <w:color w:val="auto"/>
              </w:rPr>
            </w:pPr>
            <w:r w:rsidRPr="00C8688D">
              <w:rPr>
                <w:b/>
                <w:bCs/>
                <w:i w:val="0"/>
                <w:iCs/>
                <w:color w:val="auto"/>
              </w:rPr>
              <w:t xml:space="preserve">Nie </w:t>
            </w:r>
            <w:r w:rsidRPr="00C8688D">
              <w:rPr>
                <w:i w:val="0"/>
                <w:iCs/>
                <w:color w:val="auto"/>
              </w:rPr>
              <w:t>trzymać</w:t>
            </w:r>
            <w:r w:rsidR="000A5C7F" w:rsidRPr="00C8688D">
              <w:rPr>
                <w:b/>
                <w:bCs/>
                <w:i w:val="0"/>
                <w:iCs/>
                <w:color w:val="auto"/>
              </w:rPr>
              <w:t xml:space="preserve"> </w:t>
            </w:r>
            <w:r w:rsidRPr="00C8688D">
              <w:rPr>
                <w:i w:val="0"/>
                <w:iCs/>
                <w:color w:val="auto"/>
              </w:rPr>
              <w:t xml:space="preserve">za końcówkę tłoka, sam tłok, zabezpieczenie, </w:t>
            </w:r>
            <w:r w:rsidR="00DB31EC" w:rsidRPr="00C8688D">
              <w:rPr>
                <w:i w:val="0"/>
                <w:iCs/>
                <w:color w:val="auto"/>
              </w:rPr>
              <w:t>kołnierz na</w:t>
            </w:r>
            <w:r w:rsidRPr="00C8688D">
              <w:rPr>
                <w:i w:val="0"/>
                <w:iCs/>
                <w:color w:val="auto"/>
              </w:rPr>
              <w:t xml:space="preserve"> palc</w:t>
            </w:r>
            <w:r w:rsidR="00DB31EC" w:rsidRPr="00C8688D">
              <w:rPr>
                <w:i w:val="0"/>
                <w:iCs/>
                <w:color w:val="auto"/>
              </w:rPr>
              <w:t>e</w:t>
            </w:r>
            <w:r w:rsidRPr="00C8688D">
              <w:rPr>
                <w:i w:val="0"/>
                <w:iCs/>
                <w:color w:val="auto"/>
              </w:rPr>
              <w:t xml:space="preserve"> ani za nasadkę igły</w:t>
            </w:r>
            <w:r w:rsidR="000A5C7F" w:rsidRPr="00C8688D">
              <w:rPr>
                <w:i w:val="0"/>
                <w:iCs/>
                <w:color w:val="auto"/>
              </w:rPr>
              <w:t>.</w:t>
            </w:r>
          </w:p>
          <w:p w14:paraId="18AE3D7A" w14:textId="1533239F" w:rsidR="000A5C7F" w:rsidRPr="00C8688D" w:rsidRDefault="00B43289" w:rsidP="000A5C7F">
            <w:pPr>
              <w:pStyle w:val="a7"/>
              <w:keepNext/>
              <w:numPr>
                <w:ilvl w:val="0"/>
                <w:numId w:val="59"/>
              </w:numPr>
              <w:tabs>
                <w:tab w:val="left" w:pos="851"/>
              </w:tabs>
              <w:suppressAutoHyphens/>
              <w:ind w:left="851" w:hanging="284"/>
              <w:rPr>
                <w:i w:val="0"/>
                <w:iCs/>
                <w:color w:val="auto"/>
              </w:rPr>
            </w:pPr>
            <w:r w:rsidRPr="00C8688D">
              <w:rPr>
                <w:b/>
                <w:bCs/>
                <w:i w:val="0"/>
                <w:iCs/>
                <w:color w:val="auto"/>
              </w:rPr>
              <w:t xml:space="preserve">Nie </w:t>
            </w:r>
            <w:r w:rsidRPr="00C8688D">
              <w:rPr>
                <w:i w:val="0"/>
                <w:iCs/>
                <w:color w:val="auto"/>
              </w:rPr>
              <w:t>pociągać</w:t>
            </w:r>
            <w:r w:rsidRPr="00C8688D">
              <w:rPr>
                <w:b/>
                <w:bCs/>
                <w:i w:val="0"/>
                <w:iCs/>
                <w:color w:val="auto"/>
              </w:rPr>
              <w:t xml:space="preserve"> </w:t>
            </w:r>
            <w:r w:rsidRPr="00C8688D">
              <w:rPr>
                <w:i w:val="0"/>
                <w:iCs/>
                <w:color w:val="auto"/>
              </w:rPr>
              <w:t>za</w:t>
            </w:r>
            <w:r w:rsidR="000A5C7F" w:rsidRPr="00C8688D">
              <w:rPr>
                <w:i w:val="0"/>
                <w:iCs/>
                <w:color w:val="auto"/>
              </w:rPr>
              <w:t xml:space="preserve"> </w:t>
            </w:r>
            <w:r w:rsidR="00490575" w:rsidRPr="00C8688D">
              <w:rPr>
                <w:i w:val="0"/>
                <w:iCs/>
                <w:color w:val="auto"/>
              </w:rPr>
              <w:t xml:space="preserve">tłok w żadnym </w:t>
            </w:r>
            <w:r w:rsidR="008C7F3E" w:rsidRPr="00C8688D">
              <w:rPr>
                <w:i w:val="0"/>
                <w:iCs/>
                <w:color w:val="auto"/>
              </w:rPr>
              <w:t>momencie</w:t>
            </w:r>
            <w:r w:rsidR="000A5C7F" w:rsidRPr="00C8688D">
              <w:rPr>
                <w:i w:val="0"/>
                <w:iCs/>
                <w:color w:val="auto"/>
              </w:rPr>
              <w:t>.</w:t>
            </w:r>
          </w:p>
          <w:p w14:paraId="6F793713" w14:textId="77777777" w:rsidR="000A5C7F" w:rsidRPr="00C8688D" w:rsidRDefault="000A5C7F" w:rsidP="00A94E30">
            <w:pPr>
              <w:pStyle w:val="a7"/>
              <w:keepNext/>
              <w:suppressAutoHyphens/>
              <w:rPr>
                <w:color w:val="auto"/>
              </w:rPr>
            </w:pPr>
          </w:p>
        </w:tc>
      </w:tr>
      <w:tr w:rsidR="00C90ED5" w:rsidRPr="00556D80" w14:paraId="2D638710" w14:textId="77777777" w:rsidTr="00E877FA">
        <w:trPr>
          <w:cantSplit/>
        </w:trPr>
        <w:tc>
          <w:tcPr>
            <w:tcW w:w="3085" w:type="dxa"/>
            <w:tcBorders>
              <w:top w:val="nil"/>
              <w:left w:val="single" w:sz="4" w:space="0" w:color="auto"/>
              <w:bottom w:val="single" w:sz="4" w:space="0" w:color="auto"/>
              <w:right w:val="nil"/>
            </w:tcBorders>
          </w:tcPr>
          <w:p w14:paraId="576DFA84" w14:textId="50DD66DA" w:rsidR="000A5C7F" w:rsidRPr="00600557" w:rsidRDefault="00C42845" w:rsidP="00A94E30">
            <w:pPr>
              <w:suppressAutoHyphens/>
              <w:jc w:val="center"/>
              <w:rPr>
                <w:b/>
                <w:bCs/>
              </w:rPr>
            </w:pPr>
            <w:r>
              <w:rPr>
                <w:b/>
                <w:bCs/>
                <w:lang w:eastAsia="ko-KR"/>
              </w:rPr>
              <w:t>Rysunek</w:t>
            </w:r>
            <w:r w:rsidR="000A5C7F" w:rsidRPr="00600557">
              <w:rPr>
                <w:b/>
                <w:bCs/>
                <w:lang w:eastAsia="ko-KR"/>
              </w:rPr>
              <w:t xml:space="preserve"> D</w:t>
            </w:r>
          </w:p>
        </w:tc>
        <w:tc>
          <w:tcPr>
            <w:tcW w:w="6204" w:type="dxa"/>
            <w:vMerge/>
            <w:tcBorders>
              <w:left w:val="nil"/>
              <w:bottom w:val="single" w:sz="4" w:space="0" w:color="auto"/>
            </w:tcBorders>
          </w:tcPr>
          <w:p w14:paraId="313084CD" w14:textId="77777777" w:rsidR="000A5C7F" w:rsidRPr="00C8688D" w:rsidRDefault="000A5C7F" w:rsidP="00A94E30">
            <w:pPr>
              <w:pStyle w:val="a7"/>
              <w:suppressAutoHyphens/>
              <w:rPr>
                <w:b/>
                <w:bCs/>
                <w:color w:val="auto"/>
                <w:lang w:eastAsia="ko-KR"/>
              </w:rPr>
            </w:pPr>
          </w:p>
        </w:tc>
      </w:tr>
      <w:tr w:rsidR="00C90ED5" w:rsidRPr="00556D80" w14:paraId="1DB7DA17" w14:textId="77777777" w:rsidTr="00E877FA">
        <w:trPr>
          <w:cantSplit/>
        </w:trPr>
        <w:tc>
          <w:tcPr>
            <w:tcW w:w="3085" w:type="dxa"/>
            <w:tcBorders>
              <w:top w:val="single" w:sz="4" w:space="0" w:color="auto"/>
              <w:bottom w:val="nil"/>
              <w:right w:val="nil"/>
            </w:tcBorders>
            <w:vAlign w:val="center"/>
          </w:tcPr>
          <w:p w14:paraId="5E413B71" w14:textId="0B7CBAFD" w:rsidR="000A5C7F" w:rsidRPr="00D723EF" w:rsidRDefault="00761EA0" w:rsidP="00A94E30">
            <w:pPr>
              <w:keepNext/>
              <w:jc w:val="center"/>
            </w:pPr>
            <w:r>
              <w:rPr>
                <w:noProof/>
                <w:lang w:eastAsia="pl-PL"/>
              </w:rPr>
              <mc:AlternateContent>
                <mc:Choice Requires="wps">
                  <w:drawing>
                    <wp:anchor distT="45720" distB="45720" distL="114300" distR="114300" simplePos="0" relativeHeight="251658258" behindDoc="0" locked="1" layoutInCell="1" allowOverlap="1" wp14:anchorId="5FC876D4" wp14:editId="13D91EBB">
                      <wp:simplePos x="0" y="0"/>
                      <wp:positionH relativeFrom="column">
                        <wp:posOffset>1021080</wp:posOffset>
                      </wp:positionH>
                      <wp:positionV relativeFrom="page">
                        <wp:posOffset>1401445</wp:posOffset>
                      </wp:positionV>
                      <wp:extent cx="779145" cy="263525"/>
                      <wp:effectExtent l="0" t="0" r="0" b="0"/>
                      <wp:wrapNone/>
                      <wp:docPr id="1090001409" name="Pole tekstow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263525"/>
                              </a:xfrm>
                              <a:prstGeom prst="rect">
                                <a:avLst/>
                              </a:prstGeom>
                              <a:noFill/>
                              <a:ln>
                                <a:noFill/>
                              </a:ln>
                            </wps:spPr>
                            <wps:txbx>
                              <w:txbxContent>
                                <w:p w14:paraId="00C42D30" w14:textId="539B7B7C" w:rsidR="000A5C7F" w:rsidRPr="00D723EF" w:rsidRDefault="002A7F0E" w:rsidP="000A5C7F">
                                  <w:pPr>
                                    <w:rPr>
                                      <w:rFonts w:ascii="Arial" w:hAnsi="Arial" w:cs="Arial"/>
                                      <w:b/>
                                      <w:bCs/>
                                      <w:sz w:val="11"/>
                                      <w:szCs w:val="11"/>
                                      <w:lang w:val="es-ES"/>
                                    </w:rPr>
                                  </w:pPr>
                                  <w:r w:rsidRPr="002A7F0E">
                                    <w:rPr>
                                      <w:rFonts w:ascii="Arial" w:hAnsi="Arial" w:cs="Arial"/>
                                      <w:b/>
                                      <w:bCs/>
                                      <w:sz w:val="11"/>
                                      <w:szCs w:val="11"/>
                                      <w:lang w:val="es-ES"/>
                                    </w:rPr>
                                    <w:t>EXP: MM RRRR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C876D4" id="Pole tekstowe 30" o:spid="_x0000_s1044" type="#_x0000_t202" style="position:absolute;left:0;text-align:left;margin-left:80.4pt;margin-top:110.35pt;width:61.35pt;height:20.75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" filled="f" stroked="f">
                      <v:textbox inset="0,0,0,0">
                        <w:txbxContent>
                          <w:p w14:paraId="00C42D30" w14:textId="539B7B7C" w:rsidR="000A5C7F" w:rsidRPr="00D723EF" w:rsidRDefault="002A7F0E" w:rsidP="000A5C7F">
                            <w:pPr>
                              <w:rPr>
                                <w:rFonts w:ascii="Arial" w:hAnsi="Arial" w:cs="Arial"/>
                                <w:b/>
                                <w:bCs/>
                                <w:sz w:val="11"/>
                                <w:szCs w:val="11"/>
                                <w:lang w:val="es-ES"/>
                              </w:rPr>
                            </w:pPr>
                            <w:r w:rsidRPr="002A7F0E">
                              <w:rPr>
                                <w:rFonts w:ascii="Arial" w:hAnsi="Arial" w:cs="Arial"/>
                                <w:b/>
                                <w:bCs/>
                                <w:sz w:val="11"/>
                                <w:szCs w:val="11"/>
                                <w:lang w:val="es-ES"/>
                              </w:rPr>
                              <w:t>EXP: MM RRRR</w:t>
                            </w:r>
                          </w:p>
                        </w:txbxContent>
                      </v:textbox>
                      <w10:wrap anchory="page"/>
                      <w10:anchorlock/>
                    </v:shape>
                  </w:pict>
                </mc:Fallback>
              </mc:AlternateContent>
            </w:r>
          </w:p>
          <w:p w14:paraId="07923499" w14:textId="3E3136BD" w:rsidR="000A5C7F" w:rsidRPr="00D723EF" w:rsidRDefault="00761EA0" w:rsidP="00A94E30">
            <w:pPr>
              <w:keepNext/>
              <w:jc w:val="center"/>
            </w:pPr>
            <w:r>
              <w:rPr>
                <w:noProof/>
                <w:lang w:eastAsia="pl-PL"/>
              </w:rPr>
              <w:drawing>
                <wp:inline distT="0" distB="0" distL="0" distR="0" wp14:anchorId="1D855D18" wp14:editId="772941B2">
                  <wp:extent cx="1676400" cy="2057400"/>
                  <wp:effectExtent l="0" t="0" r="0" b="0"/>
                  <wp:docPr id="24"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76400" cy="2057400"/>
                          </a:xfrm>
                          <a:prstGeom prst="rect">
                            <a:avLst/>
                          </a:prstGeom>
                          <a:noFill/>
                          <a:ln>
                            <a:noFill/>
                          </a:ln>
                        </pic:spPr>
                      </pic:pic>
                    </a:graphicData>
                  </a:graphic>
                </wp:inline>
              </w:drawing>
            </w:r>
          </w:p>
          <w:p w14:paraId="0EF87D32" w14:textId="77777777" w:rsidR="000A5C7F" w:rsidRPr="00D723EF" w:rsidRDefault="000A5C7F" w:rsidP="00A94E30">
            <w:pPr>
              <w:keepNext/>
              <w:jc w:val="center"/>
              <w:rPr>
                <w:lang w:eastAsia="ko-KR"/>
              </w:rPr>
            </w:pPr>
          </w:p>
        </w:tc>
        <w:tc>
          <w:tcPr>
            <w:tcW w:w="6204" w:type="dxa"/>
            <w:vMerge w:val="restart"/>
            <w:tcBorders>
              <w:top w:val="single" w:sz="4" w:space="0" w:color="auto"/>
              <w:left w:val="nil"/>
            </w:tcBorders>
          </w:tcPr>
          <w:p w14:paraId="6DE78FB3" w14:textId="7DFBB1D5" w:rsidR="000A5C7F" w:rsidRPr="00E6756B" w:rsidRDefault="000A5C7F" w:rsidP="00A94E30">
            <w:pPr>
              <w:keepNext/>
              <w:suppressAutoHyphens/>
              <w:ind w:left="284" w:hanging="284"/>
              <w:rPr>
                <w:b/>
                <w:bCs/>
              </w:rPr>
            </w:pPr>
            <w:r w:rsidRPr="00E6756B">
              <w:rPr>
                <w:b/>
                <w:bCs/>
                <w:lang w:eastAsia="ko-KR"/>
              </w:rPr>
              <w:t>4</w:t>
            </w:r>
            <w:r w:rsidRPr="00E6756B">
              <w:rPr>
                <w:b/>
                <w:bCs/>
              </w:rPr>
              <w:t>.</w:t>
            </w:r>
            <w:r w:rsidRPr="00E6756B">
              <w:rPr>
                <w:b/>
                <w:bCs/>
              </w:rPr>
              <w:tab/>
            </w:r>
            <w:r w:rsidR="00490575" w:rsidRPr="00E6756B">
              <w:rPr>
                <w:b/>
                <w:bCs/>
              </w:rPr>
              <w:t>Sprawdzić ampułko-strzykawkę</w:t>
            </w:r>
            <w:r w:rsidRPr="00E6756B">
              <w:rPr>
                <w:b/>
                <w:bCs/>
              </w:rPr>
              <w:t>.</w:t>
            </w:r>
          </w:p>
          <w:p w14:paraId="6780AA21" w14:textId="23DF7C19" w:rsidR="000A5C7F" w:rsidRPr="00C8688D" w:rsidRDefault="000A5C7F" w:rsidP="00A94E30">
            <w:pPr>
              <w:pStyle w:val="a7"/>
              <w:keepNext/>
              <w:suppressAutoHyphens/>
              <w:ind w:left="283"/>
              <w:rPr>
                <w:i w:val="0"/>
                <w:iCs/>
                <w:color w:val="auto"/>
              </w:rPr>
            </w:pPr>
            <w:r w:rsidRPr="00C8688D">
              <w:rPr>
                <w:i w:val="0"/>
                <w:iCs/>
                <w:color w:val="auto"/>
                <w:lang w:eastAsia="ko-KR"/>
              </w:rPr>
              <w:t>4</w:t>
            </w:r>
            <w:r w:rsidRPr="00C8688D">
              <w:rPr>
                <w:i w:val="0"/>
                <w:iCs/>
                <w:color w:val="auto"/>
              </w:rPr>
              <w:t xml:space="preserve">a. </w:t>
            </w:r>
            <w:r w:rsidR="00490575" w:rsidRPr="00C8688D">
              <w:rPr>
                <w:i w:val="0"/>
                <w:iCs/>
                <w:color w:val="auto"/>
              </w:rPr>
              <w:t xml:space="preserve">Spojrzeć na ampułko-strzykawkę i upewnić się, że zawiera ona </w:t>
            </w:r>
            <w:r w:rsidR="00226319" w:rsidRPr="00C8688D">
              <w:rPr>
                <w:i w:val="0"/>
                <w:iCs/>
                <w:color w:val="auto"/>
              </w:rPr>
              <w:t>właściwy</w:t>
            </w:r>
            <w:r w:rsidR="00490575" w:rsidRPr="00C8688D">
              <w:rPr>
                <w:i w:val="0"/>
                <w:iCs/>
                <w:color w:val="auto"/>
              </w:rPr>
              <w:t xml:space="preserve"> lek </w:t>
            </w:r>
            <w:r w:rsidRPr="00C8688D">
              <w:rPr>
                <w:i w:val="0"/>
                <w:iCs/>
                <w:color w:val="auto"/>
              </w:rPr>
              <w:t>(Stoboclo).</w:t>
            </w:r>
          </w:p>
          <w:p w14:paraId="4E0BA79A" w14:textId="1841AF2E" w:rsidR="000A5C7F" w:rsidRPr="00C8688D" w:rsidRDefault="000A5C7F" w:rsidP="00A94E30">
            <w:pPr>
              <w:pStyle w:val="a7"/>
              <w:keepNext/>
              <w:suppressAutoHyphens/>
              <w:ind w:left="283"/>
              <w:rPr>
                <w:i w:val="0"/>
                <w:iCs/>
                <w:color w:val="auto"/>
              </w:rPr>
            </w:pPr>
            <w:r w:rsidRPr="00C8688D">
              <w:rPr>
                <w:i w:val="0"/>
                <w:iCs/>
                <w:color w:val="auto"/>
              </w:rPr>
              <w:t xml:space="preserve">4b. </w:t>
            </w:r>
            <w:r w:rsidR="00490575" w:rsidRPr="00C8688D">
              <w:rPr>
                <w:i w:val="0"/>
                <w:iCs/>
                <w:color w:val="auto"/>
              </w:rPr>
              <w:t>Spojrzeć na ampułko-strzykawkę i upewnić się, że nie jest pęknięta ani uszkodzona.</w:t>
            </w:r>
          </w:p>
          <w:p w14:paraId="3029A333" w14:textId="5B5E1F8F" w:rsidR="000A5C7F" w:rsidRPr="00C8688D" w:rsidRDefault="000A5C7F" w:rsidP="00A94E30">
            <w:pPr>
              <w:pStyle w:val="a7"/>
              <w:keepNext/>
              <w:suppressAutoHyphens/>
              <w:ind w:left="283"/>
              <w:rPr>
                <w:i w:val="0"/>
                <w:iCs/>
                <w:color w:val="auto"/>
              </w:rPr>
            </w:pPr>
            <w:r w:rsidRPr="00C8688D">
              <w:rPr>
                <w:i w:val="0"/>
                <w:iCs/>
                <w:color w:val="auto"/>
              </w:rPr>
              <w:t xml:space="preserve">4c. </w:t>
            </w:r>
            <w:r w:rsidR="00490575" w:rsidRPr="00C8688D">
              <w:rPr>
                <w:i w:val="0"/>
                <w:iCs/>
                <w:color w:val="auto"/>
              </w:rPr>
              <w:t xml:space="preserve">Sprawdzić datę ważności na etykiecie ampułko-strzykawki </w:t>
            </w:r>
            <w:r w:rsidRPr="00C8688D">
              <w:rPr>
                <w:i w:val="0"/>
                <w:iCs/>
                <w:color w:val="auto"/>
              </w:rPr>
              <w:t>(</w:t>
            </w:r>
            <w:r w:rsidR="00490575" w:rsidRPr="00C8688D">
              <w:rPr>
                <w:i w:val="0"/>
                <w:iCs/>
                <w:color w:val="auto"/>
              </w:rPr>
              <w:t>patrz</w:t>
            </w:r>
            <w:r w:rsidRPr="00C8688D">
              <w:rPr>
                <w:i w:val="0"/>
                <w:iCs/>
                <w:color w:val="auto"/>
              </w:rPr>
              <w:t xml:space="preserve"> </w:t>
            </w:r>
            <w:r w:rsidR="00490575" w:rsidRPr="00C8688D">
              <w:rPr>
                <w:b/>
                <w:bCs/>
                <w:i w:val="0"/>
                <w:iCs/>
                <w:color w:val="auto"/>
              </w:rPr>
              <w:t>Rysunek</w:t>
            </w:r>
            <w:r w:rsidRPr="00C8688D">
              <w:rPr>
                <w:b/>
                <w:bCs/>
                <w:i w:val="0"/>
                <w:iCs/>
                <w:color w:val="auto"/>
              </w:rPr>
              <w:t> </w:t>
            </w:r>
            <w:r w:rsidRPr="00C8688D">
              <w:rPr>
                <w:b/>
                <w:bCs/>
                <w:i w:val="0"/>
                <w:iCs/>
                <w:color w:val="auto"/>
                <w:lang w:eastAsia="ko-KR"/>
              </w:rPr>
              <w:t>E</w:t>
            </w:r>
            <w:r w:rsidRPr="00C8688D">
              <w:rPr>
                <w:i w:val="0"/>
                <w:iCs/>
                <w:color w:val="auto"/>
              </w:rPr>
              <w:t>).</w:t>
            </w:r>
          </w:p>
          <w:p w14:paraId="4866B6B7" w14:textId="420153F7" w:rsidR="000A5C7F" w:rsidRPr="00C8688D" w:rsidRDefault="004704C6" w:rsidP="000A5C7F">
            <w:pPr>
              <w:pStyle w:val="a7"/>
              <w:keepNext/>
              <w:numPr>
                <w:ilvl w:val="0"/>
                <w:numId w:val="59"/>
              </w:numPr>
              <w:tabs>
                <w:tab w:val="left" w:pos="851"/>
              </w:tabs>
              <w:suppressAutoHyphens/>
              <w:ind w:left="851" w:hanging="284"/>
              <w:rPr>
                <w:i w:val="0"/>
                <w:iCs/>
                <w:color w:val="auto"/>
              </w:rPr>
            </w:pPr>
            <w:r w:rsidRPr="00C8688D">
              <w:rPr>
                <w:b/>
                <w:bCs/>
                <w:i w:val="0"/>
                <w:iCs/>
                <w:color w:val="auto"/>
              </w:rPr>
              <w:t xml:space="preserve">Nie </w:t>
            </w:r>
            <w:r w:rsidRPr="00C8688D">
              <w:rPr>
                <w:i w:val="0"/>
                <w:iCs/>
                <w:color w:val="auto"/>
              </w:rPr>
              <w:t>stosować</w:t>
            </w:r>
            <w:r w:rsidRPr="00C8688D">
              <w:rPr>
                <w:b/>
                <w:bCs/>
                <w:i w:val="0"/>
                <w:iCs/>
                <w:color w:val="auto"/>
              </w:rPr>
              <w:t>,</w:t>
            </w:r>
            <w:r w:rsidR="000A5C7F" w:rsidRPr="00C8688D">
              <w:rPr>
                <w:i w:val="0"/>
                <w:iCs/>
                <w:color w:val="auto"/>
              </w:rPr>
              <w:t xml:space="preserve"> </w:t>
            </w:r>
            <w:r w:rsidRPr="00C8688D">
              <w:rPr>
                <w:i w:val="0"/>
                <w:iCs/>
                <w:color w:val="auto"/>
              </w:rPr>
              <w:t>jeśli brakuje nasadki igły lub gdy nasadka nie jest właściwie przymocowana</w:t>
            </w:r>
            <w:r w:rsidR="000A5C7F" w:rsidRPr="00C8688D">
              <w:rPr>
                <w:i w:val="0"/>
                <w:iCs/>
                <w:color w:val="auto"/>
              </w:rPr>
              <w:t>.</w:t>
            </w:r>
          </w:p>
          <w:p w14:paraId="277C667F" w14:textId="7F3C137E" w:rsidR="000A5C7F" w:rsidRPr="00C8688D" w:rsidRDefault="004704C6" w:rsidP="000A5C7F">
            <w:pPr>
              <w:pStyle w:val="a7"/>
              <w:keepNext/>
              <w:numPr>
                <w:ilvl w:val="0"/>
                <w:numId w:val="59"/>
              </w:numPr>
              <w:tabs>
                <w:tab w:val="left" w:pos="851"/>
              </w:tabs>
              <w:suppressAutoHyphens/>
              <w:ind w:left="851" w:hanging="284"/>
              <w:rPr>
                <w:i w:val="0"/>
                <w:iCs/>
                <w:color w:val="auto"/>
              </w:rPr>
            </w:pPr>
            <w:r w:rsidRPr="00C8688D">
              <w:rPr>
                <w:b/>
                <w:bCs/>
                <w:i w:val="0"/>
                <w:iCs/>
                <w:color w:val="auto"/>
              </w:rPr>
              <w:t xml:space="preserve">Nie </w:t>
            </w:r>
            <w:r w:rsidRPr="00C8688D">
              <w:rPr>
                <w:i w:val="0"/>
                <w:iCs/>
                <w:color w:val="auto"/>
              </w:rPr>
              <w:t>stosować</w:t>
            </w:r>
            <w:r w:rsidRPr="00C8688D">
              <w:rPr>
                <w:b/>
                <w:bCs/>
                <w:i w:val="0"/>
                <w:iCs/>
                <w:color w:val="auto"/>
              </w:rPr>
              <w:t>,</w:t>
            </w:r>
            <w:r w:rsidRPr="00C8688D">
              <w:rPr>
                <w:i w:val="0"/>
                <w:iCs/>
                <w:color w:val="auto"/>
              </w:rPr>
              <w:t xml:space="preserve"> jeśli upłynęła data ważności</w:t>
            </w:r>
            <w:r w:rsidR="000A5C7F" w:rsidRPr="00C8688D">
              <w:rPr>
                <w:i w:val="0"/>
                <w:iCs/>
                <w:color w:val="auto"/>
              </w:rPr>
              <w:t>.</w:t>
            </w:r>
          </w:p>
          <w:p w14:paraId="6A74CBB5" w14:textId="39B49A8A" w:rsidR="000A5C7F" w:rsidRPr="00C8688D" w:rsidRDefault="004704C6" w:rsidP="000A5C7F">
            <w:pPr>
              <w:pStyle w:val="a7"/>
              <w:keepNext/>
              <w:numPr>
                <w:ilvl w:val="0"/>
                <w:numId w:val="59"/>
              </w:numPr>
              <w:tabs>
                <w:tab w:val="left" w:pos="851"/>
              </w:tabs>
              <w:suppressAutoHyphens/>
              <w:ind w:left="851" w:hanging="284"/>
              <w:rPr>
                <w:color w:val="auto"/>
              </w:rPr>
            </w:pPr>
            <w:r w:rsidRPr="00C8688D">
              <w:rPr>
                <w:b/>
                <w:bCs/>
                <w:i w:val="0"/>
                <w:iCs/>
                <w:color w:val="auto"/>
              </w:rPr>
              <w:t xml:space="preserve">Nie </w:t>
            </w:r>
            <w:r w:rsidR="00226319" w:rsidRPr="00C8688D">
              <w:rPr>
                <w:i w:val="0"/>
                <w:iCs/>
                <w:color w:val="auto"/>
              </w:rPr>
              <w:t>wst</w:t>
            </w:r>
            <w:r w:rsidRPr="00C8688D">
              <w:rPr>
                <w:i w:val="0"/>
                <w:iCs/>
                <w:color w:val="auto"/>
              </w:rPr>
              <w:t>rząsać</w:t>
            </w:r>
            <w:r w:rsidR="000A5C7F" w:rsidRPr="00C8688D">
              <w:rPr>
                <w:i w:val="0"/>
                <w:iCs/>
                <w:color w:val="auto"/>
              </w:rPr>
              <w:t xml:space="preserve"> </w:t>
            </w:r>
            <w:r w:rsidRPr="00C8688D">
              <w:rPr>
                <w:i w:val="0"/>
                <w:iCs/>
                <w:color w:val="auto"/>
              </w:rPr>
              <w:t>ampułko-strzykawką</w:t>
            </w:r>
            <w:r w:rsidR="000A5C7F" w:rsidRPr="00C8688D">
              <w:rPr>
                <w:i w:val="0"/>
                <w:iCs/>
                <w:color w:val="auto"/>
              </w:rPr>
              <w:t>.</w:t>
            </w:r>
          </w:p>
        </w:tc>
      </w:tr>
      <w:tr w:rsidR="00C90ED5" w:rsidRPr="00556D80" w14:paraId="7A82A134" w14:textId="77777777" w:rsidTr="00E877FA">
        <w:trPr>
          <w:cantSplit/>
        </w:trPr>
        <w:tc>
          <w:tcPr>
            <w:tcW w:w="3085" w:type="dxa"/>
            <w:tcBorders>
              <w:top w:val="nil"/>
              <w:left w:val="single" w:sz="4" w:space="0" w:color="auto"/>
              <w:bottom w:val="single" w:sz="4" w:space="0" w:color="auto"/>
              <w:right w:val="nil"/>
            </w:tcBorders>
          </w:tcPr>
          <w:p w14:paraId="31365715" w14:textId="77BDF611" w:rsidR="000A5C7F" w:rsidRPr="00D723EF" w:rsidRDefault="00490575" w:rsidP="00A94E30">
            <w:pPr>
              <w:jc w:val="center"/>
              <w:rPr>
                <w:b/>
                <w:bCs/>
              </w:rPr>
            </w:pPr>
            <w:r>
              <w:rPr>
                <w:b/>
                <w:bCs/>
                <w:lang w:eastAsia="ko-KR"/>
              </w:rPr>
              <w:t>Rysunek</w:t>
            </w:r>
            <w:r w:rsidRPr="00600557">
              <w:rPr>
                <w:b/>
                <w:bCs/>
                <w:lang w:eastAsia="ko-KR"/>
              </w:rPr>
              <w:t xml:space="preserve"> </w:t>
            </w:r>
            <w:r w:rsidR="000A5C7F" w:rsidRPr="00D723EF">
              <w:rPr>
                <w:rFonts w:hint="eastAsia"/>
                <w:b/>
                <w:bCs/>
                <w:lang w:eastAsia="ko-KR"/>
              </w:rPr>
              <w:t>E</w:t>
            </w:r>
          </w:p>
        </w:tc>
        <w:tc>
          <w:tcPr>
            <w:tcW w:w="6204" w:type="dxa"/>
            <w:vMerge/>
            <w:tcBorders>
              <w:left w:val="nil"/>
              <w:bottom w:val="single" w:sz="4" w:space="0" w:color="auto"/>
            </w:tcBorders>
          </w:tcPr>
          <w:p w14:paraId="0CB79959" w14:textId="77777777" w:rsidR="000A5C7F" w:rsidRPr="00556D80" w:rsidRDefault="000A5C7F" w:rsidP="00A94E30">
            <w:pPr>
              <w:pStyle w:val="a7"/>
              <w:suppressAutoHyphens/>
              <w:rPr>
                <w:b/>
                <w:bCs/>
              </w:rPr>
            </w:pPr>
          </w:p>
        </w:tc>
      </w:tr>
      <w:tr w:rsidR="00C90ED5" w:rsidRPr="00556D80" w14:paraId="6F0D3DE7" w14:textId="77777777" w:rsidTr="00E877FA">
        <w:trPr>
          <w:cantSplit/>
        </w:trPr>
        <w:tc>
          <w:tcPr>
            <w:tcW w:w="3085" w:type="dxa"/>
            <w:tcBorders>
              <w:top w:val="single" w:sz="4" w:space="0" w:color="auto"/>
              <w:bottom w:val="nil"/>
              <w:right w:val="nil"/>
            </w:tcBorders>
            <w:vAlign w:val="center"/>
          </w:tcPr>
          <w:p w14:paraId="006F38BD" w14:textId="77777777" w:rsidR="000A5C7F" w:rsidRPr="00876F60" w:rsidRDefault="000A5C7F" w:rsidP="00A94E30">
            <w:pPr>
              <w:keepNext/>
              <w:jc w:val="center"/>
            </w:pPr>
          </w:p>
          <w:p w14:paraId="45E04D0D" w14:textId="684EC54D" w:rsidR="000A5C7F" w:rsidRPr="00876F60" w:rsidRDefault="00761EA0" w:rsidP="00A94E30">
            <w:pPr>
              <w:keepNext/>
              <w:jc w:val="center"/>
            </w:pPr>
            <w:r>
              <w:rPr>
                <w:noProof/>
                <w:lang w:eastAsia="pl-PL"/>
              </w:rPr>
              <w:drawing>
                <wp:inline distT="0" distB="0" distL="0" distR="0" wp14:anchorId="7C2667DF" wp14:editId="24A85197">
                  <wp:extent cx="1657350" cy="2057400"/>
                  <wp:effectExtent l="0" t="0" r="0" b="0"/>
                  <wp:docPr id="25" name="Obraz 9" descr="스케치, 그림, 일러스트레이션, 검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스케치, 그림, 일러스트레이션, 검이(가) 표시된 사진&#10;&#10;자동 생성된 설명"/>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57350" cy="2057400"/>
                          </a:xfrm>
                          <a:prstGeom prst="rect">
                            <a:avLst/>
                          </a:prstGeom>
                          <a:noFill/>
                          <a:ln>
                            <a:noFill/>
                          </a:ln>
                        </pic:spPr>
                      </pic:pic>
                    </a:graphicData>
                  </a:graphic>
                </wp:inline>
              </w:drawing>
            </w:r>
          </w:p>
          <w:p w14:paraId="48F8D3E0" w14:textId="77777777" w:rsidR="000A5C7F" w:rsidRPr="00876F60" w:rsidRDefault="000A5C7F" w:rsidP="00A94E30">
            <w:pPr>
              <w:keepNext/>
              <w:jc w:val="center"/>
              <w:rPr>
                <w:lang w:eastAsia="ko-KR"/>
              </w:rPr>
            </w:pPr>
          </w:p>
        </w:tc>
        <w:tc>
          <w:tcPr>
            <w:tcW w:w="6204" w:type="dxa"/>
            <w:vMerge w:val="restart"/>
            <w:tcBorders>
              <w:top w:val="single" w:sz="4" w:space="0" w:color="auto"/>
              <w:left w:val="nil"/>
            </w:tcBorders>
          </w:tcPr>
          <w:p w14:paraId="0CE509C0" w14:textId="1329F1A3" w:rsidR="000A5C7F" w:rsidRPr="00E6756B" w:rsidRDefault="000A5C7F" w:rsidP="00A94E30">
            <w:pPr>
              <w:keepNext/>
              <w:suppressAutoHyphens/>
              <w:ind w:left="284" w:hanging="284"/>
              <w:rPr>
                <w:b/>
                <w:bCs/>
                <w:lang w:eastAsia="ko-KR"/>
              </w:rPr>
            </w:pPr>
            <w:r w:rsidRPr="00E6756B">
              <w:rPr>
                <w:b/>
                <w:bCs/>
                <w:lang w:eastAsia="ko-KR"/>
              </w:rPr>
              <w:t>5.</w:t>
            </w:r>
            <w:r w:rsidRPr="00E6756B">
              <w:rPr>
                <w:b/>
                <w:bCs/>
              </w:rPr>
              <w:tab/>
            </w:r>
            <w:r w:rsidR="004704C6" w:rsidRPr="00E6756B">
              <w:rPr>
                <w:b/>
                <w:bCs/>
              </w:rPr>
              <w:t>Sprawdzić wygląd leku</w:t>
            </w:r>
            <w:r w:rsidRPr="00E6756B">
              <w:rPr>
                <w:b/>
                <w:bCs/>
                <w:lang w:eastAsia="ko-KR"/>
              </w:rPr>
              <w:t>.</w:t>
            </w:r>
          </w:p>
          <w:p w14:paraId="49B3C844" w14:textId="2DC552B8" w:rsidR="000A5C7F" w:rsidRPr="00C8688D" w:rsidRDefault="000A5C7F" w:rsidP="00A94E30">
            <w:pPr>
              <w:pStyle w:val="a7"/>
              <w:keepNext/>
              <w:suppressAutoHyphens/>
              <w:ind w:left="283"/>
              <w:rPr>
                <w:i w:val="0"/>
                <w:iCs/>
                <w:color w:val="auto"/>
                <w:lang w:eastAsia="ko-KR"/>
              </w:rPr>
            </w:pPr>
            <w:r w:rsidRPr="00C8688D">
              <w:rPr>
                <w:i w:val="0"/>
                <w:iCs/>
                <w:color w:val="auto"/>
                <w:lang w:eastAsia="ko-KR"/>
              </w:rPr>
              <w:t xml:space="preserve">5a. </w:t>
            </w:r>
            <w:r w:rsidR="004704C6" w:rsidRPr="00C8688D">
              <w:rPr>
                <w:i w:val="0"/>
                <w:iCs/>
                <w:color w:val="auto"/>
              </w:rPr>
              <w:t>Spojrzeć na ampułko-strzykawkę i upewnić się, że lek jest prze</w:t>
            </w:r>
            <w:r w:rsidR="0053159E" w:rsidRPr="00C8688D">
              <w:rPr>
                <w:i w:val="0"/>
                <w:iCs/>
                <w:color w:val="auto"/>
              </w:rPr>
              <w:t>z</w:t>
            </w:r>
            <w:r w:rsidR="004704C6" w:rsidRPr="00C8688D">
              <w:rPr>
                <w:i w:val="0"/>
                <w:iCs/>
                <w:color w:val="auto"/>
              </w:rPr>
              <w:t>roczysty</w:t>
            </w:r>
            <w:r w:rsidR="002215DC" w:rsidRPr="00C8688D">
              <w:rPr>
                <w:i w:val="0"/>
                <w:iCs/>
                <w:color w:val="auto"/>
              </w:rPr>
              <w:t xml:space="preserve">, bezbarwny do </w:t>
            </w:r>
            <w:r w:rsidR="001F484D">
              <w:rPr>
                <w:i w:val="0"/>
                <w:iCs/>
                <w:color w:val="auto"/>
              </w:rPr>
              <w:t>jasno</w:t>
            </w:r>
            <w:r w:rsidR="002215DC" w:rsidRPr="00C8688D">
              <w:rPr>
                <w:i w:val="0"/>
                <w:iCs/>
                <w:color w:val="auto"/>
              </w:rPr>
              <w:t xml:space="preserve">żółtego oraz nie zawiera żadnych widocznych cząsteczek ani drobin </w:t>
            </w:r>
            <w:r w:rsidRPr="00C8688D">
              <w:rPr>
                <w:i w:val="0"/>
                <w:iCs/>
                <w:color w:val="auto"/>
                <w:lang w:eastAsia="ko-KR"/>
              </w:rPr>
              <w:t>(</w:t>
            </w:r>
            <w:r w:rsidR="002215DC" w:rsidRPr="00C8688D">
              <w:rPr>
                <w:i w:val="0"/>
                <w:iCs/>
                <w:color w:val="auto"/>
              </w:rPr>
              <w:t xml:space="preserve">patrz </w:t>
            </w:r>
            <w:r w:rsidR="002215DC" w:rsidRPr="00C8688D">
              <w:rPr>
                <w:b/>
                <w:bCs/>
                <w:i w:val="0"/>
                <w:iCs/>
                <w:color w:val="auto"/>
              </w:rPr>
              <w:t>Rysunek</w:t>
            </w:r>
            <w:r w:rsidRPr="00C8688D">
              <w:rPr>
                <w:b/>
                <w:bCs/>
                <w:i w:val="0"/>
                <w:iCs/>
                <w:color w:val="auto"/>
                <w:lang w:eastAsia="ko-KR"/>
              </w:rPr>
              <w:t> F</w:t>
            </w:r>
            <w:r w:rsidRPr="00C8688D">
              <w:rPr>
                <w:i w:val="0"/>
                <w:iCs/>
                <w:color w:val="auto"/>
                <w:lang w:eastAsia="ko-KR"/>
              </w:rPr>
              <w:t>).</w:t>
            </w:r>
          </w:p>
          <w:p w14:paraId="1116B76A" w14:textId="2233F9D3" w:rsidR="000A5C7F" w:rsidRPr="00C8688D" w:rsidRDefault="002215DC" w:rsidP="000A5C7F">
            <w:pPr>
              <w:pStyle w:val="a7"/>
              <w:keepNext/>
              <w:numPr>
                <w:ilvl w:val="0"/>
                <w:numId w:val="59"/>
              </w:numPr>
              <w:tabs>
                <w:tab w:val="left" w:pos="851"/>
              </w:tabs>
              <w:suppressAutoHyphens/>
              <w:ind w:left="851" w:hanging="284"/>
              <w:rPr>
                <w:i w:val="0"/>
                <w:iCs/>
                <w:color w:val="auto"/>
              </w:rPr>
            </w:pPr>
            <w:r w:rsidRPr="00C8688D">
              <w:rPr>
                <w:b/>
                <w:bCs/>
                <w:i w:val="0"/>
                <w:iCs/>
                <w:color w:val="auto"/>
              </w:rPr>
              <w:t xml:space="preserve">Nie </w:t>
            </w:r>
            <w:r w:rsidRPr="00C8688D">
              <w:rPr>
                <w:i w:val="0"/>
                <w:iCs/>
                <w:color w:val="auto"/>
              </w:rPr>
              <w:t>stosować</w:t>
            </w:r>
            <w:r w:rsidRPr="00C8688D">
              <w:rPr>
                <w:b/>
                <w:bCs/>
                <w:i w:val="0"/>
                <w:iCs/>
                <w:color w:val="auto"/>
              </w:rPr>
              <w:t xml:space="preserve"> ampułko-strzykawki,</w:t>
            </w:r>
            <w:r w:rsidRPr="00C8688D">
              <w:rPr>
                <w:i w:val="0"/>
                <w:iCs/>
                <w:color w:val="auto"/>
              </w:rPr>
              <w:t xml:space="preserve"> jeśli lek jest </w:t>
            </w:r>
            <w:r w:rsidR="00226319" w:rsidRPr="00C8688D">
              <w:rPr>
                <w:i w:val="0"/>
                <w:iCs/>
                <w:color w:val="auto"/>
              </w:rPr>
              <w:t>prze</w:t>
            </w:r>
            <w:r w:rsidRPr="00C8688D">
              <w:rPr>
                <w:i w:val="0"/>
                <w:iCs/>
                <w:color w:val="auto"/>
              </w:rPr>
              <w:t>barwiony, mętny lub są w nim widoczne</w:t>
            </w:r>
            <w:r w:rsidRPr="00C8688D">
              <w:rPr>
                <w:color w:val="auto"/>
              </w:rPr>
              <w:t xml:space="preserve"> </w:t>
            </w:r>
            <w:r w:rsidRPr="00C8688D">
              <w:rPr>
                <w:i w:val="0"/>
                <w:iCs/>
                <w:color w:val="auto"/>
              </w:rPr>
              <w:t>cząsteczki lub drobiny.</w:t>
            </w:r>
          </w:p>
          <w:p w14:paraId="2F8727C3" w14:textId="0D058AC5" w:rsidR="000A5C7F" w:rsidRPr="00C8688D" w:rsidRDefault="002215DC" w:rsidP="000A5C7F">
            <w:pPr>
              <w:pStyle w:val="a7"/>
              <w:keepNext/>
              <w:numPr>
                <w:ilvl w:val="0"/>
                <w:numId w:val="59"/>
              </w:numPr>
              <w:tabs>
                <w:tab w:val="left" w:pos="851"/>
              </w:tabs>
              <w:suppressAutoHyphens/>
              <w:ind w:left="851" w:hanging="284"/>
              <w:rPr>
                <w:color w:val="auto"/>
              </w:rPr>
            </w:pPr>
            <w:r w:rsidRPr="00C8688D">
              <w:rPr>
                <w:i w:val="0"/>
                <w:iCs/>
                <w:color w:val="auto"/>
              </w:rPr>
              <w:t>W płynie mogą być widoczne pęcherzyki powietrza. Jest to naturalne</w:t>
            </w:r>
            <w:r w:rsidR="000A5C7F" w:rsidRPr="00C8688D">
              <w:rPr>
                <w:i w:val="0"/>
                <w:iCs/>
                <w:color w:val="auto"/>
              </w:rPr>
              <w:t>.</w:t>
            </w:r>
          </w:p>
        </w:tc>
      </w:tr>
      <w:tr w:rsidR="00C90ED5" w:rsidRPr="00556D80" w14:paraId="61F1307A" w14:textId="77777777" w:rsidTr="00E877FA">
        <w:trPr>
          <w:cantSplit/>
        </w:trPr>
        <w:tc>
          <w:tcPr>
            <w:tcW w:w="3085" w:type="dxa"/>
            <w:tcBorders>
              <w:top w:val="nil"/>
              <w:left w:val="single" w:sz="4" w:space="0" w:color="auto"/>
              <w:bottom w:val="single" w:sz="4" w:space="0" w:color="auto"/>
              <w:right w:val="nil"/>
            </w:tcBorders>
          </w:tcPr>
          <w:p w14:paraId="6A0CAD7E" w14:textId="7E0C7C8D" w:rsidR="000A5C7F" w:rsidRPr="00876F60" w:rsidRDefault="00490575" w:rsidP="00A94E30">
            <w:pPr>
              <w:jc w:val="center"/>
              <w:rPr>
                <w:b/>
                <w:bCs/>
              </w:rPr>
            </w:pPr>
            <w:r>
              <w:rPr>
                <w:b/>
                <w:bCs/>
                <w:lang w:eastAsia="ko-KR"/>
              </w:rPr>
              <w:t>Rysunek</w:t>
            </w:r>
            <w:r w:rsidRPr="00600557">
              <w:rPr>
                <w:b/>
                <w:bCs/>
                <w:lang w:eastAsia="ko-KR"/>
              </w:rPr>
              <w:t xml:space="preserve"> </w:t>
            </w:r>
            <w:r w:rsidR="000A5C7F" w:rsidRPr="00876F60">
              <w:rPr>
                <w:rFonts w:hint="eastAsia"/>
                <w:b/>
                <w:bCs/>
                <w:lang w:eastAsia="ko-KR"/>
              </w:rPr>
              <w:t>F</w:t>
            </w:r>
          </w:p>
        </w:tc>
        <w:tc>
          <w:tcPr>
            <w:tcW w:w="6204" w:type="dxa"/>
            <w:vMerge/>
            <w:tcBorders>
              <w:left w:val="nil"/>
              <w:bottom w:val="single" w:sz="4" w:space="0" w:color="auto"/>
            </w:tcBorders>
          </w:tcPr>
          <w:p w14:paraId="0368AE3E" w14:textId="77777777" w:rsidR="000A5C7F" w:rsidRPr="00C8688D" w:rsidRDefault="000A5C7F" w:rsidP="00A94E30">
            <w:pPr>
              <w:pStyle w:val="a7"/>
              <w:suppressAutoHyphens/>
              <w:rPr>
                <w:b/>
                <w:bCs/>
                <w:color w:val="auto"/>
                <w:lang w:eastAsia="ko-KR"/>
              </w:rPr>
            </w:pPr>
          </w:p>
        </w:tc>
      </w:tr>
      <w:tr w:rsidR="00C90ED5" w:rsidRPr="00556D80" w14:paraId="3CF36E25" w14:textId="77777777" w:rsidTr="00E877FA">
        <w:trPr>
          <w:cantSplit/>
        </w:trPr>
        <w:tc>
          <w:tcPr>
            <w:tcW w:w="3085" w:type="dxa"/>
            <w:tcBorders>
              <w:top w:val="single" w:sz="4" w:space="0" w:color="auto"/>
              <w:left w:val="single" w:sz="4" w:space="0" w:color="auto"/>
              <w:bottom w:val="nil"/>
              <w:right w:val="nil"/>
            </w:tcBorders>
            <w:vAlign w:val="center"/>
          </w:tcPr>
          <w:p w14:paraId="7CDD9BBF" w14:textId="77777777" w:rsidR="000A5C7F" w:rsidRPr="00D723EF" w:rsidRDefault="000A5C7F" w:rsidP="00A94E30">
            <w:pPr>
              <w:keepNext/>
              <w:jc w:val="center"/>
            </w:pPr>
          </w:p>
          <w:p w14:paraId="5CACF003" w14:textId="6B40AAF0" w:rsidR="000A5C7F" w:rsidRPr="00D723EF" w:rsidRDefault="00761EA0" w:rsidP="00A94E30">
            <w:pPr>
              <w:keepNext/>
              <w:jc w:val="center"/>
            </w:pPr>
            <w:r>
              <w:rPr>
                <w:noProof/>
                <w:lang w:eastAsia="pl-PL"/>
              </w:rPr>
              <mc:AlternateContent>
                <mc:Choice Requires="wps">
                  <w:drawing>
                    <wp:anchor distT="45720" distB="45720" distL="114300" distR="114300" simplePos="0" relativeHeight="251658259" behindDoc="0" locked="1" layoutInCell="1" allowOverlap="1" wp14:anchorId="26A93EF5" wp14:editId="7C2D2711">
                      <wp:simplePos x="0" y="0"/>
                      <wp:positionH relativeFrom="column">
                        <wp:posOffset>966470</wp:posOffset>
                      </wp:positionH>
                      <wp:positionV relativeFrom="page">
                        <wp:posOffset>391795</wp:posOffset>
                      </wp:positionV>
                      <wp:extent cx="548005" cy="417195"/>
                      <wp:effectExtent l="0" t="0" r="0" b="0"/>
                      <wp:wrapNone/>
                      <wp:docPr id="577965130" name="Pole tekstow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 cy="417195"/>
                              </a:xfrm>
                              <a:prstGeom prst="rect">
                                <a:avLst/>
                              </a:prstGeom>
                              <a:noFill/>
                              <a:ln>
                                <a:noFill/>
                              </a:ln>
                            </wps:spPr>
                            <wps:txbx>
                              <w:txbxContent>
                                <w:p w14:paraId="698A5445" w14:textId="568C988B" w:rsidR="000A5C7F" w:rsidRPr="00D723EF" w:rsidRDefault="000A5C7F" w:rsidP="000A5C7F">
                                  <w:pPr>
                                    <w:jc w:val="center"/>
                                    <w:rPr>
                                      <w:rFonts w:ascii="Arial" w:hAnsi="Arial" w:cs="Arial"/>
                                      <w:b/>
                                      <w:bCs/>
                                      <w:sz w:val="24"/>
                                      <w:szCs w:val="24"/>
                                      <w:lang w:val="es-ES"/>
                                    </w:rPr>
                                  </w:pPr>
                                  <w:r w:rsidRPr="00D723EF">
                                    <w:rPr>
                                      <w:rFonts w:ascii="Arial" w:hAnsi="Arial" w:cs="Arial"/>
                                      <w:b/>
                                      <w:bCs/>
                                      <w:sz w:val="24"/>
                                      <w:szCs w:val="24"/>
                                      <w:lang w:val="es-ES"/>
                                    </w:rPr>
                                    <w:t>30 minut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A93EF5" id="Pole tekstowe 28" o:spid="_x0000_s1045" type="#_x0000_t202" style="position:absolute;left:0;text-align:left;margin-left:76.1pt;margin-top:30.85pt;width:43.15pt;height:32.85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" filled="f" stroked="f">
                      <v:textbox inset="0,0,0,0">
                        <w:txbxContent>
                          <w:p w14:paraId="698A5445" w14:textId="568C988B" w:rsidR="000A5C7F" w:rsidRPr="00D723EF" w:rsidRDefault="000A5C7F" w:rsidP="000A5C7F">
                            <w:pPr>
                              <w:jc w:val="center"/>
                              <w:rPr>
                                <w:rFonts w:ascii="Arial" w:hAnsi="Arial" w:cs="Arial"/>
                                <w:b/>
                                <w:bCs/>
                                <w:sz w:val="24"/>
                                <w:szCs w:val="24"/>
                                <w:lang w:val="es-ES"/>
                              </w:rPr>
                            </w:pPr>
                            <w:r w:rsidRPr="00D723EF">
                              <w:rPr>
                                <w:rFonts w:ascii="Arial" w:hAnsi="Arial" w:cs="Arial"/>
                                <w:b/>
                                <w:bCs/>
                                <w:sz w:val="24"/>
                                <w:szCs w:val="24"/>
                                <w:lang w:val="es-ES"/>
                              </w:rPr>
                              <w:t>30 minut</w:t>
                            </w:r>
                          </w:p>
                        </w:txbxContent>
                      </v:textbox>
                      <w10:wrap anchory="page"/>
                      <w10:anchorlock/>
                    </v:shape>
                  </w:pict>
                </mc:Fallback>
              </mc:AlternateContent>
            </w:r>
            <w:r>
              <w:rPr>
                <w:noProof/>
                <w:lang w:eastAsia="pl-PL"/>
              </w:rPr>
              <w:drawing>
                <wp:inline distT="0" distB="0" distL="0" distR="0" wp14:anchorId="4A8773C4" wp14:editId="3AA702B7">
                  <wp:extent cx="1666875" cy="1781175"/>
                  <wp:effectExtent l="0" t="0" r="0" b="0"/>
                  <wp:docPr id="26"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66875" cy="1781175"/>
                          </a:xfrm>
                          <a:prstGeom prst="rect">
                            <a:avLst/>
                          </a:prstGeom>
                          <a:noFill/>
                          <a:ln>
                            <a:noFill/>
                          </a:ln>
                        </pic:spPr>
                      </pic:pic>
                    </a:graphicData>
                  </a:graphic>
                </wp:inline>
              </w:drawing>
            </w:r>
          </w:p>
          <w:p w14:paraId="71808638" w14:textId="77777777" w:rsidR="000A5C7F" w:rsidRPr="00D723EF" w:rsidRDefault="000A5C7F" w:rsidP="00A94E30">
            <w:pPr>
              <w:keepNext/>
              <w:jc w:val="center"/>
              <w:rPr>
                <w:lang w:eastAsia="ko-KR"/>
              </w:rPr>
            </w:pPr>
          </w:p>
        </w:tc>
        <w:tc>
          <w:tcPr>
            <w:tcW w:w="6204" w:type="dxa"/>
            <w:vMerge w:val="restart"/>
            <w:tcBorders>
              <w:top w:val="single" w:sz="4" w:space="0" w:color="auto"/>
              <w:left w:val="nil"/>
            </w:tcBorders>
          </w:tcPr>
          <w:p w14:paraId="6AA9F818" w14:textId="6FC7D8D4" w:rsidR="000A5C7F" w:rsidRPr="00E6756B" w:rsidRDefault="000A5C7F" w:rsidP="00A94E30">
            <w:pPr>
              <w:keepNext/>
              <w:suppressAutoHyphens/>
              <w:ind w:left="284" w:hanging="284"/>
              <w:rPr>
                <w:b/>
                <w:bCs/>
              </w:rPr>
            </w:pPr>
            <w:r w:rsidRPr="00E6756B">
              <w:rPr>
                <w:b/>
                <w:bCs/>
                <w:lang w:eastAsia="ko-KR"/>
              </w:rPr>
              <w:t>6</w:t>
            </w:r>
            <w:r w:rsidRPr="00E6756B">
              <w:rPr>
                <w:b/>
                <w:bCs/>
              </w:rPr>
              <w:t>.</w:t>
            </w:r>
            <w:r w:rsidRPr="00E6756B">
              <w:rPr>
                <w:b/>
                <w:bCs/>
              </w:rPr>
              <w:tab/>
            </w:r>
            <w:r w:rsidR="00C7729C" w:rsidRPr="00E6756B">
              <w:rPr>
                <w:b/>
                <w:bCs/>
              </w:rPr>
              <w:t>Odczekać</w:t>
            </w:r>
            <w:r w:rsidRPr="00E6756B">
              <w:rPr>
                <w:b/>
                <w:bCs/>
              </w:rPr>
              <w:t xml:space="preserve"> 30 </w:t>
            </w:r>
            <w:r w:rsidR="00C7729C" w:rsidRPr="00E6756B">
              <w:rPr>
                <w:b/>
                <w:bCs/>
              </w:rPr>
              <w:t>minut</w:t>
            </w:r>
            <w:r w:rsidRPr="00E6756B">
              <w:rPr>
                <w:b/>
                <w:bCs/>
              </w:rPr>
              <w:t>.</w:t>
            </w:r>
          </w:p>
          <w:p w14:paraId="159FA456" w14:textId="4507E13A" w:rsidR="000A5C7F" w:rsidRPr="00C8688D" w:rsidRDefault="000A5C7F" w:rsidP="00A94E30">
            <w:pPr>
              <w:pStyle w:val="a7"/>
              <w:keepNext/>
              <w:suppressAutoHyphens/>
              <w:ind w:left="283"/>
              <w:rPr>
                <w:i w:val="0"/>
                <w:iCs/>
                <w:color w:val="auto"/>
              </w:rPr>
            </w:pPr>
            <w:r w:rsidRPr="00C8688D">
              <w:rPr>
                <w:i w:val="0"/>
                <w:iCs/>
                <w:color w:val="auto"/>
                <w:lang w:eastAsia="ko-KR"/>
              </w:rPr>
              <w:t>6</w:t>
            </w:r>
            <w:r w:rsidRPr="00C8688D">
              <w:rPr>
                <w:i w:val="0"/>
                <w:iCs/>
                <w:color w:val="auto"/>
              </w:rPr>
              <w:t xml:space="preserve">a. </w:t>
            </w:r>
            <w:r w:rsidR="00C7729C" w:rsidRPr="00C8688D">
              <w:rPr>
                <w:i w:val="0"/>
                <w:iCs/>
                <w:color w:val="auto"/>
              </w:rPr>
              <w:t xml:space="preserve">Pozostawić ampułko-strzykawkę poza </w:t>
            </w:r>
            <w:r w:rsidR="001F484D">
              <w:rPr>
                <w:i w:val="0"/>
                <w:iCs/>
                <w:color w:val="auto"/>
              </w:rPr>
              <w:t>pudełkiem tekturowym</w:t>
            </w:r>
            <w:r w:rsidR="00C7729C" w:rsidRPr="00C8688D">
              <w:rPr>
                <w:i w:val="0"/>
                <w:iCs/>
                <w:color w:val="auto"/>
              </w:rPr>
              <w:t xml:space="preserve"> na 30 minut w temperaturze pokojowej </w:t>
            </w:r>
            <w:r w:rsidRPr="00C8688D">
              <w:rPr>
                <w:i w:val="0"/>
                <w:iCs/>
                <w:color w:val="auto"/>
              </w:rPr>
              <w:t>(</w:t>
            </w:r>
            <w:r w:rsidR="00C7729C" w:rsidRPr="00C8688D">
              <w:rPr>
                <w:i w:val="0"/>
                <w:iCs/>
                <w:color w:val="auto"/>
              </w:rPr>
              <w:t xml:space="preserve">od </w:t>
            </w:r>
            <w:r w:rsidRPr="00C8688D">
              <w:rPr>
                <w:i w:val="0"/>
                <w:iCs/>
                <w:color w:val="auto"/>
              </w:rPr>
              <w:t xml:space="preserve">20°C </w:t>
            </w:r>
            <w:r w:rsidR="00C7729C" w:rsidRPr="00C8688D">
              <w:rPr>
                <w:i w:val="0"/>
                <w:iCs/>
                <w:color w:val="auto"/>
              </w:rPr>
              <w:t>d</w:t>
            </w:r>
            <w:r w:rsidRPr="00C8688D">
              <w:rPr>
                <w:i w:val="0"/>
                <w:iCs/>
                <w:color w:val="auto"/>
              </w:rPr>
              <w:t>o 25°C)</w:t>
            </w:r>
            <w:r w:rsidR="00C7729C" w:rsidRPr="00C8688D">
              <w:rPr>
                <w:i w:val="0"/>
                <w:iCs/>
                <w:color w:val="auto"/>
              </w:rPr>
              <w:t xml:space="preserve">, aby </w:t>
            </w:r>
            <w:r w:rsidR="00226319" w:rsidRPr="00C8688D">
              <w:rPr>
                <w:i w:val="0"/>
                <w:iCs/>
                <w:color w:val="auto"/>
              </w:rPr>
              <w:t xml:space="preserve">się </w:t>
            </w:r>
            <w:r w:rsidR="00DD0E79" w:rsidRPr="00C8688D">
              <w:rPr>
                <w:i w:val="0"/>
                <w:iCs/>
                <w:color w:val="auto"/>
              </w:rPr>
              <w:t xml:space="preserve">ogrzała </w:t>
            </w:r>
            <w:r w:rsidRPr="00C8688D">
              <w:rPr>
                <w:i w:val="0"/>
                <w:iCs/>
                <w:color w:val="auto"/>
              </w:rPr>
              <w:t>(</w:t>
            </w:r>
            <w:r w:rsidR="00C7729C" w:rsidRPr="00C8688D">
              <w:rPr>
                <w:i w:val="0"/>
                <w:iCs/>
                <w:color w:val="auto"/>
              </w:rPr>
              <w:t>patrz</w:t>
            </w:r>
            <w:r w:rsidRPr="00C8688D">
              <w:rPr>
                <w:i w:val="0"/>
                <w:iCs/>
                <w:color w:val="auto"/>
              </w:rPr>
              <w:t xml:space="preserve"> </w:t>
            </w:r>
            <w:r w:rsidR="00C7729C" w:rsidRPr="00C8688D">
              <w:rPr>
                <w:b/>
                <w:bCs/>
                <w:i w:val="0"/>
                <w:iCs/>
                <w:color w:val="auto"/>
              </w:rPr>
              <w:t>Rysunek</w:t>
            </w:r>
            <w:r w:rsidRPr="00C8688D">
              <w:rPr>
                <w:b/>
                <w:bCs/>
                <w:i w:val="0"/>
                <w:iCs/>
                <w:color w:val="auto"/>
              </w:rPr>
              <w:t> </w:t>
            </w:r>
            <w:r w:rsidRPr="00C8688D">
              <w:rPr>
                <w:b/>
                <w:bCs/>
                <w:i w:val="0"/>
                <w:iCs/>
                <w:color w:val="auto"/>
                <w:lang w:eastAsia="ko-KR"/>
              </w:rPr>
              <w:t>G</w:t>
            </w:r>
            <w:r w:rsidRPr="00C8688D">
              <w:rPr>
                <w:i w:val="0"/>
                <w:iCs/>
                <w:color w:val="auto"/>
              </w:rPr>
              <w:t>).</w:t>
            </w:r>
          </w:p>
          <w:p w14:paraId="28703522" w14:textId="15FF118D" w:rsidR="000A5C7F" w:rsidRPr="00C8688D" w:rsidRDefault="00C7729C" w:rsidP="000A5C7F">
            <w:pPr>
              <w:pStyle w:val="a7"/>
              <w:keepNext/>
              <w:numPr>
                <w:ilvl w:val="0"/>
                <w:numId w:val="59"/>
              </w:numPr>
              <w:tabs>
                <w:tab w:val="left" w:pos="851"/>
              </w:tabs>
              <w:suppressAutoHyphens/>
              <w:ind w:left="851" w:hanging="284"/>
              <w:rPr>
                <w:i w:val="0"/>
                <w:iCs/>
                <w:color w:val="auto"/>
              </w:rPr>
            </w:pPr>
            <w:r w:rsidRPr="00C8688D">
              <w:rPr>
                <w:b/>
                <w:bCs/>
                <w:i w:val="0"/>
                <w:iCs/>
                <w:color w:val="auto"/>
              </w:rPr>
              <w:t xml:space="preserve">Nie </w:t>
            </w:r>
            <w:r w:rsidRPr="00C8688D">
              <w:rPr>
                <w:i w:val="0"/>
                <w:iCs/>
                <w:color w:val="auto"/>
              </w:rPr>
              <w:t>podgrzewać</w:t>
            </w:r>
            <w:r w:rsidR="000A5C7F" w:rsidRPr="00C8688D">
              <w:rPr>
                <w:i w:val="0"/>
                <w:iCs/>
                <w:color w:val="auto"/>
              </w:rPr>
              <w:t xml:space="preserve"> </w:t>
            </w:r>
            <w:r w:rsidRPr="00C8688D">
              <w:rPr>
                <w:i w:val="0"/>
                <w:iCs/>
                <w:color w:val="auto"/>
              </w:rPr>
              <w:t>ampułko-strzykawki za pomocą źródeł ciepła</w:t>
            </w:r>
            <w:r w:rsidR="00DD0E79" w:rsidRPr="00C8688D">
              <w:rPr>
                <w:i w:val="0"/>
                <w:iCs/>
                <w:color w:val="auto"/>
              </w:rPr>
              <w:t>,</w:t>
            </w:r>
            <w:r w:rsidRPr="00C8688D">
              <w:rPr>
                <w:i w:val="0"/>
                <w:iCs/>
                <w:color w:val="auto"/>
              </w:rPr>
              <w:t xml:space="preserve"> takich jak gorąca woda lub mikrofalówka</w:t>
            </w:r>
            <w:r w:rsidR="000A5C7F" w:rsidRPr="00C8688D">
              <w:rPr>
                <w:i w:val="0"/>
                <w:iCs/>
                <w:color w:val="auto"/>
              </w:rPr>
              <w:t>.</w:t>
            </w:r>
          </w:p>
          <w:p w14:paraId="73B33489" w14:textId="786C0BDD" w:rsidR="000A5C7F" w:rsidRPr="00C8688D" w:rsidRDefault="005A54E8" w:rsidP="000A5C7F">
            <w:pPr>
              <w:pStyle w:val="a7"/>
              <w:keepNext/>
              <w:numPr>
                <w:ilvl w:val="0"/>
                <w:numId w:val="59"/>
              </w:numPr>
              <w:tabs>
                <w:tab w:val="left" w:pos="851"/>
              </w:tabs>
              <w:suppressAutoHyphens/>
              <w:ind w:left="851" w:hanging="284"/>
              <w:rPr>
                <w:b/>
                <w:bCs/>
                <w:color w:val="auto"/>
                <w:lang w:eastAsia="ko-KR"/>
              </w:rPr>
            </w:pPr>
            <w:r w:rsidRPr="00C8688D">
              <w:rPr>
                <w:i w:val="0"/>
                <w:iCs/>
                <w:color w:val="auto"/>
              </w:rPr>
              <w:t xml:space="preserve">Jeśli strzykawka nie osiągnie temperatury pokojowej, może to spowodować, że wstrzyknięcie będzie </w:t>
            </w:r>
            <w:r w:rsidR="00DD0E79" w:rsidRPr="00C8688D">
              <w:rPr>
                <w:i w:val="0"/>
                <w:iCs/>
                <w:color w:val="auto"/>
              </w:rPr>
              <w:t>niekomfortowe dla pacjenta</w:t>
            </w:r>
            <w:r w:rsidR="000A5C7F" w:rsidRPr="00C8688D">
              <w:rPr>
                <w:i w:val="0"/>
                <w:iCs/>
                <w:color w:val="auto"/>
              </w:rPr>
              <w:t>.</w:t>
            </w:r>
          </w:p>
        </w:tc>
      </w:tr>
      <w:tr w:rsidR="00C90ED5" w:rsidRPr="00556D80" w14:paraId="3D28F558" w14:textId="77777777" w:rsidTr="00E877FA">
        <w:trPr>
          <w:cantSplit/>
        </w:trPr>
        <w:tc>
          <w:tcPr>
            <w:tcW w:w="3085" w:type="dxa"/>
            <w:tcBorders>
              <w:top w:val="nil"/>
              <w:left w:val="single" w:sz="4" w:space="0" w:color="auto"/>
              <w:bottom w:val="single" w:sz="4" w:space="0" w:color="auto"/>
              <w:right w:val="nil"/>
            </w:tcBorders>
          </w:tcPr>
          <w:p w14:paraId="61D55D60" w14:textId="49723CE6" w:rsidR="000A5C7F" w:rsidRPr="00D723EF" w:rsidRDefault="00490575" w:rsidP="00A94E30">
            <w:pPr>
              <w:jc w:val="center"/>
              <w:rPr>
                <w:b/>
                <w:bCs/>
                <w:lang w:eastAsia="ko-KR"/>
              </w:rPr>
            </w:pPr>
            <w:r>
              <w:rPr>
                <w:b/>
                <w:bCs/>
                <w:lang w:eastAsia="ko-KR"/>
              </w:rPr>
              <w:t>Rysunek</w:t>
            </w:r>
            <w:r w:rsidRPr="00600557">
              <w:rPr>
                <w:b/>
                <w:bCs/>
                <w:lang w:eastAsia="ko-KR"/>
              </w:rPr>
              <w:t xml:space="preserve"> </w:t>
            </w:r>
            <w:r w:rsidR="000A5C7F" w:rsidRPr="00D723EF">
              <w:rPr>
                <w:rFonts w:hint="eastAsia"/>
                <w:b/>
                <w:bCs/>
                <w:lang w:eastAsia="ko-KR"/>
              </w:rPr>
              <w:t>G</w:t>
            </w:r>
          </w:p>
        </w:tc>
        <w:tc>
          <w:tcPr>
            <w:tcW w:w="6204" w:type="dxa"/>
            <w:vMerge/>
            <w:tcBorders>
              <w:left w:val="nil"/>
              <w:bottom w:val="single" w:sz="4" w:space="0" w:color="auto"/>
            </w:tcBorders>
          </w:tcPr>
          <w:p w14:paraId="516C2735" w14:textId="77777777" w:rsidR="000A5C7F" w:rsidRPr="00017C32" w:rsidRDefault="000A5C7F" w:rsidP="00A94E30">
            <w:pPr>
              <w:pStyle w:val="a7"/>
              <w:suppressAutoHyphens/>
              <w:rPr>
                <w:b/>
                <w:bCs/>
                <w:lang w:eastAsia="ko-KR"/>
              </w:rPr>
            </w:pPr>
          </w:p>
        </w:tc>
      </w:tr>
      <w:tr w:rsidR="00C90ED5" w:rsidRPr="00556D80" w14:paraId="7901E678" w14:textId="77777777" w:rsidTr="00E877FA">
        <w:trPr>
          <w:cantSplit/>
        </w:trPr>
        <w:tc>
          <w:tcPr>
            <w:tcW w:w="3085" w:type="dxa"/>
            <w:tcBorders>
              <w:top w:val="single" w:sz="4" w:space="0" w:color="auto"/>
              <w:bottom w:val="nil"/>
              <w:right w:val="nil"/>
            </w:tcBorders>
            <w:vAlign w:val="center"/>
          </w:tcPr>
          <w:p w14:paraId="675909AF" w14:textId="0E3A8B3D" w:rsidR="000A5C7F" w:rsidRPr="00876F60" w:rsidRDefault="00761EA0" w:rsidP="00A94E30">
            <w:pPr>
              <w:keepNext/>
              <w:jc w:val="center"/>
            </w:pPr>
            <w:r>
              <w:rPr>
                <w:noProof/>
                <w:lang w:eastAsia="pl-PL"/>
              </w:rPr>
              <mc:AlternateContent>
                <mc:Choice Requires="wps">
                  <w:drawing>
                    <wp:anchor distT="45720" distB="45720" distL="114300" distR="114300" simplePos="0" relativeHeight="251658261" behindDoc="0" locked="1" layoutInCell="1" allowOverlap="1" wp14:anchorId="15993D87" wp14:editId="1A857DDF">
                      <wp:simplePos x="0" y="0"/>
                      <wp:positionH relativeFrom="column">
                        <wp:posOffset>615315</wp:posOffset>
                      </wp:positionH>
                      <wp:positionV relativeFrom="page">
                        <wp:posOffset>542290</wp:posOffset>
                      </wp:positionV>
                      <wp:extent cx="1314450" cy="374650"/>
                      <wp:effectExtent l="0" t="0" r="0" b="0"/>
                      <wp:wrapNone/>
                      <wp:docPr id="1992974953" name="Pole tekstow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374650"/>
                              </a:xfrm>
                              <a:prstGeom prst="rect">
                                <a:avLst/>
                              </a:prstGeom>
                              <a:noFill/>
                              <a:ln>
                                <a:noFill/>
                              </a:ln>
                            </wps:spPr>
                            <wps:txbx>
                              <w:txbxContent>
                                <w:p w14:paraId="12371B0F" w14:textId="04E9304E" w:rsidR="000A5C7F" w:rsidRPr="00C8688D" w:rsidRDefault="002A7F0E" w:rsidP="000A5C7F">
                                  <w:pPr>
                                    <w:rPr>
                                      <w:rFonts w:ascii="Arial" w:hAnsi="Arial" w:cs="Arial"/>
                                      <w:b/>
                                      <w:bCs/>
                                      <w:sz w:val="18"/>
                                      <w:szCs w:val="18"/>
                                      <w:lang w:val="es-ES"/>
                                    </w:rPr>
                                  </w:pPr>
                                  <w:r w:rsidRPr="00C8688D">
                                    <w:rPr>
                                      <w:rFonts w:ascii="Arial" w:hAnsi="Arial" w:cs="Arial"/>
                                      <w:b/>
                                      <w:bCs/>
                                      <w:sz w:val="18"/>
                                      <w:szCs w:val="18"/>
                                      <w:lang w:val="es-ES"/>
                                    </w:rPr>
                                    <w:t>Wstrzyknięcie samodzielne lub przez opiekuna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993D87" id="Pole tekstowe 26" o:spid="_x0000_s1046" type="#_x0000_t202" style="position:absolute;left:0;text-align:left;margin-left:48.45pt;margin-top:42.7pt;width:103.5pt;height:29.5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" filled="f" stroked="f">
                      <v:textbox inset="0,0,0,0">
                        <w:txbxContent>
                          <w:p w14:paraId="12371B0F" w14:textId="04E9304E" w:rsidR="000A5C7F" w:rsidRPr="00C8688D" w:rsidRDefault="002A7F0E" w:rsidP="000A5C7F">
                            <w:pPr>
                              <w:rPr>
                                <w:rFonts w:ascii="Arial" w:hAnsi="Arial" w:cs="Arial"/>
                                <w:b/>
                                <w:bCs/>
                                <w:sz w:val="18"/>
                                <w:szCs w:val="18"/>
                                <w:lang w:val="es-ES"/>
                              </w:rPr>
                            </w:pPr>
                            <w:r w:rsidRPr="00C8688D">
                              <w:rPr>
                                <w:rFonts w:ascii="Arial" w:hAnsi="Arial" w:cs="Arial"/>
                                <w:b/>
                                <w:bCs/>
                                <w:sz w:val="18"/>
                                <w:szCs w:val="18"/>
                                <w:lang w:val="es-ES"/>
                              </w:rPr>
                              <w:t>Wstrzyknięcie samodzielne lub przez opiekuna</w:t>
                            </w:r>
                          </w:p>
                        </w:txbxContent>
                      </v:textbox>
                      <w10:wrap anchory="page"/>
                      <w10:anchorlock/>
                    </v:shape>
                  </w:pict>
                </mc:Fallback>
              </mc:AlternateContent>
            </w:r>
            <w:r>
              <w:rPr>
                <w:noProof/>
                <w:lang w:eastAsia="pl-PL"/>
              </w:rPr>
              <mc:AlternateContent>
                <mc:Choice Requires="wps">
                  <w:drawing>
                    <wp:anchor distT="45720" distB="45720" distL="114300" distR="114300" simplePos="0" relativeHeight="251658260" behindDoc="0" locked="1" layoutInCell="1" allowOverlap="1" wp14:anchorId="26818900" wp14:editId="33C91F9D">
                      <wp:simplePos x="0" y="0"/>
                      <wp:positionH relativeFrom="column">
                        <wp:posOffset>620395</wp:posOffset>
                      </wp:positionH>
                      <wp:positionV relativeFrom="page">
                        <wp:posOffset>76200</wp:posOffset>
                      </wp:positionV>
                      <wp:extent cx="1225550" cy="414655"/>
                      <wp:effectExtent l="0" t="0" r="0" b="0"/>
                      <wp:wrapNone/>
                      <wp:docPr id="828446476" name="Pole tekstow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4655"/>
                              </a:xfrm>
                              <a:prstGeom prst="rect">
                                <a:avLst/>
                              </a:prstGeom>
                              <a:noFill/>
                              <a:ln>
                                <a:noFill/>
                              </a:ln>
                            </wps:spPr>
                            <wps:txbx>
                              <w:txbxContent>
                                <w:p w14:paraId="47EE7C15" w14:textId="4069A260" w:rsidR="000A5C7F" w:rsidRPr="00C8688D" w:rsidRDefault="002A7F0E" w:rsidP="000A5C7F">
                                  <w:pPr>
                                    <w:rPr>
                                      <w:rFonts w:ascii="Arial" w:hAnsi="Arial" w:cs="Arial"/>
                                      <w:b/>
                                      <w:bCs/>
                                      <w:sz w:val="18"/>
                                      <w:szCs w:val="18"/>
                                      <w:lang w:val="es-ES"/>
                                    </w:rPr>
                                  </w:pPr>
                                  <w:r w:rsidRPr="00C8688D">
                                    <w:rPr>
                                      <w:rFonts w:ascii="Arial" w:hAnsi="Arial" w:cs="Arial"/>
                                      <w:b/>
                                      <w:bCs/>
                                      <w:sz w:val="18"/>
                                      <w:szCs w:val="18"/>
                                      <w:lang w:val="es-ES"/>
                                    </w:rPr>
                                    <w:t>WYŁĄCZNIE opiekun oraz fachowy personel medyczny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818900" id="Pole tekstowe 24" o:spid="_x0000_s1047" type="#_x0000_t202" style="position:absolute;left:0;text-align:left;margin-left:48.85pt;margin-top:6pt;width:96.5pt;height:32.65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" filled="f" stroked="f">
                      <v:textbox inset="0,0,0,0">
                        <w:txbxContent>
                          <w:p w14:paraId="47EE7C15" w14:textId="4069A260" w:rsidR="000A5C7F" w:rsidRPr="00C8688D" w:rsidRDefault="002A7F0E" w:rsidP="000A5C7F">
                            <w:pPr>
                              <w:rPr>
                                <w:rFonts w:ascii="Arial" w:hAnsi="Arial" w:cs="Arial"/>
                                <w:b/>
                                <w:bCs/>
                                <w:sz w:val="18"/>
                                <w:szCs w:val="18"/>
                                <w:lang w:val="es-ES"/>
                              </w:rPr>
                            </w:pPr>
                            <w:r w:rsidRPr="00C8688D">
                              <w:rPr>
                                <w:rFonts w:ascii="Arial" w:hAnsi="Arial" w:cs="Arial"/>
                                <w:b/>
                                <w:bCs/>
                                <w:sz w:val="18"/>
                                <w:szCs w:val="18"/>
                                <w:lang w:val="es-ES"/>
                              </w:rPr>
                              <w:t>WYŁĄCZNIE opiekun oraz fachowy personel medyczny</w:t>
                            </w:r>
                          </w:p>
                        </w:txbxContent>
                      </v:textbox>
                      <w10:wrap anchory="page"/>
                      <w10:anchorlock/>
                    </v:shape>
                  </w:pict>
                </mc:Fallback>
              </mc:AlternateContent>
            </w:r>
          </w:p>
          <w:p w14:paraId="5DD55ACF" w14:textId="382497E2" w:rsidR="000A5C7F" w:rsidRPr="00876F60" w:rsidRDefault="00761EA0" w:rsidP="00A94E30">
            <w:pPr>
              <w:keepNext/>
              <w:jc w:val="center"/>
            </w:pPr>
            <w:r>
              <w:rPr>
                <w:noProof/>
                <w:lang w:eastAsia="pl-PL"/>
              </w:rPr>
              <w:drawing>
                <wp:inline distT="0" distB="0" distL="0" distR="0" wp14:anchorId="1BBD0A19" wp14:editId="75D920FB">
                  <wp:extent cx="1495425" cy="2562225"/>
                  <wp:effectExtent l="0" t="0" r="0" b="0"/>
                  <wp:docPr id="2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95425" cy="2562225"/>
                          </a:xfrm>
                          <a:prstGeom prst="rect">
                            <a:avLst/>
                          </a:prstGeom>
                          <a:noFill/>
                          <a:ln>
                            <a:noFill/>
                          </a:ln>
                        </pic:spPr>
                      </pic:pic>
                    </a:graphicData>
                  </a:graphic>
                </wp:inline>
              </w:drawing>
            </w:r>
          </w:p>
          <w:p w14:paraId="5D09A80A" w14:textId="77777777" w:rsidR="000A5C7F" w:rsidRPr="00876F60" w:rsidRDefault="000A5C7F" w:rsidP="00A94E30">
            <w:pPr>
              <w:keepNext/>
              <w:jc w:val="center"/>
              <w:rPr>
                <w:lang w:eastAsia="ko-KR"/>
              </w:rPr>
            </w:pPr>
          </w:p>
        </w:tc>
        <w:tc>
          <w:tcPr>
            <w:tcW w:w="6204" w:type="dxa"/>
            <w:vMerge w:val="restart"/>
            <w:tcBorders>
              <w:top w:val="single" w:sz="4" w:space="0" w:color="auto"/>
              <w:left w:val="nil"/>
            </w:tcBorders>
          </w:tcPr>
          <w:p w14:paraId="5680769A" w14:textId="3F69396C" w:rsidR="000A5C7F" w:rsidRPr="00E6756B" w:rsidRDefault="000A5C7F" w:rsidP="00A94E30">
            <w:pPr>
              <w:keepNext/>
              <w:suppressAutoHyphens/>
              <w:ind w:left="284" w:hanging="284"/>
              <w:rPr>
                <w:b/>
                <w:bCs/>
              </w:rPr>
            </w:pPr>
            <w:r w:rsidRPr="00E6756B">
              <w:rPr>
                <w:b/>
                <w:bCs/>
              </w:rPr>
              <w:t>7.</w:t>
            </w:r>
            <w:r w:rsidRPr="00E6756B">
              <w:rPr>
                <w:b/>
                <w:bCs/>
              </w:rPr>
              <w:tab/>
            </w:r>
            <w:r w:rsidR="003865C6" w:rsidRPr="00E6756B">
              <w:rPr>
                <w:b/>
                <w:bCs/>
              </w:rPr>
              <w:t xml:space="preserve">Wybrać odpowiednie miejsce wstrzyknięcia </w:t>
            </w:r>
            <w:r w:rsidRPr="00E6756B">
              <w:rPr>
                <w:b/>
                <w:bCs/>
              </w:rPr>
              <w:t>(</w:t>
            </w:r>
            <w:r w:rsidR="003865C6" w:rsidRPr="00E6756B">
              <w:rPr>
                <w:b/>
                <w:bCs/>
              </w:rPr>
              <w:t>patrz</w:t>
            </w:r>
            <w:r w:rsidRPr="00E6756B">
              <w:rPr>
                <w:b/>
                <w:bCs/>
              </w:rPr>
              <w:t xml:space="preserve"> </w:t>
            </w:r>
            <w:r w:rsidR="003865C6" w:rsidRPr="00E6756B">
              <w:rPr>
                <w:b/>
                <w:bCs/>
              </w:rPr>
              <w:t>Rysunek</w:t>
            </w:r>
            <w:r w:rsidRPr="00E6756B">
              <w:rPr>
                <w:b/>
                <w:bCs/>
              </w:rPr>
              <w:t> H).</w:t>
            </w:r>
          </w:p>
          <w:p w14:paraId="1952CC29" w14:textId="394F8B3F" w:rsidR="000A5C7F" w:rsidRPr="00C8688D" w:rsidRDefault="000A5C7F" w:rsidP="00A94E30">
            <w:pPr>
              <w:pStyle w:val="a7"/>
              <w:keepNext/>
              <w:suppressAutoHyphens/>
              <w:ind w:left="283"/>
              <w:rPr>
                <w:i w:val="0"/>
                <w:iCs/>
                <w:color w:val="auto"/>
              </w:rPr>
            </w:pPr>
            <w:r w:rsidRPr="00C8688D">
              <w:rPr>
                <w:i w:val="0"/>
                <w:iCs/>
                <w:color w:val="auto"/>
              </w:rPr>
              <w:t xml:space="preserve">7a. </w:t>
            </w:r>
            <w:r w:rsidR="003865C6" w:rsidRPr="00C8688D">
              <w:rPr>
                <w:i w:val="0"/>
                <w:iCs/>
                <w:color w:val="auto"/>
              </w:rPr>
              <w:t>Wstrzyknięcie można wykonać w</w:t>
            </w:r>
            <w:r w:rsidRPr="00C8688D">
              <w:rPr>
                <w:i w:val="0"/>
                <w:iCs/>
                <w:color w:val="auto"/>
              </w:rPr>
              <w:t xml:space="preserve">: </w:t>
            </w:r>
          </w:p>
          <w:p w14:paraId="186F0F0C" w14:textId="64686C48" w:rsidR="000A5C7F" w:rsidRPr="00C8688D" w:rsidRDefault="003865C6" w:rsidP="000A5C7F">
            <w:pPr>
              <w:pStyle w:val="a7"/>
              <w:keepNext/>
              <w:numPr>
                <w:ilvl w:val="0"/>
                <w:numId w:val="60"/>
              </w:numPr>
              <w:tabs>
                <w:tab w:val="left" w:pos="851"/>
              </w:tabs>
              <w:suppressAutoHyphens/>
              <w:ind w:left="851" w:hanging="284"/>
              <w:rPr>
                <w:i w:val="0"/>
                <w:iCs/>
                <w:color w:val="auto"/>
              </w:rPr>
            </w:pPr>
            <w:r w:rsidRPr="00C8688D">
              <w:rPr>
                <w:i w:val="0"/>
                <w:iCs/>
                <w:color w:val="auto"/>
              </w:rPr>
              <w:t>górną część uda</w:t>
            </w:r>
            <w:r w:rsidR="000A5C7F" w:rsidRPr="00C8688D">
              <w:rPr>
                <w:i w:val="0"/>
                <w:iCs/>
                <w:color w:val="auto"/>
              </w:rPr>
              <w:t>.</w:t>
            </w:r>
          </w:p>
          <w:p w14:paraId="77A10424" w14:textId="047429AE" w:rsidR="000A5C7F" w:rsidRPr="00C8688D" w:rsidRDefault="003865C6" w:rsidP="000A5C7F">
            <w:pPr>
              <w:pStyle w:val="a7"/>
              <w:keepNext/>
              <w:numPr>
                <w:ilvl w:val="0"/>
                <w:numId w:val="60"/>
              </w:numPr>
              <w:tabs>
                <w:tab w:val="left" w:pos="851"/>
              </w:tabs>
              <w:suppressAutoHyphens/>
              <w:ind w:left="851" w:hanging="284"/>
              <w:rPr>
                <w:i w:val="0"/>
                <w:iCs/>
                <w:color w:val="auto"/>
              </w:rPr>
            </w:pPr>
            <w:r w:rsidRPr="00C8688D">
              <w:rPr>
                <w:i w:val="0"/>
                <w:iCs/>
                <w:color w:val="auto"/>
              </w:rPr>
              <w:t>brzuch, poza częścią znajdującą się w promieniu 5 cm wokół pępka pacjenta</w:t>
            </w:r>
            <w:r w:rsidR="000A5C7F" w:rsidRPr="00C8688D">
              <w:rPr>
                <w:i w:val="0"/>
                <w:iCs/>
                <w:color w:val="auto"/>
              </w:rPr>
              <w:t>.</w:t>
            </w:r>
          </w:p>
          <w:p w14:paraId="7728CF89" w14:textId="0BC8AD3A" w:rsidR="000A5C7F" w:rsidRPr="00C8688D" w:rsidRDefault="003865C6" w:rsidP="000A5C7F">
            <w:pPr>
              <w:pStyle w:val="a7"/>
              <w:keepNext/>
              <w:numPr>
                <w:ilvl w:val="0"/>
                <w:numId w:val="60"/>
              </w:numPr>
              <w:tabs>
                <w:tab w:val="left" w:pos="851"/>
              </w:tabs>
              <w:suppressAutoHyphens/>
              <w:ind w:left="851" w:hanging="284"/>
              <w:rPr>
                <w:i w:val="0"/>
                <w:iCs/>
                <w:color w:val="auto"/>
              </w:rPr>
            </w:pPr>
            <w:r w:rsidRPr="00C8688D">
              <w:rPr>
                <w:i w:val="0"/>
                <w:iCs/>
                <w:color w:val="auto"/>
              </w:rPr>
              <w:t>zewnętrzną część ramienia (</w:t>
            </w:r>
            <w:r w:rsidR="00F42488" w:rsidRPr="00C8688D">
              <w:rPr>
                <w:i w:val="0"/>
                <w:iCs/>
                <w:color w:val="auto"/>
              </w:rPr>
              <w:t>wyłącznie w przypadku</w:t>
            </w:r>
            <w:r w:rsidRPr="00C8688D">
              <w:rPr>
                <w:i w:val="0"/>
                <w:iCs/>
                <w:color w:val="auto"/>
              </w:rPr>
              <w:t>, jeśli wstrzyknięcie wykonuje opiekun lub fachowy personel medyczny</w:t>
            </w:r>
            <w:r w:rsidR="000A5C7F" w:rsidRPr="00C8688D">
              <w:rPr>
                <w:i w:val="0"/>
                <w:iCs/>
                <w:color w:val="auto"/>
              </w:rPr>
              <w:t>.</w:t>
            </w:r>
          </w:p>
          <w:p w14:paraId="73AEC1B6" w14:textId="2A9B9A43" w:rsidR="000A5C7F" w:rsidRPr="00C8688D" w:rsidRDefault="003865C6" w:rsidP="000A5C7F">
            <w:pPr>
              <w:pStyle w:val="a7"/>
              <w:keepNext/>
              <w:numPr>
                <w:ilvl w:val="0"/>
                <w:numId w:val="59"/>
              </w:numPr>
              <w:tabs>
                <w:tab w:val="left" w:pos="851"/>
              </w:tabs>
              <w:suppressAutoHyphens/>
              <w:ind w:left="851" w:hanging="284"/>
              <w:rPr>
                <w:i w:val="0"/>
                <w:iCs/>
                <w:color w:val="auto"/>
              </w:rPr>
            </w:pPr>
            <w:r w:rsidRPr="00C8688D">
              <w:rPr>
                <w:b/>
                <w:bCs/>
                <w:i w:val="0"/>
                <w:iCs/>
                <w:color w:val="auto"/>
              </w:rPr>
              <w:t xml:space="preserve">Nie </w:t>
            </w:r>
            <w:r w:rsidRPr="00C8688D">
              <w:rPr>
                <w:i w:val="0"/>
                <w:iCs/>
                <w:color w:val="auto"/>
              </w:rPr>
              <w:t>wstrzykiwać</w:t>
            </w:r>
            <w:r w:rsidRPr="00C8688D">
              <w:rPr>
                <w:b/>
                <w:bCs/>
                <w:i w:val="0"/>
                <w:iCs/>
                <w:color w:val="auto"/>
              </w:rPr>
              <w:t xml:space="preserve"> </w:t>
            </w:r>
            <w:r w:rsidR="00D1768D" w:rsidRPr="00C8688D">
              <w:rPr>
                <w:i w:val="0"/>
                <w:iCs/>
                <w:color w:val="auto"/>
              </w:rPr>
              <w:t xml:space="preserve">w pieprzyki, blizny, </w:t>
            </w:r>
            <w:r w:rsidR="00201706" w:rsidRPr="00C8688D">
              <w:rPr>
                <w:i w:val="0"/>
                <w:iCs/>
                <w:color w:val="auto"/>
              </w:rPr>
              <w:t>siniaki</w:t>
            </w:r>
            <w:r w:rsidR="00D1768D" w:rsidRPr="00C8688D">
              <w:rPr>
                <w:i w:val="0"/>
                <w:iCs/>
                <w:color w:val="auto"/>
              </w:rPr>
              <w:t xml:space="preserve"> lub w miejsca, gdzie skóra jest tkliwa, zaczerwieniona, </w:t>
            </w:r>
            <w:r w:rsidR="00F42488" w:rsidRPr="00C8688D">
              <w:rPr>
                <w:i w:val="0"/>
                <w:iCs/>
                <w:color w:val="auto"/>
              </w:rPr>
              <w:t>stwardniała</w:t>
            </w:r>
            <w:r w:rsidR="00D1768D" w:rsidRPr="00C8688D">
              <w:rPr>
                <w:i w:val="0"/>
                <w:iCs/>
                <w:color w:val="auto"/>
              </w:rPr>
              <w:t xml:space="preserve"> lub gdzie znajdują się pęknięcia skóry</w:t>
            </w:r>
            <w:r w:rsidR="000A5C7F" w:rsidRPr="00C8688D">
              <w:rPr>
                <w:i w:val="0"/>
                <w:iCs/>
                <w:color w:val="auto"/>
              </w:rPr>
              <w:t>.</w:t>
            </w:r>
          </w:p>
          <w:p w14:paraId="124A6891" w14:textId="6D6B1324" w:rsidR="000A5C7F" w:rsidRPr="00C8688D" w:rsidRDefault="00D1768D" w:rsidP="000A5C7F">
            <w:pPr>
              <w:pStyle w:val="a7"/>
              <w:keepNext/>
              <w:numPr>
                <w:ilvl w:val="0"/>
                <w:numId w:val="59"/>
              </w:numPr>
              <w:tabs>
                <w:tab w:val="left" w:pos="851"/>
              </w:tabs>
              <w:suppressAutoHyphens/>
              <w:ind w:left="851" w:hanging="284"/>
              <w:rPr>
                <w:i w:val="0"/>
                <w:iCs/>
                <w:color w:val="auto"/>
              </w:rPr>
            </w:pPr>
            <w:r w:rsidRPr="00C8688D">
              <w:rPr>
                <w:b/>
                <w:bCs/>
                <w:i w:val="0"/>
                <w:iCs/>
                <w:color w:val="auto"/>
              </w:rPr>
              <w:t xml:space="preserve">Nie </w:t>
            </w:r>
            <w:r w:rsidRPr="00C8688D">
              <w:rPr>
                <w:i w:val="0"/>
                <w:iCs/>
                <w:color w:val="auto"/>
              </w:rPr>
              <w:t>wstrzykiwać</w:t>
            </w:r>
            <w:r w:rsidRPr="00C8688D">
              <w:rPr>
                <w:b/>
                <w:bCs/>
                <w:i w:val="0"/>
                <w:iCs/>
                <w:color w:val="auto"/>
              </w:rPr>
              <w:t xml:space="preserve"> </w:t>
            </w:r>
            <w:r w:rsidRPr="00C8688D">
              <w:rPr>
                <w:i w:val="0"/>
                <w:iCs/>
                <w:color w:val="auto"/>
              </w:rPr>
              <w:t>przez ubranie</w:t>
            </w:r>
            <w:r w:rsidR="000A5C7F" w:rsidRPr="00C8688D">
              <w:rPr>
                <w:i w:val="0"/>
                <w:iCs/>
                <w:color w:val="auto"/>
              </w:rPr>
              <w:t>.</w:t>
            </w:r>
          </w:p>
          <w:p w14:paraId="4B9A497C" w14:textId="530009A4" w:rsidR="000A5C7F" w:rsidRPr="00C8688D" w:rsidRDefault="000A5C7F" w:rsidP="00A94E30">
            <w:pPr>
              <w:pStyle w:val="a7"/>
              <w:keepNext/>
              <w:suppressAutoHyphens/>
              <w:ind w:left="283"/>
              <w:rPr>
                <w:color w:val="auto"/>
                <w:lang w:eastAsia="ko-KR"/>
              </w:rPr>
            </w:pPr>
            <w:r w:rsidRPr="00C8688D">
              <w:rPr>
                <w:i w:val="0"/>
                <w:iCs/>
                <w:color w:val="auto"/>
              </w:rPr>
              <w:t xml:space="preserve">7b. </w:t>
            </w:r>
            <w:r w:rsidR="00201706" w:rsidRPr="00C8688D">
              <w:rPr>
                <w:i w:val="0"/>
                <w:iCs/>
                <w:color w:val="auto"/>
              </w:rPr>
              <w:t>Do</w:t>
            </w:r>
            <w:r w:rsidR="00D1768D" w:rsidRPr="00C8688D">
              <w:rPr>
                <w:i w:val="0"/>
                <w:iCs/>
                <w:color w:val="auto"/>
              </w:rPr>
              <w:t xml:space="preserve"> każdego nowego wstrzyknięcia wybierać inne miejsce znajdujące się przynajmniej 2,5</w:t>
            </w:r>
            <w:r w:rsidR="00201706" w:rsidRPr="00C8688D">
              <w:rPr>
                <w:i w:val="0"/>
                <w:iCs/>
                <w:color w:val="auto"/>
              </w:rPr>
              <w:t> </w:t>
            </w:r>
            <w:r w:rsidR="00D1768D" w:rsidRPr="00C8688D">
              <w:rPr>
                <w:i w:val="0"/>
                <w:iCs/>
                <w:color w:val="auto"/>
              </w:rPr>
              <w:t>cm od miejsca ostatniego wstrzyknięcia</w:t>
            </w:r>
            <w:r w:rsidRPr="00C8688D">
              <w:rPr>
                <w:i w:val="0"/>
                <w:iCs/>
                <w:color w:val="auto"/>
              </w:rPr>
              <w:t>.</w:t>
            </w:r>
          </w:p>
        </w:tc>
      </w:tr>
      <w:tr w:rsidR="00C90ED5" w:rsidRPr="00556D80" w14:paraId="1380229D" w14:textId="77777777" w:rsidTr="00E877FA">
        <w:trPr>
          <w:cantSplit/>
        </w:trPr>
        <w:tc>
          <w:tcPr>
            <w:tcW w:w="3085" w:type="dxa"/>
            <w:tcBorders>
              <w:top w:val="nil"/>
              <w:left w:val="single" w:sz="4" w:space="0" w:color="auto"/>
              <w:bottom w:val="single" w:sz="4" w:space="0" w:color="auto"/>
              <w:right w:val="nil"/>
            </w:tcBorders>
          </w:tcPr>
          <w:p w14:paraId="58F39449" w14:textId="5AECBB90" w:rsidR="000A5C7F" w:rsidRPr="00876F60" w:rsidRDefault="00490575" w:rsidP="00A94E30">
            <w:pPr>
              <w:jc w:val="center"/>
              <w:rPr>
                <w:b/>
                <w:bCs/>
              </w:rPr>
            </w:pPr>
            <w:r>
              <w:rPr>
                <w:b/>
                <w:bCs/>
                <w:lang w:eastAsia="ko-KR"/>
              </w:rPr>
              <w:t>Rysunek</w:t>
            </w:r>
            <w:r w:rsidRPr="00600557">
              <w:rPr>
                <w:b/>
                <w:bCs/>
                <w:lang w:eastAsia="ko-KR"/>
              </w:rPr>
              <w:t xml:space="preserve"> </w:t>
            </w:r>
            <w:r w:rsidR="000A5C7F" w:rsidRPr="00876F60">
              <w:rPr>
                <w:b/>
                <w:bCs/>
                <w:lang w:eastAsia="ko-KR"/>
              </w:rPr>
              <w:t>H</w:t>
            </w:r>
          </w:p>
        </w:tc>
        <w:tc>
          <w:tcPr>
            <w:tcW w:w="6204" w:type="dxa"/>
            <w:vMerge/>
            <w:tcBorders>
              <w:left w:val="nil"/>
              <w:bottom w:val="single" w:sz="4" w:space="0" w:color="auto"/>
            </w:tcBorders>
          </w:tcPr>
          <w:p w14:paraId="138C96C1" w14:textId="77777777" w:rsidR="000A5C7F" w:rsidRPr="00556D80" w:rsidRDefault="000A5C7F" w:rsidP="00A94E30">
            <w:pPr>
              <w:pStyle w:val="a7"/>
              <w:suppressAutoHyphens/>
              <w:rPr>
                <w:b/>
                <w:bCs/>
              </w:rPr>
            </w:pPr>
          </w:p>
        </w:tc>
      </w:tr>
      <w:tr w:rsidR="00C90ED5" w:rsidRPr="00556D80" w14:paraId="1541E66B" w14:textId="77777777" w:rsidTr="00E877FA">
        <w:trPr>
          <w:cantSplit/>
        </w:trPr>
        <w:tc>
          <w:tcPr>
            <w:tcW w:w="3085" w:type="dxa"/>
            <w:tcBorders>
              <w:top w:val="single" w:sz="4" w:space="0" w:color="auto"/>
              <w:bottom w:val="nil"/>
              <w:right w:val="nil"/>
            </w:tcBorders>
            <w:vAlign w:val="center"/>
          </w:tcPr>
          <w:p w14:paraId="35BC92DD" w14:textId="77777777" w:rsidR="000A5C7F" w:rsidRPr="00EB5AB3" w:rsidRDefault="000A5C7F" w:rsidP="00A94E30">
            <w:pPr>
              <w:keepNext/>
              <w:jc w:val="center"/>
            </w:pPr>
          </w:p>
          <w:p w14:paraId="1E5AFA1C" w14:textId="0E994C3A" w:rsidR="000A5C7F" w:rsidRPr="00EB5AB3" w:rsidRDefault="00761EA0" w:rsidP="00A94E30">
            <w:pPr>
              <w:keepNext/>
              <w:jc w:val="center"/>
            </w:pPr>
            <w:r>
              <w:rPr>
                <w:noProof/>
                <w:lang w:eastAsia="pl-PL"/>
              </w:rPr>
              <w:drawing>
                <wp:inline distT="0" distB="0" distL="0" distR="0" wp14:anchorId="7B73D19C" wp14:editId="5D22796E">
                  <wp:extent cx="1514475" cy="1876425"/>
                  <wp:effectExtent l="0" t="0" r="0" b="0"/>
                  <wp:docPr id="28" name="Obraz 6" descr="스케치, 그림, 라인 아트, 아동 미술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스케치, 그림, 라인 아트, 아동 미술이(가) 표시된 사진&#10;&#10;자동 생성된 설명"/>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14475" cy="1876425"/>
                          </a:xfrm>
                          <a:prstGeom prst="rect">
                            <a:avLst/>
                          </a:prstGeom>
                          <a:noFill/>
                          <a:ln>
                            <a:noFill/>
                          </a:ln>
                        </pic:spPr>
                      </pic:pic>
                    </a:graphicData>
                  </a:graphic>
                </wp:inline>
              </w:drawing>
            </w:r>
          </w:p>
          <w:p w14:paraId="2339C523" w14:textId="77777777" w:rsidR="000A5C7F" w:rsidRPr="00EB5AB3" w:rsidRDefault="000A5C7F" w:rsidP="00A94E30">
            <w:pPr>
              <w:keepNext/>
              <w:jc w:val="center"/>
              <w:rPr>
                <w:lang w:eastAsia="ko-KR"/>
              </w:rPr>
            </w:pPr>
          </w:p>
        </w:tc>
        <w:tc>
          <w:tcPr>
            <w:tcW w:w="6204" w:type="dxa"/>
            <w:vMerge w:val="restart"/>
            <w:tcBorders>
              <w:top w:val="single" w:sz="4" w:space="0" w:color="auto"/>
              <w:left w:val="nil"/>
            </w:tcBorders>
          </w:tcPr>
          <w:p w14:paraId="7A4C95B2" w14:textId="3497E59D" w:rsidR="000A5C7F" w:rsidRPr="00E6756B" w:rsidRDefault="000A5C7F" w:rsidP="00A94E30">
            <w:pPr>
              <w:keepNext/>
              <w:suppressAutoHyphens/>
              <w:ind w:left="284" w:hanging="284"/>
              <w:rPr>
                <w:b/>
                <w:bCs/>
              </w:rPr>
            </w:pPr>
            <w:r w:rsidRPr="00E6756B">
              <w:rPr>
                <w:b/>
                <w:bCs/>
              </w:rPr>
              <w:t>8.</w:t>
            </w:r>
            <w:r w:rsidRPr="00E6756B">
              <w:rPr>
                <w:b/>
                <w:bCs/>
              </w:rPr>
              <w:tab/>
            </w:r>
            <w:r w:rsidR="00D4478B" w:rsidRPr="00E6756B">
              <w:rPr>
                <w:b/>
                <w:bCs/>
              </w:rPr>
              <w:t>Umyć ręce</w:t>
            </w:r>
            <w:r w:rsidRPr="00E6756B">
              <w:rPr>
                <w:b/>
                <w:bCs/>
              </w:rPr>
              <w:t>.</w:t>
            </w:r>
          </w:p>
          <w:p w14:paraId="6717C087" w14:textId="3A614427" w:rsidR="000A5C7F" w:rsidRPr="00C8688D" w:rsidRDefault="000A5C7F" w:rsidP="00A94E30">
            <w:pPr>
              <w:pStyle w:val="a7"/>
              <w:keepNext/>
              <w:suppressAutoHyphens/>
              <w:ind w:left="283"/>
              <w:rPr>
                <w:i w:val="0"/>
                <w:iCs/>
                <w:color w:val="auto"/>
              </w:rPr>
            </w:pPr>
            <w:r w:rsidRPr="00C8688D">
              <w:rPr>
                <w:i w:val="0"/>
                <w:iCs/>
                <w:color w:val="auto"/>
              </w:rPr>
              <w:t xml:space="preserve">8a. </w:t>
            </w:r>
            <w:r w:rsidR="00D4478B" w:rsidRPr="00C8688D">
              <w:rPr>
                <w:i w:val="0"/>
                <w:iCs/>
                <w:color w:val="auto"/>
              </w:rPr>
              <w:t xml:space="preserve">Dokładnie umyć ręce wodą z mydłem i osuszyć je </w:t>
            </w:r>
            <w:r w:rsidRPr="00C8688D">
              <w:rPr>
                <w:i w:val="0"/>
                <w:iCs/>
                <w:color w:val="auto"/>
              </w:rPr>
              <w:t>(</w:t>
            </w:r>
            <w:r w:rsidR="00D4478B" w:rsidRPr="00C8688D">
              <w:rPr>
                <w:i w:val="0"/>
                <w:iCs/>
                <w:color w:val="auto"/>
              </w:rPr>
              <w:t>patrz</w:t>
            </w:r>
            <w:r w:rsidRPr="00C8688D">
              <w:rPr>
                <w:i w:val="0"/>
                <w:iCs/>
                <w:color w:val="auto"/>
              </w:rPr>
              <w:t xml:space="preserve"> </w:t>
            </w:r>
            <w:r w:rsidR="00D4478B" w:rsidRPr="00C8688D">
              <w:rPr>
                <w:b/>
                <w:bCs/>
                <w:i w:val="0"/>
                <w:iCs/>
                <w:color w:val="auto"/>
              </w:rPr>
              <w:t>Rysunek</w:t>
            </w:r>
            <w:r w:rsidRPr="00C8688D">
              <w:rPr>
                <w:b/>
                <w:bCs/>
                <w:i w:val="0"/>
                <w:iCs/>
                <w:color w:val="auto"/>
              </w:rPr>
              <w:t> I</w:t>
            </w:r>
            <w:r w:rsidRPr="00C8688D">
              <w:rPr>
                <w:i w:val="0"/>
                <w:iCs/>
                <w:color w:val="auto"/>
              </w:rPr>
              <w:t>).</w:t>
            </w:r>
          </w:p>
        </w:tc>
      </w:tr>
      <w:tr w:rsidR="00C90ED5" w:rsidRPr="00556D80" w14:paraId="40CE4376" w14:textId="77777777" w:rsidTr="00E877FA">
        <w:trPr>
          <w:cantSplit/>
        </w:trPr>
        <w:tc>
          <w:tcPr>
            <w:tcW w:w="3085" w:type="dxa"/>
            <w:tcBorders>
              <w:top w:val="nil"/>
              <w:left w:val="single" w:sz="4" w:space="0" w:color="auto"/>
              <w:bottom w:val="single" w:sz="4" w:space="0" w:color="auto"/>
              <w:right w:val="nil"/>
            </w:tcBorders>
          </w:tcPr>
          <w:p w14:paraId="1C315583" w14:textId="749B2E91" w:rsidR="000A5C7F" w:rsidRPr="00EB5AB3" w:rsidRDefault="00490575" w:rsidP="00A94E30">
            <w:pPr>
              <w:jc w:val="center"/>
              <w:rPr>
                <w:b/>
                <w:bCs/>
              </w:rPr>
            </w:pPr>
            <w:r>
              <w:rPr>
                <w:b/>
                <w:bCs/>
                <w:lang w:eastAsia="ko-KR"/>
              </w:rPr>
              <w:t>Rysunek</w:t>
            </w:r>
            <w:r w:rsidRPr="00600557">
              <w:rPr>
                <w:b/>
                <w:bCs/>
                <w:lang w:eastAsia="ko-KR"/>
              </w:rPr>
              <w:t xml:space="preserve"> </w:t>
            </w:r>
            <w:r w:rsidR="000A5C7F" w:rsidRPr="00EB5AB3">
              <w:rPr>
                <w:b/>
                <w:bCs/>
                <w:lang w:eastAsia="ko-KR"/>
              </w:rPr>
              <w:t>I</w:t>
            </w:r>
          </w:p>
        </w:tc>
        <w:tc>
          <w:tcPr>
            <w:tcW w:w="6204" w:type="dxa"/>
            <w:vMerge/>
            <w:tcBorders>
              <w:left w:val="nil"/>
              <w:bottom w:val="single" w:sz="4" w:space="0" w:color="auto"/>
            </w:tcBorders>
          </w:tcPr>
          <w:p w14:paraId="2BAA56BC" w14:textId="77777777" w:rsidR="000A5C7F" w:rsidRPr="00C8688D" w:rsidRDefault="000A5C7F" w:rsidP="00A94E30">
            <w:pPr>
              <w:pStyle w:val="a7"/>
              <w:suppressAutoHyphens/>
              <w:rPr>
                <w:b/>
                <w:bCs/>
                <w:color w:val="auto"/>
              </w:rPr>
            </w:pPr>
          </w:p>
        </w:tc>
      </w:tr>
      <w:tr w:rsidR="00C90ED5" w:rsidRPr="00556D80" w14:paraId="51C67267" w14:textId="77777777" w:rsidTr="00E877FA">
        <w:trPr>
          <w:cantSplit/>
        </w:trPr>
        <w:tc>
          <w:tcPr>
            <w:tcW w:w="3085" w:type="dxa"/>
            <w:tcBorders>
              <w:top w:val="single" w:sz="4" w:space="0" w:color="auto"/>
              <w:bottom w:val="nil"/>
              <w:right w:val="nil"/>
            </w:tcBorders>
            <w:vAlign w:val="center"/>
          </w:tcPr>
          <w:p w14:paraId="43FEE58D" w14:textId="77777777" w:rsidR="000A5C7F" w:rsidRPr="00EB5AB3" w:rsidRDefault="000A5C7F" w:rsidP="00A94E30">
            <w:pPr>
              <w:keepNext/>
              <w:jc w:val="center"/>
            </w:pPr>
          </w:p>
          <w:p w14:paraId="24B92A57" w14:textId="14B76960" w:rsidR="000A5C7F" w:rsidRPr="00EB5AB3" w:rsidRDefault="00761EA0" w:rsidP="00A94E30">
            <w:pPr>
              <w:keepNext/>
              <w:jc w:val="center"/>
            </w:pPr>
            <w:r>
              <w:rPr>
                <w:noProof/>
                <w:lang w:eastAsia="pl-PL"/>
              </w:rPr>
              <w:drawing>
                <wp:inline distT="0" distB="0" distL="0" distR="0" wp14:anchorId="5FA9A0A5" wp14:editId="3F49FE8E">
                  <wp:extent cx="1533525" cy="1876425"/>
                  <wp:effectExtent l="0" t="0" r="0" b="0"/>
                  <wp:docPr id="29" name="Obraz 5" descr="라인 아트, 스케치, 클립아트, 컬러링북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라인 아트, 스케치, 클립아트, 컬러링북이(가) 표시된 사진&#10;&#10;자동 생성된 설명"/>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33525" cy="1876425"/>
                          </a:xfrm>
                          <a:prstGeom prst="rect">
                            <a:avLst/>
                          </a:prstGeom>
                          <a:noFill/>
                          <a:ln>
                            <a:noFill/>
                          </a:ln>
                        </pic:spPr>
                      </pic:pic>
                    </a:graphicData>
                  </a:graphic>
                </wp:inline>
              </w:drawing>
            </w:r>
          </w:p>
          <w:p w14:paraId="6E9A1675" w14:textId="77777777" w:rsidR="000A5C7F" w:rsidRPr="00EB5AB3" w:rsidRDefault="000A5C7F" w:rsidP="00A94E30">
            <w:pPr>
              <w:keepNext/>
              <w:jc w:val="center"/>
              <w:rPr>
                <w:lang w:eastAsia="ko-KR"/>
              </w:rPr>
            </w:pPr>
          </w:p>
        </w:tc>
        <w:tc>
          <w:tcPr>
            <w:tcW w:w="6204" w:type="dxa"/>
            <w:vMerge w:val="restart"/>
            <w:tcBorders>
              <w:top w:val="single" w:sz="4" w:space="0" w:color="auto"/>
              <w:left w:val="nil"/>
            </w:tcBorders>
          </w:tcPr>
          <w:p w14:paraId="285C71F4" w14:textId="6BB3A476" w:rsidR="000A5C7F" w:rsidRPr="00E6756B" w:rsidRDefault="000A5C7F" w:rsidP="00A94E30">
            <w:pPr>
              <w:keepNext/>
              <w:suppressAutoHyphens/>
              <w:ind w:left="284" w:hanging="284"/>
              <w:rPr>
                <w:b/>
                <w:bCs/>
                <w:lang w:eastAsia="ko-KR"/>
              </w:rPr>
            </w:pPr>
            <w:r w:rsidRPr="00E6756B">
              <w:rPr>
                <w:b/>
                <w:bCs/>
                <w:lang w:eastAsia="ko-KR"/>
              </w:rPr>
              <w:t>9.</w:t>
            </w:r>
            <w:r w:rsidRPr="00E6756B">
              <w:rPr>
                <w:b/>
                <w:bCs/>
              </w:rPr>
              <w:tab/>
            </w:r>
            <w:r w:rsidR="00C8457A" w:rsidRPr="00E6756B">
              <w:rPr>
                <w:b/>
                <w:bCs/>
              </w:rPr>
              <w:t>Oczyścić miejsce wstrzyknięcia</w:t>
            </w:r>
            <w:r w:rsidRPr="00E6756B">
              <w:rPr>
                <w:b/>
                <w:bCs/>
                <w:lang w:eastAsia="ko-KR"/>
              </w:rPr>
              <w:t>.</w:t>
            </w:r>
          </w:p>
          <w:p w14:paraId="7D8C6365" w14:textId="5194654A" w:rsidR="000A5C7F" w:rsidRPr="00C8688D" w:rsidRDefault="000A5C7F" w:rsidP="00A94E30">
            <w:pPr>
              <w:pStyle w:val="a7"/>
              <w:keepNext/>
              <w:suppressAutoHyphens/>
              <w:ind w:left="283"/>
              <w:rPr>
                <w:i w:val="0"/>
                <w:iCs/>
                <w:color w:val="auto"/>
              </w:rPr>
            </w:pPr>
            <w:r w:rsidRPr="00C8688D">
              <w:rPr>
                <w:i w:val="0"/>
                <w:iCs/>
                <w:color w:val="auto"/>
              </w:rPr>
              <w:t xml:space="preserve">9a. </w:t>
            </w:r>
            <w:r w:rsidR="00C8457A" w:rsidRPr="00C8688D">
              <w:rPr>
                <w:i w:val="0"/>
                <w:iCs/>
                <w:color w:val="auto"/>
              </w:rPr>
              <w:t>Oczyścić miejsce wstrzyknięcia w</w:t>
            </w:r>
            <w:r w:rsidR="00C63B04" w:rsidRPr="00C8688D">
              <w:rPr>
                <w:i w:val="0"/>
                <w:iCs/>
                <w:color w:val="auto"/>
              </w:rPr>
              <w:t>acikiem nasączonym alkoholem</w:t>
            </w:r>
            <w:r w:rsidR="00020955" w:rsidRPr="00C8688D">
              <w:rPr>
                <w:i w:val="0"/>
                <w:iCs/>
                <w:color w:val="auto"/>
              </w:rPr>
              <w:t>,</w:t>
            </w:r>
            <w:r w:rsidR="00C63B04" w:rsidRPr="00C8688D">
              <w:rPr>
                <w:i w:val="0"/>
                <w:iCs/>
                <w:color w:val="auto"/>
              </w:rPr>
              <w:t xml:space="preserve"> </w:t>
            </w:r>
            <w:r w:rsidR="00053BAF" w:rsidRPr="00C8688D">
              <w:rPr>
                <w:i w:val="0"/>
                <w:iCs/>
                <w:color w:val="auto"/>
              </w:rPr>
              <w:t xml:space="preserve">wykonując ruchy okrężne </w:t>
            </w:r>
            <w:r w:rsidRPr="00C8688D">
              <w:rPr>
                <w:i w:val="0"/>
                <w:iCs/>
                <w:color w:val="auto"/>
              </w:rPr>
              <w:t>(</w:t>
            </w:r>
            <w:r w:rsidR="00C63B04" w:rsidRPr="00C8688D">
              <w:rPr>
                <w:i w:val="0"/>
                <w:iCs/>
                <w:color w:val="auto"/>
              </w:rPr>
              <w:t>patrz</w:t>
            </w:r>
            <w:r w:rsidRPr="00C8688D">
              <w:rPr>
                <w:i w:val="0"/>
                <w:iCs/>
                <w:color w:val="auto"/>
              </w:rPr>
              <w:t xml:space="preserve"> </w:t>
            </w:r>
            <w:r w:rsidR="00C63B04" w:rsidRPr="00C8688D">
              <w:rPr>
                <w:b/>
                <w:bCs/>
                <w:i w:val="0"/>
                <w:iCs/>
                <w:color w:val="auto"/>
              </w:rPr>
              <w:t>Rysunek</w:t>
            </w:r>
            <w:r w:rsidRPr="00C8688D">
              <w:rPr>
                <w:b/>
                <w:bCs/>
                <w:i w:val="0"/>
                <w:iCs/>
                <w:color w:val="auto"/>
              </w:rPr>
              <w:t> J</w:t>
            </w:r>
            <w:r w:rsidRPr="00C8688D">
              <w:rPr>
                <w:i w:val="0"/>
                <w:iCs/>
                <w:color w:val="auto"/>
              </w:rPr>
              <w:t>).</w:t>
            </w:r>
          </w:p>
          <w:p w14:paraId="0DCE1E05" w14:textId="4A62F38D" w:rsidR="000A5C7F" w:rsidRPr="00C8688D" w:rsidRDefault="000A5C7F" w:rsidP="00A94E30">
            <w:pPr>
              <w:pStyle w:val="a7"/>
              <w:keepNext/>
              <w:suppressAutoHyphens/>
              <w:ind w:left="283"/>
              <w:rPr>
                <w:i w:val="0"/>
                <w:iCs/>
                <w:color w:val="auto"/>
              </w:rPr>
            </w:pPr>
            <w:r w:rsidRPr="00C8688D">
              <w:rPr>
                <w:i w:val="0"/>
                <w:iCs/>
                <w:color w:val="auto"/>
              </w:rPr>
              <w:t xml:space="preserve">9b. </w:t>
            </w:r>
            <w:r w:rsidR="00C63B04" w:rsidRPr="00C8688D">
              <w:rPr>
                <w:i w:val="0"/>
                <w:iCs/>
                <w:color w:val="auto"/>
              </w:rPr>
              <w:t>Pozostawić skórę do wyschnięcia przez wykonaniem wstrzyknięcia</w:t>
            </w:r>
            <w:r w:rsidRPr="00C8688D">
              <w:rPr>
                <w:i w:val="0"/>
                <w:iCs/>
                <w:color w:val="auto"/>
              </w:rPr>
              <w:t>.</w:t>
            </w:r>
          </w:p>
          <w:p w14:paraId="376250E7" w14:textId="6B0C187E" w:rsidR="000A5C7F" w:rsidRPr="00C8688D" w:rsidRDefault="00C63B04" w:rsidP="000A5C7F">
            <w:pPr>
              <w:pStyle w:val="a7"/>
              <w:keepNext/>
              <w:numPr>
                <w:ilvl w:val="0"/>
                <w:numId w:val="59"/>
              </w:numPr>
              <w:tabs>
                <w:tab w:val="left" w:pos="851"/>
              </w:tabs>
              <w:suppressAutoHyphens/>
              <w:ind w:left="851" w:hanging="284"/>
              <w:rPr>
                <w:color w:val="auto"/>
              </w:rPr>
            </w:pPr>
            <w:r w:rsidRPr="00C8688D">
              <w:rPr>
                <w:b/>
                <w:bCs/>
                <w:i w:val="0"/>
                <w:iCs/>
                <w:color w:val="auto"/>
              </w:rPr>
              <w:t>Nie</w:t>
            </w:r>
            <w:r w:rsidRPr="00C8688D">
              <w:rPr>
                <w:i w:val="0"/>
                <w:iCs/>
                <w:color w:val="auto"/>
              </w:rPr>
              <w:t xml:space="preserve"> dmuchać ani nie dotykać ponownie miejsca wstrzyknięcia przed wykonaniem wstrzyknięcia</w:t>
            </w:r>
            <w:r w:rsidR="000A5C7F" w:rsidRPr="00C8688D">
              <w:rPr>
                <w:i w:val="0"/>
                <w:iCs/>
                <w:color w:val="auto"/>
              </w:rPr>
              <w:t>.</w:t>
            </w:r>
          </w:p>
        </w:tc>
      </w:tr>
      <w:tr w:rsidR="00C90ED5" w:rsidRPr="00556D80" w14:paraId="5A0E2899" w14:textId="77777777" w:rsidTr="00E877FA">
        <w:trPr>
          <w:cantSplit/>
        </w:trPr>
        <w:tc>
          <w:tcPr>
            <w:tcW w:w="3085" w:type="dxa"/>
            <w:tcBorders>
              <w:top w:val="nil"/>
              <w:left w:val="single" w:sz="4" w:space="0" w:color="auto"/>
              <w:bottom w:val="single" w:sz="4" w:space="0" w:color="auto"/>
              <w:right w:val="nil"/>
            </w:tcBorders>
          </w:tcPr>
          <w:p w14:paraId="451FB402" w14:textId="1B3BE1C2" w:rsidR="000A5C7F" w:rsidRPr="00EB5AB3" w:rsidRDefault="00490575" w:rsidP="00A94E30">
            <w:pPr>
              <w:jc w:val="center"/>
              <w:rPr>
                <w:b/>
                <w:bCs/>
              </w:rPr>
            </w:pPr>
            <w:r>
              <w:rPr>
                <w:b/>
                <w:bCs/>
                <w:lang w:eastAsia="ko-KR"/>
              </w:rPr>
              <w:t>Rysunek</w:t>
            </w:r>
            <w:r w:rsidRPr="00600557">
              <w:rPr>
                <w:b/>
                <w:bCs/>
                <w:lang w:eastAsia="ko-KR"/>
              </w:rPr>
              <w:t xml:space="preserve"> </w:t>
            </w:r>
            <w:r w:rsidR="000A5C7F" w:rsidRPr="00EB5AB3">
              <w:rPr>
                <w:b/>
                <w:bCs/>
                <w:lang w:eastAsia="ko-KR"/>
              </w:rPr>
              <w:t>J</w:t>
            </w:r>
          </w:p>
        </w:tc>
        <w:tc>
          <w:tcPr>
            <w:tcW w:w="6204" w:type="dxa"/>
            <w:vMerge/>
            <w:tcBorders>
              <w:left w:val="nil"/>
              <w:bottom w:val="single" w:sz="4" w:space="0" w:color="auto"/>
            </w:tcBorders>
          </w:tcPr>
          <w:p w14:paraId="6C497B5A" w14:textId="77777777" w:rsidR="000A5C7F" w:rsidRPr="00017C32" w:rsidRDefault="000A5C7F" w:rsidP="00A94E30">
            <w:pPr>
              <w:pStyle w:val="a7"/>
              <w:suppressAutoHyphens/>
              <w:rPr>
                <w:b/>
                <w:bCs/>
                <w:lang w:eastAsia="ko-KR"/>
              </w:rPr>
            </w:pPr>
          </w:p>
        </w:tc>
      </w:tr>
    </w:tbl>
    <w:p w14:paraId="6C386DFD" w14:textId="77777777" w:rsidR="000A5C7F" w:rsidRPr="00EB5AB3" w:rsidRDefault="000A5C7F" w:rsidP="000A5C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91"/>
        <w:gridCol w:w="6073"/>
      </w:tblGrid>
      <w:tr w:rsidR="000A5C7F" w:rsidRPr="00556D80" w14:paraId="7E7A6835" w14:textId="77777777" w:rsidTr="00A94E30">
        <w:trPr>
          <w:cantSplit/>
          <w:tblHeader/>
        </w:trPr>
        <w:tc>
          <w:tcPr>
            <w:tcW w:w="9064" w:type="dxa"/>
            <w:gridSpan w:val="2"/>
            <w:tcBorders>
              <w:bottom w:val="single" w:sz="4" w:space="0" w:color="auto"/>
            </w:tcBorders>
          </w:tcPr>
          <w:p w14:paraId="4BE07F24" w14:textId="4604D474" w:rsidR="000A5C7F" w:rsidRPr="00EB5AB3" w:rsidRDefault="00C63B04" w:rsidP="00A94E30">
            <w:pPr>
              <w:keepNext/>
              <w:rPr>
                <w:b/>
                <w:bCs/>
              </w:rPr>
            </w:pPr>
            <w:r>
              <w:rPr>
                <w:b/>
                <w:bCs/>
              </w:rPr>
              <w:t>Wykonanie wstrzyknięcia</w:t>
            </w:r>
          </w:p>
        </w:tc>
      </w:tr>
      <w:tr w:rsidR="000A5C7F" w:rsidRPr="00556D80" w14:paraId="5CECE48B" w14:textId="77777777" w:rsidTr="00A94E30">
        <w:trPr>
          <w:cantSplit/>
        </w:trPr>
        <w:tc>
          <w:tcPr>
            <w:tcW w:w="2991" w:type="dxa"/>
            <w:tcBorders>
              <w:top w:val="single" w:sz="4" w:space="0" w:color="auto"/>
              <w:left w:val="single" w:sz="4" w:space="0" w:color="auto"/>
              <w:bottom w:val="nil"/>
              <w:right w:val="nil"/>
            </w:tcBorders>
          </w:tcPr>
          <w:p w14:paraId="38FCBB2E" w14:textId="77777777" w:rsidR="000A5C7F" w:rsidRPr="00EB5AB3" w:rsidRDefault="000A5C7F" w:rsidP="00A94E30">
            <w:pPr>
              <w:keepNext/>
              <w:jc w:val="center"/>
              <w:rPr>
                <w:lang w:eastAsia="ko-KR"/>
              </w:rPr>
            </w:pPr>
          </w:p>
          <w:p w14:paraId="52A5AC5A" w14:textId="6E6B6075" w:rsidR="000A5C7F" w:rsidRPr="00EB5AB3" w:rsidRDefault="00761EA0" w:rsidP="00A94E30">
            <w:pPr>
              <w:keepNext/>
              <w:jc w:val="center"/>
              <w:rPr>
                <w:lang w:eastAsia="ko-KR"/>
              </w:rPr>
            </w:pPr>
            <w:r>
              <w:rPr>
                <w:noProof/>
                <w:lang w:eastAsia="pl-PL"/>
              </w:rPr>
              <w:drawing>
                <wp:inline distT="0" distB="0" distL="0" distR="0" wp14:anchorId="10768E11" wp14:editId="009EFD63">
                  <wp:extent cx="1676400" cy="2076450"/>
                  <wp:effectExtent l="0" t="0" r="0" b="0"/>
                  <wp:docPr id="30" name="Obraz 4" descr="스케치, 그림, 라인 아트, 클립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스케치, 그림, 라인 아트, 클립아트이(가) 표시된 사진&#10;&#10;자동 생성된 설명"/>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76400" cy="2076450"/>
                          </a:xfrm>
                          <a:prstGeom prst="rect">
                            <a:avLst/>
                          </a:prstGeom>
                          <a:noFill/>
                          <a:ln>
                            <a:noFill/>
                          </a:ln>
                        </pic:spPr>
                      </pic:pic>
                    </a:graphicData>
                  </a:graphic>
                </wp:inline>
              </w:drawing>
            </w:r>
          </w:p>
          <w:p w14:paraId="38D1CDF7" w14:textId="77777777" w:rsidR="000A5C7F" w:rsidRPr="00EB5AB3" w:rsidRDefault="000A5C7F" w:rsidP="00A94E30">
            <w:pPr>
              <w:keepNext/>
              <w:jc w:val="center"/>
              <w:rPr>
                <w:lang w:eastAsia="ko-KR"/>
              </w:rPr>
            </w:pPr>
          </w:p>
        </w:tc>
        <w:tc>
          <w:tcPr>
            <w:tcW w:w="6073" w:type="dxa"/>
            <w:vMerge w:val="restart"/>
            <w:tcBorders>
              <w:top w:val="single" w:sz="4" w:space="0" w:color="auto"/>
              <w:left w:val="nil"/>
              <w:bottom w:val="nil"/>
              <w:right w:val="single" w:sz="4" w:space="0" w:color="auto"/>
            </w:tcBorders>
          </w:tcPr>
          <w:p w14:paraId="63D74B54" w14:textId="39CFA3B4" w:rsidR="000A5C7F" w:rsidRPr="00E6756B" w:rsidRDefault="000A5C7F" w:rsidP="00A94E30">
            <w:pPr>
              <w:keepNext/>
              <w:suppressAutoHyphens/>
              <w:ind w:left="284" w:hanging="284"/>
              <w:rPr>
                <w:b/>
                <w:bCs/>
              </w:rPr>
            </w:pPr>
            <w:r w:rsidRPr="00E6756B">
              <w:rPr>
                <w:b/>
                <w:bCs/>
              </w:rPr>
              <w:t>10.</w:t>
            </w:r>
            <w:r w:rsidRPr="00E6756B">
              <w:t xml:space="preserve"> </w:t>
            </w:r>
            <w:r w:rsidR="00F73F3D" w:rsidRPr="00E6756B">
              <w:rPr>
                <w:b/>
                <w:bCs/>
              </w:rPr>
              <w:t>Zdjąć nasadkę</w:t>
            </w:r>
            <w:r w:rsidRPr="00E6756B">
              <w:rPr>
                <w:b/>
                <w:bCs/>
              </w:rPr>
              <w:t>.</w:t>
            </w:r>
          </w:p>
          <w:p w14:paraId="5571C41C" w14:textId="3C211E24" w:rsidR="000A5C7F" w:rsidRPr="00C8688D" w:rsidRDefault="000A5C7F" w:rsidP="00A94E30">
            <w:pPr>
              <w:pStyle w:val="a7"/>
              <w:keepNext/>
              <w:suppressAutoHyphens/>
              <w:ind w:left="283"/>
              <w:rPr>
                <w:i w:val="0"/>
                <w:iCs/>
                <w:color w:val="auto"/>
              </w:rPr>
            </w:pPr>
            <w:r w:rsidRPr="00C8688D">
              <w:rPr>
                <w:i w:val="0"/>
                <w:iCs/>
                <w:color w:val="auto"/>
              </w:rPr>
              <w:t xml:space="preserve">10a. </w:t>
            </w:r>
            <w:r w:rsidR="00F73F3D" w:rsidRPr="00C8688D">
              <w:rPr>
                <w:i w:val="0"/>
                <w:iCs/>
                <w:color w:val="auto"/>
              </w:rPr>
              <w:t xml:space="preserve">Przytrzymać korpus ampułko-strzykawki jedną ręką </w:t>
            </w:r>
            <w:r w:rsidR="00611DB5" w:rsidRPr="00C8688D">
              <w:rPr>
                <w:i w:val="0"/>
                <w:iCs/>
                <w:color w:val="auto"/>
              </w:rPr>
              <w:t>pomiędzy</w:t>
            </w:r>
            <w:r w:rsidR="00F73F3D" w:rsidRPr="00C8688D">
              <w:rPr>
                <w:i w:val="0"/>
                <w:iCs/>
                <w:color w:val="auto"/>
              </w:rPr>
              <w:t xml:space="preserve"> </w:t>
            </w:r>
            <w:r w:rsidR="00611DB5" w:rsidRPr="00C8688D">
              <w:rPr>
                <w:i w:val="0"/>
                <w:iCs/>
                <w:color w:val="auto"/>
              </w:rPr>
              <w:t>kciukiem</w:t>
            </w:r>
            <w:r w:rsidR="00F73F3D" w:rsidRPr="00C8688D">
              <w:rPr>
                <w:i w:val="0"/>
                <w:iCs/>
                <w:color w:val="auto"/>
              </w:rPr>
              <w:t xml:space="preserve"> a palcem wskazującym. Drugą ręką ostrożnie </w:t>
            </w:r>
            <w:r w:rsidR="00E839DA" w:rsidRPr="00C8688D">
              <w:rPr>
                <w:i w:val="0"/>
                <w:iCs/>
                <w:color w:val="auto"/>
              </w:rPr>
              <w:t>zdjąć nasadkę z igły prosto w osi</w:t>
            </w:r>
            <w:r w:rsidR="00F73F3D" w:rsidRPr="00C8688D">
              <w:rPr>
                <w:i w:val="0"/>
                <w:iCs/>
                <w:color w:val="auto"/>
              </w:rPr>
              <w:t xml:space="preserve"> </w:t>
            </w:r>
            <w:r w:rsidRPr="00C8688D">
              <w:rPr>
                <w:i w:val="0"/>
                <w:iCs/>
                <w:color w:val="auto"/>
              </w:rPr>
              <w:t>(</w:t>
            </w:r>
            <w:r w:rsidR="00E839DA" w:rsidRPr="00C8688D">
              <w:rPr>
                <w:i w:val="0"/>
                <w:iCs/>
                <w:color w:val="auto"/>
              </w:rPr>
              <w:t>patrz</w:t>
            </w:r>
            <w:r w:rsidRPr="00C8688D">
              <w:rPr>
                <w:i w:val="0"/>
                <w:iCs/>
                <w:color w:val="auto"/>
              </w:rPr>
              <w:t xml:space="preserve"> </w:t>
            </w:r>
            <w:r w:rsidR="00E839DA" w:rsidRPr="00C8688D">
              <w:rPr>
                <w:b/>
                <w:bCs/>
                <w:i w:val="0"/>
                <w:iCs/>
                <w:color w:val="auto"/>
              </w:rPr>
              <w:t>Rysunek</w:t>
            </w:r>
            <w:r w:rsidRPr="00C8688D">
              <w:rPr>
                <w:b/>
                <w:bCs/>
                <w:i w:val="0"/>
                <w:iCs/>
                <w:color w:val="auto"/>
              </w:rPr>
              <w:t> K</w:t>
            </w:r>
            <w:r w:rsidRPr="00C8688D">
              <w:rPr>
                <w:i w:val="0"/>
                <w:iCs/>
                <w:color w:val="auto"/>
              </w:rPr>
              <w:t>).</w:t>
            </w:r>
          </w:p>
          <w:p w14:paraId="087D43E9" w14:textId="77700F6B" w:rsidR="000A5C7F" w:rsidRPr="00C8688D" w:rsidRDefault="00E839DA" w:rsidP="000A5C7F">
            <w:pPr>
              <w:pStyle w:val="a7"/>
              <w:keepNext/>
              <w:numPr>
                <w:ilvl w:val="0"/>
                <w:numId w:val="59"/>
              </w:numPr>
              <w:tabs>
                <w:tab w:val="left" w:pos="851"/>
              </w:tabs>
              <w:suppressAutoHyphens/>
              <w:ind w:left="851" w:hanging="284"/>
              <w:rPr>
                <w:i w:val="0"/>
                <w:iCs/>
                <w:color w:val="auto"/>
              </w:rPr>
            </w:pPr>
            <w:r w:rsidRPr="00C8688D">
              <w:rPr>
                <w:b/>
                <w:bCs/>
                <w:i w:val="0"/>
                <w:iCs/>
                <w:color w:val="auto"/>
              </w:rPr>
              <w:t xml:space="preserve">Nie </w:t>
            </w:r>
            <w:r w:rsidRPr="00C8688D">
              <w:rPr>
                <w:i w:val="0"/>
                <w:iCs/>
                <w:color w:val="auto"/>
              </w:rPr>
              <w:t>trzymać</w:t>
            </w:r>
            <w:r w:rsidRPr="00C8688D">
              <w:rPr>
                <w:b/>
                <w:bCs/>
                <w:i w:val="0"/>
                <w:iCs/>
                <w:color w:val="auto"/>
              </w:rPr>
              <w:t xml:space="preserve"> </w:t>
            </w:r>
            <w:r w:rsidRPr="00C8688D">
              <w:rPr>
                <w:i w:val="0"/>
                <w:iCs/>
                <w:color w:val="auto"/>
              </w:rPr>
              <w:t>za tłok podczas zdejmowania nasadki</w:t>
            </w:r>
            <w:r w:rsidR="000A5C7F" w:rsidRPr="00C8688D">
              <w:rPr>
                <w:i w:val="0"/>
                <w:iCs/>
                <w:color w:val="auto"/>
              </w:rPr>
              <w:t>.</w:t>
            </w:r>
          </w:p>
          <w:p w14:paraId="48A2FE09" w14:textId="69CF1245" w:rsidR="000A5C7F" w:rsidRPr="00C8688D" w:rsidRDefault="00E839DA" w:rsidP="000A5C7F">
            <w:pPr>
              <w:pStyle w:val="a7"/>
              <w:keepNext/>
              <w:numPr>
                <w:ilvl w:val="0"/>
                <w:numId w:val="59"/>
              </w:numPr>
              <w:tabs>
                <w:tab w:val="left" w:pos="851"/>
              </w:tabs>
              <w:suppressAutoHyphens/>
              <w:ind w:left="851" w:hanging="284"/>
              <w:rPr>
                <w:i w:val="0"/>
                <w:iCs/>
                <w:color w:val="auto"/>
              </w:rPr>
            </w:pPr>
            <w:r w:rsidRPr="00C8688D">
              <w:rPr>
                <w:i w:val="0"/>
                <w:iCs/>
                <w:color w:val="auto"/>
              </w:rPr>
              <w:t>Na końcu igły może być widoczna kropelka płynu</w:t>
            </w:r>
            <w:r w:rsidR="000A5C7F" w:rsidRPr="00C8688D">
              <w:rPr>
                <w:i w:val="0"/>
                <w:iCs/>
                <w:color w:val="auto"/>
              </w:rPr>
              <w:t xml:space="preserve">. </w:t>
            </w:r>
            <w:r w:rsidRPr="00C8688D">
              <w:rPr>
                <w:i w:val="0"/>
                <w:iCs/>
                <w:color w:val="auto"/>
              </w:rPr>
              <w:t>Jest to normalne</w:t>
            </w:r>
            <w:r w:rsidR="000A5C7F" w:rsidRPr="00C8688D">
              <w:rPr>
                <w:i w:val="0"/>
                <w:iCs/>
                <w:color w:val="auto"/>
              </w:rPr>
              <w:t>.</w:t>
            </w:r>
          </w:p>
          <w:p w14:paraId="2FF8888C" w14:textId="095C3CAB" w:rsidR="000A5C7F" w:rsidRPr="00C8688D" w:rsidRDefault="000A5C7F" w:rsidP="00A94E30">
            <w:pPr>
              <w:pStyle w:val="a7"/>
              <w:keepNext/>
              <w:suppressAutoHyphens/>
              <w:ind w:left="283"/>
              <w:rPr>
                <w:i w:val="0"/>
                <w:iCs/>
                <w:color w:val="auto"/>
              </w:rPr>
            </w:pPr>
            <w:r w:rsidRPr="00C8688D">
              <w:rPr>
                <w:i w:val="0"/>
                <w:iCs/>
                <w:color w:val="auto"/>
              </w:rPr>
              <w:t xml:space="preserve">10b. </w:t>
            </w:r>
            <w:r w:rsidR="00E839DA" w:rsidRPr="00C8688D">
              <w:rPr>
                <w:i w:val="0"/>
                <w:iCs/>
                <w:color w:val="auto"/>
              </w:rPr>
              <w:t xml:space="preserve">Wyrzucić nasadkę do pojemnika na ostre </w:t>
            </w:r>
            <w:r w:rsidR="00655AE1" w:rsidRPr="00C8688D">
              <w:rPr>
                <w:i w:val="0"/>
                <w:iCs/>
                <w:color w:val="auto"/>
              </w:rPr>
              <w:t xml:space="preserve">odpady </w:t>
            </w:r>
            <w:r w:rsidRPr="00C8688D">
              <w:rPr>
                <w:i w:val="0"/>
                <w:iCs/>
                <w:color w:val="auto"/>
              </w:rPr>
              <w:t>(</w:t>
            </w:r>
            <w:r w:rsidR="00E839DA" w:rsidRPr="00C8688D">
              <w:rPr>
                <w:i w:val="0"/>
                <w:iCs/>
                <w:color w:val="auto"/>
              </w:rPr>
              <w:t>patrz</w:t>
            </w:r>
            <w:r w:rsidRPr="00C8688D">
              <w:rPr>
                <w:i w:val="0"/>
                <w:iCs/>
                <w:color w:val="auto"/>
              </w:rPr>
              <w:t xml:space="preserve"> </w:t>
            </w:r>
            <w:r w:rsidR="00E839DA" w:rsidRPr="00C8688D">
              <w:rPr>
                <w:b/>
                <w:bCs/>
                <w:i w:val="0"/>
                <w:iCs/>
                <w:color w:val="auto"/>
              </w:rPr>
              <w:t>Krok</w:t>
            </w:r>
            <w:r w:rsidRPr="00C8688D">
              <w:rPr>
                <w:b/>
                <w:bCs/>
                <w:i w:val="0"/>
                <w:iCs/>
                <w:color w:val="auto"/>
              </w:rPr>
              <w:t> 15</w:t>
            </w:r>
            <w:r w:rsidRPr="00C8688D">
              <w:rPr>
                <w:i w:val="0"/>
                <w:iCs/>
                <w:color w:val="auto"/>
              </w:rPr>
              <w:t xml:space="preserve"> </w:t>
            </w:r>
            <w:r w:rsidR="00E839DA" w:rsidRPr="00C8688D">
              <w:rPr>
                <w:i w:val="0"/>
                <w:iCs/>
                <w:color w:val="auto"/>
              </w:rPr>
              <w:t>oraz</w:t>
            </w:r>
            <w:r w:rsidRPr="00C8688D">
              <w:rPr>
                <w:i w:val="0"/>
                <w:iCs/>
                <w:color w:val="auto"/>
              </w:rPr>
              <w:t xml:space="preserve"> </w:t>
            </w:r>
            <w:r w:rsidR="00E839DA" w:rsidRPr="00C8688D">
              <w:rPr>
                <w:b/>
                <w:bCs/>
                <w:i w:val="0"/>
                <w:iCs/>
                <w:color w:val="auto"/>
              </w:rPr>
              <w:t>Rysunek</w:t>
            </w:r>
            <w:r w:rsidRPr="00C8688D">
              <w:rPr>
                <w:b/>
                <w:bCs/>
                <w:i w:val="0"/>
                <w:iCs/>
                <w:color w:val="auto"/>
              </w:rPr>
              <w:t> K</w:t>
            </w:r>
            <w:r w:rsidRPr="00C8688D">
              <w:rPr>
                <w:i w:val="0"/>
                <w:iCs/>
                <w:color w:val="auto"/>
              </w:rPr>
              <w:t>).</w:t>
            </w:r>
          </w:p>
          <w:p w14:paraId="6C9B1E33" w14:textId="4712F5B3" w:rsidR="000A5C7F" w:rsidRPr="00C8688D" w:rsidRDefault="00E839DA" w:rsidP="000A5C7F">
            <w:pPr>
              <w:pStyle w:val="a7"/>
              <w:keepNext/>
              <w:numPr>
                <w:ilvl w:val="0"/>
                <w:numId w:val="59"/>
              </w:numPr>
              <w:tabs>
                <w:tab w:val="left" w:pos="851"/>
              </w:tabs>
              <w:suppressAutoHyphens/>
              <w:ind w:left="851" w:hanging="284"/>
              <w:rPr>
                <w:i w:val="0"/>
                <w:iCs/>
                <w:color w:val="auto"/>
              </w:rPr>
            </w:pPr>
            <w:r w:rsidRPr="00C8688D">
              <w:rPr>
                <w:b/>
                <w:bCs/>
                <w:i w:val="0"/>
                <w:iCs/>
                <w:color w:val="auto"/>
              </w:rPr>
              <w:t xml:space="preserve">Nie </w:t>
            </w:r>
            <w:r w:rsidRPr="00C8688D">
              <w:rPr>
                <w:i w:val="0"/>
                <w:iCs/>
                <w:color w:val="auto"/>
              </w:rPr>
              <w:t>stosować</w:t>
            </w:r>
            <w:r w:rsidRPr="00C8688D">
              <w:rPr>
                <w:b/>
                <w:bCs/>
                <w:i w:val="0"/>
                <w:iCs/>
                <w:color w:val="auto"/>
              </w:rPr>
              <w:t xml:space="preserve"> </w:t>
            </w:r>
            <w:r w:rsidRPr="00C8688D">
              <w:rPr>
                <w:i w:val="0"/>
                <w:iCs/>
                <w:color w:val="auto"/>
              </w:rPr>
              <w:t xml:space="preserve">ampułko-strzykawki, jeśli </w:t>
            </w:r>
            <w:r w:rsidR="00655AE1" w:rsidRPr="00C8688D">
              <w:rPr>
                <w:i w:val="0"/>
                <w:iCs/>
                <w:color w:val="auto"/>
              </w:rPr>
              <w:t>została upuszczona</w:t>
            </w:r>
            <w:r w:rsidRPr="00C8688D">
              <w:rPr>
                <w:i w:val="0"/>
                <w:iCs/>
                <w:color w:val="auto"/>
              </w:rPr>
              <w:t xml:space="preserve"> bez założonej nasadki. W takim przypadku należy</w:t>
            </w:r>
            <w:r w:rsidR="00525BD3" w:rsidRPr="00C8688D">
              <w:rPr>
                <w:i w:val="0"/>
                <w:iCs/>
                <w:color w:val="auto"/>
              </w:rPr>
              <w:t xml:space="preserve"> </w:t>
            </w:r>
            <w:r w:rsidR="00FC4CD0" w:rsidRPr="00C8688D">
              <w:rPr>
                <w:i w:val="0"/>
                <w:iCs/>
                <w:color w:val="auto"/>
              </w:rPr>
              <w:t>zastosować</w:t>
            </w:r>
            <w:r w:rsidR="00525BD3" w:rsidRPr="00C8688D">
              <w:rPr>
                <w:i w:val="0"/>
                <w:iCs/>
                <w:color w:val="auto"/>
              </w:rPr>
              <w:t xml:space="preserve"> nową ampułko-strzykawkę</w:t>
            </w:r>
            <w:r w:rsidR="000A5C7F" w:rsidRPr="00C8688D">
              <w:rPr>
                <w:i w:val="0"/>
                <w:iCs/>
                <w:color w:val="auto"/>
              </w:rPr>
              <w:t>.</w:t>
            </w:r>
          </w:p>
          <w:p w14:paraId="15E28556" w14:textId="32ECCB42" w:rsidR="000A5C7F" w:rsidRPr="00C8688D" w:rsidRDefault="00525BD3" w:rsidP="000A5C7F">
            <w:pPr>
              <w:pStyle w:val="a7"/>
              <w:keepNext/>
              <w:numPr>
                <w:ilvl w:val="0"/>
                <w:numId w:val="59"/>
              </w:numPr>
              <w:tabs>
                <w:tab w:val="left" w:pos="851"/>
              </w:tabs>
              <w:suppressAutoHyphens/>
              <w:ind w:left="851" w:hanging="284"/>
              <w:rPr>
                <w:i w:val="0"/>
                <w:iCs/>
                <w:color w:val="auto"/>
              </w:rPr>
            </w:pPr>
            <w:r w:rsidRPr="00C8688D">
              <w:rPr>
                <w:i w:val="0"/>
                <w:iCs/>
                <w:color w:val="auto"/>
              </w:rPr>
              <w:t>Nasadkę igły zdjąć dopiero przed samym wstrzyknięciem.</w:t>
            </w:r>
          </w:p>
          <w:p w14:paraId="2E2202FE" w14:textId="56B2BE0E" w:rsidR="000A5C7F" w:rsidRPr="00C8688D" w:rsidRDefault="00525BD3" w:rsidP="000A5C7F">
            <w:pPr>
              <w:pStyle w:val="a7"/>
              <w:keepNext/>
              <w:numPr>
                <w:ilvl w:val="0"/>
                <w:numId w:val="59"/>
              </w:numPr>
              <w:tabs>
                <w:tab w:val="left" w:pos="851"/>
              </w:tabs>
              <w:suppressAutoHyphens/>
              <w:ind w:left="851" w:hanging="284"/>
              <w:rPr>
                <w:i w:val="0"/>
                <w:iCs/>
                <w:color w:val="auto"/>
              </w:rPr>
            </w:pPr>
            <w:r w:rsidRPr="00C8688D">
              <w:rPr>
                <w:b/>
                <w:bCs/>
                <w:i w:val="0"/>
                <w:iCs/>
                <w:color w:val="auto"/>
              </w:rPr>
              <w:t xml:space="preserve">Nie </w:t>
            </w:r>
            <w:r w:rsidRPr="00C8688D">
              <w:rPr>
                <w:i w:val="0"/>
                <w:iCs/>
                <w:color w:val="auto"/>
              </w:rPr>
              <w:t>zakładać ponownie nasadki na ampułko-strzykawkę</w:t>
            </w:r>
            <w:r w:rsidR="000A5C7F" w:rsidRPr="00C8688D">
              <w:rPr>
                <w:i w:val="0"/>
                <w:iCs/>
                <w:color w:val="auto"/>
              </w:rPr>
              <w:t>.</w:t>
            </w:r>
          </w:p>
          <w:p w14:paraId="69D9A070" w14:textId="3EA1288E" w:rsidR="000A5C7F" w:rsidRPr="00C8688D" w:rsidRDefault="00525BD3" w:rsidP="000A5C7F">
            <w:pPr>
              <w:pStyle w:val="a7"/>
              <w:keepNext/>
              <w:numPr>
                <w:ilvl w:val="0"/>
                <w:numId w:val="59"/>
              </w:numPr>
              <w:tabs>
                <w:tab w:val="left" w:pos="851"/>
              </w:tabs>
              <w:suppressAutoHyphens/>
              <w:ind w:left="851" w:hanging="284"/>
              <w:rPr>
                <w:color w:val="auto"/>
                <w:lang w:eastAsia="ko-KR"/>
              </w:rPr>
            </w:pPr>
            <w:r w:rsidRPr="00C8688D">
              <w:rPr>
                <w:b/>
                <w:bCs/>
                <w:i w:val="0"/>
                <w:iCs/>
                <w:color w:val="auto"/>
              </w:rPr>
              <w:t xml:space="preserve">Nie </w:t>
            </w:r>
            <w:r w:rsidRPr="00C8688D">
              <w:rPr>
                <w:i w:val="0"/>
                <w:iCs/>
                <w:color w:val="auto"/>
              </w:rPr>
              <w:t>dotykać</w:t>
            </w:r>
            <w:r w:rsidRPr="00C8688D">
              <w:rPr>
                <w:b/>
                <w:bCs/>
                <w:i w:val="0"/>
                <w:iCs/>
                <w:color w:val="auto"/>
              </w:rPr>
              <w:t xml:space="preserve"> </w:t>
            </w:r>
            <w:r w:rsidRPr="00C8688D">
              <w:rPr>
                <w:i w:val="0"/>
                <w:iCs/>
                <w:color w:val="auto"/>
              </w:rPr>
              <w:t>igły</w:t>
            </w:r>
            <w:r w:rsidR="00201706" w:rsidRPr="00C8688D">
              <w:rPr>
                <w:i w:val="0"/>
                <w:iCs/>
                <w:color w:val="auto"/>
              </w:rPr>
              <w:t xml:space="preserve">; może to doprowadzić </w:t>
            </w:r>
            <w:r w:rsidRPr="00C8688D">
              <w:rPr>
                <w:i w:val="0"/>
                <w:iCs/>
                <w:color w:val="auto"/>
              </w:rPr>
              <w:t xml:space="preserve">do </w:t>
            </w:r>
            <w:r w:rsidR="00201706" w:rsidRPr="00C8688D">
              <w:rPr>
                <w:i w:val="0"/>
                <w:iCs/>
                <w:color w:val="auto"/>
              </w:rPr>
              <w:t>skaleczenia</w:t>
            </w:r>
            <w:r w:rsidRPr="00C8688D">
              <w:rPr>
                <w:i w:val="0"/>
                <w:iCs/>
                <w:color w:val="auto"/>
              </w:rPr>
              <w:t xml:space="preserve"> igłą</w:t>
            </w:r>
            <w:r w:rsidR="00201706" w:rsidRPr="00C8688D">
              <w:rPr>
                <w:i w:val="0"/>
                <w:iCs/>
                <w:color w:val="auto"/>
              </w:rPr>
              <w:t xml:space="preserve"> (zakłucia)</w:t>
            </w:r>
            <w:r w:rsidR="000A5C7F" w:rsidRPr="00C8688D">
              <w:rPr>
                <w:i w:val="0"/>
                <w:iCs/>
                <w:color w:val="auto"/>
              </w:rPr>
              <w:t>.</w:t>
            </w:r>
          </w:p>
        </w:tc>
      </w:tr>
      <w:tr w:rsidR="000A5C7F" w:rsidRPr="00556D80" w14:paraId="2161BC4C" w14:textId="77777777" w:rsidTr="00A94E30">
        <w:trPr>
          <w:cantSplit/>
        </w:trPr>
        <w:tc>
          <w:tcPr>
            <w:tcW w:w="2991" w:type="dxa"/>
            <w:tcBorders>
              <w:top w:val="nil"/>
              <w:left w:val="single" w:sz="4" w:space="0" w:color="auto"/>
              <w:bottom w:val="single" w:sz="4" w:space="0" w:color="auto"/>
              <w:right w:val="nil"/>
            </w:tcBorders>
          </w:tcPr>
          <w:p w14:paraId="07088C01" w14:textId="4301BA6D" w:rsidR="000A5C7F" w:rsidRPr="00EB5AB3" w:rsidRDefault="00490575" w:rsidP="00A94E30">
            <w:pPr>
              <w:jc w:val="center"/>
              <w:rPr>
                <w:b/>
                <w:bCs/>
                <w:lang w:eastAsia="ko-KR"/>
              </w:rPr>
            </w:pPr>
            <w:r>
              <w:rPr>
                <w:b/>
                <w:bCs/>
                <w:lang w:eastAsia="ko-KR"/>
              </w:rPr>
              <w:t>Rysunek</w:t>
            </w:r>
            <w:r w:rsidRPr="00600557">
              <w:rPr>
                <w:b/>
                <w:bCs/>
                <w:lang w:eastAsia="ko-KR"/>
              </w:rPr>
              <w:t xml:space="preserve"> </w:t>
            </w:r>
            <w:r w:rsidR="000A5C7F" w:rsidRPr="00EB5AB3">
              <w:rPr>
                <w:b/>
                <w:bCs/>
                <w:lang w:eastAsia="ko-KR"/>
              </w:rPr>
              <w:t>K</w:t>
            </w:r>
          </w:p>
        </w:tc>
        <w:tc>
          <w:tcPr>
            <w:tcW w:w="6073" w:type="dxa"/>
            <w:vMerge/>
            <w:tcBorders>
              <w:top w:val="nil"/>
              <w:left w:val="nil"/>
              <w:bottom w:val="single" w:sz="4" w:space="0" w:color="auto"/>
              <w:right w:val="single" w:sz="4" w:space="0" w:color="auto"/>
            </w:tcBorders>
          </w:tcPr>
          <w:p w14:paraId="6DEFBE3A" w14:textId="77777777" w:rsidR="000A5C7F" w:rsidRPr="00556D80" w:rsidRDefault="000A5C7F" w:rsidP="00A94E30">
            <w:pPr>
              <w:pStyle w:val="a7"/>
              <w:suppressAutoHyphens/>
              <w:rPr>
                <w:b/>
                <w:bCs/>
              </w:rPr>
            </w:pPr>
          </w:p>
        </w:tc>
      </w:tr>
      <w:tr w:rsidR="000A5C7F" w:rsidRPr="00556D80" w14:paraId="3466CCE9" w14:textId="77777777" w:rsidTr="00A94E30">
        <w:trPr>
          <w:cantSplit/>
        </w:trPr>
        <w:tc>
          <w:tcPr>
            <w:tcW w:w="2991" w:type="dxa"/>
            <w:tcBorders>
              <w:top w:val="single" w:sz="4" w:space="0" w:color="auto"/>
              <w:left w:val="single" w:sz="4" w:space="0" w:color="auto"/>
              <w:bottom w:val="nil"/>
              <w:right w:val="nil"/>
            </w:tcBorders>
            <w:vAlign w:val="center"/>
          </w:tcPr>
          <w:p w14:paraId="3D816196" w14:textId="44AD94D9" w:rsidR="000A5C7F" w:rsidRPr="00EB5AB3" w:rsidRDefault="00761EA0" w:rsidP="00A94E30">
            <w:pPr>
              <w:keepNext/>
              <w:jc w:val="center"/>
            </w:pPr>
            <w:r>
              <w:rPr>
                <w:noProof/>
                <w:lang w:eastAsia="pl-PL"/>
              </w:rPr>
              <w:lastRenderedPageBreak/>
              <mc:AlternateContent>
                <mc:Choice Requires="wps">
                  <w:drawing>
                    <wp:anchor distT="45720" distB="45720" distL="114300" distR="114300" simplePos="0" relativeHeight="251658264" behindDoc="0" locked="1" layoutInCell="1" allowOverlap="1" wp14:anchorId="0F4F2D32" wp14:editId="6866A3FA">
                      <wp:simplePos x="0" y="0"/>
                      <wp:positionH relativeFrom="column">
                        <wp:posOffset>1447165</wp:posOffset>
                      </wp:positionH>
                      <wp:positionV relativeFrom="page">
                        <wp:posOffset>1922145</wp:posOffset>
                      </wp:positionV>
                      <wp:extent cx="331470" cy="467995"/>
                      <wp:effectExtent l="0" t="0" r="0" b="0"/>
                      <wp:wrapNone/>
                      <wp:docPr id="1348036461" name="Pole tekstow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467995"/>
                              </a:xfrm>
                              <a:prstGeom prst="rect">
                                <a:avLst/>
                              </a:prstGeom>
                              <a:noFill/>
                              <a:ln>
                                <a:noFill/>
                              </a:ln>
                            </wps:spPr>
                            <wps:txbx>
                              <w:txbxContent>
                                <w:p w14:paraId="5DFB9EA1" w14:textId="77777777" w:rsidR="000A5C7F" w:rsidRPr="00D723EF" w:rsidRDefault="000A5C7F" w:rsidP="000A5C7F">
                                  <w:pPr>
                                    <w:rPr>
                                      <w:rFonts w:ascii="Arial" w:hAnsi="Arial" w:cs="Arial"/>
                                      <w:b/>
                                      <w:bCs/>
                                      <w:sz w:val="24"/>
                                      <w:szCs w:val="24"/>
                                      <w:lang w:val="es-ES"/>
                                    </w:rPr>
                                  </w:pPr>
                                  <w:r>
                                    <w:rPr>
                                      <w:rFonts w:ascii="Arial" w:hAnsi="Arial" w:cs="Arial"/>
                                      <w:b/>
                                      <w:bCs/>
                                      <w:sz w:val="24"/>
                                      <w:szCs w:val="24"/>
                                      <w:lang w:val="es-ES"/>
                                    </w:rPr>
                                    <w:t>45°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4F2D32" id="Pole tekstowe 22" o:spid="_x0000_s1048" type="#_x0000_t202" style="position:absolute;left:0;text-align:left;margin-left:113.95pt;margin-top:151.35pt;width:26.1pt;height:36.85pt;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" filled="f" stroked="f">
                      <v:textbox inset="0,0,0,0">
                        <w:txbxContent>
                          <w:p w14:paraId="5DFB9EA1" w14:textId="77777777" w:rsidR="000A5C7F" w:rsidRPr="00D723EF" w:rsidRDefault="000A5C7F" w:rsidP="000A5C7F">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mc:Fallback>
              </mc:AlternateContent>
            </w:r>
            <w:r>
              <w:rPr>
                <w:noProof/>
                <w:lang w:eastAsia="pl-PL"/>
              </w:rPr>
              <mc:AlternateContent>
                <mc:Choice Requires="wps">
                  <w:drawing>
                    <wp:anchor distT="45720" distB="45720" distL="114300" distR="114300" simplePos="0" relativeHeight="251658263" behindDoc="0" locked="1" layoutInCell="1" allowOverlap="1" wp14:anchorId="5D2DEC66" wp14:editId="1868CCE1">
                      <wp:simplePos x="0" y="0"/>
                      <wp:positionH relativeFrom="column">
                        <wp:posOffset>694055</wp:posOffset>
                      </wp:positionH>
                      <wp:positionV relativeFrom="page">
                        <wp:posOffset>536575</wp:posOffset>
                      </wp:positionV>
                      <wp:extent cx="685800" cy="467995"/>
                      <wp:effectExtent l="0" t="0" r="0" b="0"/>
                      <wp:wrapNone/>
                      <wp:docPr id="1187091823" name="Pole tekstow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67995"/>
                              </a:xfrm>
                              <a:prstGeom prst="rect">
                                <a:avLst/>
                              </a:prstGeom>
                              <a:noFill/>
                              <a:ln>
                                <a:noFill/>
                              </a:ln>
                            </wps:spPr>
                            <wps:txbx>
                              <w:txbxContent>
                                <w:p w14:paraId="663DB826" w14:textId="77777777" w:rsidR="000A5C7F" w:rsidRPr="00D723EF" w:rsidRDefault="000A5C7F" w:rsidP="000A5C7F">
                                  <w:pPr>
                                    <w:rPr>
                                      <w:rFonts w:ascii="Arial" w:hAnsi="Arial" w:cs="Arial"/>
                                      <w:b/>
                                      <w:bCs/>
                                      <w:sz w:val="24"/>
                                      <w:szCs w:val="24"/>
                                      <w:lang w:val="es-ES"/>
                                    </w:rPr>
                                  </w:pPr>
                                  <w:r>
                                    <w:rPr>
                                      <w:rFonts w:ascii="Arial" w:hAnsi="Arial" w:cs="Arial"/>
                                      <w:b/>
                                      <w:bCs/>
                                      <w:sz w:val="24"/>
                                      <w:szCs w:val="24"/>
                                      <w:lang w:val="es-ES"/>
                                    </w:rPr>
                                    <w:t>45°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2DEC66" id="Pole tekstowe 20" o:spid="_x0000_s1049" type="#_x0000_t202" style="position:absolute;left:0;text-align:left;margin-left:54.65pt;margin-top:42.25pt;width:54pt;height:36.85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" filled="f" stroked="f">
                      <v:textbox inset="0,0,0,0">
                        <w:txbxContent>
                          <w:p w14:paraId="663DB826" w14:textId="77777777" w:rsidR="000A5C7F" w:rsidRPr="00D723EF" w:rsidRDefault="000A5C7F" w:rsidP="000A5C7F">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mc:Fallback>
              </mc:AlternateContent>
            </w:r>
            <w:r>
              <w:rPr>
                <w:noProof/>
                <w:lang w:eastAsia="pl-PL"/>
              </w:rPr>
              <mc:AlternateContent>
                <mc:Choice Requires="wps">
                  <w:drawing>
                    <wp:anchor distT="45720" distB="45720" distL="114300" distR="114300" simplePos="0" relativeHeight="251658262" behindDoc="0" locked="1" layoutInCell="1" allowOverlap="1" wp14:anchorId="5E4F09E8" wp14:editId="615A4DAA">
                      <wp:simplePos x="0" y="0"/>
                      <wp:positionH relativeFrom="column">
                        <wp:posOffset>558165</wp:posOffset>
                      </wp:positionH>
                      <wp:positionV relativeFrom="page">
                        <wp:posOffset>1572260</wp:posOffset>
                      </wp:positionV>
                      <wp:extent cx="635000" cy="400050"/>
                      <wp:effectExtent l="0" t="0" r="0" b="0"/>
                      <wp:wrapNone/>
                      <wp:docPr id="1207160676" name="Pole tekstow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400050"/>
                              </a:xfrm>
                              <a:prstGeom prst="rect">
                                <a:avLst/>
                              </a:prstGeom>
                              <a:noFill/>
                              <a:ln>
                                <a:noFill/>
                              </a:ln>
                            </wps:spPr>
                            <wps:txbx>
                              <w:txbxContent>
                                <w:p w14:paraId="54A89662" w14:textId="267E414B" w:rsidR="000A5C7F" w:rsidRPr="00C8688D" w:rsidRDefault="004A5A97" w:rsidP="000A5C7F">
                                  <w:pPr>
                                    <w:jc w:val="center"/>
                                    <w:rPr>
                                      <w:rFonts w:ascii="Arial" w:hAnsi="Arial" w:cs="Arial"/>
                                      <w:b/>
                                      <w:bCs/>
                                      <w:color w:val="FFFFFF"/>
                                      <w:sz w:val="24"/>
                                      <w:szCs w:val="24"/>
                                    </w:rPr>
                                  </w:pPr>
                                  <w:r>
                                    <w:rPr>
                                      <w:rFonts w:ascii="Arial" w:hAnsi="Arial" w:cs="Arial"/>
                                      <w:b/>
                                      <w:bCs/>
                                      <w:color w:val="FFFFFF"/>
                                      <w:sz w:val="24"/>
                                      <w:szCs w:val="24"/>
                                    </w:rPr>
                                    <w:t>LUB</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4F09E8" id="Pole tekstowe 18" o:spid="_x0000_s1050" type="#_x0000_t202" style="position:absolute;left:0;text-align:left;margin-left:43.95pt;margin-top:123.8pt;width:50pt;height:31.5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" filled="f" stroked="f">
                      <v:textbox inset="0,0,0,0">
                        <w:txbxContent>
                          <w:p w14:paraId="54A89662" w14:textId="267E414B" w:rsidR="000A5C7F" w:rsidRPr="00C8688D" w:rsidRDefault="004A5A97" w:rsidP="000A5C7F">
                            <w:pPr>
                              <w:jc w:val="center"/>
                              <w:rPr>
                                <w:rFonts w:ascii="Arial" w:hAnsi="Arial" w:cs="Arial"/>
                                <w:b/>
                                <w:bCs/>
                                <w:color w:val="FFFFFF"/>
                                <w:sz w:val="24"/>
                                <w:szCs w:val="24"/>
                              </w:rPr>
                            </w:pPr>
                            <w:r>
                              <w:rPr>
                                <w:rFonts w:ascii="Arial" w:hAnsi="Arial" w:cs="Arial"/>
                                <w:b/>
                                <w:bCs/>
                                <w:color w:val="FFFFFF"/>
                                <w:sz w:val="24"/>
                                <w:szCs w:val="24"/>
                              </w:rPr>
                              <w:t>LUB</w:t>
                            </w:r>
                          </w:p>
                        </w:txbxContent>
                      </v:textbox>
                      <w10:wrap anchory="page"/>
                      <w10:anchorlock/>
                    </v:shape>
                  </w:pict>
                </mc:Fallback>
              </mc:AlternateContent>
            </w:r>
          </w:p>
          <w:p w14:paraId="27899741" w14:textId="629E65CF" w:rsidR="000A5C7F" w:rsidRPr="00EB5AB3" w:rsidRDefault="00761EA0" w:rsidP="00A94E30">
            <w:pPr>
              <w:keepNext/>
              <w:jc w:val="center"/>
            </w:pPr>
            <w:r>
              <w:rPr>
                <w:noProof/>
                <w:lang w:eastAsia="pl-PL"/>
              </w:rPr>
              <w:drawing>
                <wp:inline distT="0" distB="0" distL="0" distR="0" wp14:anchorId="2926B73F" wp14:editId="3048D9D2">
                  <wp:extent cx="1724025" cy="2943225"/>
                  <wp:effectExtent l="0" t="0" r="0" b="0"/>
                  <wp:docPr id="3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24025" cy="2943225"/>
                          </a:xfrm>
                          <a:prstGeom prst="rect">
                            <a:avLst/>
                          </a:prstGeom>
                          <a:noFill/>
                          <a:ln>
                            <a:noFill/>
                          </a:ln>
                        </pic:spPr>
                      </pic:pic>
                    </a:graphicData>
                  </a:graphic>
                </wp:inline>
              </w:drawing>
            </w:r>
          </w:p>
          <w:p w14:paraId="647C5155" w14:textId="77777777" w:rsidR="000A5C7F" w:rsidRPr="00EB5AB3" w:rsidRDefault="000A5C7F" w:rsidP="00A94E30">
            <w:pPr>
              <w:keepNext/>
              <w:jc w:val="center"/>
              <w:rPr>
                <w:lang w:eastAsia="ko-KR"/>
              </w:rPr>
            </w:pPr>
          </w:p>
        </w:tc>
        <w:tc>
          <w:tcPr>
            <w:tcW w:w="6073" w:type="dxa"/>
            <w:vMerge w:val="restart"/>
            <w:tcBorders>
              <w:top w:val="single" w:sz="4" w:space="0" w:color="auto"/>
              <w:left w:val="nil"/>
              <w:bottom w:val="nil"/>
              <w:right w:val="single" w:sz="4" w:space="0" w:color="auto"/>
            </w:tcBorders>
          </w:tcPr>
          <w:p w14:paraId="104916FA" w14:textId="7759405D" w:rsidR="000A5C7F" w:rsidRPr="00E6756B" w:rsidRDefault="000A5C7F" w:rsidP="00A94E30">
            <w:pPr>
              <w:keepNext/>
              <w:suppressAutoHyphens/>
              <w:ind w:left="284" w:hanging="284"/>
              <w:rPr>
                <w:b/>
                <w:bCs/>
                <w:lang w:eastAsia="ko-KR"/>
              </w:rPr>
            </w:pPr>
            <w:r w:rsidRPr="00E6756B">
              <w:rPr>
                <w:b/>
                <w:bCs/>
                <w:lang w:eastAsia="ko-KR"/>
              </w:rPr>
              <w:t xml:space="preserve">11. </w:t>
            </w:r>
            <w:r w:rsidR="0027266F" w:rsidRPr="00E6756B">
              <w:rPr>
                <w:b/>
                <w:bCs/>
                <w:lang w:eastAsia="ko-KR"/>
              </w:rPr>
              <w:t>Wprowadzić ampułko-strzykawkę w miejsce wstrzyknięcia</w:t>
            </w:r>
            <w:r w:rsidRPr="00E6756B">
              <w:rPr>
                <w:b/>
                <w:bCs/>
                <w:lang w:eastAsia="ko-KR"/>
              </w:rPr>
              <w:t>.</w:t>
            </w:r>
          </w:p>
          <w:p w14:paraId="5F033A47" w14:textId="76E790AF" w:rsidR="000A5C7F" w:rsidRPr="00C8688D" w:rsidRDefault="000A5C7F" w:rsidP="00A94E30">
            <w:pPr>
              <w:pStyle w:val="a7"/>
              <w:keepNext/>
              <w:suppressAutoHyphens/>
              <w:ind w:left="283"/>
              <w:rPr>
                <w:i w:val="0"/>
                <w:iCs/>
                <w:color w:val="auto"/>
              </w:rPr>
            </w:pPr>
            <w:r w:rsidRPr="00C8688D">
              <w:rPr>
                <w:i w:val="0"/>
                <w:iCs/>
                <w:color w:val="auto"/>
              </w:rPr>
              <w:t xml:space="preserve">11a. </w:t>
            </w:r>
            <w:r w:rsidR="00611DB5" w:rsidRPr="00C8688D">
              <w:rPr>
                <w:i w:val="0"/>
                <w:iCs/>
                <w:color w:val="auto"/>
              </w:rPr>
              <w:t>Przytrzymać korpus ampułko-strzykawki jedną ręką pomiędzy kciukiem a palcem wskazującym</w:t>
            </w:r>
            <w:r w:rsidRPr="00C8688D">
              <w:rPr>
                <w:i w:val="0"/>
                <w:iCs/>
                <w:color w:val="auto"/>
              </w:rPr>
              <w:t>.</w:t>
            </w:r>
          </w:p>
          <w:p w14:paraId="19DF9E3F" w14:textId="73E4A89C" w:rsidR="000A5C7F" w:rsidRPr="00C8688D" w:rsidRDefault="000A5C7F" w:rsidP="00A94E30">
            <w:pPr>
              <w:pStyle w:val="a7"/>
              <w:keepNext/>
              <w:suppressAutoHyphens/>
              <w:ind w:left="283"/>
              <w:rPr>
                <w:i w:val="0"/>
                <w:iCs/>
                <w:color w:val="auto"/>
              </w:rPr>
            </w:pPr>
            <w:r w:rsidRPr="00C8688D">
              <w:rPr>
                <w:i w:val="0"/>
                <w:iCs/>
                <w:color w:val="auto"/>
              </w:rPr>
              <w:t xml:space="preserve">11b. </w:t>
            </w:r>
            <w:r w:rsidR="00611DB5" w:rsidRPr="00C8688D">
              <w:rPr>
                <w:i w:val="0"/>
                <w:iCs/>
                <w:color w:val="auto"/>
              </w:rPr>
              <w:t xml:space="preserve">Drugą ręką delikatnie chwycić palcami oczyszczoną skórę pomiędzy kciukiem a palcem wskazującym. </w:t>
            </w:r>
            <w:r w:rsidR="00611DB5" w:rsidRPr="00C8688D">
              <w:rPr>
                <w:b/>
                <w:bCs/>
                <w:i w:val="0"/>
                <w:iCs/>
                <w:color w:val="auto"/>
              </w:rPr>
              <w:t xml:space="preserve">Nie </w:t>
            </w:r>
            <w:r w:rsidR="00611DB5" w:rsidRPr="00C8688D">
              <w:rPr>
                <w:i w:val="0"/>
                <w:iCs/>
                <w:color w:val="auto"/>
              </w:rPr>
              <w:t>ściskać jej mocno</w:t>
            </w:r>
            <w:r w:rsidRPr="00C8688D">
              <w:rPr>
                <w:i w:val="0"/>
                <w:iCs/>
                <w:color w:val="auto"/>
              </w:rPr>
              <w:t>.</w:t>
            </w:r>
          </w:p>
          <w:p w14:paraId="32C6924E" w14:textId="625C417B" w:rsidR="000A5C7F" w:rsidRPr="00C8688D" w:rsidRDefault="00611DB5" w:rsidP="00A94E30">
            <w:pPr>
              <w:pStyle w:val="a7"/>
              <w:keepNext/>
              <w:suppressAutoHyphens/>
              <w:ind w:left="283"/>
              <w:rPr>
                <w:i w:val="0"/>
                <w:iCs/>
                <w:color w:val="auto"/>
              </w:rPr>
            </w:pPr>
            <w:r w:rsidRPr="00C8688D">
              <w:rPr>
                <w:color w:val="auto"/>
              </w:rPr>
              <w:t>Uwaga</w:t>
            </w:r>
            <w:r w:rsidR="000A5C7F" w:rsidRPr="00C8688D">
              <w:rPr>
                <w:i w:val="0"/>
                <w:iCs/>
                <w:color w:val="auto"/>
              </w:rPr>
              <w:t>:</w:t>
            </w:r>
            <w:r w:rsidRPr="00C8688D">
              <w:rPr>
                <w:i w:val="0"/>
                <w:iCs/>
                <w:color w:val="auto"/>
              </w:rPr>
              <w:t xml:space="preserve"> Ważne jest, aby trzymać skórę pomiędzy palcami podczas wprowadzania igły, aby upewnić się, że wstrzyknięcie</w:t>
            </w:r>
            <w:r w:rsidR="000A5C7F" w:rsidRPr="00C8688D">
              <w:rPr>
                <w:i w:val="0"/>
                <w:iCs/>
                <w:color w:val="auto"/>
              </w:rPr>
              <w:t xml:space="preserve"> </w:t>
            </w:r>
            <w:r w:rsidRPr="00C8688D">
              <w:rPr>
                <w:i w:val="0"/>
                <w:iCs/>
                <w:color w:val="auto"/>
              </w:rPr>
              <w:t xml:space="preserve">nastąpiło podskórnie (w tkankę tłuszczową), a nie głębiej (w mięsień). </w:t>
            </w:r>
          </w:p>
          <w:p w14:paraId="06E795C1" w14:textId="32144E61" w:rsidR="000A5C7F" w:rsidRPr="00C8688D" w:rsidRDefault="000A5C7F" w:rsidP="00A94E30">
            <w:pPr>
              <w:pStyle w:val="a7"/>
              <w:keepNext/>
              <w:suppressAutoHyphens/>
              <w:ind w:left="283"/>
              <w:rPr>
                <w:i w:val="0"/>
                <w:iCs/>
                <w:color w:val="auto"/>
              </w:rPr>
            </w:pPr>
            <w:r w:rsidRPr="00C8688D">
              <w:rPr>
                <w:i w:val="0"/>
                <w:iCs/>
                <w:color w:val="auto"/>
              </w:rPr>
              <w:t xml:space="preserve">11c. </w:t>
            </w:r>
            <w:r w:rsidR="00FA5F0F" w:rsidRPr="00C8688D">
              <w:rPr>
                <w:i w:val="0"/>
                <w:iCs/>
                <w:color w:val="auto"/>
              </w:rPr>
              <w:t xml:space="preserve">Szybkim </w:t>
            </w:r>
            <w:r w:rsidR="007A0C84" w:rsidRPr="00C8688D">
              <w:rPr>
                <w:i w:val="0"/>
                <w:iCs/>
                <w:color w:val="auto"/>
              </w:rPr>
              <w:t xml:space="preserve">i zdecydowanym </w:t>
            </w:r>
            <w:r w:rsidR="00FA5F0F" w:rsidRPr="00C8688D">
              <w:rPr>
                <w:i w:val="0"/>
                <w:iCs/>
                <w:color w:val="auto"/>
              </w:rPr>
              <w:t xml:space="preserve">ruchem całkowicie wprowadzić igłę w fałd skóry pod kątem 45 stopni </w:t>
            </w:r>
            <w:r w:rsidRPr="00C8688D">
              <w:rPr>
                <w:i w:val="0"/>
                <w:iCs/>
                <w:color w:val="auto"/>
              </w:rPr>
              <w:t>(</w:t>
            </w:r>
            <w:r w:rsidR="00FA5F0F" w:rsidRPr="00C8688D">
              <w:rPr>
                <w:i w:val="0"/>
                <w:iCs/>
                <w:color w:val="auto"/>
              </w:rPr>
              <w:t>patrz</w:t>
            </w:r>
            <w:r w:rsidRPr="00C8688D">
              <w:rPr>
                <w:i w:val="0"/>
                <w:iCs/>
                <w:color w:val="auto"/>
              </w:rPr>
              <w:t xml:space="preserve"> </w:t>
            </w:r>
            <w:r w:rsidR="00FA5F0F" w:rsidRPr="00C8688D">
              <w:rPr>
                <w:b/>
                <w:bCs/>
                <w:i w:val="0"/>
                <w:iCs/>
                <w:color w:val="auto"/>
              </w:rPr>
              <w:t>Rysunek</w:t>
            </w:r>
            <w:r w:rsidRPr="00C8688D">
              <w:rPr>
                <w:b/>
                <w:bCs/>
                <w:i w:val="0"/>
                <w:iCs/>
                <w:color w:val="auto"/>
              </w:rPr>
              <w:t> L</w:t>
            </w:r>
            <w:r w:rsidRPr="00C8688D">
              <w:rPr>
                <w:i w:val="0"/>
                <w:iCs/>
                <w:color w:val="auto"/>
              </w:rPr>
              <w:t>).</w:t>
            </w:r>
          </w:p>
          <w:p w14:paraId="7D68B14D" w14:textId="6B79EB79" w:rsidR="000A5C7F" w:rsidRPr="00C8688D" w:rsidRDefault="00FA5F0F" w:rsidP="000A5C7F">
            <w:pPr>
              <w:pStyle w:val="a7"/>
              <w:keepNext/>
              <w:numPr>
                <w:ilvl w:val="0"/>
                <w:numId w:val="59"/>
              </w:numPr>
              <w:tabs>
                <w:tab w:val="left" w:pos="851"/>
              </w:tabs>
              <w:suppressAutoHyphens/>
              <w:ind w:left="851" w:hanging="284"/>
              <w:rPr>
                <w:color w:val="auto"/>
                <w:lang w:eastAsia="ko-KR"/>
              </w:rPr>
            </w:pPr>
            <w:r w:rsidRPr="00C8688D">
              <w:rPr>
                <w:b/>
                <w:bCs/>
                <w:i w:val="0"/>
                <w:iCs/>
                <w:color w:val="auto"/>
              </w:rPr>
              <w:t>W żadnym momencie nie pociągać za tłok.</w:t>
            </w:r>
          </w:p>
        </w:tc>
      </w:tr>
      <w:tr w:rsidR="000A5C7F" w:rsidRPr="00556D80" w14:paraId="43177F7B" w14:textId="77777777" w:rsidTr="00A94E30">
        <w:trPr>
          <w:cantSplit/>
        </w:trPr>
        <w:tc>
          <w:tcPr>
            <w:tcW w:w="2991" w:type="dxa"/>
            <w:tcBorders>
              <w:top w:val="nil"/>
              <w:left w:val="single" w:sz="4" w:space="0" w:color="auto"/>
              <w:bottom w:val="single" w:sz="4" w:space="0" w:color="auto"/>
              <w:right w:val="nil"/>
            </w:tcBorders>
          </w:tcPr>
          <w:p w14:paraId="66CFDCE3" w14:textId="2FF00E8C" w:rsidR="000A5C7F" w:rsidRPr="00EB5AB3" w:rsidRDefault="00490575" w:rsidP="00A94E30">
            <w:pPr>
              <w:jc w:val="center"/>
              <w:rPr>
                <w:b/>
                <w:bCs/>
                <w:lang w:eastAsia="ko-KR"/>
              </w:rPr>
            </w:pPr>
            <w:r>
              <w:rPr>
                <w:b/>
                <w:bCs/>
                <w:lang w:eastAsia="ko-KR"/>
              </w:rPr>
              <w:t>Rysunek</w:t>
            </w:r>
            <w:r w:rsidRPr="00600557">
              <w:rPr>
                <w:b/>
                <w:bCs/>
                <w:lang w:eastAsia="ko-KR"/>
              </w:rPr>
              <w:t xml:space="preserve"> </w:t>
            </w:r>
            <w:r w:rsidR="000A5C7F" w:rsidRPr="00EB5AB3">
              <w:rPr>
                <w:b/>
                <w:bCs/>
                <w:lang w:eastAsia="ko-KR"/>
              </w:rPr>
              <w:t>L</w:t>
            </w:r>
          </w:p>
        </w:tc>
        <w:tc>
          <w:tcPr>
            <w:tcW w:w="6073" w:type="dxa"/>
            <w:vMerge/>
            <w:tcBorders>
              <w:top w:val="nil"/>
              <w:left w:val="nil"/>
              <w:bottom w:val="single" w:sz="4" w:space="0" w:color="auto"/>
              <w:right w:val="single" w:sz="4" w:space="0" w:color="auto"/>
            </w:tcBorders>
          </w:tcPr>
          <w:p w14:paraId="4F59CCED" w14:textId="77777777" w:rsidR="000A5C7F" w:rsidRPr="00C8688D" w:rsidRDefault="000A5C7F" w:rsidP="00A94E30">
            <w:pPr>
              <w:pStyle w:val="a7"/>
              <w:suppressAutoHyphens/>
              <w:rPr>
                <w:b/>
                <w:bCs/>
                <w:color w:val="auto"/>
                <w:lang w:eastAsia="ko-KR"/>
              </w:rPr>
            </w:pPr>
          </w:p>
        </w:tc>
      </w:tr>
      <w:tr w:rsidR="000A5C7F" w:rsidRPr="00556D80" w14:paraId="5E358A66" w14:textId="77777777" w:rsidTr="00A94E30">
        <w:trPr>
          <w:cantSplit/>
        </w:trPr>
        <w:tc>
          <w:tcPr>
            <w:tcW w:w="2991" w:type="dxa"/>
            <w:tcBorders>
              <w:top w:val="single" w:sz="4" w:space="0" w:color="auto"/>
              <w:left w:val="single" w:sz="4" w:space="0" w:color="auto"/>
              <w:bottom w:val="nil"/>
              <w:right w:val="nil"/>
            </w:tcBorders>
            <w:vAlign w:val="center"/>
          </w:tcPr>
          <w:p w14:paraId="77827449" w14:textId="77777777" w:rsidR="000A5C7F" w:rsidRPr="00A31778" w:rsidRDefault="000A5C7F" w:rsidP="00A94E30">
            <w:pPr>
              <w:keepNext/>
              <w:jc w:val="center"/>
            </w:pPr>
          </w:p>
          <w:p w14:paraId="62B41638" w14:textId="5F9A3550" w:rsidR="000A5C7F" w:rsidRPr="00A31778" w:rsidRDefault="00761EA0" w:rsidP="00A94E30">
            <w:pPr>
              <w:keepNext/>
              <w:jc w:val="center"/>
            </w:pPr>
            <w:r>
              <w:rPr>
                <w:noProof/>
                <w:lang w:eastAsia="pl-PL"/>
              </w:rPr>
              <w:drawing>
                <wp:inline distT="0" distB="0" distL="0" distR="0" wp14:anchorId="7595B911" wp14:editId="2FCCD1D2">
                  <wp:extent cx="1657350" cy="2038350"/>
                  <wp:effectExtent l="0" t="0" r="0" b="0"/>
                  <wp:docPr id="32" name="Picture 3" descr="스케치, 그림, 클립아트, 라인 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스케치, 그림, 클립아트, 라인 아트이(가) 표시된 사진&#10;&#10;자동 생성된 설명"/>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57350" cy="2038350"/>
                          </a:xfrm>
                          <a:prstGeom prst="rect">
                            <a:avLst/>
                          </a:prstGeom>
                          <a:noFill/>
                          <a:ln>
                            <a:noFill/>
                          </a:ln>
                        </pic:spPr>
                      </pic:pic>
                    </a:graphicData>
                  </a:graphic>
                </wp:inline>
              </w:drawing>
            </w:r>
          </w:p>
          <w:p w14:paraId="31C54C5E" w14:textId="77777777" w:rsidR="000A5C7F" w:rsidRPr="00A31778" w:rsidRDefault="000A5C7F" w:rsidP="00A94E30">
            <w:pPr>
              <w:keepNext/>
              <w:jc w:val="center"/>
              <w:rPr>
                <w:lang w:eastAsia="ko-KR"/>
              </w:rPr>
            </w:pPr>
          </w:p>
        </w:tc>
        <w:tc>
          <w:tcPr>
            <w:tcW w:w="6073" w:type="dxa"/>
            <w:vMerge w:val="restart"/>
            <w:tcBorders>
              <w:top w:val="single" w:sz="4" w:space="0" w:color="auto"/>
              <w:left w:val="nil"/>
              <w:bottom w:val="nil"/>
              <w:right w:val="single" w:sz="4" w:space="0" w:color="auto"/>
            </w:tcBorders>
          </w:tcPr>
          <w:p w14:paraId="790F8CCF" w14:textId="78EE6EAF" w:rsidR="000A5C7F" w:rsidRPr="00E6756B" w:rsidRDefault="000A5C7F" w:rsidP="00A94E30">
            <w:pPr>
              <w:keepNext/>
              <w:suppressAutoHyphens/>
              <w:ind w:left="284" w:hanging="284"/>
              <w:rPr>
                <w:b/>
                <w:bCs/>
              </w:rPr>
            </w:pPr>
            <w:r w:rsidRPr="00E6756B">
              <w:rPr>
                <w:b/>
                <w:bCs/>
              </w:rPr>
              <w:t xml:space="preserve">12. </w:t>
            </w:r>
            <w:r w:rsidR="008D262F" w:rsidRPr="00E6756B">
              <w:rPr>
                <w:b/>
                <w:bCs/>
              </w:rPr>
              <w:t>Poda</w:t>
            </w:r>
            <w:r w:rsidR="00064DFD" w:rsidRPr="00E6756B">
              <w:rPr>
                <w:b/>
                <w:bCs/>
              </w:rPr>
              <w:t>ć</w:t>
            </w:r>
            <w:r w:rsidR="008D262F" w:rsidRPr="00E6756B">
              <w:rPr>
                <w:b/>
                <w:bCs/>
              </w:rPr>
              <w:t xml:space="preserve"> wstrzyknięci</w:t>
            </w:r>
            <w:r w:rsidR="00064DFD" w:rsidRPr="00E6756B">
              <w:rPr>
                <w:b/>
                <w:bCs/>
              </w:rPr>
              <w:t>e</w:t>
            </w:r>
            <w:r w:rsidRPr="00E6756B">
              <w:rPr>
                <w:b/>
                <w:bCs/>
              </w:rPr>
              <w:t>.</w:t>
            </w:r>
          </w:p>
          <w:p w14:paraId="6499D928" w14:textId="05499C1C" w:rsidR="000A5C7F" w:rsidRPr="00C8688D" w:rsidRDefault="000A5C7F" w:rsidP="00A94E30">
            <w:pPr>
              <w:pStyle w:val="a7"/>
              <w:keepNext/>
              <w:suppressAutoHyphens/>
              <w:ind w:left="283"/>
              <w:rPr>
                <w:i w:val="0"/>
                <w:iCs/>
                <w:color w:val="auto"/>
              </w:rPr>
            </w:pPr>
            <w:r w:rsidRPr="00C8688D">
              <w:rPr>
                <w:i w:val="0"/>
                <w:iCs/>
                <w:color w:val="auto"/>
              </w:rPr>
              <w:t xml:space="preserve">12a. </w:t>
            </w:r>
            <w:r w:rsidR="004000B7" w:rsidRPr="00C8688D">
              <w:rPr>
                <w:i w:val="0"/>
                <w:iCs/>
                <w:color w:val="auto"/>
              </w:rPr>
              <w:t>Po wpro</w:t>
            </w:r>
            <w:r w:rsidR="00D344B3" w:rsidRPr="00C8688D">
              <w:rPr>
                <w:i w:val="0"/>
                <w:iCs/>
                <w:color w:val="auto"/>
              </w:rPr>
              <w:t>wadzeniu igły puścić fałd skóry</w:t>
            </w:r>
            <w:r w:rsidRPr="00C8688D">
              <w:rPr>
                <w:i w:val="0"/>
                <w:iCs/>
                <w:color w:val="auto"/>
              </w:rPr>
              <w:t>.</w:t>
            </w:r>
          </w:p>
          <w:p w14:paraId="7D2CCC63" w14:textId="555F5A6A" w:rsidR="000A5C7F" w:rsidRPr="00C8688D" w:rsidRDefault="000A5C7F" w:rsidP="00A94E30">
            <w:pPr>
              <w:pStyle w:val="a7"/>
              <w:keepNext/>
              <w:suppressAutoHyphens/>
              <w:ind w:left="283"/>
              <w:rPr>
                <w:i w:val="0"/>
                <w:iCs/>
                <w:color w:val="auto"/>
              </w:rPr>
            </w:pPr>
            <w:r w:rsidRPr="00C8688D">
              <w:rPr>
                <w:i w:val="0"/>
                <w:iCs/>
                <w:color w:val="auto"/>
              </w:rPr>
              <w:t xml:space="preserve">12b. </w:t>
            </w:r>
            <w:r w:rsidR="00D344B3" w:rsidRPr="00C8688D">
              <w:rPr>
                <w:i w:val="0"/>
                <w:iCs/>
                <w:color w:val="auto"/>
              </w:rPr>
              <w:t xml:space="preserve">Powoli naciskać </w:t>
            </w:r>
            <w:r w:rsidR="00D344B3" w:rsidRPr="00C8688D">
              <w:rPr>
                <w:b/>
                <w:bCs/>
                <w:i w:val="0"/>
                <w:iCs/>
                <w:color w:val="auto"/>
              </w:rPr>
              <w:t xml:space="preserve">całkowicie do </w:t>
            </w:r>
            <w:r w:rsidR="00064DFD" w:rsidRPr="00C8688D">
              <w:rPr>
                <w:b/>
                <w:bCs/>
                <w:i w:val="0"/>
                <w:iCs/>
                <w:color w:val="auto"/>
              </w:rPr>
              <w:t>końca,</w:t>
            </w:r>
            <w:r w:rsidR="00D344B3" w:rsidRPr="00C8688D">
              <w:rPr>
                <w:i w:val="0"/>
                <w:iCs/>
                <w:color w:val="auto"/>
              </w:rPr>
              <w:t xml:space="preserve"> aż do podania pełnej dawki leku i opróżnienia strzykawki</w:t>
            </w:r>
            <w:r w:rsidRPr="00C8688D">
              <w:rPr>
                <w:i w:val="0"/>
                <w:iCs/>
                <w:color w:val="auto"/>
              </w:rPr>
              <w:t xml:space="preserve"> (</w:t>
            </w:r>
            <w:r w:rsidR="00D344B3" w:rsidRPr="00C8688D">
              <w:rPr>
                <w:i w:val="0"/>
                <w:iCs/>
                <w:color w:val="auto"/>
              </w:rPr>
              <w:t>patrz</w:t>
            </w:r>
            <w:r w:rsidRPr="00C8688D">
              <w:rPr>
                <w:i w:val="0"/>
                <w:iCs/>
                <w:color w:val="auto"/>
              </w:rPr>
              <w:t xml:space="preserve"> </w:t>
            </w:r>
            <w:r w:rsidR="00D344B3" w:rsidRPr="00C8688D">
              <w:rPr>
                <w:b/>
                <w:bCs/>
                <w:i w:val="0"/>
                <w:iCs/>
                <w:color w:val="auto"/>
              </w:rPr>
              <w:t>Rysunek</w:t>
            </w:r>
            <w:r w:rsidRPr="00C8688D">
              <w:rPr>
                <w:b/>
                <w:bCs/>
                <w:i w:val="0"/>
                <w:iCs/>
                <w:color w:val="auto"/>
              </w:rPr>
              <w:t> M</w:t>
            </w:r>
            <w:r w:rsidRPr="00C8688D">
              <w:rPr>
                <w:i w:val="0"/>
                <w:iCs/>
                <w:color w:val="auto"/>
              </w:rPr>
              <w:t>).</w:t>
            </w:r>
          </w:p>
          <w:p w14:paraId="3AA9F1A5" w14:textId="69AF34BC" w:rsidR="000A5C7F" w:rsidRPr="00C8688D" w:rsidRDefault="00D344B3" w:rsidP="000A5C7F">
            <w:pPr>
              <w:pStyle w:val="a7"/>
              <w:keepNext/>
              <w:numPr>
                <w:ilvl w:val="0"/>
                <w:numId w:val="59"/>
              </w:numPr>
              <w:tabs>
                <w:tab w:val="left" w:pos="851"/>
              </w:tabs>
              <w:suppressAutoHyphens/>
              <w:ind w:left="851" w:hanging="284"/>
              <w:rPr>
                <w:i w:val="0"/>
                <w:iCs/>
                <w:color w:val="auto"/>
              </w:rPr>
            </w:pPr>
            <w:r w:rsidRPr="00C8688D">
              <w:rPr>
                <w:b/>
                <w:bCs/>
                <w:i w:val="0"/>
                <w:iCs/>
                <w:color w:val="auto"/>
              </w:rPr>
              <w:t xml:space="preserve">Nie </w:t>
            </w:r>
            <w:r w:rsidRPr="00C8688D">
              <w:rPr>
                <w:i w:val="0"/>
                <w:iCs/>
                <w:color w:val="auto"/>
              </w:rPr>
              <w:t>zmieniać położenia ampułko-strzykawki po rozpoczęciu wstrzyknięcia</w:t>
            </w:r>
            <w:r w:rsidR="000A5C7F" w:rsidRPr="00C8688D">
              <w:rPr>
                <w:i w:val="0"/>
                <w:iCs/>
                <w:color w:val="auto"/>
              </w:rPr>
              <w:t>.</w:t>
            </w:r>
          </w:p>
          <w:p w14:paraId="24A80E33" w14:textId="4624AFAE" w:rsidR="000A5C7F" w:rsidRPr="00C8688D" w:rsidRDefault="00D344B3" w:rsidP="000A5C7F">
            <w:pPr>
              <w:pStyle w:val="a7"/>
              <w:keepNext/>
              <w:numPr>
                <w:ilvl w:val="0"/>
                <w:numId w:val="59"/>
              </w:numPr>
              <w:tabs>
                <w:tab w:val="left" w:pos="851"/>
              </w:tabs>
              <w:suppressAutoHyphens/>
              <w:ind w:left="851" w:hanging="284"/>
              <w:rPr>
                <w:color w:val="auto"/>
              </w:rPr>
            </w:pPr>
            <w:r w:rsidRPr="00C8688D">
              <w:rPr>
                <w:i w:val="0"/>
                <w:iCs/>
                <w:color w:val="auto"/>
              </w:rPr>
              <w:t xml:space="preserve">Jeśli tłok nie </w:t>
            </w:r>
            <w:r w:rsidR="00064DFD" w:rsidRPr="00C8688D">
              <w:rPr>
                <w:i w:val="0"/>
                <w:iCs/>
                <w:color w:val="auto"/>
              </w:rPr>
              <w:t>zostanie</w:t>
            </w:r>
            <w:r w:rsidRPr="00C8688D">
              <w:rPr>
                <w:i w:val="0"/>
                <w:iCs/>
                <w:color w:val="auto"/>
              </w:rPr>
              <w:t xml:space="preserve"> całkowicie </w:t>
            </w:r>
            <w:r w:rsidR="00064DFD" w:rsidRPr="00C8688D">
              <w:rPr>
                <w:i w:val="0"/>
                <w:iCs/>
                <w:color w:val="auto"/>
              </w:rPr>
              <w:t>w</w:t>
            </w:r>
            <w:r w:rsidRPr="00C8688D">
              <w:rPr>
                <w:i w:val="0"/>
                <w:iCs/>
                <w:color w:val="auto"/>
              </w:rPr>
              <w:t xml:space="preserve">ciśnięty, </w:t>
            </w:r>
            <w:r w:rsidR="002A4D05" w:rsidRPr="00C8688D">
              <w:rPr>
                <w:i w:val="0"/>
                <w:iCs/>
                <w:color w:val="auto"/>
              </w:rPr>
              <w:t>zabezpieczenie</w:t>
            </w:r>
            <w:r w:rsidRPr="00C8688D">
              <w:rPr>
                <w:i w:val="0"/>
                <w:iCs/>
                <w:color w:val="auto"/>
              </w:rPr>
              <w:t xml:space="preserve"> nie przesunie się, aby osłonić igłę po wyjęciu.</w:t>
            </w:r>
          </w:p>
        </w:tc>
      </w:tr>
      <w:tr w:rsidR="000A5C7F" w:rsidRPr="00556D80" w14:paraId="03F6E679" w14:textId="77777777" w:rsidTr="00A94E30">
        <w:trPr>
          <w:cantSplit/>
        </w:trPr>
        <w:tc>
          <w:tcPr>
            <w:tcW w:w="2991" w:type="dxa"/>
            <w:tcBorders>
              <w:top w:val="nil"/>
              <w:left w:val="single" w:sz="4" w:space="0" w:color="auto"/>
              <w:bottom w:val="single" w:sz="4" w:space="0" w:color="auto"/>
              <w:right w:val="nil"/>
            </w:tcBorders>
          </w:tcPr>
          <w:p w14:paraId="470B5D05" w14:textId="0C29FF77" w:rsidR="000A5C7F" w:rsidRPr="00A31778" w:rsidRDefault="00490575" w:rsidP="00A94E30">
            <w:pPr>
              <w:jc w:val="center"/>
              <w:rPr>
                <w:b/>
                <w:bCs/>
              </w:rPr>
            </w:pPr>
            <w:r>
              <w:rPr>
                <w:b/>
                <w:bCs/>
                <w:lang w:eastAsia="ko-KR"/>
              </w:rPr>
              <w:t>Rysunek</w:t>
            </w:r>
            <w:r w:rsidRPr="00600557">
              <w:rPr>
                <w:b/>
                <w:bCs/>
                <w:lang w:eastAsia="ko-KR"/>
              </w:rPr>
              <w:t xml:space="preserve"> </w:t>
            </w:r>
            <w:r w:rsidR="000A5C7F" w:rsidRPr="00A31778">
              <w:rPr>
                <w:b/>
                <w:bCs/>
                <w:lang w:eastAsia="ko-KR"/>
              </w:rPr>
              <w:t>M</w:t>
            </w:r>
          </w:p>
        </w:tc>
        <w:tc>
          <w:tcPr>
            <w:tcW w:w="6073" w:type="dxa"/>
            <w:vMerge/>
            <w:tcBorders>
              <w:top w:val="nil"/>
              <w:left w:val="nil"/>
              <w:bottom w:val="single" w:sz="4" w:space="0" w:color="auto"/>
              <w:right w:val="single" w:sz="4" w:space="0" w:color="auto"/>
            </w:tcBorders>
          </w:tcPr>
          <w:p w14:paraId="19FC6D39" w14:textId="77777777" w:rsidR="000A5C7F" w:rsidRPr="00556D80" w:rsidRDefault="000A5C7F" w:rsidP="00A94E30">
            <w:pPr>
              <w:pStyle w:val="a7"/>
              <w:suppressAutoHyphens/>
              <w:rPr>
                <w:b/>
                <w:bCs/>
              </w:rPr>
            </w:pPr>
          </w:p>
        </w:tc>
      </w:tr>
      <w:tr w:rsidR="000A5C7F" w:rsidRPr="00556D80" w14:paraId="1BA2C42B" w14:textId="77777777" w:rsidTr="00A94E30">
        <w:trPr>
          <w:cantSplit/>
        </w:trPr>
        <w:tc>
          <w:tcPr>
            <w:tcW w:w="2991" w:type="dxa"/>
            <w:tcBorders>
              <w:top w:val="single" w:sz="4" w:space="0" w:color="auto"/>
              <w:left w:val="single" w:sz="4" w:space="0" w:color="auto"/>
              <w:bottom w:val="nil"/>
              <w:right w:val="nil"/>
            </w:tcBorders>
            <w:vAlign w:val="center"/>
          </w:tcPr>
          <w:p w14:paraId="31F45D5D" w14:textId="77777777" w:rsidR="000A5C7F" w:rsidRPr="00A31778" w:rsidRDefault="000A5C7F" w:rsidP="00A94E30">
            <w:pPr>
              <w:keepNext/>
              <w:jc w:val="center"/>
            </w:pPr>
          </w:p>
          <w:p w14:paraId="06AE957A" w14:textId="7FDC508F" w:rsidR="000A5C7F" w:rsidRPr="00A31778" w:rsidRDefault="00761EA0" w:rsidP="00A94E30">
            <w:pPr>
              <w:keepNext/>
              <w:jc w:val="center"/>
            </w:pPr>
            <w:r>
              <w:rPr>
                <w:noProof/>
                <w:lang w:eastAsia="pl-PL"/>
              </w:rPr>
              <w:drawing>
                <wp:inline distT="0" distB="0" distL="0" distR="0" wp14:anchorId="03CA029F" wp14:editId="7433BCBB">
                  <wp:extent cx="1666875" cy="2057400"/>
                  <wp:effectExtent l="0" t="0" r="0" b="0"/>
                  <wp:docPr id="33" name="Obraz 2" descr="스케치, 만화 영화, 그림, 디자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스케치, 만화 영화, 그림, 디자인이(가) 표시된 사진&#10;&#10;자동 생성된 설명"/>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66875" cy="2057400"/>
                          </a:xfrm>
                          <a:prstGeom prst="rect">
                            <a:avLst/>
                          </a:prstGeom>
                          <a:noFill/>
                          <a:ln>
                            <a:noFill/>
                          </a:ln>
                        </pic:spPr>
                      </pic:pic>
                    </a:graphicData>
                  </a:graphic>
                </wp:inline>
              </w:drawing>
            </w:r>
          </w:p>
          <w:p w14:paraId="72A910E1" w14:textId="77777777" w:rsidR="000A5C7F" w:rsidRPr="00A31778" w:rsidRDefault="000A5C7F" w:rsidP="00A94E30">
            <w:pPr>
              <w:keepNext/>
              <w:jc w:val="center"/>
              <w:rPr>
                <w:lang w:eastAsia="ko-KR"/>
              </w:rPr>
            </w:pPr>
          </w:p>
        </w:tc>
        <w:tc>
          <w:tcPr>
            <w:tcW w:w="6073" w:type="dxa"/>
            <w:vMerge w:val="restart"/>
            <w:tcBorders>
              <w:top w:val="single" w:sz="4" w:space="0" w:color="auto"/>
              <w:left w:val="nil"/>
              <w:bottom w:val="nil"/>
              <w:right w:val="single" w:sz="4" w:space="0" w:color="auto"/>
            </w:tcBorders>
          </w:tcPr>
          <w:p w14:paraId="5AF98458" w14:textId="076218B2" w:rsidR="000A5C7F" w:rsidRPr="00E6756B" w:rsidRDefault="000A5C7F" w:rsidP="00A94E30">
            <w:pPr>
              <w:keepNext/>
              <w:suppressAutoHyphens/>
              <w:ind w:left="284" w:hanging="284"/>
              <w:rPr>
                <w:b/>
                <w:bCs/>
              </w:rPr>
            </w:pPr>
            <w:r w:rsidRPr="00E6756B">
              <w:rPr>
                <w:b/>
                <w:bCs/>
              </w:rPr>
              <w:t xml:space="preserve">13. </w:t>
            </w:r>
            <w:r w:rsidR="00064DFD" w:rsidRPr="00E6756B">
              <w:rPr>
                <w:b/>
                <w:bCs/>
              </w:rPr>
              <w:t>Wyjąć</w:t>
            </w:r>
            <w:r w:rsidR="002A4D05" w:rsidRPr="00E6756B">
              <w:rPr>
                <w:b/>
                <w:bCs/>
              </w:rPr>
              <w:t xml:space="preserve"> ampułko-strzykawki z miejsca wstrzyknięcia</w:t>
            </w:r>
            <w:r w:rsidRPr="00E6756B">
              <w:rPr>
                <w:b/>
                <w:bCs/>
              </w:rPr>
              <w:t>.</w:t>
            </w:r>
          </w:p>
          <w:p w14:paraId="31570082" w14:textId="3F18583B" w:rsidR="000A5C7F" w:rsidRPr="00C8688D" w:rsidRDefault="000A5C7F" w:rsidP="00A94E30">
            <w:pPr>
              <w:pStyle w:val="a7"/>
              <w:keepNext/>
              <w:suppressAutoHyphens/>
              <w:ind w:left="283"/>
              <w:rPr>
                <w:i w:val="0"/>
                <w:iCs/>
                <w:color w:val="auto"/>
              </w:rPr>
            </w:pPr>
            <w:r w:rsidRPr="00C8688D">
              <w:rPr>
                <w:i w:val="0"/>
                <w:iCs/>
                <w:color w:val="auto"/>
              </w:rPr>
              <w:t xml:space="preserve">13a. </w:t>
            </w:r>
            <w:r w:rsidR="002A4D05" w:rsidRPr="00C8688D">
              <w:rPr>
                <w:i w:val="0"/>
                <w:iCs/>
                <w:color w:val="auto"/>
              </w:rPr>
              <w:t>Po opróżnieniu ampułko-strzykawki, w trakcie wyjmowania igły powoli wyjmować igłę</w:t>
            </w:r>
            <w:r w:rsidR="006D5BB8" w:rsidRPr="00C8688D">
              <w:rPr>
                <w:i w:val="0"/>
                <w:iCs/>
                <w:color w:val="auto"/>
              </w:rPr>
              <w:t>,</w:t>
            </w:r>
            <w:r w:rsidR="002A4D05" w:rsidRPr="00C8688D">
              <w:rPr>
                <w:i w:val="0"/>
                <w:iCs/>
                <w:color w:val="auto"/>
              </w:rPr>
              <w:t xml:space="preserve"> zdejmując kciuk z tłoka, aż igła znajdzie się całkowicie w zabezpieczeniu </w:t>
            </w:r>
            <w:r w:rsidRPr="00C8688D">
              <w:rPr>
                <w:i w:val="0"/>
                <w:iCs/>
                <w:color w:val="auto"/>
              </w:rPr>
              <w:t>(</w:t>
            </w:r>
            <w:r w:rsidR="002A4D05" w:rsidRPr="00C8688D">
              <w:rPr>
                <w:i w:val="0"/>
                <w:iCs/>
                <w:color w:val="auto"/>
              </w:rPr>
              <w:t>patrz</w:t>
            </w:r>
            <w:r w:rsidRPr="00C8688D">
              <w:rPr>
                <w:i w:val="0"/>
                <w:iCs/>
                <w:color w:val="auto"/>
              </w:rPr>
              <w:t xml:space="preserve"> </w:t>
            </w:r>
            <w:r w:rsidR="002A4D05" w:rsidRPr="00C8688D">
              <w:rPr>
                <w:b/>
                <w:bCs/>
                <w:i w:val="0"/>
                <w:iCs/>
                <w:color w:val="auto"/>
              </w:rPr>
              <w:t>Rysunek</w:t>
            </w:r>
            <w:r w:rsidRPr="00C8688D">
              <w:rPr>
                <w:b/>
                <w:bCs/>
                <w:i w:val="0"/>
                <w:iCs/>
                <w:color w:val="auto"/>
              </w:rPr>
              <w:t> N</w:t>
            </w:r>
            <w:r w:rsidRPr="00C8688D">
              <w:rPr>
                <w:i w:val="0"/>
                <w:iCs/>
                <w:color w:val="auto"/>
              </w:rPr>
              <w:t>).</w:t>
            </w:r>
          </w:p>
          <w:p w14:paraId="71BB3B36" w14:textId="0B894BA4" w:rsidR="000A5C7F" w:rsidRPr="00C8688D" w:rsidRDefault="002A4D05" w:rsidP="000A5C7F">
            <w:pPr>
              <w:pStyle w:val="a7"/>
              <w:keepNext/>
              <w:numPr>
                <w:ilvl w:val="0"/>
                <w:numId w:val="59"/>
              </w:numPr>
              <w:tabs>
                <w:tab w:val="left" w:pos="851"/>
              </w:tabs>
              <w:suppressAutoHyphens/>
              <w:ind w:left="851" w:hanging="284"/>
              <w:rPr>
                <w:i w:val="0"/>
                <w:iCs/>
                <w:color w:val="auto"/>
              </w:rPr>
            </w:pPr>
            <w:r w:rsidRPr="00C8688D">
              <w:rPr>
                <w:i w:val="0"/>
                <w:iCs/>
                <w:color w:val="auto"/>
              </w:rPr>
              <w:t xml:space="preserve">Jeśli igła nie jest osłonięta, ostrożnie wyrzucić strzykawkę </w:t>
            </w:r>
            <w:r w:rsidR="000A5C7F" w:rsidRPr="00C8688D">
              <w:rPr>
                <w:i w:val="0"/>
                <w:iCs/>
                <w:color w:val="auto"/>
              </w:rPr>
              <w:t>(</w:t>
            </w:r>
            <w:r w:rsidRPr="00C8688D">
              <w:rPr>
                <w:i w:val="0"/>
                <w:iCs/>
                <w:color w:val="auto"/>
              </w:rPr>
              <w:t>patrz</w:t>
            </w:r>
            <w:r w:rsidR="000A5C7F" w:rsidRPr="00C8688D">
              <w:rPr>
                <w:i w:val="0"/>
                <w:iCs/>
                <w:color w:val="auto"/>
              </w:rPr>
              <w:t xml:space="preserve"> </w:t>
            </w:r>
            <w:r w:rsidRPr="00C8688D">
              <w:rPr>
                <w:b/>
                <w:bCs/>
                <w:i w:val="0"/>
                <w:iCs/>
                <w:color w:val="auto"/>
              </w:rPr>
              <w:t>Krok</w:t>
            </w:r>
            <w:r w:rsidR="000A5C7F" w:rsidRPr="00C8688D">
              <w:rPr>
                <w:b/>
                <w:bCs/>
                <w:i w:val="0"/>
                <w:iCs/>
                <w:color w:val="auto"/>
              </w:rPr>
              <w:t xml:space="preserve"> 15. </w:t>
            </w:r>
            <w:r w:rsidRPr="00C8688D">
              <w:rPr>
                <w:b/>
                <w:bCs/>
                <w:i w:val="0"/>
                <w:iCs/>
                <w:color w:val="auto"/>
              </w:rPr>
              <w:t>Usuwanie leku</w:t>
            </w:r>
            <w:r w:rsidR="000A5C7F" w:rsidRPr="00C8688D">
              <w:rPr>
                <w:b/>
                <w:bCs/>
                <w:i w:val="0"/>
                <w:iCs/>
                <w:color w:val="auto"/>
              </w:rPr>
              <w:t xml:space="preserve"> Stoboclo</w:t>
            </w:r>
            <w:r w:rsidR="000A5C7F" w:rsidRPr="00C8688D">
              <w:rPr>
                <w:i w:val="0"/>
                <w:iCs/>
                <w:color w:val="auto"/>
              </w:rPr>
              <w:t>).</w:t>
            </w:r>
          </w:p>
          <w:p w14:paraId="36DB8B77" w14:textId="79033717" w:rsidR="000A5C7F" w:rsidRPr="00C8688D" w:rsidRDefault="002A4D05" w:rsidP="000A5C7F">
            <w:pPr>
              <w:pStyle w:val="a7"/>
              <w:keepNext/>
              <w:numPr>
                <w:ilvl w:val="0"/>
                <w:numId w:val="59"/>
              </w:numPr>
              <w:tabs>
                <w:tab w:val="left" w:pos="851"/>
              </w:tabs>
              <w:suppressAutoHyphens/>
              <w:ind w:left="851" w:hanging="284"/>
              <w:rPr>
                <w:i w:val="0"/>
                <w:iCs/>
                <w:color w:val="auto"/>
              </w:rPr>
            </w:pPr>
            <w:r w:rsidRPr="00C8688D">
              <w:rPr>
                <w:b/>
                <w:bCs/>
                <w:i w:val="0"/>
                <w:iCs/>
                <w:color w:val="auto"/>
              </w:rPr>
              <w:t xml:space="preserve">Nie </w:t>
            </w:r>
            <w:r w:rsidRPr="00C8688D">
              <w:rPr>
                <w:i w:val="0"/>
                <w:iCs/>
                <w:color w:val="auto"/>
              </w:rPr>
              <w:t>nakładać ponownie</w:t>
            </w:r>
            <w:r w:rsidRPr="00C8688D">
              <w:rPr>
                <w:b/>
                <w:bCs/>
                <w:i w:val="0"/>
                <w:iCs/>
                <w:color w:val="auto"/>
              </w:rPr>
              <w:t xml:space="preserve"> </w:t>
            </w:r>
            <w:r w:rsidRPr="00C8688D">
              <w:rPr>
                <w:i w:val="0"/>
                <w:iCs/>
                <w:color w:val="auto"/>
              </w:rPr>
              <w:t>nasadki igły na zużytą ampułko-strzykawkę</w:t>
            </w:r>
            <w:r w:rsidR="000A5C7F" w:rsidRPr="00C8688D">
              <w:rPr>
                <w:i w:val="0"/>
                <w:iCs/>
                <w:color w:val="auto"/>
              </w:rPr>
              <w:t>.</w:t>
            </w:r>
          </w:p>
          <w:p w14:paraId="1F823005" w14:textId="04350998" w:rsidR="000A5C7F" w:rsidRPr="00C8688D" w:rsidRDefault="00E23EFB" w:rsidP="000A5C7F">
            <w:pPr>
              <w:pStyle w:val="a7"/>
              <w:keepNext/>
              <w:numPr>
                <w:ilvl w:val="0"/>
                <w:numId w:val="59"/>
              </w:numPr>
              <w:tabs>
                <w:tab w:val="left" w:pos="851"/>
              </w:tabs>
              <w:suppressAutoHyphens/>
              <w:ind w:left="851" w:hanging="284"/>
              <w:rPr>
                <w:i w:val="0"/>
                <w:iCs/>
                <w:color w:val="auto"/>
              </w:rPr>
            </w:pPr>
            <w:r w:rsidRPr="00C8688D">
              <w:rPr>
                <w:b/>
                <w:bCs/>
                <w:i w:val="0"/>
                <w:iCs/>
                <w:color w:val="auto"/>
              </w:rPr>
              <w:t xml:space="preserve">Nie </w:t>
            </w:r>
            <w:r w:rsidRPr="00C8688D">
              <w:rPr>
                <w:i w:val="0"/>
                <w:iCs/>
                <w:color w:val="auto"/>
              </w:rPr>
              <w:t>stosować ponownie ampułko-strzykawki</w:t>
            </w:r>
            <w:r w:rsidR="000A5C7F" w:rsidRPr="00C8688D">
              <w:rPr>
                <w:i w:val="0"/>
                <w:iCs/>
                <w:color w:val="auto"/>
              </w:rPr>
              <w:t>.</w:t>
            </w:r>
          </w:p>
          <w:p w14:paraId="6078F6D9" w14:textId="367AF53B" w:rsidR="000A5C7F" w:rsidRPr="00C8688D" w:rsidRDefault="00E23EFB" w:rsidP="000A5C7F">
            <w:pPr>
              <w:pStyle w:val="a7"/>
              <w:keepNext/>
              <w:numPr>
                <w:ilvl w:val="0"/>
                <w:numId w:val="59"/>
              </w:numPr>
              <w:tabs>
                <w:tab w:val="left" w:pos="851"/>
              </w:tabs>
              <w:suppressAutoHyphens/>
              <w:ind w:left="851" w:hanging="284"/>
              <w:rPr>
                <w:color w:val="auto"/>
              </w:rPr>
            </w:pPr>
            <w:r w:rsidRPr="00C8688D">
              <w:rPr>
                <w:b/>
                <w:bCs/>
                <w:i w:val="0"/>
                <w:iCs/>
                <w:color w:val="auto"/>
              </w:rPr>
              <w:t xml:space="preserve">Nie </w:t>
            </w:r>
            <w:r w:rsidR="00064DFD" w:rsidRPr="00C8688D">
              <w:rPr>
                <w:i w:val="0"/>
                <w:iCs/>
                <w:color w:val="auto"/>
              </w:rPr>
              <w:t>roz</w:t>
            </w:r>
            <w:r w:rsidRPr="00C8688D">
              <w:rPr>
                <w:i w:val="0"/>
                <w:iCs/>
                <w:color w:val="auto"/>
              </w:rPr>
              <w:t>cierać miejsca wstrzyknięcia</w:t>
            </w:r>
            <w:r w:rsidR="000A5C7F" w:rsidRPr="00C8688D">
              <w:rPr>
                <w:i w:val="0"/>
                <w:iCs/>
                <w:color w:val="auto"/>
              </w:rPr>
              <w:t>.</w:t>
            </w:r>
          </w:p>
        </w:tc>
      </w:tr>
      <w:tr w:rsidR="000A5C7F" w:rsidRPr="00556D80" w14:paraId="5F549F3C" w14:textId="77777777" w:rsidTr="00A94E30">
        <w:trPr>
          <w:cantSplit/>
        </w:trPr>
        <w:tc>
          <w:tcPr>
            <w:tcW w:w="2991" w:type="dxa"/>
            <w:tcBorders>
              <w:top w:val="nil"/>
              <w:left w:val="single" w:sz="4" w:space="0" w:color="auto"/>
              <w:bottom w:val="single" w:sz="4" w:space="0" w:color="auto"/>
              <w:right w:val="nil"/>
            </w:tcBorders>
          </w:tcPr>
          <w:p w14:paraId="4E4C5739" w14:textId="5E315E4C" w:rsidR="000A5C7F" w:rsidRPr="00A31778" w:rsidRDefault="00490575" w:rsidP="00A94E30">
            <w:pPr>
              <w:jc w:val="center"/>
              <w:rPr>
                <w:b/>
                <w:bCs/>
              </w:rPr>
            </w:pPr>
            <w:r>
              <w:rPr>
                <w:b/>
                <w:bCs/>
                <w:lang w:eastAsia="ko-KR"/>
              </w:rPr>
              <w:t>Rysunek</w:t>
            </w:r>
            <w:r w:rsidRPr="00600557">
              <w:rPr>
                <w:b/>
                <w:bCs/>
                <w:lang w:eastAsia="ko-KR"/>
              </w:rPr>
              <w:t xml:space="preserve"> </w:t>
            </w:r>
            <w:r w:rsidR="000A5C7F" w:rsidRPr="00A31778">
              <w:rPr>
                <w:b/>
                <w:bCs/>
                <w:lang w:eastAsia="ko-KR"/>
              </w:rPr>
              <w:t>N</w:t>
            </w:r>
          </w:p>
        </w:tc>
        <w:tc>
          <w:tcPr>
            <w:tcW w:w="6073" w:type="dxa"/>
            <w:vMerge/>
            <w:tcBorders>
              <w:top w:val="nil"/>
              <w:left w:val="nil"/>
              <w:bottom w:val="single" w:sz="4" w:space="0" w:color="auto"/>
              <w:right w:val="single" w:sz="4" w:space="0" w:color="auto"/>
            </w:tcBorders>
          </w:tcPr>
          <w:p w14:paraId="61BB08FC" w14:textId="77777777" w:rsidR="000A5C7F" w:rsidRPr="00556D80" w:rsidRDefault="000A5C7F" w:rsidP="00A94E30">
            <w:pPr>
              <w:pStyle w:val="a7"/>
              <w:suppressAutoHyphens/>
              <w:rPr>
                <w:b/>
                <w:bCs/>
              </w:rPr>
            </w:pPr>
          </w:p>
        </w:tc>
      </w:tr>
    </w:tbl>
    <w:p w14:paraId="4C6DAC05" w14:textId="77777777" w:rsidR="000A5C7F" w:rsidRPr="00A31778" w:rsidRDefault="000A5C7F" w:rsidP="000A5C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11"/>
        <w:gridCol w:w="6053"/>
      </w:tblGrid>
      <w:tr w:rsidR="000A5C7F" w:rsidRPr="00556D80" w14:paraId="417A447D" w14:textId="77777777" w:rsidTr="00A94E30">
        <w:trPr>
          <w:cantSplit/>
          <w:tblHeader/>
        </w:trPr>
        <w:tc>
          <w:tcPr>
            <w:tcW w:w="9064" w:type="dxa"/>
            <w:gridSpan w:val="2"/>
          </w:tcPr>
          <w:p w14:paraId="266D12E3" w14:textId="3ED47FC5" w:rsidR="000A5C7F" w:rsidRPr="00A31778" w:rsidRDefault="00E23EFB" w:rsidP="00A94E30">
            <w:pPr>
              <w:keepNext/>
              <w:rPr>
                <w:b/>
                <w:bCs/>
              </w:rPr>
            </w:pPr>
            <w:r>
              <w:rPr>
                <w:b/>
                <w:bCs/>
              </w:rPr>
              <w:lastRenderedPageBreak/>
              <w:t>Po wstrzyknięciu</w:t>
            </w:r>
          </w:p>
        </w:tc>
      </w:tr>
      <w:tr w:rsidR="000A5C7F" w:rsidRPr="00556D80" w14:paraId="645ADFEF" w14:textId="77777777" w:rsidTr="00A94E30">
        <w:trPr>
          <w:cantSplit/>
        </w:trPr>
        <w:tc>
          <w:tcPr>
            <w:tcW w:w="3011" w:type="dxa"/>
            <w:tcBorders>
              <w:bottom w:val="single" w:sz="4" w:space="0" w:color="auto"/>
              <w:right w:val="nil"/>
            </w:tcBorders>
          </w:tcPr>
          <w:p w14:paraId="0AA247D4" w14:textId="77777777" w:rsidR="000A5C7F" w:rsidRPr="00A31778" w:rsidRDefault="000A5C7F" w:rsidP="00A94E30">
            <w:pPr>
              <w:rPr>
                <w:lang w:eastAsia="ko-KR"/>
              </w:rPr>
            </w:pPr>
          </w:p>
          <w:p w14:paraId="0EAA5062" w14:textId="77777777" w:rsidR="000A5C7F" w:rsidRPr="00A31778" w:rsidRDefault="000A5C7F" w:rsidP="00A94E30">
            <w:pPr>
              <w:rPr>
                <w:lang w:eastAsia="ko-KR"/>
              </w:rPr>
            </w:pPr>
          </w:p>
        </w:tc>
        <w:tc>
          <w:tcPr>
            <w:tcW w:w="6053" w:type="dxa"/>
            <w:tcBorders>
              <w:left w:val="nil"/>
              <w:bottom w:val="single" w:sz="4" w:space="0" w:color="auto"/>
            </w:tcBorders>
          </w:tcPr>
          <w:p w14:paraId="36DA7434" w14:textId="206ECD1B" w:rsidR="000A5C7F" w:rsidRPr="00E6756B" w:rsidRDefault="000A5C7F" w:rsidP="00A94E30">
            <w:pPr>
              <w:keepNext/>
              <w:suppressAutoHyphens/>
              <w:ind w:left="284" w:hanging="284"/>
              <w:rPr>
                <w:b/>
                <w:bCs/>
              </w:rPr>
            </w:pPr>
            <w:r w:rsidRPr="00E6756B">
              <w:rPr>
                <w:b/>
                <w:bCs/>
              </w:rPr>
              <w:t xml:space="preserve">14. </w:t>
            </w:r>
            <w:r w:rsidR="00E23EFB" w:rsidRPr="00E6756B">
              <w:rPr>
                <w:b/>
                <w:bCs/>
              </w:rPr>
              <w:t>Pielęgnacja miejsca wstrzyknięcia</w:t>
            </w:r>
            <w:r w:rsidRPr="00E6756B">
              <w:rPr>
                <w:b/>
                <w:bCs/>
              </w:rPr>
              <w:t>.</w:t>
            </w:r>
          </w:p>
          <w:p w14:paraId="75A8B5FF" w14:textId="57A34BEB" w:rsidR="000A5C7F" w:rsidRPr="00C8688D" w:rsidRDefault="000A5C7F" w:rsidP="00A94E30">
            <w:pPr>
              <w:pStyle w:val="a7"/>
              <w:keepNext/>
              <w:suppressAutoHyphens/>
              <w:ind w:left="283"/>
              <w:rPr>
                <w:i w:val="0"/>
                <w:iCs/>
                <w:color w:val="auto"/>
              </w:rPr>
            </w:pPr>
            <w:r w:rsidRPr="00C8688D">
              <w:rPr>
                <w:i w:val="0"/>
                <w:iCs/>
                <w:color w:val="auto"/>
              </w:rPr>
              <w:t xml:space="preserve">14a. </w:t>
            </w:r>
            <w:r w:rsidR="00E23EFB" w:rsidRPr="00C8688D">
              <w:rPr>
                <w:i w:val="0"/>
                <w:iCs/>
                <w:color w:val="auto"/>
              </w:rPr>
              <w:t xml:space="preserve">Jeśli na skórze pojawi się kropla krwi, można ją delikatnie wytrzeć wacikiem lub </w:t>
            </w:r>
            <w:r w:rsidR="008A146C" w:rsidRPr="00C8688D">
              <w:rPr>
                <w:i w:val="0"/>
                <w:iCs/>
                <w:color w:val="auto"/>
              </w:rPr>
              <w:t>gaz</w:t>
            </w:r>
            <w:r w:rsidR="00064DFD" w:rsidRPr="00C8688D">
              <w:rPr>
                <w:i w:val="0"/>
                <w:iCs/>
                <w:color w:val="auto"/>
              </w:rPr>
              <w:t>ikiem</w:t>
            </w:r>
            <w:r w:rsidR="00E23EFB" w:rsidRPr="00C8688D">
              <w:rPr>
                <w:i w:val="0"/>
                <w:iCs/>
                <w:color w:val="auto"/>
              </w:rPr>
              <w:t>. Nie pocierać skóry w miejscu wstrzyknięcia i jeśli to konieczne, w miejscu wstrzyknięcia przykleić plaster</w:t>
            </w:r>
            <w:r w:rsidR="00064DFD" w:rsidRPr="00C8688D">
              <w:rPr>
                <w:i w:val="0"/>
                <w:iCs/>
                <w:color w:val="auto"/>
              </w:rPr>
              <w:t xml:space="preserve"> z opatrunkiem</w:t>
            </w:r>
            <w:r w:rsidRPr="00C8688D">
              <w:rPr>
                <w:i w:val="0"/>
                <w:iCs/>
                <w:color w:val="auto"/>
              </w:rPr>
              <w:t>.</w:t>
            </w:r>
          </w:p>
        </w:tc>
      </w:tr>
      <w:tr w:rsidR="000A5C7F" w:rsidRPr="00556D80" w14:paraId="10442D09" w14:textId="77777777" w:rsidTr="00A94E30">
        <w:trPr>
          <w:cantSplit/>
        </w:trPr>
        <w:tc>
          <w:tcPr>
            <w:tcW w:w="3011" w:type="dxa"/>
            <w:tcBorders>
              <w:bottom w:val="nil"/>
              <w:right w:val="nil"/>
            </w:tcBorders>
          </w:tcPr>
          <w:p w14:paraId="0D4DCE09" w14:textId="77777777" w:rsidR="000A5C7F" w:rsidRPr="00A31778" w:rsidRDefault="000A5C7F" w:rsidP="00A94E30">
            <w:pPr>
              <w:keepNext/>
              <w:jc w:val="center"/>
            </w:pPr>
          </w:p>
          <w:p w14:paraId="7CE5EC8F" w14:textId="71D907CB" w:rsidR="000A5C7F" w:rsidRPr="00A31778" w:rsidRDefault="00761EA0" w:rsidP="00A94E30">
            <w:pPr>
              <w:keepNext/>
              <w:jc w:val="center"/>
            </w:pPr>
            <w:r>
              <w:rPr>
                <w:noProof/>
                <w:lang w:eastAsia="pl-PL"/>
              </w:rPr>
              <w:drawing>
                <wp:inline distT="0" distB="0" distL="0" distR="0" wp14:anchorId="6AC980B8" wp14:editId="7609F5D7">
                  <wp:extent cx="1752600" cy="2152650"/>
                  <wp:effectExtent l="0" t="0" r="0" b="0"/>
                  <wp:docPr id="34" name="Obraz 1" descr="스케치, 그림, 클립아트, 라인 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스케치, 그림, 클립아트, 라인 아트이(가) 표시된 사진&#10;&#10;자동 생성된 설명"/>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52600" cy="2152650"/>
                          </a:xfrm>
                          <a:prstGeom prst="rect">
                            <a:avLst/>
                          </a:prstGeom>
                          <a:noFill/>
                          <a:ln>
                            <a:noFill/>
                          </a:ln>
                        </pic:spPr>
                      </pic:pic>
                    </a:graphicData>
                  </a:graphic>
                </wp:inline>
              </w:drawing>
            </w:r>
          </w:p>
          <w:p w14:paraId="1BB11A1F" w14:textId="77777777" w:rsidR="000A5C7F" w:rsidRPr="00A31778" w:rsidRDefault="000A5C7F" w:rsidP="00A94E30">
            <w:pPr>
              <w:keepNext/>
              <w:jc w:val="center"/>
              <w:rPr>
                <w:lang w:eastAsia="ko-KR"/>
              </w:rPr>
            </w:pPr>
          </w:p>
        </w:tc>
        <w:tc>
          <w:tcPr>
            <w:tcW w:w="6053" w:type="dxa"/>
            <w:vMerge w:val="restart"/>
            <w:tcBorders>
              <w:left w:val="nil"/>
            </w:tcBorders>
          </w:tcPr>
          <w:p w14:paraId="7443C796" w14:textId="48D536B9" w:rsidR="000A5C7F" w:rsidRPr="00E6756B" w:rsidRDefault="000A5C7F" w:rsidP="00A94E30">
            <w:pPr>
              <w:keepNext/>
              <w:suppressAutoHyphens/>
              <w:ind w:left="284" w:hanging="284"/>
              <w:rPr>
                <w:b/>
                <w:bCs/>
              </w:rPr>
            </w:pPr>
            <w:r w:rsidRPr="00E6756B">
              <w:rPr>
                <w:b/>
                <w:bCs/>
              </w:rPr>
              <w:t xml:space="preserve">15. </w:t>
            </w:r>
            <w:r w:rsidR="00064DFD" w:rsidRPr="00E6756B">
              <w:rPr>
                <w:b/>
                <w:bCs/>
              </w:rPr>
              <w:t>Usunąć</w:t>
            </w:r>
            <w:r w:rsidR="00A87847" w:rsidRPr="00E6756B">
              <w:rPr>
                <w:b/>
                <w:bCs/>
              </w:rPr>
              <w:t xml:space="preserve"> ampułko-strzykawek</w:t>
            </w:r>
            <w:r w:rsidRPr="00E6756B">
              <w:rPr>
                <w:b/>
                <w:bCs/>
              </w:rPr>
              <w:t>.</w:t>
            </w:r>
          </w:p>
          <w:p w14:paraId="674CCBC3" w14:textId="2285BD9E" w:rsidR="000A5C7F" w:rsidRPr="00C8688D" w:rsidRDefault="000A5C7F" w:rsidP="00A94E30">
            <w:pPr>
              <w:pStyle w:val="a7"/>
              <w:keepNext/>
              <w:suppressAutoHyphens/>
              <w:ind w:left="283"/>
              <w:rPr>
                <w:i w:val="0"/>
                <w:iCs/>
                <w:color w:val="auto"/>
              </w:rPr>
            </w:pPr>
            <w:r w:rsidRPr="00C8688D">
              <w:rPr>
                <w:i w:val="0"/>
                <w:iCs/>
                <w:color w:val="auto"/>
              </w:rPr>
              <w:t xml:space="preserve">15a. </w:t>
            </w:r>
            <w:r w:rsidR="00A87847" w:rsidRPr="00C8688D">
              <w:rPr>
                <w:i w:val="0"/>
                <w:iCs/>
                <w:color w:val="auto"/>
              </w:rPr>
              <w:t xml:space="preserve">Zużytą ampułko-strzykawkę wyrzucić do pojemnika na ostre </w:t>
            </w:r>
            <w:r w:rsidR="008A3EB2" w:rsidRPr="00C8688D">
              <w:rPr>
                <w:i w:val="0"/>
                <w:iCs/>
                <w:color w:val="auto"/>
              </w:rPr>
              <w:t>odpady medyczne</w:t>
            </w:r>
            <w:r w:rsidR="00A87847" w:rsidRPr="00C8688D">
              <w:rPr>
                <w:i w:val="0"/>
                <w:iCs/>
                <w:color w:val="auto"/>
              </w:rPr>
              <w:t xml:space="preserve"> zaraz po wykorzystaniu </w:t>
            </w:r>
            <w:r w:rsidRPr="00C8688D">
              <w:rPr>
                <w:i w:val="0"/>
                <w:iCs/>
                <w:color w:val="auto"/>
              </w:rPr>
              <w:t>(</w:t>
            </w:r>
            <w:r w:rsidR="00A87847" w:rsidRPr="00C8688D">
              <w:rPr>
                <w:i w:val="0"/>
                <w:iCs/>
                <w:color w:val="auto"/>
              </w:rPr>
              <w:t>patrz</w:t>
            </w:r>
            <w:r w:rsidRPr="00C8688D">
              <w:rPr>
                <w:i w:val="0"/>
                <w:iCs/>
                <w:color w:val="auto"/>
              </w:rPr>
              <w:t xml:space="preserve"> </w:t>
            </w:r>
            <w:r w:rsidR="00A87847" w:rsidRPr="00C8688D">
              <w:rPr>
                <w:b/>
                <w:bCs/>
                <w:i w:val="0"/>
                <w:iCs/>
                <w:color w:val="auto"/>
              </w:rPr>
              <w:t>Rysunek</w:t>
            </w:r>
            <w:r w:rsidRPr="00C8688D">
              <w:rPr>
                <w:b/>
                <w:bCs/>
                <w:i w:val="0"/>
                <w:iCs/>
                <w:color w:val="auto"/>
              </w:rPr>
              <w:t> O</w:t>
            </w:r>
            <w:r w:rsidRPr="00C8688D">
              <w:rPr>
                <w:i w:val="0"/>
                <w:iCs/>
                <w:color w:val="auto"/>
              </w:rPr>
              <w:t>).</w:t>
            </w:r>
          </w:p>
          <w:p w14:paraId="0831E4DD" w14:textId="1BDD261E" w:rsidR="000A5C7F" w:rsidRPr="00C8688D" w:rsidRDefault="000A5C7F" w:rsidP="00A94E30">
            <w:pPr>
              <w:pStyle w:val="a7"/>
              <w:keepNext/>
              <w:suppressAutoHyphens/>
              <w:ind w:left="283"/>
              <w:rPr>
                <w:i w:val="0"/>
                <w:iCs/>
                <w:color w:val="auto"/>
              </w:rPr>
            </w:pPr>
            <w:r w:rsidRPr="00C8688D">
              <w:rPr>
                <w:i w:val="0"/>
                <w:iCs/>
                <w:color w:val="auto"/>
              </w:rPr>
              <w:t>15b.</w:t>
            </w:r>
            <w:r w:rsidRPr="00C8688D">
              <w:rPr>
                <w:b/>
                <w:bCs/>
                <w:i w:val="0"/>
                <w:iCs/>
                <w:color w:val="auto"/>
              </w:rPr>
              <w:t xml:space="preserve"> </w:t>
            </w:r>
            <w:r w:rsidR="00A87847" w:rsidRPr="00C8688D">
              <w:rPr>
                <w:b/>
                <w:bCs/>
                <w:i w:val="0"/>
                <w:iCs/>
                <w:color w:val="auto"/>
              </w:rPr>
              <w:t xml:space="preserve">Nie wyrzucać </w:t>
            </w:r>
            <w:r w:rsidR="00A87847" w:rsidRPr="00C8688D">
              <w:rPr>
                <w:i w:val="0"/>
                <w:iCs/>
                <w:color w:val="auto"/>
              </w:rPr>
              <w:t xml:space="preserve">ampułko-strzykawek do </w:t>
            </w:r>
            <w:r w:rsidR="00D94519" w:rsidRPr="00C8688D">
              <w:rPr>
                <w:i w:val="0"/>
                <w:iCs/>
                <w:color w:val="auto"/>
              </w:rPr>
              <w:t xml:space="preserve">domowego </w:t>
            </w:r>
            <w:r w:rsidR="00A87847" w:rsidRPr="00C8688D">
              <w:rPr>
                <w:i w:val="0"/>
                <w:iCs/>
                <w:color w:val="auto"/>
              </w:rPr>
              <w:t>pojemnika na odpa</w:t>
            </w:r>
            <w:r w:rsidR="00D94519" w:rsidRPr="00C8688D">
              <w:rPr>
                <w:i w:val="0"/>
                <w:iCs/>
                <w:color w:val="auto"/>
              </w:rPr>
              <w:t>dki</w:t>
            </w:r>
            <w:r w:rsidRPr="00C8688D">
              <w:rPr>
                <w:i w:val="0"/>
                <w:iCs/>
                <w:color w:val="auto"/>
              </w:rPr>
              <w:t>.</w:t>
            </w:r>
          </w:p>
          <w:p w14:paraId="7D25B0C6" w14:textId="24CC8E9F" w:rsidR="000A5C7F" w:rsidRPr="00C8688D" w:rsidRDefault="00A87847" w:rsidP="000A5C7F">
            <w:pPr>
              <w:pStyle w:val="a7"/>
              <w:keepNext/>
              <w:numPr>
                <w:ilvl w:val="0"/>
                <w:numId w:val="59"/>
              </w:numPr>
              <w:tabs>
                <w:tab w:val="left" w:pos="851"/>
              </w:tabs>
              <w:suppressAutoHyphens/>
              <w:ind w:left="851" w:hanging="284"/>
              <w:rPr>
                <w:i w:val="0"/>
                <w:iCs/>
                <w:color w:val="auto"/>
              </w:rPr>
            </w:pPr>
            <w:r w:rsidRPr="00C8688D">
              <w:rPr>
                <w:i w:val="0"/>
                <w:iCs/>
                <w:color w:val="auto"/>
              </w:rPr>
              <w:t xml:space="preserve">Strzykawkę oraz pojemnik na ostre </w:t>
            </w:r>
            <w:r w:rsidR="008A3EB2" w:rsidRPr="00C8688D">
              <w:rPr>
                <w:i w:val="0"/>
                <w:iCs/>
                <w:color w:val="auto"/>
              </w:rPr>
              <w:t>odpady medyczne</w:t>
            </w:r>
            <w:r w:rsidRPr="00C8688D">
              <w:rPr>
                <w:i w:val="0"/>
                <w:iCs/>
                <w:color w:val="auto"/>
              </w:rPr>
              <w:t xml:space="preserve"> przechowywać w miejscu niewidocznym </w:t>
            </w:r>
            <w:r w:rsidR="00F327E4" w:rsidRPr="00C8688D">
              <w:rPr>
                <w:i w:val="0"/>
                <w:iCs/>
                <w:color w:val="auto"/>
              </w:rPr>
              <w:t xml:space="preserve">i niedostępnym </w:t>
            </w:r>
            <w:r w:rsidRPr="00C8688D">
              <w:rPr>
                <w:i w:val="0"/>
                <w:iCs/>
                <w:color w:val="auto"/>
              </w:rPr>
              <w:t>dla dzieci</w:t>
            </w:r>
            <w:r w:rsidR="000A5C7F" w:rsidRPr="00C8688D">
              <w:rPr>
                <w:i w:val="0"/>
                <w:iCs/>
                <w:color w:val="auto"/>
              </w:rPr>
              <w:t>.</w:t>
            </w:r>
          </w:p>
          <w:p w14:paraId="29FB8881" w14:textId="001BCEAA" w:rsidR="000A5C7F" w:rsidRPr="00C8688D" w:rsidRDefault="00A87847" w:rsidP="000A5C7F">
            <w:pPr>
              <w:pStyle w:val="a7"/>
              <w:keepNext/>
              <w:numPr>
                <w:ilvl w:val="0"/>
                <w:numId w:val="59"/>
              </w:numPr>
              <w:tabs>
                <w:tab w:val="left" w:pos="851"/>
              </w:tabs>
              <w:suppressAutoHyphens/>
              <w:ind w:left="851" w:hanging="284"/>
              <w:rPr>
                <w:i w:val="0"/>
                <w:iCs/>
                <w:color w:val="auto"/>
              </w:rPr>
            </w:pPr>
            <w:r w:rsidRPr="00C8688D">
              <w:rPr>
                <w:i w:val="0"/>
                <w:iCs/>
                <w:color w:val="auto"/>
              </w:rPr>
              <w:t xml:space="preserve">Jeśli pacjent nie posiada pojemnika na ostre </w:t>
            </w:r>
            <w:r w:rsidR="00F327E4" w:rsidRPr="00C8688D">
              <w:rPr>
                <w:i w:val="0"/>
                <w:iCs/>
                <w:color w:val="auto"/>
              </w:rPr>
              <w:t>odpady medyczne</w:t>
            </w:r>
            <w:r w:rsidRPr="00C8688D">
              <w:rPr>
                <w:i w:val="0"/>
                <w:iCs/>
                <w:color w:val="auto"/>
              </w:rPr>
              <w:t>, można wykorzystać domowy</w:t>
            </w:r>
            <w:r w:rsidR="00D94519" w:rsidRPr="00C8688D">
              <w:rPr>
                <w:i w:val="0"/>
                <w:iCs/>
                <w:color w:val="auto"/>
              </w:rPr>
              <w:t xml:space="preserve"> pojemnik na odpadki</w:t>
            </w:r>
            <w:r w:rsidRPr="00C8688D">
              <w:rPr>
                <w:i w:val="0"/>
                <w:iCs/>
                <w:color w:val="auto"/>
              </w:rPr>
              <w:t>, który jest zamykany i odporny na przebicie</w:t>
            </w:r>
            <w:r w:rsidR="000A5C7F" w:rsidRPr="00C8688D">
              <w:rPr>
                <w:i w:val="0"/>
                <w:iCs/>
                <w:color w:val="auto"/>
              </w:rPr>
              <w:t>.</w:t>
            </w:r>
          </w:p>
          <w:p w14:paraId="31B077FC" w14:textId="28C8F63B" w:rsidR="000A5C7F" w:rsidRPr="00C8688D" w:rsidRDefault="000C1C0B" w:rsidP="000A5C7F">
            <w:pPr>
              <w:pStyle w:val="a7"/>
              <w:keepNext/>
              <w:numPr>
                <w:ilvl w:val="0"/>
                <w:numId w:val="59"/>
              </w:numPr>
              <w:tabs>
                <w:tab w:val="left" w:pos="851"/>
              </w:tabs>
              <w:suppressAutoHyphens/>
              <w:ind w:left="851" w:hanging="284"/>
              <w:rPr>
                <w:i w:val="0"/>
                <w:iCs/>
                <w:color w:val="auto"/>
              </w:rPr>
            </w:pPr>
            <w:r w:rsidRPr="00C8688D">
              <w:rPr>
                <w:i w:val="0"/>
                <w:iCs/>
                <w:color w:val="auto"/>
              </w:rPr>
              <w:t>W celu zachowania</w:t>
            </w:r>
            <w:r w:rsidR="00A87847" w:rsidRPr="00C8688D">
              <w:rPr>
                <w:i w:val="0"/>
                <w:iCs/>
                <w:color w:val="auto"/>
              </w:rPr>
              <w:t xml:space="preserve"> bezpieczeństwa i zdrowia własnego oraz innych osób, </w:t>
            </w:r>
            <w:r w:rsidRPr="00C8688D">
              <w:rPr>
                <w:i w:val="0"/>
                <w:iCs/>
                <w:color w:val="auto"/>
              </w:rPr>
              <w:t xml:space="preserve">nigdy </w:t>
            </w:r>
            <w:r w:rsidR="00A87847" w:rsidRPr="00C8688D">
              <w:rPr>
                <w:i w:val="0"/>
                <w:iCs/>
                <w:color w:val="auto"/>
              </w:rPr>
              <w:t>nie wolno ponownie stosować igieł ani strzykawek</w:t>
            </w:r>
            <w:r w:rsidR="000A5C7F" w:rsidRPr="00C8688D">
              <w:rPr>
                <w:i w:val="0"/>
                <w:iCs/>
                <w:color w:val="auto"/>
              </w:rPr>
              <w:t xml:space="preserve">. </w:t>
            </w:r>
            <w:r w:rsidR="00A87847" w:rsidRPr="00C8688D">
              <w:rPr>
                <w:i w:val="0"/>
                <w:iCs/>
                <w:color w:val="auto"/>
              </w:rPr>
              <w:t>Wszelkie niewykorzystane resztki produktu leczniczego lub jego odpady należy usunąć zgodnie z lokalnymi przepisami.</w:t>
            </w:r>
          </w:p>
          <w:p w14:paraId="59F7BE16" w14:textId="1F0D6CA1" w:rsidR="000A5C7F" w:rsidRPr="00C8688D" w:rsidRDefault="003F23B0" w:rsidP="000A5C7F">
            <w:pPr>
              <w:pStyle w:val="a7"/>
              <w:keepNext/>
              <w:numPr>
                <w:ilvl w:val="0"/>
                <w:numId w:val="59"/>
              </w:numPr>
              <w:tabs>
                <w:tab w:val="left" w:pos="851"/>
              </w:tabs>
              <w:suppressAutoHyphens/>
              <w:ind w:left="851" w:hanging="284"/>
              <w:rPr>
                <w:color w:val="auto"/>
              </w:rPr>
            </w:pPr>
            <w:r w:rsidRPr="00C8688D">
              <w:rPr>
                <w:i w:val="0"/>
                <w:iCs/>
                <w:color w:val="auto"/>
              </w:rPr>
              <w:t>Leków nie należy wyrzucać do kanalizacji ani domowych pojemników na odpadki. Należy zapytać farmaceutę jak usunąć leki, których się już nie używa. Takie postępowanie pomoże chronić środowisko.</w:t>
            </w:r>
          </w:p>
        </w:tc>
      </w:tr>
      <w:tr w:rsidR="000A5C7F" w:rsidRPr="00556D80" w14:paraId="3B148201" w14:textId="77777777" w:rsidTr="00A94E30">
        <w:trPr>
          <w:cantSplit/>
        </w:trPr>
        <w:tc>
          <w:tcPr>
            <w:tcW w:w="3011" w:type="dxa"/>
            <w:tcBorders>
              <w:top w:val="nil"/>
              <w:left w:val="single" w:sz="4" w:space="0" w:color="auto"/>
              <w:bottom w:val="single" w:sz="4" w:space="0" w:color="auto"/>
              <w:right w:val="nil"/>
            </w:tcBorders>
          </w:tcPr>
          <w:p w14:paraId="228059FC" w14:textId="675716C9" w:rsidR="000A5C7F" w:rsidRPr="00A31778" w:rsidRDefault="00490575" w:rsidP="00A94E30">
            <w:pPr>
              <w:jc w:val="center"/>
              <w:rPr>
                <w:b/>
                <w:bCs/>
              </w:rPr>
            </w:pPr>
            <w:r>
              <w:rPr>
                <w:b/>
                <w:bCs/>
                <w:lang w:eastAsia="ko-KR"/>
              </w:rPr>
              <w:t>Rysunek</w:t>
            </w:r>
            <w:r w:rsidRPr="00600557">
              <w:rPr>
                <w:b/>
                <w:bCs/>
                <w:lang w:eastAsia="ko-KR"/>
              </w:rPr>
              <w:t xml:space="preserve"> </w:t>
            </w:r>
            <w:r w:rsidR="000A5C7F" w:rsidRPr="00A31778">
              <w:rPr>
                <w:b/>
                <w:bCs/>
                <w:lang w:eastAsia="ko-KR"/>
              </w:rPr>
              <w:t>O</w:t>
            </w:r>
          </w:p>
        </w:tc>
        <w:tc>
          <w:tcPr>
            <w:tcW w:w="6053" w:type="dxa"/>
            <w:vMerge/>
            <w:tcBorders>
              <w:left w:val="nil"/>
              <w:bottom w:val="single" w:sz="4" w:space="0" w:color="auto"/>
            </w:tcBorders>
          </w:tcPr>
          <w:p w14:paraId="3108D65D" w14:textId="77777777" w:rsidR="000A5C7F" w:rsidRPr="00556D80" w:rsidRDefault="000A5C7F" w:rsidP="00A94E30">
            <w:pPr>
              <w:pStyle w:val="a7"/>
              <w:suppressAutoHyphens/>
              <w:rPr>
                <w:b/>
                <w:bCs/>
              </w:rPr>
            </w:pPr>
          </w:p>
        </w:tc>
      </w:tr>
    </w:tbl>
    <w:p w14:paraId="1CCC4080" w14:textId="77777777" w:rsidR="000A5C7F" w:rsidRPr="004826CE" w:rsidRDefault="000A5C7F" w:rsidP="000A5C7F">
      <w:pPr>
        <w:rPr>
          <w:lang w:eastAsia="ko-KR"/>
        </w:rPr>
      </w:pPr>
    </w:p>
    <w:p w14:paraId="484F3DD5" w14:textId="2CC86F27" w:rsidR="000A5C7F" w:rsidRPr="00A87847" w:rsidRDefault="000A5C7F" w:rsidP="008B4ED7">
      <w:pPr>
        <w:pStyle w:val="lbltxt"/>
        <w:rPr>
          <w:noProof w:val="0"/>
        </w:rPr>
      </w:pPr>
    </w:p>
    <w:sectPr w:rsidR="000A5C7F" w:rsidRPr="00A87847" w:rsidSect="0011117C">
      <w:footerReference w:type="default" r:id="rId43"/>
      <w:footerReference w:type="first" r:id="rId44"/>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3A50F" w14:textId="77777777" w:rsidR="00117C1B" w:rsidRDefault="00117C1B">
      <w:r>
        <w:separator/>
      </w:r>
    </w:p>
  </w:endnote>
  <w:endnote w:type="continuationSeparator" w:id="0">
    <w:p w14:paraId="6CD77A13" w14:textId="77777777" w:rsidR="00117C1B" w:rsidRDefault="00117C1B">
      <w:r>
        <w:continuationSeparator/>
      </w:r>
    </w:p>
  </w:endnote>
  <w:endnote w:type="continuationNotice" w:id="1">
    <w:p w14:paraId="56F6A2D6" w14:textId="77777777" w:rsidR="00117C1B" w:rsidRDefault="00117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DA2" w14:textId="7F78200E" w:rsidR="0074665A" w:rsidRPr="00224FB9" w:rsidRDefault="0074665A" w:rsidP="00D364A0">
    <w:pPr>
      <w:jc w:val="center"/>
      <w:rPr>
        <w:rFonts w:ascii="Arial" w:hAnsi="Arial" w:cs="Arial"/>
        <w:sz w:val="16"/>
        <w:szCs w:val="16"/>
      </w:rPr>
    </w:pPr>
    <w:r w:rsidRPr="00D364A0">
      <w:fldChar w:fldCharType="begin"/>
    </w:r>
    <w:r w:rsidRPr="00D364A0">
      <w:instrText xml:space="preserve"> EQ </w:instrText>
    </w:r>
    <w:r w:rsidRPr="00D364A0">
      <w:fldChar w:fldCharType="end"/>
    </w:r>
    <w:r w:rsidRPr="00224FB9">
      <w:rPr>
        <w:rFonts w:ascii="Arial" w:hAnsi="Arial" w:cs="Arial"/>
        <w:sz w:val="16"/>
      </w:rPr>
      <w:fldChar w:fldCharType="begin"/>
    </w:r>
    <w:r w:rsidRPr="00224FB9">
      <w:rPr>
        <w:rFonts w:ascii="Arial" w:hAnsi="Arial" w:cs="Arial"/>
        <w:sz w:val="16"/>
      </w:rPr>
      <w:instrText xml:space="preserve">PAGE  </w:instrText>
    </w:r>
    <w:r w:rsidRPr="00224FB9">
      <w:rPr>
        <w:rFonts w:ascii="Arial" w:hAnsi="Arial" w:cs="Arial"/>
        <w:sz w:val="16"/>
      </w:rPr>
      <w:fldChar w:fldCharType="separate"/>
    </w:r>
    <w:r w:rsidR="00364E42">
      <w:rPr>
        <w:rFonts w:ascii="Arial" w:hAnsi="Arial" w:cs="Arial"/>
        <w:noProof/>
        <w:sz w:val="16"/>
      </w:rPr>
      <w:t>2</w:t>
    </w:r>
    <w:r w:rsidRPr="00224FB9">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8428" w14:textId="77777777" w:rsidR="0074665A" w:rsidRPr="00D364A0" w:rsidRDefault="0074665A">
    <w:pPr>
      <w:pStyle w:val="a4"/>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303D73E5" w14:textId="77777777" w:rsidR="0074665A" w:rsidRDefault="007466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3FF32" w14:textId="77777777" w:rsidR="00117C1B" w:rsidRDefault="00117C1B">
      <w:r>
        <w:separator/>
      </w:r>
    </w:p>
  </w:footnote>
  <w:footnote w:type="continuationSeparator" w:id="0">
    <w:p w14:paraId="53A19D48" w14:textId="77777777" w:rsidR="00117C1B" w:rsidRDefault="00117C1B">
      <w:r>
        <w:continuationSeparator/>
      </w:r>
    </w:p>
  </w:footnote>
  <w:footnote w:type="continuationNotice" w:id="1">
    <w:p w14:paraId="12D123EC" w14:textId="77777777" w:rsidR="00117C1B" w:rsidRDefault="00117C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4" type="#_x0000_t75" alt="BT_1000x858px" style="width:15.3pt;height:13pt;visibility:visible;mso-wrap-style:squar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E1EED"/>
    <w:multiLevelType w:val="hybridMultilevel"/>
    <w:tmpl w:val="D7AC980E"/>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1"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8"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7"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29"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3917BC4"/>
    <w:multiLevelType w:val="hybridMultilevel"/>
    <w:tmpl w:val="DF72A556"/>
    <w:lvl w:ilvl="0" w:tplc="57606294">
      <w:numFmt w:val="bullet"/>
      <w:lvlText w:val="-"/>
      <w:lvlJc w:val="left"/>
      <w:pPr>
        <w:ind w:left="72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5"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78645E00"/>
    <w:multiLevelType w:val="hybridMultilevel"/>
    <w:tmpl w:val="C80E6C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9686FB5"/>
    <w:multiLevelType w:val="hybridMultilevel"/>
    <w:tmpl w:val="E00CD632"/>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272203">
    <w:abstractNumId w:val="48"/>
  </w:num>
  <w:num w:numId="2" w16cid:durableId="640232771">
    <w:abstractNumId w:val="33"/>
  </w:num>
  <w:num w:numId="3" w16cid:durableId="922839531">
    <w:abstractNumId w:val="21"/>
  </w:num>
  <w:num w:numId="4" w16cid:durableId="903371509">
    <w:abstractNumId w:val="20"/>
  </w:num>
  <w:num w:numId="5" w16cid:durableId="241331891">
    <w:abstractNumId w:val="14"/>
  </w:num>
  <w:num w:numId="6" w16cid:durableId="2032998670">
    <w:abstractNumId w:val="56"/>
  </w:num>
  <w:num w:numId="7" w16cid:durableId="1506170085">
    <w:abstractNumId w:val="18"/>
  </w:num>
  <w:num w:numId="8" w16cid:durableId="436288694">
    <w:abstractNumId w:val="46"/>
  </w:num>
  <w:num w:numId="9" w16cid:durableId="890119022">
    <w:abstractNumId w:val="26"/>
  </w:num>
  <w:num w:numId="10" w16cid:durableId="1269042837">
    <w:abstractNumId w:val="2"/>
  </w:num>
  <w:num w:numId="11" w16cid:durableId="1136030227">
    <w:abstractNumId w:val="0"/>
    <w:lvlOverride w:ilvl="0">
      <w:lvl w:ilvl="0">
        <w:start w:val="1"/>
        <w:numFmt w:val="bullet"/>
        <w:lvlText w:val="-"/>
        <w:legacy w:legacy="1" w:legacySpace="0" w:legacyIndent="360"/>
        <w:lvlJc w:val="left"/>
        <w:pPr>
          <w:ind w:left="360" w:hanging="360"/>
        </w:pPr>
      </w:lvl>
    </w:lvlOverride>
  </w:num>
  <w:num w:numId="12" w16cid:durableId="1432513070">
    <w:abstractNumId w:val="44"/>
  </w:num>
  <w:num w:numId="13" w16cid:durableId="805925739">
    <w:abstractNumId w:val="30"/>
  </w:num>
  <w:num w:numId="14" w16cid:durableId="2081293229">
    <w:abstractNumId w:val="52"/>
  </w:num>
  <w:num w:numId="15" w16cid:durableId="1806392340">
    <w:abstractNumId w:val="15"/>
  </w:num>
  <w:num w:numId="16" w16cid:durableId="277101807">
    <w:abstractNumId w:val="50"/>
  </w:num>
  <w:num w:numId="17" w16cid:durableId="1862628321">
    <w:abstractNumId w:val="37"/>
  </w:num>
  <w:num w:numId="18" w16cid:durableId="1429155579">
    <w:abstractNumId w:val="17"/>
  </w:num>
  <w:num w:numId="19" w16cid:durableId="1081759665">
    <w:abstractNumId w:val="28"/>
  </w:num>
  <w:num w:numId="20" w16cid:durableId="2072846589">
    <w:abstractNumId w:val="4"/>
  </w:num>
  <w:num w:numId="21" w16cid:durableId="27687341">
    <w:abstractNumId w:val="45"/>
  </w:num>
  <w:num w:numId="22" w16cid:durableId="172843305">
    <w:abstractNumId w:val="23"/>
  </w:num>
  <w:num w:numId="23" w16cid:durableId="1159005722">
    <w:abstractNumId w:val="24"/>
  </w:num>
  <w:num w:numId="24" w16cid:durableId="1736583988">
    <w:abstractNumId w:val="49"/>
  </w:num>
  <w:num w:numId="25" w16cid:durableId="1211453597">
    <w:abstractNumId w:val="8"/>
  </w:num>
  <w:num w:numId="26" w16cid:durableId="1179540614">
    <w:abstractNumId w:val="9"/>
  </w:num>
  <w:num w:numId="27" w16cid:durableId="1760953841">
    <w:abstractNumId w:val="0"/>
    <w:lvlOverride w:ilvl="0">
      <w:lvl w:ilvl="0">
        <w:start w:val="1"/>
        <w:numFmt w:val="bullet"/>
        <w:lvlText w:val="-"/>
        <w:legacy w:legacy="1" w:legacySpace="0" w:legacyIndent="360"/>
        <w:lvlJc w:val="left"/>
        <w:pPr>
          <w:ind w:left="360" w:hanging="360"/>
        </w:pPr>
      </w:lvl>
    </w:lvlOverride>
  </w:num>
  <w:num w:numId="28" w16cid:durableId="757289178">
    <w:abstractNumId w:val="38"/>
  </w:num>
  <w:num w:numId="29" w16cid:durableId="630481811">
    <w:abstractNumId w:val="12"/>
  </w:num>
  <w:num w:numId="30" w16cid:durableId="1222252123">
    <w:abstractNumId w:val="51"/>
  </w:num>
  <w:num w:numId="31" w16cid:durableId="1976326477">
    <w:abstractNumId w:val="10"/>
  </w:num>
  <w:num w:numId="32" w16cid:durableId="1009062027">
    <w:abstractNumId w:val="27"/>
  </w:num>
  <w:num w:numId="33" w16cid:durableId="2074311648">
    <w:abstractNumId w:val="43"/>
  </w:num>
  <w:num w:numId="34" w16cid:durableId="451169820">
    <w:abstractNumId w:val="5"/>
  </w:num>
  <w:num w:numId="35" w16cid:durableId="143012356">
    <w:abstractNumId w:val="11"/>
  </w:num>
  <w:num w:numId="36" w16cid:durableId="1921865083">
    <w:abstractNumId w:val="34"/>
  </w:num>
  <w:num w:numId="37" w16cid:durableId="1289239572">
    <w:abstractNumId w:val="36"/>
  </w:num>
  <w:num w:numId="38" w16cid:durableId="1710494161">
    <w:abstractNumId w:val="47"/>
  </w:num>
  <w:num w:numId="39" w16cid:durableId="590696760">
    <w:abstractNumId w:val="16"/>
  </w:num>
  <w:num w:numId="40" w16cid:durableId="1283615754">
    <w:abstractNumId w:val="32"/>
  </w:num>
  <w:num w:numId="41" w16cid:durableId="833378599">
    <w:abstractNumId w:val="22"/>
  </w:num>
  <w:num w:numId="42" w16cid:durableId="646907007">
    <w:abstractNumId w:val="7"/>
  </w:num>
  <w:num w:numId="43" w16cid:durableId="897013219">
    <w:abstractNumId w:val="55"/>
  </w:num>
  <w:num w:numId="44" w16cid:durableId="2031755596">
    <w:abstractNumId w:val="3"/>
  </w:num>
  <w:num w:numId="45" w16cid:durableId="1878200794">
    <w:abstractNumId w:val="35"/>
  </w:num>
  <w:num w:numId="46" w16cid:durableId="966205203">
    <w:abstractNumId w:val="6"/>
  </w:num>
  <w:num w:numId="47" w16cid:durableId="2103840329">
    <w:abstractNumId w:val="39"/>
  </w:num>
  <w:num w:numId="48" w16cid:durableId="1136527114">
    <w:abstractNumId w:val="19"/>
  </w:num>
  <w:num w:numId="49" w16cid:durableId="749279926">
    <w:abstractNumId w:val="54"/>
  </w:num>
  <w:num w:numId="50" w16cid:durableId="247466633">
    <w:abstractNumId w:val="53"/>
  </w:num>
  <w:num w:numId="51" w16cid:durableId="1092896842">
    <w:abstractNumId w:val="40"/>
  </w:num>
  <w:num w:numId="52" w16cid:durableId="995914146">
    <w:abstractNumId w:val="13"/>
  </w:num>
  <w:num w:numId="53" w16cid:durableId="1951207319">
    <w:abstractNumId w:val="31"/>
  </w:num>
  <w:num w:numId="54" w16cid:durableId="618685922">
    <w:abstractNumId w:val="29"/>
  </w:num>
  <w:num w:numId="55" w16cid:durableId="1623800252">
    <w:abstractNumId w:val="25"/>
  </w:num>
  <w:num w:numId="56" w16cid:durableId="1085493755">
    <w:abstractNumId w:val="41"/>
  </w:num>
  <w:num w:numId="57" w16cid:durableId="1066145383">
    <w:abstractNumId w:val="57"/>
  </w:num>
  <w:num w:numId="58" w16cid:durableId="1709262455">
    <w:abstractNumId w:val="1"/>
  </w:num>
  <w:num w:numId="59" w16cid:durableId="853803184">
    <w:abstractNumId w:val="58"/>
  </w:num>
  <w:num w:numId="60" w16cid:durableId="1214274009">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activeWritingStyle w:appName="MSWord" w:lang="da-DK" w:vendorID="64" w:dllVersion="6" w:nlCheck="1" w:checkStyle="0"/>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IN" w:vendorID="64" w:dllVersion="0" w:nlCheck="1" w:checkStyle="0"/>
  <w:activeWritingStyle w:appName="MSWord" w:lang="pl-PL"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pl-PL" w:vendorID="64" w:dllVersion="0" w:nlCheck="1" w:checkStyle="0"/>
  <w:activeWritingStyle w:appName="MSWord" w:lang="de-DE" w:vendorID="64" w:dllVersion="0" w:nlCheck="1" w:checkStyle="0"/>
  <w:activeWritingStyle w:appName="MSWord" w:lang="es-ES_tradnl"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da-DK" w:vendorID="666" w:dllVersion="513" w:checkStyle="1"/>
  <w:activeWritingStyle w:appName="MSWord" w:lang="sv-SE" w:vendorID="22" w:dllVersion="513" w:checkStyle="1"/>
  <w:activeWritingStyle w:appName="MSWord" w:lang="da-DK"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920C0C"/>
    <w:rsid w:val="00000139"/>
    <w:rsid w:val="00000B8B"/>
    <w:rsid w:val="000014D0"/>
    <w:rsid w:val="00002311"/>
    <w:rsid w:val="000034E1"/>
    <w:rsid w:val="00005938"/>
    <w:rsid w:val="00005A1A"/>
    <w:rsid w:val="00005C82"/>
    <w:rsid w:val="000139CB"/>
    <w:rsid w:val="00014F4A"/>
    <w:rsid w:val="00016C89"/>
    <w:rsid w:val="00017872"/>
    <w:rsid w:val="0001794F"/>
    <w:rsid w:val="00017D88"/>
    <w:rsid w:val="00020257"/>
    <w:rsid w:val="00020955"/>
    <w:rsid w:val="0002185E"/>
    <w:rsid w:val="00022A78"/>
    <w:rsid w:val="00022F7A"/>
    <w:rsid w:val="000239F8"/>
    <w:rsid w:val="00023BE0"/>
    <w:rsid w:val="00024B36"/>
    <w:rsid w:val="000267A0"/>
    <w:rsid w:val="00026C48"/>
    <w:rsid w:val="00027E6B"/>
    <w:rsid w:val="000304BA"/>
    <w:rsid w:val="00030536"/>
    <w:rsid w:val="000308F1"/>
    <w:rsid w:val="00030FC6"/>
    <w:rsid w:val="0003165E"/>
    <w:rsid w:val="000331D8"/>
    <w:rsid w:val="00033F55"/>
    <w:rsid w:val="00037145"/>
    <w:rsid w:val="000377DB"/>
    <w:rsid w:val="00042C47"/>
    <w:rsid w:val="0004321A"/>
    <w:rsid w:val="00043BA2"/>
    <w:rsid w:val="00046171"/>
    <w:rsid w:val="000471F1"/>
    <w:rsid w:val="00047748"/>
    <w:rsid w:val="000525CD"/>
    <w:rsid w:val="00053150"/>
    <w:rsid w:val="00053BAF"/>
    <w:rsid w:val="00053CE5"/>
    <w:rsid w:val="0005517D"/>
    <w:rsid w:val="0005683F"/>
    <w:rsid w:val="00062250"/>
    <w:rsid w:val="000636A8"/>
    <w:rsid w:val="00064DFD"/>
    <w:rsid w:val="0006658D"/>
    <w:rsid w:val="000675CA"/>
    <w:rsid w:val="000702E8"/>
    <w:rsid w:val="00070483"/>
    <w:rsid w:val="00071108"/>
    <w:rsid w:val="00073A3B"/>
    <w:rsid w:val="00074BAC"/>
    <w:rsid w:val="00075204"/>
    <w:rsid w:val="0007656E"/>
    <w:rsid w:val="00076684"/>
    <w:rsid w:val="00076B25"/>
    <w:rsid w:val="0008020A"/>
    <w:rsid w:val="000806DD"/>
    <w:rsid w:val="00080726"/>
    <w:rsid w:val="00080C15"/>
    <w:rsid w:val="00081A47"/>
    <w:rsid w:val="000828BF"/>
    <w:rsid w:val="0008478A"/>
    <w:rsid w:val="00084EAB"/>
    <w:rsid w:val="00084ED6"/>
    <w:rsid w:val="00084F6E"/>
    <w:rsid w:val="00085792"/>
    <w:rsid w:val="00086B9E"/>
    <w:rsid w:val="00086F4D"/>
    <w:rsid w:val="00087883"/>
    <w:rsid w:val="00091513"/>
    <w:rsid w:val="0009329A"/>
    <w:rsid w:val="00096097"/>
    <w:rsid w:val="000A1C5A"/>
    <w:rsid w:val="000A32B6"/>
    <w:rsid w:val="000A5C7F"/>
    <w:rsid w:val="000A661D"/>
    <w:rsid w:val="000A6641"/>
    <w:rsid w:val="000A7A9A"/>
    <w:rsid w:val="000A7D42"/>
    <w:rsid w:val="000B1429"/>
    <w:rsid w:val="000B7C9E"/>
    <w:rsid w:val="000C1C0B"/>
    <w:rsid w:val="000C454F"/>
    <w:rsid w:val="000C6AB1"/>
    <w:rsid w:val="000D121E"/>
    <w:rsid w:val="000D14FC"/>
    <w:rsid w:val="000D28F4"/>
    <w:rsid w:val="000D29E9"/>
    <w:rsid w:val="000D3F93"/>
    <w:rsid w:val="000D5C39"/>
    <w:rsid w:val="000D6388"/>
    <w:rsid w:val="000D6C0B"/>
    <w:rsid w:val="000E0610"/>
    <w:rsid w:val="000E129B"/>
    <w:rsid w:val="000E3DC2"/>
    <w:rsid w:val="000E4004"/>
    <w:rsid w:val="000E4C92"/>
    <w:rsid w:val="000E53BA"/>
    <w:rsid w:val="000E57A6"/>
    <w:rsid w:val="000E6C1F"/>
    <w:rsid w:val="000E78EA"/>
    <w:rsid w:val="000F0F39"/>
    <w:rsid w:val="000F2042"/>
    <w:rsid w:val="000F3A5B"/>
    <w:rsid w:val="001017D1"/>
    <w:rsid w:val="001019D8"/>
    <w:rsid w:val="00101E2E"/>
    <w:rsid w:val="00104562"/>
    <w:rsid w:val="00105FE9"/>
    <w:rsid w:val="00106C0F"/>
    <w:rsid w:val="00110044"/>
    <w:rsid w:val="0011117C"/>
    <w:rsid w:val="0011220E"/>
    <w:rsid w:val="00115D8C"/>
    <w:rsid w:val="001176A6"/>
    <w:rsid w:val="00117B20"/>
    <w:rsid w:val="00117C1B"/>
    <w:rsid w:val="00117EA1"/>
    <w:rsid w:val="00120834"/>
    <w:rsid w:val="001218D8"/>
    <w:rsid w:val="00123F5B"/>
    <w:rsid w:val="0012465F"/>
    <w:rsid w:val="001250CF"/>
    <w:rsid w:val="00126F6B"/>
    <w:rsid w:val="00127C5F"/>
    <w:rsid w:val="00130DA4"/>
    <w:rsid w:val="00130E73"/>
    <w:rsid w:val="00131255"/>
    <w:rsid w:val="0013214E"/>
    <w:rsid w:val="00132CCE"/>
    <w:rsid w:val="0013448E"/>
    <w:rsid w:val="00140BD1"/>
    <w:rsid w:val="00142605"/>
    <w:rsid w:val="001434DB"/>
    <w:rsid w:val="001444F9"/>
    <w:rsid w:val="00145F0F"/>
    <w:rsid w:val="00145F24"/>
    <w:rsid w:val="00146B38"/>
    <w:rsid w:val="00151538"/>
    <w:rsid w:val="00151B64"/>
    <w:rsid w:val="00153917"/>
    <w:rsid w:val="001541F7"/>
    <w:rsid w:val="00154ABB"/>
    <w:rsid w:val="001550AA"/>
    <w:rsid w:val="00155193"/>
    <w:rsid w:val="00155A9E"/>
    <w:rsid w:val="001571D5"/>
    <w:rsid w:val="00157DA9"/>
    <w:rsid w:val="00161EEB"/>
    <w:rsid w:val="00164B93"/>
    <w:rsid w:val="001704E7"/>
    <w:rsid w:val="00170558"/>
    <w:rsid w:val="001711EE"/>
    <w:rsid w:val="001712A0"/>
    <w:rsid w:val="0017147C"/>
    <w:rsid w:val="00171B00"/>
    <w:rsid w:val="001735EA"/>
    <w:rsid w:val="001746CE"/>
    <w:rsid w:val="00174ABF"/>
    <w:rsid w:val="00175CC9"/>
    <w:rsid w:val="00176FD0"/>
    <w:rsid w:val="00177EBD"/>
    <w:rsid w:val="00180D9B"/>
    <w:rsid w:val="0018177D"/>
    <w:rsid w:val="00181C4E"/>
    <w:rsid w:val="0018450B"/>
    <w:rsid w:val="0018530D"/>
    <w:rsid w:val="0018683C"/>
    <w:rsid w:val="00190E15"/>
    <w:rsid w:val="0019129C"/>
    <w:rsid w:val="00192094"/>
    <w:rsid w:val="00192516"/>
    <w:rsid w:val="0019272C"/>
    <w:rsid w:val="001A06C8"/>
    <w:rsid w:val="001A0B55"/>
    <w:rsid w:val="001A1179"/>
    <w:rsid w:val="001A2A51"/>
    <w:rsid w:val="001A371B"/>
    <w:rsid w:val="001A52A5"/>
    <w:rsid w:val="001A5931"/>
    <w:rsid w:val="001A5A88"/>
    <w:rsid w:val="001A6F24"/>
    <w:rsid w:val="001B2529"/>
    <w:rsid w:val="001B2B97"/>
    <w:rsid w:val="001B3E60"/>
    <w:rsid w:val="001B3E6F"/>
    <w:rsid w:val="001B6C45"/>
    <w:rsid w:val="001C0D2C"/>
    <w:rsid w:val="001C2651"/>
    <w:rsid w:val="001C27D0"/>
    <w:rsid w:val="001C38B9"/>
    <w:rsid w:val="001C66FC"/>
    <w:rsid w:val="001C6D37"/>
    <w:rsid w:val="001C704C"/>
    <w:rsid w:val="001D03FE"/>
    <w:rsid w:val="001D053D"/>
    <w:rsid w:val="001D13A5"/>
    <w:rsid w:val="001D1E25"/>
    <w:rsid w:val="001D26E4"/>
    <w:rsid w:val="001D272E"/>
    <w:rsid w:val="001D47FC"/>
    <w:rsid w:val="001D7278"/>
    <w:rsid w:val="001D7336"/>
    <w:rsid w:val="001D7EBF"/>
    <w:rsid w:val="001E1124"/>
    <w:rsid w:val="001E1D64"/>
    <w:rsid w:val="001E5F45"/>
    <w:rsid w:val="001F01DB"/>
    <w:rsid w:val="001F24BD"/>
    <w:rsid w:val="001F484D"/>
    <w:rsid w:val="001F7993"/>
    <w:rsid w:val="00200C97"/>
    <w:rsid w:val="00200E31"/>
    <w:rsid w:val="00201706"/>
    <w:rsid w:val="00202DF8"/>
    <w:rsid w:val="00203018"/>
    <w:rsid w:val="0021038D"/>
    <w:rsid w:val="00210844"/>
    <w:rsid w:val="00212041"/>
    <w:rsid w:val="00216A2F"/>
    <w:rsid w:val="002176A4"/>
    <w:rsid w:val="00220C70"/>
    <w:rsid w:val="002215DC"/>
    <w:rsid w:val="00222B2B"/>
    <w:rsid w:val="00223986"/>
    <w:rsid w:val="00223ABE"/>
    <w:rsid w:val="00224831"/>
    <w:rsid w:val="00224FB9"/>
    <w:rsid w:val="00225894"/>
    <w:rsid w:val="00226058"/>
    <w:rsid w:val="00226319"/>
    <w:rsid w:val="00227774"/>
    <w:rsid w:val="00227A8E"/>
    <w:rsid w:val="002337D3"/>
    <w:rsid w:val="00233EF5"/>
    <w:rsid w:val="00233FFD"/>
    <w:rsid w:val="0023460F"/>
    <w:rsid w:val="00236F29"/>
    <w:rsid w:val="00237B97"/>
    <w:rsid w:val="002409B1"/>
    <w:rsid w:val="00241EEB"/>
    <w:rsid w:val="0024391D"/>
    <w:rsid w:val="00243D11"/>
    <w:rsid w:val="00245477"/>
    <w:rsid w:val="002476C3"/>
    <w:rsid w:val="002479B4"/>
    <w:rsid w:val="00250AC1"/>
    <w:rsid w:val="00252372"/>
    <w:rsid w:val="002534FB"/>
    <w:rsid w:val="00253972"/>
    <w:rsid w:val="00254B43"/>
    <w:rsid w:val="00254CFD"/>
    <w:rsid w:val="0025669A"/>
    <w:rsid w:val="00256D12"/>
    <w:rsid w:val="002578B0"/>
    <w:rsid w:val="00260CC3"/>
    <w:rsid w:val="0026164B"/>
    <w:rsid w:val="00261835"/>
    <w:rsid w:val="00261AB6"/>
    <w:rsid w:val="00262479"/>
    <w:rsid w:val="00262FEC"/>
    <w:rsid w:val="00263E8A"/>
    <w:rsid w:val="0026400B"/>
    <w:rsid w:val="0026611A"/>
    <w:rsid w:val="00267FAC"/>
    <w:rsid w:val="0027072E"/>
    <w:rsid w:val="00271BA8"/>
    <w:rsid w:val="00271ECF"/>
    <w:rsid w:val="002723A8"/>
    <w:rsid w:val="0027266F"/>
    <w:rsid w:val="00272E90"/>
    <w:rsid w:val="002730D9"/>
    <w:rsid w:val="00276DB5"/>
    <w:rsid w:val="00282101"/>
    <w:rsid w:val="002839B3"/>
    <w:rsid w:val="00283B8E"/>
    <w:rsid w:val="00284602"/>
    <w:rsid w:val="00284A41"/>
    <w:rsid w:val="00284FBB"/>
    <w:rsid w:val="002851D7"/>
    <w:rsid w:val="00285ECC"/>
    <w:rsid w:val="00286D15"/>
    <w:rsid w:val="00286F93"/>
    <w:rsid w:val="002872B0"/>
    <w:rsid w:val="002908C3"/>
    <w:rsid w:val="00290A80"/>
    <w:rsid w:val="002926C0"/>
    <w:rsid w:val="0029617F"/>
    <w:rsid w:val="002966DF"/>
    <w:rsid w:val="00297404"/>
    <w:rsid w:val="002A06B0"/>
    <w:rsid w:val="002A1614"/>
    <w:rsid w:val="002A385F"/>
    <w:rsid w:val="002A40AD"/>
    <w:rsid w:val="002A4D05"/>
    <w:rsid w:val="002A5F7F"/>
    <w:rsid w:val="002A7F0E"/>
    <w:rsid w:val="002B0389"/>
    <w:rsid w:val="002B1704"/>
    <w:rsid w:val="002B1D4E"/>
    <w:rsid w:val="002B36C6"/>
    <w:rsid w:val="002B4B55"/>
    <w:rsid w:val="002B525F"/>
    <w:rsid w:val="002B7455"/>
    <w:rsid w:val="002C07EC"/>
    <w:rsid w:val="002C1D27"/>
    <w:rsid w:val="002C23AB"/>
    <w:rsid w:val="002C2616"/>
    <w:rsid w:val="002C7BCD"/>
    <w:rsid w:val="002D003E"/>
    <w:rsid w:val="002D0189"/>
    <w:rsid w:val="002D1FE1"/>
    <w:rsid w:val="002D27AA"/>
    <w:rsid w:val="002D45C7"/>
    <w:rsid w:val="002D5916"/>
    <w:rsid w:val="002D682E"/>
    <w:rsid w:val="002E1AF1"/>
    <w:rsid w:val="002E1C81"/>
    <w:rsid w:val="002E2281"/>
    <w:rsid w:val="002E3196"/>
    <w:rsid w:val="002E540C"/>
    <w:rsid w:val="002E5861"/>
    <w:rsid w:val="002E5980"/>
    <w:rsid w:val="002E5C1E"/>
    <w:rsid w:val="002E5DBA"/>
    <w:rsid w:val="002E7CDB"/>
    <w:rsid w:val="002F08DE"/>
    <w:rsid w:val="002F1576"/>
    <w:rsid w:val="002F3326"/>
    <w:rsid w:val="002F357A"/>
    <w:rsid w:val="002F463A"/>
    <w:rsid w:val="002F46F2"/>
    <w:rsid w:val="002F5859"/>
    <w:rsid w:val="002F61D8"/>
    <w:rsid w:val="002F6B21"/>
    <w:rsid w:val="00300F45"/>
    <w:rsid w:val="00301C6B"/>
    <w:rsid w:val="00303011"/>
    <w:rsid w:val="003050CD"/>
    <w:rsid w:val="00305678"/>
    <w:rsid w:val="00306FD3"/>
    <w:rsid w:val="00311824"/>
    <w:rsid w:val="00311899"/>
    <w:rsid w:val="003123D9"/>
    <w:rsid w:val="0031467B"/>
    <w:rsid w:val="00321DF9"/>
    <w:rsid w:val="00323A98"/>
    <w:rsid w:val="003252AB"/>
    <w:rsid w:val="00325458"/>
    <w:rsid w:val="00326EC8"/>
    <w:rsid w:val="00330331"/>
    <w:rsid w:val="003318C3"/>
    <w:rsid w:val="00333488"/>
    <w:rsid w:val="003343C1"/>
    <w:rsid w:val="00334F3C"/>
    <w:rsid w:val="003354D8"/>
    <w:rsid w:val="0033590D"/>
    <w:rsid w:val="00336B20"/>
    <w:rsid w:val="00337A0D"/>
    <w:rsid w:val="00341752"/>
    <w:rsid w:val="00342412"/>
    <w:rsid w:val="0034359F"/>
    <w:rsid w:val="003445BC"/>
    <w:rsid w:val="0034537A"/>
    <w:rsid w:val="00346342"/>
    <w:rsid w:val="0034742F"/>
    <w:rsid w:val="0034753A"/>
    <w:rsid w:val="00356435"/>
    <w:rsid w:val="00357068"/>
    <w:rsid w:val="00361470"/>
    <w:rsid w:val="00364E42"/>
    <w:rsid w:val="00365253"/>
    <w:rsid w:val="00365A14"/>
    <w:rsid w:val="003661F1"/>
    <w:rsid w:val="00370D00"/>
    <w:rsid w:val="00370F37"/>
    <w:rsid w:val="003737E8"/>
    <w:rsid w:val="00375A0D"/>
    <w:rsid w:val="00375FAA"/>
    <w:rsid w:val="00382BC2"/>
    <w:rsid w:val="003839D5"/>
    <w:rsid w:val="00384B6F"/>
    <w:rsid w:val="00385059"/>
    <w:rsid w:val="003856CA"/>
    <w:rsid w:val="003865C6"/>
    <w:rsid w:val="00386DFE"/>
    <w:rsid w:val="00387068"/>
    <w:rsid w:val="0038750B"/>
    <w:rsid w:val="003901DF"/>
    <w:rsid w:val="003909DE"/>
    <w:rsid w:val="00390CB7"/>
    <w:rsid w:val="00391BDF"/>
    <w:rsid w:val="00392382"/>
    <w:rsid w:val="00392653"/>
    <w:rsid w:val="00392EA8"/>
    <w:rsid w:val="003946CC"/>
    <w:rsid w:val="00394CCD"/>
    <w:rsid w:val="00395165"/>
    <w:rsid w:val="00395FD8"/>
    <w:rsid w:val="0039643F"/>
    <w:rsid w:val="003974A9"/>
    <w:rsid w:val="00397619"/>
    <w:rsid w:val="003A0EB1"/>
    <w:rsid w:val="003B0291"/>
    <w:rsid w:val="003B1662"/>
    <w:rsid w:val="003B271B"/>
    <w:rsid w:val="003B39F4"/>
    <w:rsid w:val="003B4B70"/>
    <w:rsid w:val="003B4DE8"/>
    <w:rsid w:val="003B7343"/>
    <w:rsid w:val="003B7A5C"/>
    <w:rsid w:val="003C0814"/>
    <w:rsid w:val="003C0DAF"/>
    <w:rsid w:val="003C410D"/>
    <w:rsid w:val="003C508C"/>
    <w:rsid w:val="003C6810"/>
    <w:rsid w:val="003C6C78"/>
    <w:rsid w:val="003C7EFB"/>
    <w:rsid w:val="003D00E6"/>
    <w:rsid w:val="003D0FA7"/>
    <w:rsid w:val="003D5E2C"/>
    <w:rsid w:val="003D5F37"/>
    <w:rsid w:val="003E24B7"/>
    <w:rsid w:val="003E285F"/>
    <w:rsid w:val="003E2C78"/>
    <w:rsid w:val="003E3A13"/>
    <w:rsid w:val="003E3A3B"/>
    <w:rsid w:val="003E6568"/>
    <w:rsid w:val="003F0642"/>
    <w:rsid w:val="003F0A34"/>
    <w:rsid w:val="003F23B0"/>
    <w:rsid w:val="003F2741"/>
    <w:rsid w:val="003F2A50"/>
    <w:rsid w:val="003F5BA9"/>
    <w:rsid w:val="003F62C9"/>
    <w:rsid w:val="004000B7"/>
    <w:rsid w:val="0040061E"/>
    <w:rsid w:val="00402AAF"/>
    <w:rsid w:val="004030F8"/>
    <w:rsid w:val="00403517"/>
    <w:rsid w:val="004039DB"/>
    <w:rsid w:val="0040450D"/>
    <w:rsid w:val="00404A5E"/>
    <w:rsid w:val="004050DB"/>
    <w:rsid w:val="00405385"/>
    <w:rsid w:val="004103A2"/>
    <w:rsid w:val="0041190D"/>
    <w:rsid w:val="0041270A"/>
    <w:rsid w:val="004144B8"/>
    <w:rsid w:val="00415D15"/>
    <w:rsid w:val="00415DB2"/>
    <w:rsid w:val="004175FE"/>
    <w:rsid w:val="004207B8"/>
    <w:rsid w:val="00420B9A"/>
    <w:rsid w:val="00423D1F"/>
    <w:rsid w:val="00426451"/>
    <w:rsid w:val="00427567"/>
    <w:rsid w:val="00427F72"/>
    <w:rsid w:val="00431758"/>
    <w:rsid w:val="00431F5C"/>
    <w:rsid w:val="00434AA6"/>
    <w:rsid w:val="00434EFF"/>
    <w:rsid w:val="00435442"/>
    <w:rsid w:val="004374A8"/>
    <w:rsid w:val="0043765E"/>
    <w:rsid w:val="0044133D"/>
    <w:rsid w:val="004439BF"/>
    <w:rsid w:val="00443D59"/>
    <w:rsid w:val="004444D9"/>
    <w:rsid w:val="00444E3E"/>
    <w:rsid w:val="004466EA"/>
    <w:rsid w:val="004469C3"/>
    <w:rsid w:val="00447E6B"/>
    <w:rsid w:val="0045537A"/>
    <w:rsid w:val="00455EE8"/>
    <w:rsid w:val="0045645D"/>
    <w:rsid w:val="00456592"/>
    <w:rsid w:val="004609FB"/>
    <w:rsid w:val="00460A0C"/>
    <w:rsid w:val="0046107E"/>
    <w:rsid w:val="0046267E"/>
    <w:rsid w:val="00467221"/>
    <w:rsid w:val="0047019C"/>
    <w:rsid w:val="004704C6"/>
    <w:rsid w:val="00470735"/>
    <w:rsid w:val="0047673E"/>
    <w:rsid w:val="004767A7"/>
    <w:rsid w:val="00480F37"/>
    <w:rsid w:val="00482FB2"/>
    <w:rsid w:val="00486695"/>
    <w:rsid w:val="00490575"/>
    <w:rsid w:val="004917C4"/>
    <w:rsid w:val="00492B8B"/>
    <w:rsid w:val="0049304D"/>
    <w:rsid w:val="00494A5A"/>
    <w:rsid w:val="004971CF"/>
    <w:rsid w:val="004A23FC"/>
    <w:rsid w:val="004A31C2"/>
    <w:rsid w:val="004A4658"/>
    <w:rsid w:val="004A5A97"/>
    <w:rsid w:val="004A5CC6"/>
    <w:rsid w:val="004A70D0"/>
    <w:rsid w:val="004B015E"/>
    <w:rsid w:val="004B2367"/>
    <w:rsid w:val="004B39BB"/>
    <w:rsid w:val="004B5455"/>
    <w:rsid w:val="004B7A56"/>
    <w:rsid w:val="004C046F"/>
    <w:rsid w:val="004C1DEE"/>
    <w:rsid w:val="004C2642"/>
    <w:rsid w:val="004C37A6"/>
    <w:rsid w:val="004C4930"/>
    <w:rsid w:val="004D05A3"/>
    <w:rsid w:val="004D4AE0"/>
    <w:rsid w:val="004D71B7"/>
    <w:rsid w:val="004D7E06"/>
    <w:rsid w:val="004E0B94"/>
    <w:rsid w:val="004E0DE6"/>
    <w:rsid w:val="004E2181"/>
    <w:rsid w:val="004E300A"/>
    <w:rsid w:val="004E3BD3"/>
    <w:rsid w:val="004E4D49"/>
    <w:rsid w:val="004E6103"/>
    <w:rsid w:val="004E7E55"/>
    <w:rsid w:val="004F1E02"/>
    <w:rsid w:val="004F3B8F"/>
    <w:rsid w:val="004F7580"/>
    <w:rsid w:val="004F7AF7"/>
    <w:rsid w:val="00501D08"/>
    <w:rsid w:val="00502193"/>
    <w:rsid w:val="00502346"/>
    <w:rsid w:val="00503EAF"/>
    <w:rsid w:val="0050412D"/>
    <w:rsid w:val="0050626B"/>
    <w:rsid w:val="0050635E"/>
    <w:rsid w:val="00506539"/>
    <w:rsid w:val="00511EFE"/>
    <w:rsid w:val="0051227B"/>
    <w:rsid w:val="00512B71"/>
    <w:rsid w:val="00512E0E"/>
    <w:rsid w:val="005131B3"/>
    <w:rsid w:val="00513A66"/>
    <w:rsid w:val="00513AC0"/>
    <w:rsid w:val="00513D77"/>
    <w:rsid w:val="00513F9D"/>
    <w:rsid w:val="00515D72"/>
    <w:rsid w:val="005163F3"/>
    <w:rsid w:val="00516A43"/>
    <w:rsid w:val="005207CE"/>
    <w:rsid w:val="0052167B"/>
    <w:rsid w:val="00521E30"/>
    <w:rsid w:val="005239E8"/>
    <w:rsid w:val="00523A7F"/>
    <w:rsid w:val="00525BD3"/>
    <w:rsid w:val="005300A6"/>
    <w:rsid w:val="0053159E"/>
    <w:rsid w:val="00531950"/>
    <w:rsid w:val="00531E6E"/>
    <w:rsid w:val="00531FCD"/>
    <w:rsid w:val="00532614"/>
    <w:rsid w:val="0053262B"/>
    <w:rsid w:val="0053394E"/>
    <w:rsid w:val="00534818"/>
    <w:rsid w:val="00537D4D"/>
    <w:rsid w:val="00540270"/>
    <w:rsid w:val="00540CC2"/>
    <w:rsid w:val="00541997"/>
    <w:rsid w:val="00542618"/>
    <w:rsid w:val="00543A49"/>
    <w:rsid w:val="0054401F"/>
    <w:rsid w:val="00545E71"/>
    <w:rsid w:val="0054606D"/>
    <w:rsid w:val="00546236"/>
    <w:rsid w:val="0054637A"/>
    <w:rsid w:val="005469FE"/>
    <w:rsid w:val="00546B5A"/>
    <w:rsid w:val="0055112C"/>
    <w:rsid w:val="0055215B"/>
    <w:rsid w:val="0055263A"/>
    <w:rsid w:val="005527CB"/>
    <w:rsid w:val="00553ECF"/>
    <w:rsid w:val="005542A6"/>
    <w:rsid w:val="00555733"/>
    <w:rsid w:val="005564EF"/>
    <w:rsid w:val="00556CD9"/>
    <w:rsid w:val="00556EDC"/>
    <w:rsid w:val="00557EB8"/>
    <w:rsid w:val="005612AC"/>
    <w:rsid w:val="00564E49"/>
    <w:rsid w:val="00565075"/>
    <w:rsid w:val="005660AA"/>
    <w:rsid w:val="00566553"/>
    <w:rsid w:val="005709AE"/>
    <w:rsid w:val="00570BE6"/>
    <w:rsid w:val="00570F8A"/>
    <w:rsid w:val="005712B1"/>
    <w:rsid w:val="005713C3"/>
    <w:rsid w:val="00572031"/>
    <w:rsid w:val="00573A7B"/>
    <w:rsid w:val="00574492"/>
    <w:rsid w:val="005748C1"/>
    <w:rsid w:val="0057506B"/>
    <w:rsid w:val="005765CB"/>
    <w:rsid w:val="00576EF9"/>
    <w:rsid w:val="005773C3"/>
    <w:rsid w:val="00577D3D"/>
    <w:rsid w:val="00580267"/>
    <w:rsid w:val="0058246E"/>
    <w:rsid w:val="00583511"/>
    <w:rsid w:val="00584322"/>
    <w:rsid w:val="005844F0"/>
    <w:rsid w:val="0058783E"/>
    <w:rsid w:val="00590205"/>
    <w:rsid w:val="0059029C"/>
    <w:rsid w:val="005912A2"/>
    <w:rsid w:val="005943F9"/>
    <w:rsid w:val="00595BBB"/>
    <w:rsid w:val="00597CB3"/>
    <w:rsid w:val="005A07F5"/>
    <w:rsid w:val="005A4886"/>
    <w:rsid w:val="005A4963"/>
    <w:rsid w:val="005A54E8"/>
    <w:rsid w:val="005B3534"/>
    <w:rsid w:val="005B3BA7"/>
    <w:rsid w:val="005B3F6A"/>
    <w:rsid w:val="005B5976"/>
    <w:rsid w:val="005B6E10"/>
    <w:rsid w:val="005B768D"/>
    <w:rsid w:val="005B7A51"/>
    <w:rsid w:val="005B7D63"/>
    <w:rsid w:val="005C041F"/>
    <w:rsid w:val="005C2D22"/>
    <w:rsid w:val="005C305E"/>
    <w:rsid w:val="005C41B7"/>
    <w:rsid w:val="005C47A5"/>
    <w:rsid w:val="005D370F"/>
    <w:rsid w:val="005D57A2"/>
    <w:rsid w:val="005D659E"/>
    <w:rsid w:val="005D7ABD"/>
    <w:rsid w:val="005E5A84"/>
    <w:rsid w:val="005E7C53"/>
    <w:rsid w:val="005F6B3F"/>
    <w:rsid w:val="005F719A"/>
    <w:rsid w:val="005F7D81"/>
    <w:rsid w:val="0060179C"/>
    <w:rsid w:val="00601A36"/>
    <w:rsid w:val="00603171"/>
    <w:rsid w:val="0060439F"/>
    <w:rsid w:val="006050AD"/>
    <w:rsid w:val="00605B82"/>
    <w:rsid w:val="00605D59"/>
    <w:rsid w:val="00607A0C"/>
    <w:rsid w:val="00610748"/>
    <w:rsid w:val="006119B3"/>
    <w:rsid w:val="00611DB5"/>
    <w:rsid w:val="006126B7"/>
    <w:rsid w:val="006138A2"/>
    <w:rsid w:val="00615C1F"/>
    <w:rsid w:val="006167DC"/>
    <w:rsid w:val="00617973"/>
    <w:rsid w:val="00617D01"/>
    <w:rsid w:val="00620328"/>
    <w:rsid w:val="00620EB8"/>
    <w:rsid w:val="00621A05"/>
    <w:rsid w:val="00630A19"/>
    <w:rsid w:val="00630CAD"/>
    <w:rsid w:val="00630E37"/>
    <w:rsid w:val="006312C3"/>
    <w:rsid w:val="00631948"/>
    <w:rsid w:val="00632169"/>
    <w:rsid w:val="00632ABF"/>
    <w:rsid w:val="00635CB3"/>
    <w:rsid w:val="00635E3F"/>
    <w:rsid w:val="006369FF"/>
    <w:rsid w:val="006401D2"/>
    <w:rsid w:val="0064292F"/>
    <w:rsid w:val="00644161"/>
    <w:rsid w:val="00645A91"/>
    <w:rsid w:val="00650335"/>
    <w:rsid w:val="0065276F"/>
    <w:rsid w:val="00654166"/>
    <w:rsid w:val="006553D0"/>
    <w:rsid w:val="00655AE1"/>
    <w:rsid w:val="0065635D"/>
    <w:rsid w:val="00657422"/>
    <w:rsid w:val="006606E8"/>
    <w:rsid w:val="00660D79"/>
    <w:rsid w:val="0066191A"/>
    <w:rsid w:val="00662C55"/>
    <w:rsid w:val="00663B5E"/>
    <w:rsid w:val="006658CD"/>
    <w:rsid w:val="006658E9"/>
    <w:rsid w:val="00666C7C"/>
    <w:rsid w:val="00666F4D"/>
    <w:rsid w:val="00667DFA"/>
    <w:rsid w:val="0067031D"/>
    <w:rsid w:val="00670C68"/>
    <w:rsid w:val="00670FB0"/>
    <w:rsid w:val="00673029"/>
    <w:rsid w:val="00675C43"/>
    <w:rsid w:val="00676E1B"/>
    <w:rsid w:val="00677126"/>
    <w:rsid w:val="00677635"/>
    <w:rsid w:val="00677E13"/>
    <w:rsid w:val="00680B23"/>
    <w:rsid w:val="00681E81"/>
    <w:rsid w:val="00682756"/>
    <w:rsid w:val="00682758"/>
    <w:rsid w:val="00683555"/>
    <w:rsid w:val="0068384A"/>
    <w:rsid w:val="00683D37"/>
    <w:rsid w:val="00683F11"/>
    <w:rsid w:val="00685410"/>
    <w:rsid w:val="0069202F"/>
    <w:rsid w:val="006926C0"/>
    <w:rsid w:val="00692E63"/>
    <w:rsid w:val="0069335B"/>
    <w:rsid w:val="00696486"/>
    <w:rsid w:val="00697345"/>
    <w:rsid w:val="0069755A"/>
    <w:rsid w:val="00697D1B"/>
    <w:rsid w:val="006A0CEE"/>
    <w:rsid w:val="006A12AB"/>
    <w:rsid w:val="006A17D4"/>
    <w:rsid w:val="006A1E6E"/>
    <w:rsid w:val="006A21CD"/>
    <w:rsid w:val="006A2F2F"/>
    <w:rsid w:val="006A3142"/>
    <w:rsid w:val="006A3C2F"/>
    <w:rsid w:val="006A5C2E"/>
    <w:rsid w:val="006A6CB0"/>
    <w:rsid w:val="006B0507"/>
    <w:rsid w:val="006B4203"/>
    <w:rsid w:val="006B592F"/>
    <w:rsid w:val="006B70C1"/>
    <w:rsid w:val="006B79BF"/>
    <w:rsid w:val="006C0665"/>
    <w:rsid w:val="006C15EE"/>
    <w:rsid w:val="006C4A6F"/>
    <w:rsid w:val="006C5D21"/>
    <w:rsid w:val="006C6ECE"/>
    <w:rsid w:val="006C6FD9"/>
    <w:rsid w:val="006D0DD1"/>
    <w:rsid w:val="006D19EB"/>
    <w:rsid w:val="006D3004"/>
    <w:rsid w:val="006D5BB8"/>
    <w:rsid w:val="006D7371"/>
    <w:rsid w:val="006E0369"/>
    <w:rsid w:val="006E2DD1"/>
    <w:rsid w:val="006E30D3"/>
    <w:rsid w:val="006E32CF"/>
    <w:rsid w:val="006E6621"/>
    <w:rsid w:val="006E6FF4"/>
    <w:rsid w:val="006F14FC"/>
    <w:rsid w:val="006F2A7C"/>
    <w:rsid w:val="006F4B0F"/>
    <w:rsid w:val="006F57D4"/>
    <w:rsid w:val="006F5C0A"/>
    <w:rsid w:val="006F6052"/>
    <w:rsid w:val="006F60B2"/>
    <w:rsid w:val="006F777D"/>
    <w:rsid w:val="007005B0"/>
    <w:rsid w:val="00701B19"/>
    <w:rsid w:val="00702A37"/>
    <w:rsid w:val="00702A4F"/>
    <w:rsid w:val="007039B1"/>
    <w:rsid w:val="00704524"/>
    <w:rsid w:val="00705215"/>
    <w:rsid w:val="007064D1"/>
    <w:rsid w:val="007067D5"/>
    <w:rsid w:val="00707432"/>
    <w:rsid w:val="00707612"/>
    <w:rsid w:val="00710638"/>
    <w:rsid w:val="00715473"/>
    <w:rsid w:val="007205EB"/>
    <w:rsid w:val="007241CA"/>
    <w:rsid w:val="00725A2D"/>
    <w:rsid w:val="007274D8"/>
    <w:rsid w:val="007340B6"/>
    <w:rsid w:val="0073453F"/>
    <w:rsid w:val="00736455"/>
    <w:rsid w:val="00741A7D"/>
    <w:rsid w:val="007429AD"/>
    <w:rsid w:val="0074341B"/>
    <w:rsid w:val="00744FB8"/>
    <w:rsid w:val="0074576A"/>
    <w:rsid w:val="00745DD1"/>
    <w:rsid w:val="0074665A"/>
    <w:rsid w:val="0074764C"/>
    <w:rsid w:val="00750787"/>
    <w:rsid w:val="00751D88"/>
    <w:rsid w:val="00753546"/>
    <w:rsid w:val="00753EA5"/>
    <w:rsid w:val="007541D7"/>
    <w:rsid w:val="00754990"/>
    <w:rsid w:val="00755FD9"/>
    <w:rsid w:val="00761EA0"/>
    <w:rsid w:val="007638CD"/>
    <w:rsid w:val="00764AFE"/>
    <w:rsid w:val="00764FAF"/>
    <w:rsid w:val="00764FF2"/>
    <w:rsid w:val="00765B7F"/>
    <w:rsid w:val="00766034"/>
    <w:rsid w:val="00767E83"/>
    <w:rsid w:val="00771809"/>
    <w:rsid w:val="00772E28"/>
    <w:rsid w:val="007746E7"/>
    <w:rsid w:val="00775CD9"/>
    <w:rsid w:val="00781071"/>
    <w:rsid w:val="00782678"/>
    <w:rsid w:val="00782929"/>
    <w:rsid w:val="00782D78"/>
    <w:rsid w:val="00783401"/>
    <w:rsid w:val="00783F3E"/>
    <w:rsid w:val="00786674"/>
    <w:rsid w:val="00787154"/>
    <w:rsid w:val="00787EB8"/>
    <w:rsid w:val="0079026B"/>
    <w:rsid w:val="007910B9"/>
    <w:rsid w:val="007930BD"/>
    <w:rsid w:val="0079355F"/>
    <w:rsid w:val="00793B5C"/>
    <w:rsid w:val="00793CD9"/>
    <w:rsid w:val="007947DA"/>
    <w:rsid w:val="007967F0"/>
    <w:rsid w:val="00796DEC"/>
    <w:rsid w:val="007973E4"/>
    <w:rsid w:val="007A09DF"/>
    <w:rsid w:val="007A0B47"/>
    <w:rsid w:val="007A0BB2"/>
    <w:rsid w:val="007A0C84"/>
    <w:rsid w:val="007A255F"/>
    <w:rsid w:val="007A3273"/>
    <w:rsid w:val="007A5B45"/>
    <w:rsid w:val="007A6528"/>
    <w:rsid w:val="007A7CED"/>
    <w:rsid w:val="007B181D"/>
    <w:rsid w:val="007B2137"/>
    <w:rsid w:val="007B21F7"/>
    <w:rsid w:val="007B2A55"/>
    <w:rsid w:val="007B31F2"/>
    <w:rsid w:val="007B456B"/>
    <w:rsid w:val="007B5D4C"/>
    <w:rsid w:val="007B63FB"/>
    <w:rsid w:val="007B6756"/>
    <w:rsid w:val="007B7D22"/>
    <w:rsid w:val="007C06B6"/>
    <w:rsid w:val="007C0DC6"/>
    <w:rsid w:val="007C1B45"/>
    <w:rsid w:val="007C2C73"/>
    <w:rsid w:val="007C4974"/>
    <w:rsid w:val="007C4F37"/>
    <w:rsid w:val="007C5CAA"/>
    <w:rsid w:val="007D1361"/>
    <w:rsid w:val="007D2F3D"/>
    <w:rsid w:val="007D3CC0"/>
    <w:rsid w:val="007D5021"/>
    <w:rsid w:val="007D7AF6"/>
    <w:rsid w:val="007D7FCD"/>
    <w:rsid w:val="007E1C60"/>
    <w:rsid w:val="007E2131"/>
    <w:rsid w:val="007E35DB"/>
    <w:rsid w:val="007E3A1A"/>
    <w:rsid w:val="007E53D0"/>
    <w:rsid w:val="007E5A93"/>
    <w:rsid w:val="007E684A"/>
    <w:rsid w:val="007F18D8"/>
    <w:rsid w:val="007F4444"/>
    <w:rsid w:val="007F49ED"/>
    <w:rsid w:val="007F4A78"/>
    <w:rsid w:val="007F615E"/>
    <w:rsid w:val="007F6CA6"/>
    <w:rsid w:val="007F71E4"/>
    <w:rsid w:val="007F749F"/>
    <w:rsid w:val="007F7749"/>
    <w:rsid w:val="0080087F"/>
    <w:rsid w:val="008011D6"/>
    <w:rsid w:val="00801635"/>
    <w:rsid w:val="008038D4"/>
    <w:rsid w:val="008048AB"/>
    <w:rsid w:val="0081033D"/>
    <w:rsid w:val="008111A8"/>
    <w:rsid w:val="00811EB1"/>
    <w:rsid w:val="008132C0"/>
    <w:rsid w:val="00814BDE"/>
    <w:rsid w:val="0081632F"/>
    <w:rsid w:val="00816FE9"/>
    <w:rsid w:val="0082029B"/>
    <w:rsid w:val="008203F7"/>
    <w:rsid w:val="00821A88"/>
    <w:rsid w:val="00822173"/>
    <w:rsid w:val="0082295E"/>
    <w:rsid w:val="0082430B"/>
    <w:rsid w:val="00824E03"/>
    <w:rsid w:val="00825B2E"/>
    <w:rsid w:val="0082653B"/>
    <w:rsid w:val="00826F1A"/>
    <w:rsid w:val="008320CE"/>
    <w:rsid w:val="008332E9"/>
    <w:rsid w:val="0083348D"/>
    <w:rsid w:val="008337A8"/>
    <w:rsid w:val="00834859"/>
    <w:rsid w:val="00834B99"/>
    <w:rsid w:val="0083571E"/>
    <w:rsid w:val="00835F12"/>
    <w:rsid w:val="00837221"/>
    <w:rsid w:val="0084221F"/>
    <w:rsid w:val="00842C98"/>
    <w:rsid w:val="00842F0F"/>
    <w:rsid w:val="00844469"/>
    <w:rsid w:val="00844BC4"/>
    <w:rsid w:val="00845B88"/>
    <w:rsid w:val="00845C42"/>
    <w:rsid w:val="00846E74"/>
    <w:rsid w:val="00847B2B"/>
    <w:rsid w:val="008506B2"/>
    <w:rsid w:val="00854732"/>
    <w:rsid w:val="0085704B"/>
    <w:rsid w:val="00857CFA"/>
    <w:rsid w:val="008603DE"/>
    <w:rsid w:val="008604A5"/>
    <w:rsid w:val="0086249C"/>
    <w:rsid w:val="00864035"/>
    <w:rsid w:val="00866169"/>
    <w:rsid w:val="00866C7D"/>
    <w:rsid w:val="00866E26"/>
    <w:rsid w:val="00866E79"/>
    <w:rsid w:val="008701A6"/>
    <w:rsid w:val="00870635"/>
    <w:rsid w:val="0087200F"/>
    <w:rsid w:val="00872484"/>
    <w:rsid w:val="0087371C"/>
    <w:rsid w:val="00876575"/>
    <w:rsid w:val="008766C5"/>
    <w:rsid w:val="00877662"/>
    <w:rsid w:val="00880B13"/>
    <w:rsid w:val="00880E32"/>
    <w:rsid w:val="008814A7"/>
    <w:rsid w:val="008825E1"/>
    <w:rsid w:val="008828A9"/>
    <w:rsid w:val="0088377F"/>
    <w:rsid w:val="0088443E"/>
    <w:rsid w:val="00885203"/>
    <w:rsid w:val="00886ECF"/>
    <w:rsid w:val="0088725D"/>
    <w:rsid w:val="0089083C"/>
    <w:rsid w:val="00892389"/>
    <w:rsid w:val="00894085"/>
    <w:rsid w:val="00896B0E"/>
    <w:rsid w:val="00897E79"/>
    <w:rsid w:val="008A146C"/>
    <w:rsid w:val="008A3961"/>
    <w:rsid w:val="008A3EB2"/>
    <w:rsid w:val="008A5448"/>
    <w:rsid w:val="008B4ED7"/>
    <w:rsid w:val="008B68D7"/>
    <w:rsid w:val="008B6BBF"/>
    <w:rsid w:val="008C3202"/>
    <w:rsid w:val="008C399E"/>
    <w:rsid w:val="008C5ACD"/>
    <w:rsid w:val="008C61C9"/>
    <w:rsid w:val="008C6FD9"/>
    <w:rsid w:val="008C729A"/>
    <w:rsid w:val="008C7F3E"/>
    <w:rsid w:val="008D262F"/>
    <w:rsid w:val="008D2947"/>
    <w:rsid w:val="008D2CB3"/>
    <w:rsid w:val="008D2D4C"/>
    <w:rsid w:val="008D5181"/>
    <w:rsid w:val="008D6969"/>
    <w:rsid w:val="008D72D9"/>
    <w:rsid w:val="008D7BC4"/>
    <w:rsid w:val="008D7FA7"/>
    <w:rsid w:val="008E10F7"/>
    <w:rsid w:val="008E112C"/>
    <w:rsid w:val="008E1368"/>
    <w:rsid w:val="008E1F67"/>
    <w:rsid w:val="008E33B4"/>
    <w:rsid w:val="008E395C"/>
    <w:rsid w:val="008E53B7"/>
    <w:rsid w:val="008E600C"/>
    <w:rsid w:val="008E601B"/>
    <w:rsid w:val="008F001D"/>
    <w:rsid w:val="008F0521"/>
    <w:rsid w:val="008F32DF"/>
    <w:rsid w:val="008F4110"/>
    <w:rsid w:val="008F4F4F"/>
    <w:rsid w:val="008F6442"/>
    <w:rsid w:val="008F7C87"/>
    <w:rsid w:val="00900E66"/>
    <w:rsid w:val="0090172F"/>
    <w:rsid w:val="00902610"/>
    <w:rsid w:val="009026C9"/>
    <w:rsid w:val="00903C99"/>
    <w:rsid w:val="009040E3"/>
    <w:rsid w:val="00905A3E"/>
    <w:rsid w:val="00906A1D"/>
    <w:rsid w:val="00907BCD"/>
    <w:rsid w:val="009125CD"/>
    <w:rsid w:val="00915994"/>
    <w:rsid w:val="00915A41"/>
    <w:rsid w:val="00915A56"/>
    <w:rsid w:val="00920C0C"/>
    <w:rsid w:val="009214A2"/>
    <w:rsid w:val="009247D4"/>
    <w:rsid w:val="00925343"/>
    <w:rsid w:val="00926A1A"/>
    <w:rsid w:val="0092748E"/>
    <w:rsid w:val="00927DFC"/>
    <w:rsid w:val="0093094E"/>
    <w:rsid w:val="0093516D"/>
    <w:rsid w:val="00935D11"/>
    <w:rsid w:val="00940216"/>
    <w:rsid w:val="00941359"/>
    <w:rsid w:val="00941571"/>
    <w:rsid w:val="00942BF7"/>
    <w:rsid w:val="00943A8E"/>
    <w:rsid w:val="00946139"/>
    <w:rsid w:val="00946823"/>
    <w:rsid w:val="00946B73"/>
    <w:rsid w:val="00947CF3"/>
    <w:rsid w:val="00951905"/>
    <w:rsid w:val="00952113"/>
    <w:rsid w:val="00952BCE"/>
    <w:rsid w:val="009530D5"/>
    <w:rsid w:val="009538E4"/>
    <w:rsid w:val="00954819"/>
    <w:rsid w:val="00960173"/>
    <w:rsid w:val="0096019B"/>
    <w:rsid w:val="009608FC"/>
    <w:rsid w:val="00961BFA"/>
    <w:rsid w:val="00962743"/>
    <w:rsid w:val="00964202"/>
    <w:rsid w:val="00971888"/>
    <w:rsid w:val="0097208F"/>
    <w:rsid w:val="00972A53"/>
    <w:rsid w:val="009732F7"/>
    <w:rsid w:val="00973357"/>
    <w:rsid w:val="0097664D"/>
    <w:rsid w:val="00976E79"/>
    <w:rsid w:val="009827A0"/>
    <w:rsid w:val="00983B38"/>
    <w:rsid w:val="00985DD9"/>
    <w:rsid w:val="009872DC"/>
    <w:rsid w:val="009921A0"/>
    <w:rsid w:val="009921F2"/>
    <w:rsid w:val="00992811"/>
    <w:rsid w:val="00992A6A"/>
    <w:rsid w:val="00997081"/>
    <w:rsid w:val="009970B7"/>
    <w:rsid w:val="009A1AD8"/>
    <w:rsid w:val="009A3971"/>
    <w:rsid w:val="009A3D9B"/>
    <w:rsid w:val="009A4CAC"/>
    <w:rsid w:val="009A6895"/>
    <w:rsid w:val="009A72A7"/>
    <w:rsid w:val="009B0D43"/>
    <w:rsid w:val="009B4759"/>
    <w:rsid w:val="009B71EC"/>
    <w:rsid w:val="009B727C"/>
    <w:rsid w:val="009C039B"/>
    <w:rsid w:val="009C1C4D"/>
    <w:rsid w:val="009C2622"/>
    <w:rsid w:val="009C46BE"/>
    <w:rsid w:val="009C6C95"/>
    <w:rsid w:val="009D04F1"/>
    <w:rsid w:val="009D2A31"/>
    <w:rsid w:val="009D2BE6"/>
    <w:rsid w:val="009D2C70"/>
    <w:rsid w:val="009D2E14"/>
    <w:rsid w:val="009D3B7C"/>
    <w:rsid w:val="009D4537"/>
    <w:rsid w:val="009D45F1"/>
    <w:rsid w:val="009D6983"/>
    <w:rsid w:val="009E151E"/>
    <w:rsid w:val="009E53AD"/>
    <w:rsid w:val="009E7DEC"/>
    <w:rsid w:val="009F00A4"/>
    <w:rsid w:val="009F3EB0"/>
    <w:rsid w:val="009F4213"/>
    <w:rsid w:val="009F617D"/>
    <w:rsid w:val="009F6344"/>
    <w:rsid w:val="009F71BA"/>
    <w:rsid w:val="009F7BC4"/>
    <w:rsid w:val="00A00407"/>
    <w:rsid w:val="00A007D6"/>
    <w:rsid w:val="00A0183F"/>
    <w:rsid w:val="00A02FB5"/>
    <w:rsid w:val="00A0539D"/>
    <w:rsid w:val="00A058A4"/>
    <w:rsid w:val="00A0700F"/>
    <w:rsid w:val="00A076AD"/>
    <w:rsid w:val="00A115D1"/>
    <w:rsid w:val="00A117AB"/>
    <w:rsid w:val="00A1208F"/>
    <w:rsid w:val="00A13BD6"/>
    <w:rsid w:val="00A14BC4"/>
    <w:rsid w:val="00A17190"/>
    <w:rsid w:val="00A20C85"/>
    <w:rsid w:val="00A25636"/>
    <w:rsid w:val="00A3163F"/>
    <w:rsid w:val="00A31D4E"/>
    <w:rsid w:val="00A32FA9"/>
    <w:rsid w:val="00A36F4E"/>
    <w:rsid w:val="00A37B08"/>
    <w:rsid w:val="00A42278"/>
    <w:rsid w:val="00A42F14"/>
    <w:rsid w:val="00A463D4"/>
    <w:rsid w:val="00A47120"/>
    <w:rsid w:val="00A47BFC"/>
    <w:rsid w:val="00A500E9"/>
    <w:rsid w:val="00A517BF"/>
    <w:rsid w:val="00A51C83"/>
    <w:rsid w:val="00A523B2"/>
    <w:rsid w:val="00A54747"/>
    <w:rsid w:val="00A55898"/>
    <w:rsid w:val="00A56542"/>
    <w:rsid w:val="00A56E01"/>
    <w:rsid w:val="00A6016E"/>
    <w:rsid w:val="00A623B1"/>
    <w:rsid w:val="00A62870"/>
    <w:rsid w:val="00A62AA7"/>
    <w:rsid w:val="00A62B0D"/>
    <w:rsid w:val="00A63AC4"/>
    <w:rsid w:val="00A6401A"/>
    <w:rsid w:val="00A65947"/>
    <w:rsid w:val="00A67918"/>
    <w:rsid w:val="00A7073B"/>
    <w:rsid w:val="00A72BFF"/>
    <w:rsid w:val="00A7491A"/>
    <w:rsid w:val="00A765FB"/>
    <w:rsid w:val="00A77D74"/>
    <w:rsid w:val="00A8136B"/>
    <w:rsid w:val="00A8252F"/>
    <w:rsid w:val="00A833BC"/>
    <w:rsid w:val="00A83640"/>
    <w:rsid w:val="00A84AF1"/>
    <w:rsid w:val="00A85DC6"/>
    <w:rsid w:val="00A86FFE"/>
    <w:rsid w:val="00A87847"/>
    <w:rsid w:val="00A936C3"/>
    <w:rsid w:val="00A95DA0"/>
    <w:rsid w:val="00A96604"/>
    <w:rsid w:val="00A9674B"/>
    <w:rsid w:val="00A96A0B"/>
    <w:rsid w:val="00A96BB4"/>
    <w:rsid w:val="00AA5CAA"/>
    <w:rsid w:val="00AA6DD1"/>
    <w:rsid w:val="00AB1319"/>
    <w:rsid w:val="00AB1A16"/>
    <w:rsid w:val="00AB22CF"/>
    <w:rsid w:val="00AB3641"/>
    <w:rsid w:val="00AB50C7"/>
    <w:rsid w:val="00AB5662"/>
    <w:rsid w:val="00AC0184"/>
    <w:rsid w:val="00AC24E6"/>
    <w:rsid w:val="00AC25E1"/>
    <w:rsid w:val="00AC40D3"/>
    <w:rsid w:val="00AD2606"/>
    <w:rsid w:val="00AD45F3"/>
    <w:rsid w:val="00AD532A"/>
    <w:rsid w:val="00AD6FD4"/>
    <w:rsid w:val="00AE18D6"/>
    <w:rsid w:val="00AE5429"/>
    <w:rsid w:val="00AF0909"/>
    <w:rsid w:val="00AF18CA"/>
    <w:rsid w:val="00AF2389"/>
    <w:rsid w:val="00AF2F8B"/>
    <w:rsid w:val="00AF3664"/>
    <w:rsid w:val="00AF46E4"/>
    <w:rsid w:val="00AF6E41"/>
    <w:rsid w:val="00B10383"/>
    <w:rsid w:val="00B10CAE"/>
    <w:rsid w:val="00B16069"/>
    <w:rsid w:val="00B20AB2"/>
    <w:rsid w:val="00B227C6"/>
    <w:rsid w:val="00B23D47"/>
    <w:rsid w:val="00B249C0"/>
    <w:rsid w:val="00B26E3A"/>
    <w:rsid w:val="00B30AD1"/>
    <w:rsid w:val="00B33904"/>
    <w:rsid w:val="00B34C76"/>
    <w:rsid w:val="00B3529F"/>
    <w:rsid w:val="00B35DF8"/>
    <w:rsid w:val="00B4004B"/>
    <w:rsid w:val="00B401CC"/>
    <w:rsid w:val="00B40929"/>
    <w:rsid w:val="00B42A4D"/>
    <w:rsid w:val="00B42DBC"/>
    <w:rsid w:val="00B42DC6"/>
    <w:rsid w:val="00B43289"/>
    <w:rsid w:val="00B45A6D"/>
    <w:rsid w:val="00B45EBE"/>
    <w:rsid w:val="00B50D88"/>
    <w:rsid w:val="00B5220C"/>
    <w:rsid w:val="00B52BA7"/>
    <w:rsid w:val="00B5435E"/>
    <w:rsid w:val="00B55DF4"/>
    <w:rsid w:val="00B55F81"/>
    <w:rsid w:val="00B56935"/>
    <w:rsid w:val="00B57CCC"/>
    <w:rsid w:val="00B60469"/>
    <w:rsid w:val="00B60519"/>
    <w:rsid w:val="00B60617"/>
    <w:rsid w:val="00B61A24"/>
    <w:rsid w:val="00B62158"/>
    <w:rsid w:val="00B63DB1"/>
    <w:rsid w:val="00B63F39"/>
    <w:rsid w:val="00B6638F"/>
    <w:rsid w:val="00B67848"/>
    <w:rsid w:val="00B71B71"/>
    <w:rsid w:val="00B730DD"/>
    <w:rsid w:val="00B73E17"/>
    <w:rsid w:val="00B751E6"/>
    <w:rsid w:val="00B75396"/>
    <w:rsid w:val="00B75AE4"/>
    <w:rsid w:val="00B81A38"/>
    <w:rsid w:val="00B82A76"/>
    <w:rsid w:val="00B85D78"/>
    <w:rsid w:val="00B85EBE"/>
    <w:rsid w:val="00B90189"/>
    <w:rsid w:val="00B9145E"/>
    <w:rsid w:val="00B922CF"/>
    <w:rsid w:val="00B93C59"/>
    <w:rsid w:val="00B947F4"/>
    <w:rsid w:val="00B9660B"/>
    <w:rsid w:val="00B97978"/>
    <w:rsid w:val="00B97BCE"/>
    <w:rsid w:val="00BA1071"/>
    <w:rsid w:val="00BA1C6C"/>
    <w:rsid w:val="00BA347A"/>
    <w:rsid w:val="00BA71B6"/>
    <w:rsid w:val="00BB2B95"/>
    <w:rsid w:val="00BB50DC"/>
    <w:rsid w:val="00BB527A"/>
    <w:rsid w:val="00BC29D2"/>
    <w:rsid w:val="00BC617A"/>
    <w:rsid w:val="00BC6FC7"/>
    <w:rsid w:val="00BC75DE"/>
    <w:rsid w:val="00BC7CF7"/>
    <w:rsid w:val="00BD493B"/>
    <w:rsid w:val="00BD5DEE"/>
    <w:rsid w:val="00BD6E48"/>
    <w:rsid w:val="00BD765D"/>
    <w:rsid w:val="00BE0489"/>
    <w:rsid w:val="00BE0FAD"/>
    <w:rsid w:val="00BE114A"/>
    <w:rsid w:val="00BE318D"/>
    <w:rsid w:val="00BE5A7E"/>
    <w:rsid w:val="00BE67EE"/>
    <w:rsid w:val="00BE776A"/>
    <w:rsid w:val="00BF0C34"/>
    <w:rsid w:val="00BF1C5E"/>
    <w:rsid w:val="00BF2579"/>
    <w:rsid w:val="00BF5188"/>
    <w:rsid w:val="00BF7EB6"/>
    <w:rsid w:val="00C0019C"/>
    <w:rsid w:val="00C01D1A"/>
    <w:rsid w:val="00C02775"/>
    <w:rsid w:val="00C04E53"/>
    <w:rsid w:val="00C05A87"/>
    <w:rsid w:val="00C06951"/>
    <w:rsid w:val="00C072BC"/>
    <w:rsid w:val="00C0769E"/>
    <w:rsid w:val="00C07938"/>
    <w:rsid w:val="00C07DAC"/>
    <w:rsid w:val="00C108F9"/>
    <w:rsid w:val="00C10974"/>
    <w:rsid w:val="00C1397F"/>
    <w:rsid w:val="00C14AC8"/>
    <w:rsid w:val="00C156E4"/>
    <w:rsid w:val="00C16E5E"/>
    <w:rsid w:val="00C175EC"/>
    <w:rsid w:val="00C1779E"/>
    <w:rsid w:val="00C17ED0"/>
    <w:rsid w:val="00C2015D"/>
    <w:rsid w:val="00C203D4"/>
    <w:rsid w:val="00C223B7"/>
    <w:rsid w:val="00C2322D"/>
    <w:rsid w:val="00C23D38"/>
    <w:rsid w:val="00C24067"/>
    <w:rsid w:val="00C244D9"/>
    <w:rsid w:val="00C24D93"/>
    <w:rsid w:val="00C25266"/>
    <w:rsid w:val="00C31260"/>
    <w:rsid w:val="00C31BD2"/>
    <w:rsid w:val="00C345B1"/>
    <w:rsid w:val="00C36B40"/>
    <w:rsid w:val="00C36C15"/>
    <w:rsid w:val="00C37052"/>
    <w:rsid w:val="00C41E1E"/>
    <w:rsid w:val="00C42845"/>
    <w:rsid w:val="00C42CB7"/>
    <w:rsid w:val="00C44C25"/>
    <w:rsid w:val="00C45987"/>
    <w:rsid w:val="00C45C7F"/>
    <w:rsid w:val="00C46641"/>
    <w:rsid w:val="00C467BA"/>
    <w:rsid w:val="00C4763B"/>
    <w:rsid w:val="00C51021"/>
    <w:rsid w:val="00C526DB"/>
    <w:rsid w:val="00C5397F"/>
    <w:rsid w:val="00C54D68"/>
    <w:rsid w:val="00C5731C"/>
    <w:rsid w:val="00C57400"/>
    <w:rsid w:val="00C60143"/>
    <w:rsid w:val="00C60392"/>
    <w:rsid w:val="00C609B1"/>
    <w:rsid w:val="00C60CA0"/>
    <w:rsid w:val="00C60D71"/>
    <w:rsid w:val="00C63B04"/>
    <w:rsid w:val="00C646B5"/>
    <w:rsid w:val="00C70305"/>
    <w:rsid w:val="00C7330E"/>
    <w:rsid w:val="00C749CD"/>
    <w:rsid w:val="00C756E9"/>
    <w:rsid w:val="00C75B20"/>
    <w:rsid w:val="00C7663C"/>
    <w:rsid w:val="00C7729C"/>
    <w:rsid w:val="00C825FE"/>
    <w:rsid w:val="00C82A54"/>
    <w:rsid w:val="00C8457A"/>
    <w:rsid w:val="00C851DF"/>
    <w:rsid w:val="00C854C1"/>
    <w:rsid w:val="00C85791"/>
    <w:rsid w:val="00C8688D"/>
    <w:rsid w:val="00C8716B"/>
    <w:rsid w:val="00C87D2B"/>
    <w:rsid w:val="00C90ED5"/>
    <w:rsid w:val="00C9342A"/>
    <w:rsid w:val="00C942BE"/>
    <w:rsid w:val="00C94696"/>
    <w:rsid w:val="00C9738C"/>
    <w:rsid w:val="00C975BD"/>
    <w:rsid w:val="00CA080E"/>
    <w:rsid w:val="00CA240D"/>
    <w:rsid w:val="00CA4063"/>
    <w:rsid w:val="00CA552C"/>
    <w:rsid w:val="00CA6F89"/>
    <w:rsid w:val="00CA70B1"/>
    <w:rsid w:val="00CB04D0"/>
    <w:rsid w:val="00CB050D"/>
    <w:rsid w:val="00CB07A6"/>
    <w:rsid w:val="00CB2868"/>
    <w:rsid w:val="00CB3A6D"/>
    <w:rsid w:val="00CB627A"/>
    <w:rsid w:val="00CB6286"/>
    <w:rsid w:val="00CB6357"/>
    <w:rsid w:val="00CB6EC3"/>
    <w:rsid w:val="00CB7033"/>
    <w:rsid w:val="00CC1EE5"/>
    <w:rsid w:val="00CC211E"/>
    <w:rsid w:val="00CC2F6A"/>
    <w:rsid w:val="00CC372A"/>
    <w:rsid w:val="00CC3A37"/>
    <w:rsid w:val="00CC4376"/>
    <w:rsid w:val="00CC5509"/>
    <w:rsid w:val="00CD0319"/>
    <w:rsid w:val="00CD19B2"/>
    <w:rsid w:val="00CD25F7"/>
    <w:rsid w:val="00CD3CF1"/>
    <w:rsid w:val="00CD4AAE"/>
    <w:rsid w:val="00CD614D"/>
    <w:rsid w:val="00CD7559"/>
    <w:rsid w:val="00CD7841"/>
    <w:rsid w:val="00CD7EA8"/>
    <w:rsid w:val="00CE018F"/>
    <w:rsid w:val="00CE16C7"/>
    <w:rsid w:val="00CE1A50"/>
    <w:rsid w:val="00CE2764"/>
    <w:rsid w:val="00CE3A50"/>
    <w:rsid w:val="00CE3B33"/>
    <w:rsid w:val="00CE3DF1"/>
    <w:rsid w:val="00CE4ADA"/>
    <w:rsid w:val="00CE6442"/>
    <w:rsid w:val="00CF047C"/>
    <w:rsid w:val="00CF052D"/>
    <w:rsid w:val="00CF203D"/>
    <w:rsid w:val="00CF26EF"/>
    <w:rsid w:val="00CF276F"/>
    <w:rsid w:val="00CF358D"/>
    <w:rsid w:val="00CF42CB"/>
    <w:rsid w:val="00CF470B"/>
    <w:rsid w:val="00D004A8"/>
    <w:rsid w:val="00D026E4"/>
    <w:rsid w:val="00D02CFC"/>
    <w:rsid w:val="00D02E77"/>
    <w:rsid w:val="00D0509C"/>
    <w:rsid w:val="00D0743B"/>
    <w:rsid w:val="00D1549F"/>
    <w:rsid w:val="00D16E20"/>
    <w:rsid w:val="00D1768D"/>
    <w:rsid w:val="00D17A14"/>
    <w:rsid w:val="00D20D4D"/>
    <w:rsid w:val="00D2663C"/>
    <w:rsid w:val="00D305B4"/>
    <w:rsid w:val="00D3188E"/>
    <w:rsid w:val="00D329A6"/>
    <w:rsid w:val="00D329DB"/>
    <w:rsid w:val="00D337AB"/>
    <w:rsid w:val="00D33E81"/>
    <w:rsid w:val="00D344B3"/>
    <w:rsid w:val="00D364A0"/>
    <w:rsid w:val="00D36F25"/>
    <w:rsid w:val="00D36FA8"/>
    <w:rsid w:val="00D4236C"/>
    <w:rsid w:val="00D4478B"/>
    <w:rsid w:val="00D45170"/>
    <w:rsid w:val="00D475CF"/>
    <w:rsid w:val="00D501D7"/>
    <w:rsid w:val="00D51225"/>
    <w:rsid w:val="00D51524"/>
    <w:rsid w:val="00D5172C"/>
    <w:rsid w:val="00D5523B"/>
    <w:rsid w:val="00D55BAB"/>
    <w:rsid w:val="00D55DAF"/>
    <w:rsid w:val="00D57987"/>
    <w:rsid w:val="00D61C18"/>
    <w:rsid w:val="00D62F9F"/>
    <w:rsid w:val="00D65C15"/>
    <w:rsid w:val="00D65D1E"/>
    <w:rsid w:val="00D66BC5"/>
    <w:rsid w:val="00D700AF"/>
    <w:rsid w:val="00D711D8"/>
    <w:rsid w:val="00D747ED"/>
    <w:rsid w:val="00D776CB"/>
    <w:rsid w:val="00D77D63"/>
    <w:rsid w:val="00D80954"/>
    <w:rsid w:val="00D81FBB"/>
    <w:rsid w:val="00D821C6"/>
    <w:rsid w:val="00D85058"/>
    <w:rsid w:val="00D86809"/>
    <w:rsid w:val="00D87845"/>
    <w:rsid w:val="00D94519"/>
    <w:rsid w:val="00D95E57"/>
    <w:rsid w:val="00DA0DFA"/>
    <w:rsid w:val="00DA5DEC"/>
    <w:rsid w:val="00DA6115"/>
    <w:rsid w:val="00DA6977"/>
    <w:rsid w:val="00DB05D8"/>
    <w:rsid w:val="00DB223B"/>
    <w:rsid w:val="00DB31EC"/>
    <w:rsid w:val="00DB3BE5"/>
    <w:rsid w:val="00DB780B"/>
    <w:rsid w:val="00DC117E"/>
    <w:rsid w:val="00DC16E0"/>
    <w:rsid w:val="00DC2499"/>
    <w:rsid w:val="00DC2665"/>
    <w:rsid w:val="00DC31C9"/>
    <w:rsid w:val="00DC5842"/>
    <w:rsid w:val="00DC68AC"/>
    <w:rsid w:val="00DD0E79"/>
    <w:rsid w:val="00DD1080"/>
    <w:rsid w:val="00DD1B9B"/>
    <w:rsid w:val="00DD644A"/>
    <w:rsid w:val="00DE0863"/>
    <w:rsid w:val="00DE11C8"/>
    <w:rsid w:val="00DE153E"/>
    <w:rsid w:val="00DE1BD6"/>
    <w:rsid w:val="00DE3232"/>
    <w:rsid w:val="00DE7858"/>
    <w:rsid w:val="00DE7911"/>
    <w:rsid w:val="00DF2089"/>
    <w:rsid w:val="00DF26AB"/>
    <w:rsid w:val="00DF3394"/>
    <w:rsid w:val="00DF6C5A"/>
    <w:rsid w:val="00DF7D6E"/>
    <w:rsid w:val="00E004AB"/>
    <w:rsid w:val="00E01BF7"/>
    <w:rsid w:val="00E03BB4"/>
    <w:rsid w:val="00E03C73"/>
    <w:rsid w:val="00E04223"/>
    <w:rsid w:val="00E04CEB"/>
    <w:rsid w:val="00E066C9"/>
    <w:rsid w:val="00E070C4"/>
    <w:rsid w:val="00E10E42"/>
    <w:rsid w:val="00E113CC"/>
    <w:rsid w:val="00E12724"/>
    <w:rsid w:val="00E12EE0"/>
    <w:rsid w:val="00E155B8"/>
    <w:rsid w:val="00E166B3"/>
    <w:rsid w:val="00E169E3"/>
    <w:rsid w:val="00E16AD0"/>
    <w:rsid w:val="00E20D6C"/>
    <w:rsid w:val="00E226DF"/>
    <w:rsid w:val="00E22803"/>
    <w:rsid w:val="00E22884"/>
    <w:rsid w:val="00E23394"/>
    <w:rsid w:val="00E23C7E"/>
    <w:rsid w:val="00E23EFB"/>
    <w:rsid w:val="00E24BBD"/>
    <w:rsid w:val="00E265B0"/>
    <w:rsid w:val="00E26AA3"/>
    <w:rsid w:val="00E27684"/>
    <w:rsid w:val="00E27EC3"/>
    <w:rsid w:val="00E30845"/>
    <w:rsid w:val="00E30E15"/>
    <w:rsid w:val="00E317CF"/>
    <w:rsid w:val="00E32467"/>
    <w:rsid w:val="00E3383A"/>
    <w:rsid w:val="00E35252"/>
    <w:rsid w:val="00E35DF6"/>
    <w:rsid w:val="00E37371"/>
    <w:rsid w:val="00E37AA1"/>
    <w:rsid w:val="00E4039C"/>
    <w:rsid w:val="00E40BA3"/>
    <w:rsid w:val="00E41528"/>
    <w:rsid w:val="00E416F8"/>
    <w:rsid w:val="00E41DB2"/>
    <w:rsid w:val="00E46943"/>
    <w:rsid w:val="00E47B85"/>
    <w:rsid w:val="00E50EED"/>
    <w:rsid w:val="00E51971"/>
    <w:rsid w:val="00E51D93"/>
    <w:rsid w:val="00E54693"/>
    <w:rsid w:val="00E55912"/>
    <w:rsid w:val="00E603A1"/>
    <w:rsid w:val="00E6756B"/>
    <w:rsid w:val="00E702D8"/>
    <w:rsid w:val="00E703DD"/>
    <w:rsid w:val="00E72251"/>
    <w:rsid w:val="00E731DC"/>
    <w:rsid w:val="00E752B3"/>
    <w:rsid w:val="00E75EA6"/>
    <w:rsid w:val="00E7662C"/>
    <w:rsid w:val="00E76D1C"/>
    <w:rsid w:val="00E77AC7"/>
    <w:rsid w:val="00E80801"/>
    <w:rsid w:val="00E839DA"/>
    <w:rsid w:val="00E85628"/>
    <w:rsid w:val="00E877FA"/>
    <w:rsid w:val="00E87B41"/>
    <w:rsid w:val="00E9030C"/>
    <w:rsid w:val="00E93E2B"/>
    <w:rsid w:val="00E969ED"/>
    <w:rsid w:val="00E96F38"/>
    <w:rsid w:val="00E97749"/>
    <w:rsid w:val="00EA1DCD"/>
    <w:rsid w:val="00EA3EEE"/>
    <w:rsid w:val="00EA44AB"/>
    <w:rsid w:val="00EA44AD"/>
    <w:rsid w:val="00EA4EF2"/>
    <w:rsid w:val="00EA58CC"/>
    <w:rsid w:val="00EA742A"/>
    <w:rsid w:val="00EB0B79"/>
    <w:rsid w:val="00EB13A5"/>
    <w:rsid w:val="00EB1F77"/>
    <w:rsid w:val="00EB3260"/>
    <w:rsid w:val="00EB4DB2"/>
    <w:rsid w:val="00EB4EE8"/>
    <w:rsid w:val="00EB4F13"/>
    <w:rsid w:val="00EB64DC"/>
    <w:rsid w:val="00EC032B"/>
    <w:rsid w:val="00EC0578"/>
    <w:rsid w:val="00EC118F"/>
    <w:rsid w:val="00EC706C"/>
    <w:rsid w:val="00EC7870"/>
    <w:rsid w:val="00ED14D1"/>
    <w:rsid w:val="00ED391C"/>
    <w:rsid w:val="00EE1606"/>
    <w:rsid w:val="00EE27A7"/>
    <w:rsid w:val="00EE2C00"/>
    <w:rsid w:val="00EE3AB1"/>
    <w:rsid w:val="00EE3E2E"/>
    <w:rsid w:val="00EE695D"/>
    <w:rsid w:val="00EE6DB6"/>
    <w:rsid w:val="00EF0ABE"/>
    <w:rsid w:val="00EF16FD"/>
    <w:rsid w:val="00EF2AE8"/>
    <w:rsid w:val="00EF2D6C"/>
    <w:rsid w:val="00EF3DB7"/>
    <w:rsid w:val="00EF42C2"/>
    <w:rsid w:val="00EF4A9D"/>
    <w:rsid w:val="00EF5968"/>
    <w:rsid w:val="00F00B70"/>
    <w:rsid w:val="00F024F0"/>
    <w:rsid w:val="00F03902"/>
    <w:rsid w:val="00F0590E"/>
    <w:rsid w:val="00F05BE6"/>
    <w:rsid w:val="00F05C25"/>
    <w:rsid w:val="00F07E3E"/>
    <w:rsid w:val="00F1348C"/>
    <w:rsid w:val="00F16704"/>
    <w:rsid w:val="00F169FF"/>
    <w:rsid w:val="00F16AEC"/>
    <w:rsid w:val="00F16BEF"/>
    <w:rsid w:val="00F175BC"/>
    <w:rsid w:val="00F17AA3"/>
    <w:rsid w:val="00F20747"/>
    <w:rsid w:val="00F21E83"/>
    <w:rsid w:val="00F24300"/>
    <w:rsid w:val="00F25006"/>
    <w:rsid w:val="00F31D40"/>
    <w:rsid w:val="00F327E4"/>
    <w:rsid w:val="00F33051"/>
    <w:rsid w:val="00F3370F"/>
    <w:rsid w:val="00F33879"/>
    <w:rsid w:val="00F33D07"/>
    <w:rsid w:val="00F347F7"/>
    <w:rsid w:val="00F36A30"/>
    <w:rsid w:val="00F36D99"/>
    <w:rsid w:val="00F37451"/>
    <w:rsid w:val="00F41B80"/>
    <w:rsid w:val="00F41C50"/>
    <w:rsid w:val="00F42488"/>
    <w:rsid w:val="00F42B43"/>
    <w:rsid w:val="00F42C74"/>
    <w:rsid w:val="00F43642"/>
    <w:rsid w:val="00F4474B"/>
    <w:rsid w:val="00F4675A"/>
    <w:rsid w:val="00F51D48"/>
    <w:rsid w:val="00F51F01"/>
    <w:rsid w:val="00F51F12"/>
    <w:rsid w:val="00F526DD"/>
    <w:rsid w:val="00F548D5"/>
    <w:rsid w:val="00F54E93"/>
    <w:rsid w:val="00F54EEB"/>
    <w:rsid w:val="00F57D48"/>
    <w:rsid w:val="00F6279B"/>
    <w:rsid w:val="00F62824"/>
    <w:rsid w:val="00F6661F"/>
    <w:rsid w:val="00F71582"/>
    <w:rsid w:val="00F72305"/>
    <w:rsid w:val="00F73F3D"/>
    <w:rsid w:val="00F759FC"/>
    <w:rsid w:val="00F77C3F"/>
    <w:rsid w:val="00F81F44"/>
    <w:rsid w:val="00F823A9"/>
    <w:rsid w:val="00F825C3"/>
    <w:rsid w:val="00F82CBC"/>
    <w:rsid w:val="00F86F7D"/>
    <w:rsid w:val="00F87D43"/>
    <w:rsid w:val="00F902FE"/>
    <w:rsid w:val="00F90472"/>
    <w:rsid w:val="00F90D17"/>
    <w:rsid w:val="00F91032"/>
    <w:rsid w:val="00F915F4"/>
    <w:rsid w:val="00F940B8"/>
    <w:rsid w:val="00F97182"/>
    <w:rsid w:val="00F9767C"/>
    <w:rsid w:val="00F976B8"/>
    <w:rsid w:val="00FA5F0F"/>
    <w:rsid w:val="00FA6870"/>
    <w:rsid w:val="00FB35A1"/>
    <w:rsid w:val="00FB41FC"/>
    <w:rsid w:val="00FB4C58"/>
    <w:rsid w:val="00FB5DA6"/>
    <w:rsid w:val="00FB725C"/>
    <w:rsid w:val="00FC4610"/>
    <w:rsid w:val="00FC4856"/>
    <w:rsid w:val="00FC4CD0"/>
    <w:rsid w:val="00FC59D3"/>
    <w:rsid w:val="00FC6039"/>
    <w:rsid w:val="00FC65AA"/>
    <w:rsid w:val="00FC67BB"/>
    <w:rsid w:val="00FC7175"/>
    <w:rsid w:val="00FD003F"/>
    <w:rsid w:val="00FD04E0"/>
    <w:rsid w:val="00FD05F2"/>
    <w:rsid w:val="00FD1172"/>
    <w:rsid w:val="00FD211D"/>
    <w:rsid w:val="00FD4614"/>
    <w:rsid w:val="00FD54C0"/>
    <w:rsid w:val="00FE032D"/>
    <w:rsid w:val="00FE060E"/>
    <w:rsid w:val="00FE1158"/>
    <w:rsid w:val="00FE2985"/>
    <w:rsid w:val="00FE4860"/>
    <w:rsid w:val="00FF0CBD"/>
    <w:rsid w:val="00FF0F3D"/>
    <w:rsid w:val="00FF28F7"/>
    <w:rsid w:val="00FF415C"/>
    <w:rsid w:val="00FF5C67"/>
    <w:rsid w:val="00FF63A5"/>
    <w:rsid w:val="00FF77AC"/>
    <w:rsid w:val="00FF7BF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51D0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5E3F"/>
    <w:pPr>
      <w:tabs>
        <w:tab w:val="left" w:pos="567"/>
      </w:tabs>
    </w:pPr>
    <w:rPr>
      <w:rFonts w:eastAsia="PMingLiU"/>
      <w:sz w:val="22"/>
      <w:szCs w:val="22"/>
      <w:lang w:val="pl-PL" w:eastAsia="en-US"/>
    </w:rPr>
  </w:style>
  <w:style w:type="paragraph" w:styleId="1">
    <w:name w:val="heading 1"/>
    <w:basedOn w:val="a"/>
    <w:next w:val="a"/>
    <w:qFormat/>
    <w:pPr>
      <w:spacing w:before="240" w:after="120"/>
      <w:ind w:left="357" w:hanging="357"/>
      <w:outlineLvl w:val="0"/>
    </w:pPr>
    <w:rPr>
      <w:b/>
      <w:caps/>
      <w:sz w:val="26"/>
    </w:rPr>
  </w:style>
  <w:style w:type="paragraph" w:styleId="2">
    <w:name w:val="heading 2"/>
    <w:basedOn w:val="a"/>
    <w:next w:val="a"/>
    <w:qFormat/>
    <w:pPr>
      <w:keepNext/>
      <w:spacing w:before="240" w:after="60"/>
      <w:outlineLvl w:val="1"/>
    </w:pPr>
    <w:rPr>
      <w:b/>
      <w:i/>
      <w:sz w:val="24"/>
    </w:rPr>
  </w:style>
  <w:style w:type="paragraph" w:styleId="3">
    <w:name w:val="heading 3"/>
    <w:basedOn w:val="a"/>
    <w:next w:val="a"/>
    <w:qFormat/>
    <w:pPr>
      <w:keepNext/>
      <w:keepLines/>
      <w:spacing w:before="120" w:after="80"/>
      <w:outlineLvl w:val="2"/>
    </w:pPr>
    <w:rPr>
      <w:b/>
      <w:kern w:val="28"/>
      <w:sz w:val="24"/>
    </w:rPr>
  </w:style>
  <w:style w:type="paragraph" w:styleId="4">
    <w:name w:val="heading 4"/>
    <w:basedOn w:val="a"/>
    <w:next w:val="a"/>
    <w:qFormat/>
    <w:pPr>
      <w:keepNext/>
      <w:jc w:val="both"/>
      <w:outlineLvl w:val="3"/>
    </w:pPr>
    <w:rPr>
      <w:b/>
      <w:noProof/>
    </w:rPr>
  </w:style>
  <w:style w:type="paragraph" w:styleId="5">
    <w:name w:val="heading 5"/>
    <w:basedOn w:val="a"/>
    <w:next w:val="a"/>
    <w:qFormat/>
    <w:pPr>
      <w:keepNext/>
      <w:jc w:val="both"/>
      <w:outlineLvl w:val="4"/>
    </w:pPr>
    <w:rPr>
      <w:noProof/>
    </w:rPr>
  </w:style>
  <w:style w:type="paragraph" w:styleId="6">
    <w:name w:val="heading 6"/>
    <w:basedOn w:val="a"/>
    <w:next w:val="a"/>
    <w:qFormat/>
    <w:pPr>
      <w:keepNext/>
      <w:tabs>
        <w:tab w:val="left" w:pos="-720"/>
        <w:tab w:val="left" w:pos="4536"/>
      </w:tabs>
      <w:suppressAutoHyphens/>
      <w:outlineLvl w:val="5"/>
    </w:pPr>
    <w:rPr>
      <w:i/>
    </w:rPr>
  </w:style>
  <w:style w:type="paragraph" w:styleId="7">
    <w:name w:val="heading 7"/>
    <w:basedOn w:val="a"/>
    <w:next w:val="a"/>
    <w:qFormat/>
    <w:pPr>
      <w:keepNext/>
      <w:tabs>
        <w:tab w:val="left" w:pos="-720"/>
        <w:tab w:val="left" w:pos="4536"/>
      </w:tabs>
      <w:suppressAutoHyphens/>
      <w:jc w:val="both"/>
      <w:outlineLvl w:val="6"/>
    </w:pPr>
    <w:rPr>
      <w:i/>
    </w:rPr>
  </w:style>
  <w:style w:type="paragraph" w:styleId="8">
    <w:name w:val="heading 8"/>
    <w:basedOn w:val="a"/>
    <w:next w:val="a"/>
    <w:qFormat/>
    <w:pPr>
      <w:keepNext/>
      <w:ind w:left="567" w:hanging="567"/>
      <w:jc w:val="both"/>
      <w:outlineLvl w:val="7"/>
    </w:pPr>
    <w:rPr>
      <w:b/>
      <w:i/>
    </w:rPr>
  </w:style>
  <w:style w:type="paragraph" w:styleId="9">
    <w:name w:val="heading 9"/>
    <w:basedOn w:val="a"/>
    <w:next w:val="a"/>
    <w:qFormat/>
    <w:pPr>
      <w:keepNext/>
      <w:jc w:val="both"/>
      <w:outlineLvl w:val="8"/>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rPr>
  </w:style>
  <w:style w:type="paragraph" w:styleId="a4">
    <w:name w:val="footer"/>
    <w:basedOn w:val="a"/>
    <w:link w:val="Char"/>
    <w:uiPriority w:val="99"/>
    <w:rsid w:val="00D364A0"/>
    <w:pPr>
      <w:tabs>
        <w:tab w:val="center" w:pos="4536"/>
        <w:tab w:val="center" w:pos="8930"/>
      </w:tabs>
    </w:pPr>
  </w:style>
  <w:style w:type="character" w:styleId="a5">
    <w:name w:val="page number"/>
    <w:basedOn w:val="a0"/>
  </w:style>
  <w:style w:type="paragraph" w:styleId="a6">
    <w:name w:val="Body Text Indent"/>
    <w:basedOn w:val="a"/>
    <w:pPr>
      <w:tabs>
        <w:tab w:val="clear" w:pos="567"/>
      </w:tabs>
      <w:autoSpaceDE w:val="0"/>
      <w:autoSpaceDN w:val="0"/>
      <w:adjustRightInd w:val="0"/>
      <w:ind w:left="720"/>
      <w:jc w:val="both"/>
    </w:pPr>
    <w:rPr>
      <w:lang w:eastAsia="en-GB"/>
    </w:rPr>
  </w:style>
  <w:style w:type="paragraph" w:styleId="30">
    <w:name w:val="Body Text 3"/>
    <w:basedOn w:val="a"/>
    <w:pPr>
      <w:tabs>
        <w:tab w:val="clear" w:pos="567"/>
      </w:tabs>
      <w:autoSpaceDE w:val="0"/>
      <w:autoSpaceDN w:val="0"/>
      <w:adjustRightInd w:val="0"/>
      <w:jc w:val="both"/>
    </w:pPr>
    <w:rPr>
      <w:color w:val="0000FF"/>
      <w:lang w:eastAsia="en-GB"/>
    </w:rPr>
  </w:style>
  <w:style w:type="paragraph" w:styleId="20">
    <w:name w:val="Body Text Indent 2"/>
    <w:basedOn w:val="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a7">
    <w:name w:val="Body Text"/>
    <w:basedOn w:val="a"/>
    <w:pPr>
      <w:tabs>
        <w:tab w:val="clear" w:pos="567"/>
      </w:tabs>
    </w:pPr>
    <w:rPr>
      <w:i/>
      <w:color w:val="008000"/>
    </w:rPr>
  </w:style>
  <w:style w:type="paragraph" w:styleId="21">
    <w:name w:val="Body Text 2"/>
    <w:basedOn w:val="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a8">
    <w:name w:val="annotation reference"/>
    <w:uiPriority w:val="99"/>
    <w:semiHidden/>
    <w:rPr>
      <w:sz w:val="16"/>
      <w:szCs w:val="16"/>
    </w:rPr>
  </w:style>
  <w:style w:type="paragraph" w:styleId="a9">
    <w:name w:val="annotation text"/>
    <w:basedOn w:val="a"/>
    <w:link w:val="Char0"/>
    <w:uiPriority w:val="99"/>
    <w:rPr>
      <w:sz w:val="20"/>
    </w:rPr>
  </w:style>
  <w:style w:type="paragraph" w:customStyle="1" w:styleId="EMEAEnBodyText">
    <w:name w:val="EMEA En Body Text"/>
    <w:basedOn w:val="a"/>
    <w:pPr>
      <w:tabs>
        <w:tab w:val="clear" w:pos="567"/>
      </w:tabs>
      <w:spacing w:before="120" w:after="120"/>
      <w:jc w:val="both"/>
    </w:pPr>
  </w:style>
  <w:style w:type="paragraph" w:styleId="aa">
    <w:name w:val="Document Map"/>
    <w:basedOn w:val="a"/>
    <w:semiHidden/>
    <w:pPr>
      <w:shd w:val="clear" w:color="auto" w:fill="000080"/>
    </w:pPr>
    <w:rPr>
      <w:rFonts w:ascii="Tahoma" w:hAnsi="Tahoma" w:cs="Tahoma"/>
    </w:rPr>
  </w:style>
  <w:style w:type="character" w:styleId="ab">
    <w:name w:val="Hyperlink"/>
    <w:uiPriority w:val="99"/>
    <w:rPr>
      <w:color w:val="0000FF"/>
      <w:u w:val="single"/>
    </w:rPr>
  </w:style>
  <w:style w:type="paragraph" w:customStyle="1" w:styleId="AHeader1">
    <w:name w:val="AHeader 1"/>
    <w:basedOn w:val="a"/>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31">
    <w:name w:val="Body Text Indent 3"/>
    <w:basedOn w:val="a"/>
    <w:pPr>
      <w:tabs>
        <w:tab w:val="left" w:pos="1134"/>
      </w:tabs>
      <w:autoSpaceDE w:val="0"/>
      <w:autoSpaceDN w:val="0"/>
      <w:adjustRightInd w:val="0"/>
      <w:ind w:left="633"/>
      <w:jc w:val="both"/>
    </w:pPr>
    <w:rPr>
      <w:szCs w:val="21"/>
    </w:rPr>
  </w:style>
  <w:style w:type="character" w:styleId="ac">
    <w:name w:val="FollowedHyperlink"/>
    <w:rPr>
      <w:color w:val="800080"/>
      <w:u w:val="single"/>
    </w:rPr>
  </w:style>
  <w:style w:type="paragraph" w:customStyle="1" w:styleId="Ballongtext">
    <w:name w:val="Ballongtext"/>
    <w:basedOn w:val="a"/>
    <w:semiHidden/>
    <w:rPr>
      <w:rFonts w:ascii="Tahoma" w:hAnsi="Tahoma" w:cs="Tahoma"/>
      <w:sz w:val="16"/>
      <w:szCs w:val="16"/>
    </w:rPr>
  </w:style>
  <w:style w:type="paragraph" w:customStyle="1" w:styleId="Kommentarsmne">
    <w:name w:val="Kommentarsämne"/>
    <w:basedOn w:val="a9"/>
    <w:next w:val="a9"/>
    <w:semiHidden/>
    <w:rPr>
      <w:b/>
      <w:bCs/>
    </w:rPr>
  </w:style>
  <w:style w:type="paragraph" w:customStyle="1" w:styleId="Text">
    <w:name w:val="Text"/>
    <w:basedOn w:val="a"/>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pl-PL" w:eastAsia="en-US" w:bidi="ar-SA"/>
    </w:rPr>
  </w:style>
  <w:style w:type="character" w:styleId="ad">
    <w:name w:val="Emphasis"/>
    <w:uiPriority w:val="20"/>
    <w:qFormat/>
    <w:rPr>
      <w:i/>
      <w:iCs/>
    </w:rPr>
  </w:style>
  <w:style w:type="paragraph" w:styleId="ae">
    <w:name w:val="Normal (Web)"/>
    <w:basedOn w:val="a"/>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a0"/>
    <w:semiHidden/>
  </w:style>
  <w:style w:type="paragraph" w:styleId="af">
    <w:name w:val="Balloon Text"/>
    <w:basedOn w:val="a"/>
    <w:semiHidden/>
    <w:rPr>
      <w:rFonts w:ascii="Tahoma" w:hAnsi="Tahoma" w:cs="Tahoma"/>
      <w:sz w:val="16"/>
      <w:szCs w:val="16"/>
    </w:rPr>
  </w:style>
  <w:style w:type="paragraph" w:customStyle="1" w:styleId="lbltxt">
    <w:name w:val="lbltxt"/>
    <w:pPr>
      <w:tabs>
        <w:tab w:val="left" w:pos="567"/>
      </w:tabs>
    </w:pPr>
    <w:rPr>
      <w:noProof/>
      <w:sz w:val="22"/>
      <w:lang w:val="pl-PL" w:eastAsia="en-US"/>
    </w:rPr>
  </w:style>
  <w:style w:type="paragraph" w:customStyle="1" w:styleId="TextBullet">
    <w:name w:val="TextBullet"/>
    <w:basedOn w:val="a"/>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pl-PL" w:eastAsia="en-US"/>
    </w:rPr>
  </w:style>
  <w:style w:type="character" w:customStyle="1" w:styleId="SidhuvudChar1">
    <w:name w:val="Sidhuvud Char1"/>
    <w:rPr>
      <w:rFonts w:ascii="Times New Roman" w:hAnsi="Times New Roman"/>
      <w:lang w:val="pl-PL" w:eastAsia="en-US" w:bidi="ar-SA"/>
    </w:rPr>
  </w:style>
  <w:style w:type="paragraph" w:customStyle="1" w:styleId="Para">
    <w:name w:val="Para"/>
    <w:basedOn w:val="a"/>
    <w:next w:val="a"/>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a"/>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pl-PL" w:eastAsia="ja-JP"/>
    </w:rPr>
  </w:style>
  <w:style w:type="paragraph" w:customStyle="1" w:styleId="synopsistext0">
    <w:name w:val="synopsistext"/>
    <w:basedOn w:val="a"/>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pl-PL"/>
    </w:rPr>
  </w:style>
  <w:style w:type="paragraph" w:customStyle="1" w:styleId="TableCenterBold">
    <w:name w:val="TableCenterBold"/>
    <w:basedOn w:val="a"/>
    <w:pPr>
      <w:tabs>
        <w:tab w:val="clear" w:pos="567"/>
      </w:tabs>
      <w:suppressAutoHyphens/>
      <w:spacing w:before="60" w:line="240" w:lineRule="exact"/>
      <w:jc w:val="center"/>
    </w:pPr>
    <w:rPr>
      <w:b/>
      <w:sz w:val="24"/>
      <w:szCs w:val="24"/>
    </w:rPr>
  </w:style>
  <w:style w:type="paragraph" w:customStyle="1" w:styleId="lblbullet">
    <w:name w:val="lblbullet"/>
    <w:basedOn w:val="a"/>
    <w:pPr>
      <w:ind w:left="567" w:hanging="567"/>
    </w:pPr>
  </w:style>
  <w:style w:type="paragraph" w:customStyle="1" w:styleId="Ballongtext1">
    <w:name w:val="Ballongtext1"/>
    <w:basedOn w:val="a"/>
    <w:semiHidden/>
    <w:rPr>
      <w:rFonts w:ascii="Tahoma" w:hAnsi="Tahoma" w:cs="Tahoma"/>
      <w:sz w:val="16"/>
      <w:szCs w:val="16"/>
    </w:rPr>
  </w:style>
  <w:style w:type="paragraph" w:customStyle="1" w:styleId="Kommentarsmne1">
    <w:name w:val="Kommentarsämne1"/>
    <w:basedOn w:val="a9"/>
    <w:next w:val="a9"/>
    <w:semiHidden/>
    <w:rPr>
      <w:b/>
      <w:bCs/>
    </w:rPr>
  </w:style>
  <w:style w:type="character" w:customStyle="1" w:styleId="SidhuvudChar">
    <w:name w:val="Sidhuvud Char"/>
    <w:rPr>
      <w:rFonts w:ascii="Times New Roman" w:hAnsi="Times New Roman"/>
      <w:lang w:val="pl-PL" w:eastAsia="en-US" w:bidi="ar-SA"/>
    </w:rPr>
  </w:style>
  <w:style w:type="paragraph" w:customStyle="1" w:styleId="TableLeftAlign">
    <w:name w:val="TableLeftAlign"/>
    <w:basedOn w:val="a"/>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a"/>
    <w:qFormat/>
    <w:pPr>
      <w:ind w:left="1304"/>
    </w:pPr>
  </w:style>
  <w:style w:type="paragraph" w:styleId="af0">
    <w:name w:val="Revision"/>
    <w:hidden/>
    <w:semiHidden/>
    <w:rPr>
      <w:sz w:val="22"/>
      <w:lang w:val="pl-PL" w:eastAsia="en-US"/>
    </w:rPr>
  </w:style>
  <w:style w:type="paragraph" w:customStyle="1" w:styleId="Ballongtext2">
    <w:name w:val="Ballongtext2"/>
    <w:basedOn w:val="a"/>
    <w:semiHidden/>
    <w:rPr>
      <w:rFonts w:ascii="Tahoma" w:hAnsi="Tahoma" w:cs="Tahoma"/>
      <w:sz w:val="16"/>
      <w:szCs w:val="16"/>
    </w:rPr>
  </w:style>
  <w:style w:type="paragraph" w:customStyle="1" w:styleId="Kommentarsmne2">
    <w:name w:val="Kommentarsämne2"/>
    <w:basedOn w:val="a9"/>
    <w:next w:val="a9"/>
    <w:semiHidden/>
    <w:rPr>
      <w:b/>
      <w:bCs/>
    </w:rPr>
  </w:style>
  <w:style w:type="paragraph" w:styleId="af1">
    <w:name w:val="caption"/>
    <w:basedOn w:val="a"/>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pl-PL" w:eastAsia="en-US"/>
    </w:rPr>
  </w:style>
  <w:style w:type="character" w:customStyle="1" w:styleId="z3988">
    <w:name w:val="z3988"/>
    <w:basedOn w:val="a0"/>
  </w:style>
  <w:style w:type="character" w:customStyle="1" w:styleId="SidhuvudChar2">
    <w:name w:val="Sidhuvud Char2"/>
    <w:rPr>
      <w:rFonts w:ascii="Times New Roman" w:hAnsi="Times New Roman"/>
      <w:lang w:val="pl-PL" w:eastAsia="en-US" w:bidi="ar-SA"/>
    </w:rPr>
  </w:style>
  <w:style w:type="character" w:styleId="af2">
    <w:name w:val="Strong"/>
    <w:uiPriority w:val="22"/>
    <w:qFormat/>
    <w:rPr>
      <w:b/>
      <w:bCs/>
    </w:rPr>
  </w:style>
  <w:style w:type="paragraph" w:styleId="af3">
    <w:name w:val="Date"/>
    <w:basedOn w:val="a"/>
    <w:next w:val="a"/>
    <w:pPr>
      <w:tabs>
        <w:tab w:val="clear" w:pos="567"/>
      </w:tabs>
    </w:pPr>
  </w:style>
  <w:style w:type="paragraph" w:styleId="af4">
    <w:name w:val="annotation subject"/>
    <w:basedOn w:val="a9"/>
    <w:next w:val="a9"/>
    <w:semiHidden/>
    <w:rPr>
      <w:b/>
      <w:bCs/>
    </w:rPr>
  </w:style>
  <w:style w:type="paragraph" w:customStyle="1" w:styleId="TitleA">
    <w:name w:val="Title A"/>
    <w:basedOn w:val="a"/>
    <w:rsid w:val="00BF5188"/>
    <w:pPr>
      <w:jc w:val="center"/>
    </w:pPr>
    <w:rPr>
      <w:b/>
      <w:bCs/>
    </w:rPr>
  </w:style>
  <w:style w:type="paragraph" w:customStyle="1" w:styleId="TitleB">
    <w:name w:val="Title B"/>
    <w:basedOn w:val="a"/>
    <w:qFormat/>
    <w:rsid w:val="00BF5188"/>
    <w:pPr>
      <w:keepNext/>
      <w:tabs>
        <w:tab w:val="clear" w:pos="567"/>
      </w:tabs>
      <w:ind w:left="567" w:hanging="567"/>
    </w:pPr>
    <w:rPr>
      <w:b/>
      <w:bCs/>
    </w:rPr>
  </w:style>
  <w:style w:type="character" w:customStyle="1" w:styleId="Char0">
    <w:name w:val="메모 텍스트 Char"/>
    <w:link w:val="a9"/>
    <w:uiPriority w:val="99"/>
    <w:rsid w:val="006606E8"/>
    <w:rPr>
      <w:lang w:val="pl-PL"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a"/>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pl-PL" w:eastAsia="ja-JP"/>
    </w:rPr>
  </w:style>
  <w:style w:type="paragraph" w:styleId="af5">
    <w:name w:val="List Paragraph"/>
    <w:basedOn w:val="a"/>
    <w:uiPriority w:val="34"/>
    <w:qFormat/>
    <w:rsid w:val="004B39BB"/>
    <w:pPr>
      <w:tabs>
        <w:tab w:val="clear" w:pos="567"/>
      </w:tabs>
      <w:ind w:left="720"/>
      <w:contextualSpacing/>
    </w:pPr>
    <w:rPr>
      <w:sz w:val="24"/>
      <w:szCs w:val="24"/>
      <w:lang w:eastAsia="en-GB"/>
    </w:rPr>
  </w:style>
  <w:style w:type="paragraph" w:customStyle="1" w:styleId="BasicParagraph">
    <w:name w:val="[Basic Paragraph]"/>
    <w:basedOn w:val="a"/>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af5"/>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pl-PL"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a"/>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pl-PL" w:eastAsia="en-GB"/>
    </w:rPr>
  </w:style>
  <w:style w:type="table" w:styleId="af6">
    <w:name w:val="Table Grid"/>
    <w:basedOn w:val="a1"/>
    <w:uiPriority w:val="39"/>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a"/>
    <w:qFormat/>
    <w:rsid w:val="008132C0"/>
    <w:rPr>
      <w:i/>
      <w:iCs/>
    </w:rPr>
  </w:style>
  <w:style w:type="paragraph" w:customStyle="1" w:styleId="Style11ptunderlined">
    <w:name w:val="_Style 11pt underlined"/>
    <w:basedOn w:val="a"/>
    <w:qFormat/>
    <w:rsid w:val="00680B23"/>
    <w:pPr>
      <w:keepNext/>
    </w:pPr>
    <w:rPr>
      <w:u w:val="single"/>
    </w:rPr>
  </w:style>
  <w:style w:type="paragraph" w:customStyle="1" w:styleId="Style1italic">
    <w:name w:val="__Style1_italic"/>
    <w:basedOn w:val="a"/>
    <w:qFormat/>
    <w:rsid w:val="00B40929"/>
    <w:pPr>
      <w:keepNext/>
      <w:tabs>
        <w:tab w:val="clear" w:pos="567"/>
      </w:tabs>
    </w:pPr>
    <w:rPr>
      <w:i/>
      <w:iCs/>
    </w:rPr>
  </w:style>
  <w:style w:type="character" w:customStyle="1" w:styleId="Char">
    <w:name w:val="바닥글 Char"/>
    <w:link w:val="a4"/>
    <w:uiPriority w:val="99"/>
    <w:rsid w:val="00C8716B"/>
    <w:rPr>
      <w:rFonts w:eastAsia="PMingLiU"/>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375888741">
      <w:bodyDiv w:val="1"/>
      <w:marLeft w:val="0"/>
      <w:marRight w:val="0"/>
      <w:marTop w:val="0"/>
      <w:marBottom w:val="0"/>
      <w:divBdr>
        <w:top w:val="none" w:sz="0" w:space="0" w:color="auto"/>
        <w:left w:val="none" w:sz="0" w:space="0" w:color="auto"/>
        <w:bottom w:val="none" w:sz="0" w:space="0" w:color="auto"/>
        <w:right w:val="none" w:sz="0" w:space="0" w:color="auto"/>
      </w:divBdr>
      <w:divsChild>
        <w:div w:id="457337592">
          <w:marLeft w:val="0"/>
          <w:marRight w:val="0"/>
          <w:marTop w:val="0"/>
          <w:marBottom w:val="0"/>
          <w:divBdr>
            <w:top w:val="single" w:sz="2" w:space="0" w:color="E5E7EB"/>
            <w:left w:val="single" w:sz="2" w:space="0" w:color="E5E7EB"/>
            <w:bottom w:val="single" w:sz="2" w:space="0" w:color="E5E7EB"/>
            <w:right w:val="single" w:sz="2" w:space="0" w:color="E5E7EB"/>
          </w:divBdr>
          <w:divsChild>
            <w:div w:id="1833594468">
              <w:marLeft w:val="0"/>
              <w:marRight w:val="0"/>
              <w:marTop w:val="0"/>
              <w:marBottom w:val="0"/>
              <w:divBdr>
                <w:top w:val="single" w:sz="2" w:space="0" w:color="E5E7EB"/>
                <w:left w:val="single" w:sz="2" w:space="0" w:color="E5E7EB"/>
                <w:bottom w:val="single" w:sz="2" w:space="0" w:color="E5E7EB"/>
                <w:right w:val="single" w:sz="2" w:space="0" w:color="E5E7EB"/>
              </w:divBdr>
              <w:divsChild>
                <w:div w:id="849107690">
                  <w:marLeft w:val="0"/>
                  <w:marRight w:val="0"/>
                  <w:marTop w:val="0"/>
                  <w:marBottom w:val="0"/>
                  <w:divBdr>
                    <w:top w:val="single" w:sz="2" w:space="0" w:color="E5E7EB"/>
                    <w:left w:val="single" w:sz="2" w:space="0" w:color="E5E7EB"/>
                    <w:bottom w:val="single" w:sz="2" w:space="0" w:color="E5E7EB"/>
                    <w:right w:val="single" w:sz="2" w:space="0" w:color="E5E7EB"/>
                  </w:divBdr>
                  <w:divsChild>
                    <w:div w:id="519396743">
                      <w:marLeft w:val="0"/>
                      <w:marRight w:val="0"/>
                      <w:marTop w:val="0"/>
                      <w:marBottom w:val="0"/>
                      <w:divBdr>
                        <w:top w:val="single" w:sz="2" w:space="0" w:color="E5E7EB"/>
                        <w:left w:val="single" w:sz="2" w:space="0" w:color="E5E7EB"/>
                        <w:bottom w:val="single" w:sz="2" w:space="0" w:color="E5E7EB"/>
                        <w:right w:val="single" w:sz="2" w:space="0" w:color="E5E7EB"/>
                      </w:divBdr>
                      <w:divsChild>
                        <w:div w:id="1992439839">
                          <w:marLeft w:val="0"/>
                          <w:marRight w:val="0"/>
                          <w:marTop w:val="0"/>
                          <w:marBottom w:val="0"/>
                          <w:divBdr>
                            <w:top w:val="single" w:sz="2" w:space="0" w:color="E5E7EB"/>
                            <w:left w:val="single" w:sz="2" w:space="0" w:color="E5E7EB"/>
                            <w:bottom w:val="single" w:sz="2" w:space="0" w:color="E5E7EB"/>
                            <w:right w:val="single" w:sz="2" w:space="0" w:color="E5E7EB"/>
                          </w:divBdr>
                          <w:divsChild>
                            <w:div w:id="918249909">
                              <w:marLeft w:val="0"/>
                              <w:marRight w:val="0"/>
                              <w:marTop w:val="0"/>
                              <w:marBottom w:val="0"/>
                              <w:divBdr>
                                <w:top w:val="single" w:sz="2" w:space="0" w:color="E5E7EB"/>
                                <w:left w:val="single" w:sz="2" w:space="0" w:color="E5E7EB"/>
                                <w:bottom w:val="single" w:sz="2" w:space="0" w:color="E5E7EB"/>
                                <w:right w:val="single" w:sz="2" w:space="0" w:color="E5E7EB"/>
                              </w:divBdr>
                              <w:divsChild>
                                <w:div w:id="673726516">
                                  <w:marLeft w:val="0"/>
                                  <w:marRight w:val="0"/>
                                  <w:marTop w:val="0"/>
                                  <w:marBottom w:val="0"/>
                                  <w:divBdr>
                                    <w:top w:val="single" w:sz="2" w:space="0" w:color="E5E7EB"/>
                                    <w:left w:val="single" w:sz="2" w:space="0" w:color="E5E7EB"/>
                                    <w:bottom w:val="single" w:sz="2" w:space="0" w:color="E5E7EB"/>
                                    <w:right w:val="single" w:sz="2" w:space="0" w:color="E5E7EB"/>
                                  </w:divBdr>
                                  <w:divsChild>
                                    <w:div w:id="1356806833">
                                      <w:marLeft w:val="0"/>
                                      <w:marRight w:val="0"/>
                                      <w:marTop w:val="0"/>
                                      <w:marBottom w:val="0"/>
                                      <w:divBdr>
                                        <w:top w:val="single" w:sz="2" w:space="0" w:color="E5E7EB"/>
                                        <w:left w:val="single" w:sz="2" w:space="0" w:color="E5E7EB"/>
                                        <w:bottom w:val="single" w:sz="2" w:space="0" w:color="E5E7EB"/>
                                        <w:right w:val="single" w:sz="2" w:space="0" w:color="E5E7EB"/>
                                      </w:divBdr>
                                      <w:divsChild>
                                        <w:div w:id="1125974482">
                                          <w:marLeft w:val="0"/>
                                          <w:marRight w:val="0"/>
                                          <w:marTop w:val="0"/>
                                          <w:marBottom w:val="0"/>
                                          <w:divBdr>
                                            <w:top w:val="single" w:sz="2" w:space="0" w:color="E5E7EB"/>
                                            <w:left w:val="single" w:sz="2" w:space="0" w:color="E5E7EB"/>
                                            <w:bottom w:val="single" w:sz="2" w:space="0" w:color="E5E7EB"/>
                                            <w:right w:val="single" w:sz="2" w:space="0" w:color="E5E7EB"/>
                                          </w:divBdr>
                                          <w:divsChild>
                                            <w:div w:id="745149219">
                                              <w:marLeft w:val="0"/>
                                              <w:marRight w:val="0"/>
                                              <w:marTop w:val="0"/>
                                              <w:marBottom w:val="0"/>
                                              <w:divBdr>
                                                <w:top w:val="single" w:sz="2" w:space="0" w:color="E5E7EB"/>
                                                <w:left w:val="single" w:sz="2" w:space="0" w:color="E5E7EB"/>
                                                <w:bottom w:val="single" w:sz="2" w:space="0" w:color="E5E7EB"/>
                                                <w:right w:val="single" w:sz="2" w:space="0" w:color="E5E7EB"/>
                                              </w:divBdr>
                                              <w:divsChild>
                                                <w:div w:id="591857726">
                                                  <w:marLeft w:val="0"/>
                                                  <w:marRight w:val="0"/>
                                                  <w:marTop w:val="0"/>
                                                  <w:marBottom w:val="0"/>
                                                  <w:divBdr>
                                                    <w:top w:val="single" w:sz="2" w:space="0" w:color="E5E7EB"/>
                                                    <w:left w:val="single" w:sz="2" w:space="0" w:color="E5E7EB"/>
                                                    <w:bottom w:val="single" w:sz="2" w:space="0" w:color="E5E7EB"/>
                                                    <w:right w:val="single" w:sz="2" w:space="0" w:color="E5E7EB"/>
                                                  </w:divBdr>
                                                  <w:divsChild>
                                                    <w:div w:id="4485962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794784022">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 w:id="1850286804">
      <w:bodyDiv w:val="1"/>
      <w:marLeft w:val="0"/>
      <w:marRight w:val="0"/>
      <w:marTop w:val="0"/>
      <w:marBottom w:val="0"/>
      <w:divBdr>
        <w:top w:val="none" w:sz="0" w:space="0" w:color="auto"/>
        <w:left w:val="none" w:sz="0" w:space="0" w:color="auto"/>
        <w:bottom w:val="none" w:sz="0" w:space="0" w:color="auto"/>
        <w:right w:val="none" w:sz="0" w:space="0" w:color="auto"/>
      </w:divBdr>
      <w:divsChild>
        <w:div w:id="381682364">
          <w:marLeft w:val="0"/>
          <w:marRight w:val="0"/>
          <w:marTop w:val="0"/>
          <w:marBottom w:val="0"/>
          <w:divBdr>
            <w:top w:val="single" w:sz="2" w:space="0" w:color="E5E7EB"/>
            <w:left w:val="single" w:sz="2" w:space="0" w:color="E5E7EB"/>
            <w:bottom w:val="single" w:sz="2" w:space="0" w:color="E5E7EB"/>
            <w:right w:val="single" w:sz="2" w:space="0" w:color="E5E7EB"/>
          </w:divBdr>
          <w:divsChild>
            <w:div w:id="1782871282">
              <w:marLeft w:val="0"/>
              <w:marRight w:val="0"/>
              <w:marTop w:val="0"/>
              <w:marBottom w:val="0"/>
              <w:divBdr>
                <w:top w:val="single" w:sz="2" w:space="0" w:color="E5E7EB"/>
                <w:left w:val="single" w:sz="2" w:space="0" w:color="E5E7EB"/>
                <w:bottom w:val="single" w:sz="2" w:space="0" w:color="E5E7EB"/>
                <w:right w:val="single" w:sz="2" w:space="0" w:color="E5E7EB"/>
              </w:divBdr>
              <w:divsChild>
                <w:div w:id="1267348446">
                  <w:marLeft w:val="0"/>
                  <w:marRight w:val="0"/>
                  <w:marTop w:val="0"/>
                  <w:marBottom w:val="0"/>
                  <w:divBdr>
                    <w:top w:val="single" w:sz="2" w:space="0" w:color="E5E7EB"/>
                    <w:left w:val="single" w:sz="2" w:space="0" w:color="E5E7EB"/>
                    <w:bottom w:val="single" w:sz="2" w:space="0" w:color="E5E7EB"/>
                    <w:right w:val="single" w:sz="2" w:space="0" w:color="E5E7EB"/>
                  </w:divBdr>
                  <w:divsChild>
                    <w:div w:id="1777477717">
                      <w:marLeft w:val="0"/>
                      <w:marRight w:val="0"/>
                      <w:marTop w:val="0"/>
                      <w:marBottom w:val="0"/>
                      <w:divBdr>
                        <w:top w:val="single" w:sz="2" w:space="0" w:color="E5E7EB"/>
                        <w:left w:val="single" w:sz="2" w:space="0" w:color="E5E7EB"/>
                        <w:bottom w:val="single" w:sz="2" w:space="0" w:color="E5E7EB"/>
                        <w:right w:val="single" w:sz="2" w:space="0" w:color="E5E7EB"/>
                      </w:divBdr>
                      <w:divsChild>
                        <w:div w:id="1609390482">
                          <w:marLeft w:val="0"/>
                          <w:marRight w:val="0"/>
                          <w:marTop w:val="0"/>
                          <w:marBottom w:val="0"/>
                          <w:divBdr>
                            <w:top w:val="single" w:sz="2" w:space="0" w:color="E5E7EB"/>
                            <w:left w:val="single" w:sz="2" w:space="0" w:color="E5E7EB"/>
                            <w:bottom w:val="single" w:sz="2" w:space="0" w:color="E5E7EB"/>
                            <w:right w:val="single" w:sz="2" w:space="0" w:color="E5E7EB"/>
                          </w:divBdr>
                          <w:divsChild>
                            <w:div w:id="1905598218">
                              <w:marLeft w:val="0"/>
                              <w:marRight w:val="0"/>
                              <w:marTop w:val="0"/>
                              <w:marBottom w:val="0"/>
                              <w:divBdr>
                                <w:top w:val="single" w:sz="2" w:space="0" w:color="E5E7EB"/>
                                <w:left w:val="single" w:sz="2" w:space="0" w:color="E5E7EB"/>
                                <w:bottom w:val="single" w:sz="2" w:space="0" w:color="E5E7EB"/>
                                <w:right w:val="single" w:sz="2" w:space="0" w:color="E5E7EB"/>
                              </w:divBdr>
                              <w:divsChild>
                                <w:div w:id="964166172">
                                  <w:marLeft w:val="0"/>
                                  <w:marRight w:val="0"/>
                                  <w:marTop w:val="0"/>
                                  <w:marBottom w:val="0"/>
                                  <w:divBdr>
                                    <w:top w:val="single" w:sz="2" w:space="0" w:color="E5E7EB"/>
                                    <w:left w:val="single" w:sz="2" w:space="0" w:color="E5E7EB"/>
                                    <w:bottom w:val="single" w:sz="2" w:space="0" w:color="E5E7EB"/>
                                    <w:right w:val="single" w:sz="2" w:space="0" w:color="E5E7EB"/>
                                  </w:divBdr>
                                  <w:divsChild>
                                    <w:div w:id="2095320773">
                                      <w:marLeft w:val="0"/>
                                      <w:marRight w:val="0"/>
                                      <w:marTop w:val="0"/>
                                      <w:marBottom w:val="0"/>
                                      <w:divBdr>
                                        <w:top w:val="single" w:sz="2" w:space="0" w:color="E5E7EB"/>
                                        <w:left w:val="single" w:sz="2" w:space="0" w:color="E5E7EB"/>
                                        <w:bottom w:val="single" w:sz="2" w:space="0" w:color="E5E7EB"/>
                                        <w:right w:val="single" w:sz="2" w:space="0" w:color="E5E7EB"/>
                                      </w:divBdr>
                                      <w:divsChild>
                                        <w:div w:id="1079981860">
                                          <w:marLeft w:val="0"/>
                                          <w:marRight w:val="0"/>
                                          <w:marTop w:val="0"/>
                                          <w:marBottom w:val="0"/>
                                          <w:divBdr>
                                            <w:top w:val="single" w:sz="2" w:space="0" w:color="E5E7EB"/>
                                            <w:left w:val="single" w:sz="2" w:space="0" w:color="E5E7EB"/>
                                            <w:bottom w:val="single" w:sz="2" w:space="0" w:color="E5E7EB"/>
                                            <w:right w:val="single" w:sz="2" w:space="0" w:color="E5E7EB"/>
                                          </w:divBdr>
                                          <w:divsChild>
                                            <w:div w:id="1043401981">
                                              <w:marLeft w:val="0"/>
                                              <w:marRight w:val="0"/>
                                              <w:marTop w:val="0"/>
                                              <w:marBottom w:val="0"/>
                                              <w:divBdr>
                                                <w:top w:val="single" w:sz="2" w:space="0" w:color="E5E7EB"/>
                                                <w:left w:val="single" w:sz="2" w:space="0" w:color="E5E7EB"/>
                                                <w:bottom w:val="single" w:sz="2" w:space="0" w:color="E5E7EB"/>
                                                <w:right w:val="single" w:sz="2" w:space="0" w:color="E5E7EB"/>
                                              </w:divBdr>
                                              <w:divsChild>
                                                <w:div w:id="992295014">
                                                  <w:marLeft w:val="0"/>
                                                  <w:marRight w:val="0"/>
                                                  <w:marTop w:val="0"/>
                                                  <w:marBottom w:val="0"/>
                                                  <w:divBdr>
                                                    <w:top w:val="single" w:sz="2" w:space="0" w:color="E5E7EB"/>
                                                    <w:left w:val="single" w:sz="2" w:space="0" w:color="E5E7EB"/>
                                                    <w:bottom w:val="single" w:sz="2" w:space="0" w:color="E5E7EB"/>
                                                    <w:right w:val="single" w:sz="2" w:space="0" w:color="E5E7EB"/>
                                                  </w:divBdr>
                                                  <w:divsChild>
                                                    <w:div w:id="14876258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NLinfo@celltrionhc.com" TargetMode="External"/><Relationship Id="rId26" Type="http://schemas.openxmlformats.org/officeDocument/2006/relationships/hyperlink" Target="mailto:contact_se@celltrionhc.com" TargetMode="External"/><Relationship Id="rId39" Type="http://schemas.openxmlformats.org/officeDocument/2006/relationships/image" Target="media/image14.png"/><Relationship Id="rId21" Type="http://schemas.openxmlformats.org/officeDocument/2006/relationships/hyperlink" Target="mailto:contact_pt@celltrion.com" TargetMode="External"/><Relationship Id="rId34" Type="http://schemas.openxmlformats.org/officeDocument/2006/relationships/image" Target="media/image9.png"/><Relationship Id="rId42" Type="http://schemas.openxmlformats.org/officeDocument/2006/relationships/image" Target="media/image17.png"/><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contact_dk@celltrionhc.com"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celltrionhealthcare_italy@legalmail.it" TargetMode="External"/><Relationship Id="rId32" Type="http://schemas.openxmlformats.org/officeDocument/2006/relationships/image" Target="media/image7.png"/><Relationship Id="rId37" Type="http://schemas.openxmlformats.org/officeDocument/2006/relationships/image" Target="media/image12.png"/><Relationship Id="rId40" Type="http://schemas.openxmlformats.org/officeDocument/2006/relationships/image" Target="media/image15.png"/><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BEinfo@celltrionhc.com" TargetMode="External"/><Relationship Id="rId23" Type="http://schemas.openxmlformats.org/officeDocument/2006/relationships/hyperlink" Target="mailto:contact_fi@celltrionhc.com" TargetMode="External"/><Relationship Id="rId28" Type="http://schemas.openxmlformats.org/officeDocument/2006/relationships/image" Target="media/image3.png"/><Relationship Id="rId36" Type="http://schemas.openxmlformats.org/officeDocument/2006/relationships/image" Target="media/image11.png"/><Relationship Id="rId10" Type="http://schemas.openxmlformats.org/officeDocument/2006/relationships/webSettings" Target="webSettings.xml"/><Relationship Id="rId19" Type="http://schemas.openxmlformats.org/officeDocument/2006/relationships/hyperlink" Target="mailto:contact_fi@celltrionhc.com" TargetMode="External"/><Relationship Id="rId31" Type="http://schemas.openxmlformats.org/officeDocument/2006/relationships/image" Target="media/image6.png"/><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Einfo@celltrionhc.com" TargetMode="External"/><Relationship Id="rId22" Type="http://schemas.openxmlformats.org/officeDocument/2006/relationships/hyperlink" Target="mailto:enquiry_ie@celltrionhc.com" TargetMode="External"/><Relationship Id="rId27" Type="http://schemas.openxmlformats.org/officeDocument/2006/relationships/hyperlink" Target="https://www.ema.europa.eu/" TargetMode="External"/><Relationship Id="rId30" Type="http://schemas.openxmlformats.org/officeDocument/2006/relationships/image" Target="media/image5.png"/><Relationship Id="rId35" Type="http://schemas.openxmlformats.org/officeDocument/2006/relationships/image" Target="media/image10.png"/><Relationship Id="rId43"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infoDE@celltrionhc.com" TargetMode="External"/><Relationship Id="rId25" Type="http://schemas.openxmlformats.org/officeDocument/2006/relationships/hyperlink" Target="mailto:contact_fi@celltrionhc.com" TargetMode="External"/><Relationship Id="rId33" Type="http://schemas.openxmlformats.org/officeDocument/2006/relationships/image" Target="media/image8.png"/><Relationship Id="rId38" Type="http://schemas.openxmlformats.org/officeDocument/2006/relationships/image" Target="media/image13.png"/><Relationship Id="rId46" Type="http://schemas.openxmlformats.org/officeDocument/2006/relationships/theme" Target="theme/theme1.xml"/><Relationship Id="rId20" Type="http://schemas.openxmlformats.org/officeDocument/2006/relationships/hyperlink" Target="mailto:contact_no@celltrionhc.com" TargetMode="External"/><Relationship Id="rId41" Type="http://schemas.openxmlformats.org/officeDocument/2006/relationships/image" Target="media/image1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EMADOC-1700519818-2443602</_dlc_DocId>
    <_dlc_DocIdUrl xmlns="a034c160-bfb7-45f5-8632-2eb7e0508071">
      <Url>https://euema.sharepoint.com/sites/CRM/_layouts/15/DocIdRedir.aspx?ID=EMADOC-1700519818-2443602</Url>
      <Description>EMADOC-1700519818-2443602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B7260-993B-4104-B430-55B97EB1F8C6}"/>
</file>

<file path=customXml/itemProps2.xml><?xml version="1.0" encoding="utf-8"?>
<ds:datastoreItem xmlns:ds="http://schemas.openxmlformats.org/officeDocument/2006/customXml" ds:itemID="{1F7EEA75-78E3-4EF9-B1DF-350D788011AE}">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customXml/itemProps3.xml><?xml version="1.0" encoding="utf-8"?>
<ds:datastoreItem xmlns:ds="http://schemas.openxmlformats.org/officeDocument/2006/customXml" ds:itemID="{7412AF2B-3114-448E-A109-65A7416C67D3}">
  <ds:schemaRefs>
    <ds:schemaRef ds:uri="http://schemas.microsoft.com/sharepoint/v3/contenttype/forms"/>
  </ds:schemaRefs>
</ds:datastoreItem>
</file>

<file path=customXml/itemProps4.xml><?xml version="1.0" encoding="utf-8"?>
<ds:datastoreItem xmlns:ds="http://schemas.openxmlformats.org/officeDocument/2006/customXml" ds:itemID="{A268C50E-82AB-4C7C-B8AC-AA415EC30102}"/>
</file>

<file path=customXml/itemProps5.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0929051C-325E-435C-9D79-A39F432E6CC1}">
  <ds:schemaRefs>
    <ds:schemaRef ds:uri="http://schemas.openxmlformats.org/officeDocument/2006/bibliography"/>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Template>
  <TotalTime>0</TotalTime>
  <Pages>43</Pages>
  <Words>13080</Words>
  <Characters>74557</Characters>
  <Application>Microsoft Office Word</Application>
  <DocSecurity>0</DocSecurity>
  <Lines>621</Lines>
  <Paragraphs>174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87463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Stoboclo: EPAR – Product information – tracked changes</dc:title>
  <dc:subject/>
  <dc:creator/>
  <cp:keywords/>
  <dc:description/>
  <cp:lastModifiedBy/>
  <cp:revision>1</cp:revision>
  <dcterms:created xsi:type="dcterms:W3CDTF">2025-09-03T02:57:00Z</dcterms:created>
  <dcterms:modified xsi:type="dcterms:W3CDTF">2025-09-03T02:57:00Z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4c41daac-83a4-46ab-a9ca-25bb0b68ae27</vt:lpwstr>
  </property>
</Properties>
</file>