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3AD1C" w14:textId="77777777" w:rsidR="001A1625" w:rsidRPr="001A1625" w:rsidRDefault="001A1625" w:rsidP="001A1625">
      <w:pPr>
        <w:widowControl w:val="0"/>
        <w:pBdr>
          <w:top w:val="single" w:sz="4" w:space="1" w:color="auto"/>
          <w:left w:val="single" w:sz="4" w:space="4" w:color="auto"/>
          <w:bottom w:val="single" w:sz="4" w:space="1" w:color="auto"/>
          <w:right w:val="single" w:sz="4" w:space="4" w:color="auto"/>
        </w:pBdr>
        <w:tabs>
          <w:tab w:val="clear" w:pos="567"/>
        </w:tabs>
        <w:rPr>
          <w:lang w:val="pt-PT"/>
        </w:rPr>
      </w:pPr>
      <w:r w:rsidRPr="001A1625">
        <w:rPr>
          <w:lang w:val="pt-PT"/>
        </w:rPr>
        <w:t>Este documento é a informação do medicamento aprovada para Gilenya, tendo sido destacadas as alterações desde o procedimento anterior que afetam a informação do medicamento (EMA/VR/0000323955).</w:t>
      </w:r>
    </w:p>
    <w:p w14:paraId="2404E6A9" w14:textId="77777777" w:rsidR="001A1625" w:rsidRPr="001A1625" w:rsidRDefault="001A1625" w:rsidP="001A1625">
      <w:pPr>
        <w:widowControl w:val="0"/>
        <w:pBdr>
          <w:top w:val="single" w:sz="4" w:space="1" w:color="auto"/>
          <w:left w:val="single" w:sz="4" w:space="4" w:color="auto"/>
          <w:bottom w:val="single" w:sz="4" w:space="1" w:color="auto"/>
          <w:right w:val="single" w:sz="4" w:space="4" w:color="auto"/>
        </w:pBdr>
        <w:tabs>
          <w:tab w:val="clear" w:pos="567"/>
        </w:tabs>
        <w:rPr>
          <w:lang w:val="pt-PT"/>
        </w:rPr>
      </w:pPr>
    </w:p>
    <w:p w14:paraId="457967C8" w14:textId="6B11B2EA" w:rsidR="00E076AB" w:rsidRPr="001A1625" w:rsidRDefault="001A1625" w:rsidP="001A162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1A1625">
        <w:rPr>
          <w:lang w:val="pt-PT"/>
        </w:rPr>
        <w:t xml:space="preserve">Para mais informações, consultar o sítio da internet da Agência Europeia de Medicamentos: </w:t>
      </w:r>
      <w:hyperlink r:id="rId8" w:history="1">
        <w:r w:rsidRPr="001A1625">
          <w:rPr>
            <w:rStyle w:val="Hyperlink"/>
            <w:lang w:val="pt-PT"/>
          </w:rPr>
          <w:t>https://www.ema.europa.eu/en/medicines/human/EPAR/gilenya</w:t>
        </w:r>
      </w:hyperlink>
    </w:p>
    <w:p w14:paraId="457967C9" w14:textId="77777777" w:rsidR="00E076AB" w:rsidRPr="00B45ACC" w:rsidRDefault="00E076AB" w:rsidP="00E01063">
      <w:pPr>
        <w:tabs>
          <w:tab w:val="clear" w:pos="567"/>
        </w:tabs>
        <w:spacing w:line="240" w:lineRule="auto"/>
        <w:rPr>
          <w:szCs w:val="22"/>
          <w:lang w:val="pt-PT"/>
        </w:rPr>
      </w:pPr>
    </w:p>
    <w:p w14:paraId="457967CA" w14:textId="77777777" w:rsidR="00E076AB" w:rsidRPr="00B45ACC" w:rsidRDefault="00E076AB" w:rsidP="00E01063">
      <w:pPr>
        <w:tabs>
          <w:tab w:val="clear" w:pos="567"/>
        </w:tabs>
        <w:spacing w:line="240" w:lineRule="auto"/>
        <w:rPr>
          <w:szCs w:val="22"/>
          <w:lang w:val="pt-PT"/>
        </w:rPr>
      </w:pPr>
    </w:p>
    <w:p w14:paraId="457967CB" w14:textId="77777777" w:rsidR="00E076AB" w:rsidRPr="00B45ACC" w:rsidRDefault="00E076AB" w:rsidP="00E01063">
      <w:pPr>
        <w:tabs>
          <w:tab w:val="clear" w:pos="567"/>
        </w:tabs>
        <w:spacing w:line="240" w:lineRule="auto"/>
        <w:rPr>
          <w:szCs w:val="22"/>
          <w:lang w:val="pt-PT"/>
        </w:rPr>
      </w:pPr>
    </w:p>
    <w:p w14:paraId="457967CC" w14:textId="77777777" w:rsidR="00E076AB" w:rsidRPr="00B45ACC" w:rsidRDefault="00E076AB" w:rsidP="00E01063">
      <w:pPr>
        <w:tabs>
          <w:tab w:val="clear" w:pos="567"/>
        </w:tabs>
        <w:spacing w:line="240" w:lineRule="auto"/>
        <w:rPr>
          <w:szCs w:val="22"/>
          <w:lang w:val="pt-PT"/>
        </w:rPr>
      </w:pPr>
    </w:p>
    <w:p w14:paraId="457967CD" w14:textId="77777777" w:rsidR="00E076AB" w:rsidRPr="00B45ACC" w:rsidRDefault="00E076AB" w:rsidP="00E01063">
      <w:pPr>
        <w:tabs>
          <w:tab w:val="clear" w:pos="567"/>
        </w:tabs>
        <w:spacing w:line="240" w:lineRule="auto"/>
        <w:rPr>
          <w:szCs w:val="22"/>
          <w:lang w:val="pt-PT"/>
        </w:rPr>
      </w:pPr>
    </w:p>
    <w:p w14:paraId="457967CE" w14:textId="77777777" w:rsidR="00E076AB" w:rsidRPr="00B45ACC" w:rsidRDefault="00E076AB" w:rsidP="00E01063">
      <w:pPr>
        <w:tabs>
          <w:tab w:val="clear" w:pos="567"/>
        </w:tabs>
        <w:spacing w:line="240" w:lineRule="auto"/>
        <w:rPr>
          <w:szCs w:val="22"/>
          <w:lang w:val="pt-PT"/>
        </w:rPr>
      </w:pPr>
    </w:p>
    <w:p w14:paraId="457967CF" w14:textId="77777777" w:rsidR="00E076AB" w:rsidRPr="00B45ACC" w:rsidRDefault="00E076AB" w:rsidP="00E01063">
      <w:pPr>
        <w:tabs>
          <w:tab w:val="clear" w:pos="567"/>
        </w:tabs>
        <w:spacing w:line="240" w:lineRule="auto"/>
        <w:rPr>
          <w:szCs w:val="22"/>
          <w:lang w:val="pt-PT"/>
        </w:rPr>
      </w:pPr>
    </w:p>
    <w:p w14:paraId="457967D0" w14:textId="77777777" w:rsidR="00E076AB" w:rsidRPr="00B45ACC" w:rsidRDefault="00E076AB" w:rsidP="00E01063">
      <w:pPr>
        <w:tabs>
          <w:tab w:val="clear" w:pos="567"/>
        </w:tabs>
        <w:spacing w:line="240" w:lineRule="auto"/>
        <w:rPr>
          <w:szCs w:val="22"/>
          <w:lang w:val="pt-PT"/>
        </w:rPr>
      </w:pPr>
    </w:p>
    <w:p w14:paraId="457967D1" w14:textId="77777777" w:rsidR="00E076AB" w:rsidRPr="00B45ACC" w:rsidRDefault="00E076AB" w:rsidP="00E01063">
      <w:pPr>
        <w:tabs>
          <w:tab w:val="clear" w:pos="567"/>
        </w:tabs>
        <w:spacing w:line="240" w:lineRule="auto"/>
        <w:rPr>
          <w:szCs w:val="22"/>
          <w:lang w:val="pt-PT"/>
        </w:rPr>
      </w:pPr>
    </w:p>
    <w:p w14:paraId="457967D2" w14:textId="77777777" w:rsidR="00E076AB" w:rsidRPr="00B45ACC" w:rsidRDefault="00E076AB" w:rsidP="00E01063">
      <w:pPr>
        <w:tabs>
          <w:tab w:val="clear" w:pos="567"/>
        </w:tabs>
        <w:spacing w:line="240" w:lineRule="auto"/>
        <w:rPr>
          <w:szCs w:val="22"/>
          <w:lang w:val="pt-PT"/>
        </w:rPr>
      </w:pPr>
    </w:p>
    <w:p w14:paraId="457967D3" w14:textId="77777777" w:rsidR="00E076AB" w:rsidRPr="00B45ACC" w:rsidRDefault="00E076AB" w:rsidP="00E01063">
      <w:pPr>
        <w:tabs>
          <w:tab w:val="clear" w:pos="567"/>
        </w:tabs>
        <w:spacing w:line="240" w:lineRule="auto"/>
        <w:rPr>
          <w:szCs w:val="22"/>
          <w:lang w:val="pt-PT"/>
        </w:rPr>
      </w:pPr>
    </w:p>
    <w:p w14:paraId="457967D4" w14:textId="77777777" w:rsidR="00E076AB" w:rsidRPr="00B45ACC" w:rsidRDefault="00E076AB" w:rsidP="00E01063">
      <w:pPr>
        <w:tabs>
          <w:tab w:val="clear" w:pos="567"/>
        </w:tabs>
        <w:spacing w:line="240" w:lineRule="auto"/>
        <w:rPr>
          <w:szCs w:val="22"/>
          <w:lang w:val="pt-PT"/>
        </w:rPr>
      </w:pPr>
    </w:p>
    <w:p w14:paraId="457967D5" w14:textId="77777777" w:rsidR="00E076AB" w:rsidRPr="00B45ACC" w:rsidRDefault="00E076AB" w:rsidP="00E01063">
      <w:pPr>
        <w:tabs>
          <w:tab w:val="clear" w:pos="567"/>
        </w:tabs>
        <w:spacing w:line="240" w:lineRule="auto"/>
        <w:rPr>
          <w:szCs w:val="22"/>
          <w:lang w:val="pt-PT"/>
        </w:rPr>
      </w:pPr>
    </w:p>
    <w:p w14:paraId="457967D6" w14:textId="77777777" w:rsidR="00E076AB" w:rsidRPr="00B45ACC" w:rsidRDefault="00E076AB" w:rsidP="00E01063">
      <w:pPr>
        <w:tabs>
          <w:tab w:val="clear" w:pos="567"/>
        </w:tabs>
        <w:spacing w:line="240" w:lineRule="auto"/>
        <w:rPr>
          <w:szCs w:val="22"/>
          <w:lang w:val="pt-PT"/>
        </w:rPr>
      </w:pPr>
    </w:p>
    <w:p w14:paraId="457967D7" w14:textId="77777777" w:rsidR="00E076AB" w:rsidRPr="00B45ACC" w:rsidRDefault="00E076AB" w:rsidP="00E01063">
      <w:pPr>
        <w:tabs>
          <w:tab w:val="clear" w:pos="567"/>
        </w:tabs>
        <w:spacing w:line="240" w:lineRule="auto"/>
        <w:rPr>
          <w:szCs w:val="22"/>
          <w:lang w:val="pt-PT"/>
        </w:rPr>
      </w:pPr>
    </w:p>
    <w:p w14:paraId="457967D8" w14:textId="77777777" w:rsidR="00E076AB" w:rsidRPr="00B45ACC" w:rsidRDefault="00E076AB" w:rsidP="00E01063">
      <w:pPr>
        <w:tabs>
          <w:tab w:val="clear" w:pos="567"/>
        </w:tabs>
        <w:spacing w:line="240" w:lineRule="auto"/>
        <w:rPr>
          <w:szCs w:val="22"/>
          <w:lang w:val="pt-PT"/>
        </w:rPr>
      </w:pPr>
    </w:p>
    <w:p w14:paraId="457967D9" w14:textId="77777777" w:rsidR="00E076AB" w:rsidRPr="00B45ACC" w:rsidRDefault="00E076AB" w:rsidP="00E01063">
      <w:pPr>
        <w:tabs>
          <w:tab w:val="clear" w:pos="567"/>
        </w:tabs>
        <w:spacing w:line="240" w:lineRule="auto"/>
        <w:rPr>
          <w:szCs w:val="22"/>
          <w:lang w:val="pt-PT"/>
        </w:rPr>
      </w:pPr>
    </w:p>
    <w:p w14:paraId="457967DF" w14:textId="77777777" w:rsidR="00E076AB" w:rsidRPr="00B45ACC" w:rsidRDefault="00E076AB" w:rsidP="00E01063">
      <w:pPr>
        <w:tabs>
          <w:tab w:val="clear" w:pos="567"/>
        </w:tabs>
        <w:spacing w:line="240" w:lineRule="auto"/>
        <w:jc w:val="center"/>
        <w:rPr>
          <w:szCs w:val="22"/>
          <w:lang w:val="pt-PT"/>
        </w:rPr>
      </w:pPr>
      <w:r w:rsidRPr="00B45ACC">
        <w:rPr>
          <w:b/>
          <w:szCs w:val="22"/>
          <w:lang w:val="pt-PT"/>
        </w:rPr>
        <w:t>ANEXO I</w:t>
      </w:r>
    </w:p>
    <w:p w14:paraId="457967E0" w14:textId="77777777" w:rsidR="00E076AB" w:rsidRPr="00B45ACC" w:rsidRDefault="00E076AB" w:rsidP="00E01063">
      <w:pPr>
        <w:tabs>
          <w:tab w:val="clear" w:pos="567"/>
        </w:tabs>
        <w:spacing w:line="240" w:lineRule="auto"/>
        <w:jc w:val="center"/>
        <w:rPr>
          <w:szCs w:val="22"/>
          <w:lang w:val="pt-PT"/>
        </w:rPr>
      </w:pPr>
    </w:p>
    <w:p w14:paraId="457967E1" w14:textId="77777777" w:rsidR="00E076AB" w:rsidRPr="00B45ACC" w:rsidRDefault="00E076AB" w:rsidP="00E01063">
      <w:pPr>
        <w:tabs>
          <w:tab w:val="clear" w:pos="567"/>
        </w:tabs>
        <w:spacing w:line="240" w:lineRule="auto"/>
        <w:jc w:val="center"/>
        <w:outlineLvl w:val="0"/>
        <w:rPr>
          <w:b/>
          <w:szCs w:val="22"/>
          <w:lang w:val="pt-PT"/>
        </w:rPr>
      </w:pPr>
      <w:r w:rsidRPr="00B45ACC">
        <w:rPr>
          <w:b/>
          <w:szCs w:val="22"/>
          <w:lang w:val="pt-PT"/>
        </w:rPr>
        <w:t>RESUMO DAS CARACTERÍSTICAS DO MEDICAMENTO</w:t>
      </w:r>
    </w:p>
    <w:p w14:paraId="457967E5" w14:textId="77FC38C7" w:rsidR="00E076AB" w:rsidRPr="00B45ACC" w:rsidRDefault="00E076AB" w:rsidP="00E01063">
      <w:pPr>
        <w:keepNext/>
        <w:tabs>
          <w:tab w:val="clear" w:pos="567"/>
        </w:tabs>
        <w:spacing w:line="240" w:lineRule="auto"/>
        <w:rPr>
          <w:szCs w:val="22"/>
          <w:lang w:val="pt-PT"/>
        </w:rPr>
      </w:pPr>
      <w:r w:rsidRPr="00B45ACC">
        <w:rPr>
          <w:bCs/>
          <w:iCs/>
          <w:szCs w:val="22"/>
          <w:lang w:val="pt-PT"/>
        </w:rPr>
        <w:br w:type="page"/>
      </w:r>
      <w:r w:rsidRPr="00B45ACC">
        <w:rPr>
          <w:b/>
          <w:szCs w:val="22"/>
          <w:lang w:val="pt-PT"/>
        </w:rPr>
        <w:lastRenderedPageBreak/>
        <w:t>1.</w:t>
      </w:r>
      <w:r w:rsidRPr="00B45ACC">
        <w:rPr>
          <w:b/>
          <w:szCs w:val="22"/>
          <w:lang w:val="pt-PT"/>
        </w:rPr>
        <w:tab/>
        <w:t>NOME DO MEDICAMENTO</w:t>
      </w:r>
    </w:p>
    <w:p w14:paraId="457967E6" w14:textId="77777777" w:rsidR="00E076AB" w:rsidRPr="00B45ACC" w:rsidRDefault="00E076AB" w:rsidP="00E01063">
      <w:pPr>
        <w:keepNext/>
        <w:tabs>
          <w:tab w:val="clear" w:pos="567"/>
        </w:tabs>
        <w:spacing w:line="240" w:lineRule="auto"/>
        <w:rPr>
          <w:iCs/>
          <w:szCs w:val="22"/>
          <w:lang w:val="pt-PT"/>
        </w:rPr>
      </w:pPr>
    </w:p>
    <w:p w14:paraId="457967E7" w14:textId="77777777" w:rsidR="00F015D4" w:rsidRPr="00B45ACC" w:rsidRDefault="00F015D4" w:rsidP="00E01063">
      <w:pPr>
        <w:keepNext/>
        <w:widowControl w:val="0"/>
        <w:tabs>
          <w:tab w:val="clear" w:pos="567"/>
        </w:tabs>
        <w:spacing w:line="240" w:lineRule="auto"/>
        <w:rPr>
          <w:szCs w:val="22"/>
          <w:lang w:val="pt-PT"/>
        </w:rPr>
      </w:pPr>
      <w:r w:rsidRPr="00B45ACC">
        <w:rPr>
          <w:szCs w:val="22"/>
          <w:lang w:val="pt-PT"/>
        </w:rPr>
        <w:t>Gilenya 0,25 mg cápsulas</w:t>
      </w:r>
    </w:p>
    <w:p w14:paraId="457967E8"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w:t>
      </w:r>
      <w:r w:rsidR="00F015D4" w:rsidRPr="00B45ACC">
        <w:rPr>
          <w:szCs w:val="22"/>
          <w:lang w:val="pt-PT"/>
        </w:rPr>
        <w:t>ilenya</w:t>
      </w:r>
      <w:r w:rsidRPr="00B45ACC">
        <w:rPr>
          <w:szCs w:val="22"/>
          <w:lang w:val="pt-PT"/>
        </w:rPr>
        <w:t xml:space="preserve"> 0,5 mg cápsulas</w:t>
      </w:r>
    </w:p>
    <w:p w14:paraId="457967E9"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67EA" w14:textId="77777777" w:rsidR="00E076AB" w:rsidRPr="00B45ACC" w:rsidRDefault="00E076AB" w:rsidP="00E01063">
      <w:pPr>
        <w:widowControl w:val="0"/>
        <w:tabs>
          <w:tab w:val="clear" w:pos="567"/>
        </w:tabs>
        <w:spacing w:line="240" w:lineRule="auto"/>
        <w:rPr>
          <w:bCs/>
          <w:szCs w:val="22"/>
          <w:lang w:val="pt-PT"/>
        </w:rPr>
      </w:pPr>
    </w:p>
    <w:p w14:paraId="457967EB" w14:textId="77777777" w:rsidR="00E076AB" w:rsidRPr="00B45ACC" w:rsidRDefault="00E076AB" w:rsidP="00E01063">
      <w:pPr>
        <w:keepNext/>
        <w:widowControl w:val="0"/>
        <w:tabs>
          <w:tab w:val="clear" w:pos="567"/>
        </w:tabs>
        <w:spacing w:line="240" w:lineRule="auto"/>
        <w:rPr>
          <w:szCs w:val="22"/>
          <w:lang w:val="pt-PT"/>
        </w:rPr>
      </w:pPr>
      <w:r w:rsidRPr="00B45ACC">
        <w:rPr>
          <w:b/>
          <w:szCs w:val="22"/>
          <w:lang w:val="pt-PT"/>
        </w:rPr>
        <w:t>2.</w:t>
      </w:r>
      <w:r w:rsidRPr="00B45ACC">
        <w:rPr>
          <w:b/>
          <w:szCs w:val="22"/>
          <w:lang w:val="pt-PT"/>
        </w:rPr>
        <w:tab/>
        <w:t>COMPOSIÇÃO QUALITATIVA E QUANTITATIVA</w:t>
      </w:r>
    </w:p>
    <w:p w14:paraId="457967EC" w14:textId="77777777" w:rsidR="00E076AB" w:rsidRPr="00B45ACC" w:rsidRDefault="00E076AB" w:rsidP="00E01063">
      <w:pPr>
        <w:keepNext/>
        <w:widowControl w:val="0"/>
        <w:tabs>
          <w:tab w:val="clear" w:pos="567"/>
        </w:tabs>
        <w:spacing w:line="240" w:lineRule="auto"/>
        <w:rPr>
          <w:bCs/>
          <w:szCs w:val="22"/>
          <w:lang w:val="pt-PT"/>
        </w:rPr>
      </w:pPr>
    </w:p>
    <w:p w14:paraId="457967ED" w14:textId="77777777" w:rsidR="00F015D4" w:rsidRPr="00B45ACC" w:rsidRDefault="00F015D4" w:rsidP="00E01063">
      <w:pPr>
        <w:keepNext/>
        <w:widowControl w:val="0"/>
        <w:tabs>
          <w:tab w:val="clear" w:pos="567"/>
        </w:tabs>
        <w:spacing w:line="240" w:lineRule="auto"/>
        <w:rPr>
          <w:bCs/>
          <w:szCs w:val="22"/>
          <w:u w:val="single"/>
          <w:lang w:val="pt-PT"/>
        </w:rPr>
      </w:pPr>
      <w:r w:rsidRPr="00B45ACC">
        <w:rPr>
          <w:szCs w:val="22"/>
          <w:u w:val="single"/>
          <w:lang w:val="pt-PT"/>
        </w:rPr>
        <w:t>Gilenya 0,25 mg cápsulas</w:t>
      </w:r>
    </w:p>
    <w:p w14:paraId="457967EE" w14:textId="77777777" w:rsidR="00F015D4" w:rsidRPr="00B45ACC" w:rsidRDefault="00F015D4" w:rsidP="00E01063">
      <w:pPr>
        <w:keepNext/>
        <w:widowControl w:val="0"/>
        <w:tabs>
          <w:tab w:val="clear" w:pos="567"/>
        </w:tabs>
        <w:spacing w:line="240" w:lineRule="auto"/>
        <w:rPr>
          <w:bCs/>
          <w:szCs w:val="22"/>
          <w:lang w:val="pt-PT"/>
        </w:rPr>
      </w:pPr>
    </w:p>
    <w:p w14:paraId="457967EF" w14:textId="77777777" w:rsidR="00F015D4" w:rsidRPr="00B45ACC" w:rsidRDefault="00F015D4" w:rsidP="00E01063">
      <w:pPr>
        <w:pStyle w:val="EMEAEnBodyText"/>
        <w:autoSpaceDE w:val="0"/>
        <w:autoSpaceDN w:val="0"/>
        <w:adjustRightInd w:val="0"/>
        <w:spacing w:before="0" w:after="0"/>
        <w:jc w:val="left"/>
        <w:rPr>
          <w:bCs/>
          <w:szCs w:val="22"/>
          <w:lang w:val="pt-PT"/>
        </w:rPr>
      </w:pPr>
      <w:r w:rsidRPr="00B45ACC">
        <w:rPr>
          <w:bCs/>
          <w:szCs w:val="22"/>
          <w:lang w:val="pt-PT"/>
        </w:rPr>
        <w:t>Cada cápsula de 0,25 mg contém 0,25 mg de fingolimod (sob a forma de cloridrato).</w:t>
      </w:r>
    </w:p>
    <w:p w14:paraId="457967F0" w14:textId="77777777" w:rsidR="00F015D4" w:rsidRPr="00B45ACC" w:rsidRDefault="00F015D4" w:rsidP="00E01063">
      <w:pPr>
        <w:pStyle w:val="EMEAEnBodyText"/>
        <w:autoSpaceDE w:val="0"/>
        <w:autoSpaceDN w:val="0"/>
        <w:adjustRightInd w:val="0"/>
        <w:spacing w:before="0" w:after="0"/>
        <w:jc w:val="left"/>
        <w:rPr>
          <w:bCs/>
          <w:szCs w:val="22"/>
          <w:lang w:val="pt-PT"/>
        </w:rPr>
      </w:pPr>
    </w:p>
    <w:p w14:paraId="457967F1" w14:textId="77777777" w:rsidR="00F015D4" w:rsidRPr="00B45ACC" w:rsidRDefault="00F015D4" w:rsidP="00E01063">
      <w:pPr>
        <w:keepNext/>
        <w:widowControl w:val="0"/>
        <w:tabs>
          <w:tab w:val="clear" w:pos="567"/>
        </w:tabs>
        <w:spacing w:line="240" w:lineRule="auto"/>
        <w:rPr>
          <w:szCs w:val="22"/>
          <w:u w:val="single"/>
          <w:lang w:val="pt-PT"/>
        </w:rPr>
      </w:pPr>
      <w:r w:rsidRPr="00B45ACC">
        <w:rPr>
          <w:szCs w:val="22"/>
          <w:u w:val="single"/>
          <w:lang w:val="pt-PT"/>
        </w:rPr>
        <w:t>Gilenya 0,5 mg cápsulas</w:t>
      </w:r>
    </w:p>
    <w:p w14:paraId="457967F2" w14:textId="77777777" w:rsidR="00F015D4" w:rsidRPr="00B45ACC" w:rsidRDefault="00F015D4" w:rsidP="00E01063">
      <w:pPr>
        <w:keepNext/>
        <w:widowControl w:val="0"/>
        <w:tabs>
          <w:tab w:val="clear" w:pos="567"/>
        </w:tabs>
        <w:spacing w:line="240" w:lineRule="auto"/>
        <w:rPr>
          <w:bCs/>
          <w:szCs w:val="22"/>
          <w:lang w:val="pt-PT"/>
        </w:rPr>
      </w:pPr>
    </w:p>
    <w:p w14:paraId="457967F3" w14:textId="77777777" w:rsidR="00E076AB" w:rsidRPr="00B45ACC" w:rsidRDefault="00E076AB" w:rsidP="00E01063">
      <w:pPr>
        <w:pStyle w:val="EMEAEnBodyText"/>
        <w:autoSpaceDE w:val="0"/>
        <w:autoSpaceDN w:val="0"/>
        <w:adjustRightInd w:val="0"/>
        <w:spacing w:before="0" w:after="0"/>
        <w:jc w:val="left"/>
        <w:rPr>
          <w:bCs/>
          <w:szCs w:val="22"/>
          <w:lang w:val="pt-PT"/>
        </w:rPr>
      </w:pPr>
      <w:r w:rsidRPr="00B45ACC">
        <w:rPr>
          <w:bCs/>
          <w:szCs w:val="22"/>
          <w:lang w:val="pt-PT"/>
        </w:rPr>
        <w:t xml:space="preserve">Cada cápsula </w:t>
      </w:r>
      <w:r w:rsidR="00CA0191" w:rsidRPr="00B45ACC">
        <w:rPr>
          <w:bCs/>
          <w:szCs w:val="22"/>
          <w:lang w:val="pt-PT"/>
        </w:rPr>
        <w:t xml:space="preserve">de </w:t>
      </w:r>
      <w:r w:rsidR="00F015D4" w:rsidRPr="00B45ACC">
        <w:rPr>
          <w:bCs/>
          <w:szCs w:val="22"/>
          <w:lang w:val="pt-PT"/>
        </w:rPr>
        <w:t xml:space="preserve">0,5 mg </w:t>
      </w:r>
      <w:r w:rsidRPr="00B45ACC">
        <w:rPr>
          <w:bCs/>
          <w:szCs w:val="22"/>
          <w:lang w:val="pt-PT"/>
        </w:rPr>
        <w:t>contém 0,5 mg de fingolimod (sob a forma de cloridrato).</w:t>
      </w:r>
    </w:p>
    <w:p w14:paraId="457967F4" w14:textId="77777777" w:rsidR="00E076AB" w:rsidRPr="00B45ACC" w:rsidRDefault="00E076AB" w:rsidP="00E01063">
      <w:pPr>
        <w:pStyle w:val="EMEAEnBodyText"/>
        <w:autoSpaceDE w:val="0"/>
        <w:autoSpaceDN w:val="0"/>
        <w:adjustRightInd w:val="0"/>
        <w:spacing w:before="0" w:after="0"/>
        <w:jc w:val="left"/>
        <w:rPr>
          <w:bCs/>
          <w:szCs w:val="22"/>
          <w:lang w:val="pt-PT"/>
        </w:rPr>
      </w:pPr>
    </w:p>
    <w:p w14:paraId="457967F5" w14:textId="77777777" w:rsidR="00E076AB" w:rsidRPr="00B45ACC" w:rsidRDefault="00E076AB" w:rsidP="00E01063">
      <w:pPr>
        <w:suppressAutoHyphens/>
        <w:rPr>
          <w:szCs w:val="22"/>
          <w:lang w:val="pt-PT"/>
        </w:rPr>
      </w:pPr>
      <w:r w:rsidRPr="00B45ACC">
        <w:rPr>
          <w:szCs w:val="22"/>
          <w:lang w:val="pt-PT"/>
        </w:rPr>
        <w:t>Lista completa de excipientes, ver secção 6.1.</w:t>
      </w:r>
    </w:p>
    <w:p w14:paraId="457967F6" w14:textId="77777777" w:rsidR="00E076AB" w:rsidRPr="00B45ACC" w:rsidRDefault="00E076AB" w:rsidP="00E01063">
      <w:pPr>
        <w:tabs>
          <w:tab w:val="clear" w:pos="567"/>
        </w:tabs>
        <w:spacing w:line="240" w:lineRule="auto"/>
        <w:rPr>
          <w:szCs w:val="22"/>
          <w:lang w:val="pt-PT"/>
        </w:rPr>
      </w:pPr>
    </w:p>
    <w:p w14:paraId="457967F7" w14:textId="77777777" w:rsidR="00E076AB" w:rsidRPr="00B45ACC" w:rsidRDefault="00E076AB" w:rsidP="00E01063">
      <w:pPr>
        <w:tabs>
          <w:tab w:val="clear" w:pos="567"/>
        </w:tabs>
        <w:spacing w:line="240" w:lineRule="auto"/>
        <w:rPr>
          <w:szCs w:val="22"/>
          <w:lang w:val="pt-PT"/>
        </w:rPr>
      </w:pPr>
    </w:p>
    <w:p w14:paraId="457967F8" w14:textId="77777777" w:rsidR="00E076AB" w:rsidRPr="00B45ACC" w:rsidRDefault="00E076AB" w:rsidP="00E01063">
      <w:pPr>
        <w:keepNext/>
        <w:tabs>
          <w:tab w:val="clear" w:pos="567"/>
        </w:tabs>
        <w:spacing w:line="240" w:lineRule="auto"/>
        <w:ind w:left="567" w:hanging="567"/>
        <w:rPr>
          <w:caps/>
          <w:szCs w:val="22"/>
          <w:lang w:val="pt-PT"/>
        </w:rPr>
      </w:pPr>
      <w:r w:rsidRPr="00B45ACC">
        <w:rPr>
          <w:b/>
          <w:szCs w:val="22"/>
          <w:lang w:val="pt-PT"/>
        </w:rPr>
        <w:t>3.</w:t>
      </w:r>
      <w:r w:rsidRPr="00B45ACC">
        <w:rPr>
          <w:b/>
          <w:szCs w:val="22"/>
          <w:lang w:val="pt-PT"/>
        </w:rPr>
        <w:tab/>
        <w:t>FORMA FARMACÊUTICA</w:t>
      </w:r>
    </w:p>
    <w:p w14:paraId="457967F9" w14:textId="77777777" w:rsidR="00E076AB" w:rsidRPr="00B45ACC" w:rsidRDefault="00E076AB" w:rsidP="00E01063">
      <w:pPr>
        <w:keepNext/>
        <w:tabs>
          <w:tab w:val="clear" w:pos="567"/>
        </w:tabs>
        <w:spacing w:line="240" w:lineRule="auto"/>
        <w:rPr>
          <w:szCs w:val="22"/>
          <w:lang w:val="pt-PT"/>
        </w:rPr>
      </w:pPr>
    </w:p>
    <w:p w14:paraId="457967FA" w14:textId="77777777" w:rsidR="00E076AB" w:rsidRPr="00B45ACC" w:rsidRDefault="00E076AB" w:rsidP="00E01063">
      <w:pPr>
        <w:tabs>
          <w:tab w:val="clear" w:pos="567"/>
        </w:tabs>
        <w:spacing w:line="240" w:lineRule="auto"/>
        <w:rPr>
          <w:szCs w:val="22"/>
          <w:lang w:val="pt-PT"/>
        </w:rPr>
      </w:pPr>
      <w:r w:rsidRPr="00B45ACC">
        <w:rPr>
          <w:szCs w:val="22"/>
          <w:lang w:val="pt-PT"/>
        </w:rPr>
        <w:t>Cápsula</w:t>
      </w:r>
    </w:p>
    <w:p w14:paraId="457967FB" w14:textId="77777777" w:rsidR="00E076AB" w:rsidRPr="00B45ACC" w:rsidRDefault="00E076AB" w:rsidP="00E01063">
      <w:pPr>
        <w:tabs>
          <w:tab w:val="clear" w:pos="567"/>
        </w:tabs>
        <w:spacing w:line="240" w:lineRule="auto"/>
        <w:rPr>
          <w:szCs w:val="22"/>
          <w:lang w:val="pt-PT"/>
        </w:rPr>
      </w:pPr>
    </w:p>
    <w:p w14:paraId="457967FC" w14:textId="77777777" w:rsidR="00B460E5" w:rsidRPr="00B45ACC" w:rsidRDefault="00B460E5" w:rsidP="00E01063">
      <w:pPr>
        <w:keepNext/>
        <w:widowControl w:val="0"/>
        <w:tabs>
          <w:tab w:val="clear" w:pos="567"/>
        </w:tabs>
        <w:spacing w:line="240" w:lineRule="auto"/>
        <w:rPr>
          <w:szCs w:val="22"/>
          <w:u w:val="single"/>
          <w:lang w:val="pt-PT"/>
        </w:rPr>
      </w:pPr>
      <w:r w:rsidRPr="00B45ACC">
        <w:rPr>
          <w:szCs w:val="22"/>
          <w:u w:val="single"/>
          <w:lang w:val="pt-PT"/>
        </w:rPr>
        <w:t>Gilenya 0,25 mg cápsulas</w:t>
      </w:r>
    </w:p>
    <w:p w14:paraId="457967FD" w14:textId="77777777" w:rsidR="00B460E5" w:rsidRPr="00B45ACC" w:rsidRDefault="00B460E5" w:rsidP="00E01063">
      <w:pPr>
        <w:keepNext/>
        <w:widowControl w:val="0"/>
        <w:tabs>
          <w:tab w:val="clear" w:pos="567"/>
        </w:tabs>
        <w:spacing w:line="240" w:lineRule="auto"/>
        <w:rPr>
          <w:szCs w:val="22"/>
          <w:lang w:val="pt-PT"/>
        </w:rPr>
      </w:pPr>
    </w:p>
    <w:p w14:paraId="457967FE" w14:textId="77777777" w:rsidR="00B460E5" w:rsidRPr="00B45ACC" w:rsidRDefault="00B460E5" w:rsidP="00E01063">
      <w:pPr>
        <w:pStyle w:val="Text"/>
        <w:spacing w:before="0"/>
        <w:jc w:val="left"/>
        <w:rPr>
          <w:sz w:val="22"/>
          <w:szCs w:val="22"/>
          <w:lang w:val="pt-PT"/>
        </w:rPr>
      </w:pPr>
      <w:r w:rsidRPr="00B45ACC">
        <w:rPr>
          <w:sz w:val="22"/>
          <w:szCs w:val="22"/>
          <w:lang w:val="pt-PT"/>
        </w:rPr>
        <w:t xml:space="preserve">Cápsula de </w:t>
      </w:r>
      <w:smartTag w:uri="urn:schemas-microsoft-com:office:smarttags" w:element="metricconverter">
        <w:smartTagPr>
          <w:attr w:name="ProductID" w:val="16ﾠmm"/>
        </w:smartTagPr>
        <w:r w:rsidRPr="00B45ACC">
          <w:rPr>
            <w:sz w:val="22"/>
            <w:szCs w:val="22"/>
            <w:lang w:val="pt-PT"/>
          </w:rPr>
          <w:t>16 mm</w:t>
        </w:r>
      </w:smartTag>
      <w:r w:rsidRPr="00B45ACC">
        <w:rPr>
          <w:sz w:val="22"/>
          <w:szCs w:val="22"/>
          <w:lang w:val="pt-PT"/>
        </w:rPr>
        <w:t xml:space="preserve"> com tampa e corpo de cor marfim, com impressão radial a preto da expressão “FTY0.25mg” na tampa da cápsula </w:t>
      </w:r>
      <w:r w:rsidR="001429AA" w:rsidRPr="00B45ACC">
        <w:rPr>
          <w:sz w:val="22"/>
          <w:szCs w:val="22"/>
          <w:lang w:val="pt-PT"/>
        </w:rPr>
        <w:t xml:space="preserve">e </w:t>
      </w:r>
      <w:r w:rsidRPr="00B45ACC">
        <w:rPr>
          <w:sz w:val="22"/>
          <w:szCs w:val="22"/>
          <w:lang w:val="pt-PT"/>
        </w:rPr>
        <w:t>uma banda radial a preto impressa no corpo da cápsula.</w:t>
      </w:r>
    </w:p>
    <w:p w14:paraId="457967FF" w14:textId="77777777" w:rsidR="00B460E5" w:rsidRPr="00B45ACC" w:rsidRDefault="00B460E5" w:rsidP="00E01063">
      <w:pPr>
        <w:pStyle w:val="Text"/>
        <w:spacing w:before="0"/>
        <w:jc w:val="left"/>
        <w:rPr>
          <w:sz w:val="22"/>
          <w:szCs w:val="22"/>
          <w:lang w:val="pt-PT"/>
        </w:rPr>
      </w:pPr>
    </w:p>
    <w:p w14:paraId="45796800" w14:textId="77777777" w:rsidR="00B460E5" w:rsidRPr="00B45ACC" w:rsidRDefault="00B460E5" w:rsidP="00E01063">
      <w:pPr>
        <w:keepNext/>
        <w:widowControl w:val="0"/>
        <w:tabs>
          <w:tab w:val="clear" w:pos="567"/>
        </w:tabs>
        <w:spacing w:line="240" w:lineRule="auto"/>
        <w:rPr>
          <w:szCs w:val="22"/>
          <w:u w:val="single"/>
          <w:lang w:val="pt-PT"/>
        </w:rPr>
      </w:pPr>
      <w:r w:rsidRPr="00B45ACC">
        <w:rPr>
          <w:szCs w:val="22"/>
          <w:u w:val="single"/>
          <w:lang w:val="pt-PT"/>
        </w:rPr>
        <w:t>Gilenya 0,5 mg cápsulas</w:t>
      </w:r>
    </w:p>
    <w:p w14:paraId="45796801" w14:textId="77777777" w:rsidR="00B460E5" w:rsidRPr="00B45ACC" w:rsidRDefault="00B460E5" w:rsidP="00E01063">
      <w:pPr>
        <w:keepNext/>
        <w:widowControl w:val="0"/>
        <w:tabs>
          <w:tab w:val="clear" w:pos="567"/>
        </w:tabs>
        <w:spacing w:line="240" w:lineRule="auto"/>
        <w:rPr>
          <w:szCs w:val="22"/>
          <w:lang w:val="pt-PT"/>
        </w:rPr>
      </w:pPr>
    </w:p>
    <w:p w14:paraId="45796802" w14:textId="77777777" w:rsidR="00B460E5" w:rsidRPr="00B45ACC" w:rsidRDefault="00E076AB" w:rsidP="00E01063">
      <w:pPr>
        <w:pStyle w:val="Text"/>
        <w:spacing w:before="0"/>
        <w:jc w:val="left"/>
        <w:rPr>
          <w:sz w:val="22"/>
          <w:szCs w:val="22"/>
          <w:lang w:val="pt-PT"/>
        </w:rPr>
      </w:pPr>
      <w:r w:rsidRPr="00B45ACC">
        <w:rPr>
          <w:sz w:val="22"/>
          <w:szCs w:val="22"/>
          <w:lang w:val="pt-PT"/>
        </w:rPr>
        <w:t xml:space="preserve">Cápsula de </w:t>
      </w:r>
      <w:smartTag w:uri="urn:schemas-microsoft-com:office:smarttags" w:element="metricconverter">
        <w:smartTagPr>
          <w:attr w:name="ProductID" w:val="16ﾠmm"/>
        </w:smartTagPr>
        <w:r w:rsidRPr="00B45ACC">
          <w:rPr>
            <w:sz w:val="22"/>
            <w:szCs w:val="22"/>
            <w:lang w:val="pt-PT"/>
          </w:rPr>
          <w:t>16 mm</w:t>
        </w:r>
      </w:smartTag>
      <w:r w:rsidRPr="00B45ACC">
        <w:rPr>
          <w:sz w:val="22"/>
          <w:szCs w:val="22"/>
          <w:lang w:val="pt-PT"/>
        </w:rPr>
        <w:t xml:space="preserve"> com tampa opaca de cor amarela brilhante e corpo opaco branco; com a expressão “FTY0.5 mg” impressa na tampa da cápsula com tinta preta e duas bandas impressas no corpo da cápsula com tinta amarela.</w:t>
      </w:r>
    </w:p>
    <w:p w14:paraId="45796803" w14:textId="77777777" w:rsidR="00E076AB" w:rsidRPr="00B45ACC" w:rsidRDefault="00E076AB" w:rsidP="00E01063">
      <w:pPr>
        <w:tabs>
          <w:tab w:val="clear" w:pos="567"/>
        </w:tabs>
        <w:spacing w:line="240" w:lineRule="auto"/>
        <w:rPr>
          <w:szCs w:val="22"/>
          <w:lang w:val="pt-PT"/>
        </w:rPr>
      </w:pPr>
    </w:p>
    <w:p w14:paraId="45796804" w14:textId="77777777" w:rsidR="00E076AB" w:rsidRPr="00B45ACC" w:rsidRDefault="00E076AB" w:rsidP="00E01063">
      <w:pPr>
        <w:tabs>
          <w:tab w:val="clear" w:pos="567"/>
        </w:tabs>
        <w:spacing w:line="240" w:lineRule="auto"/>
        <w:rPr>
          <w:szCs w:val="22"/>
          <w:lang w:val="pt-PT"/>
        </w:rPr>
      </w:pPr>
    </w:p>
    <w:p w14:paraId="45796805" w14:textId="77777777" w:rsidR="00E076AB" w:rsidRPr="00B45ACC" w:rsidRDefault="00E076AB" w:rsidP="00E01063">
      <w:pPr>
        <w:keepNext/>
        <w:tabs>
          <w:tab w:val="clear" w:pos="567"/>
        </w:tabs>
        <w:spacing w:line="240" w:lineRule="auto"/>
        <w:ind w:left="567" w:hanging="567"/>
        <w:rPr>
          <w:b/>
          <w:szCs w:val="22"/>
          <w:lang w:val="pt-PT"/>
        </w:rPr>
      </w:pPr>
      <w:r w:rsidRPr="00B45ACC">
        <w:rPr>
          <w:b/>
          <w:caps/>
          <w:szCs w:val="22"/>
          <w:lang w:val="pt-PT"/>
        </w:rPr>
        <w:t>4.</w:t>
      </w:r>
      <w:r w:rsidRPr="00B45ACC">
        <w:rPr>
          <w:b/>
          <w:caps/>
          <w:szCs w:val="22"/>
          <w:lang w:val="pt-PT"/>
        </w:rPr>
        <w:tab/>
      </w:r>
      <w:r w:rsidRPr="00B45ACC">
        <w:rPr>
          <w:b/>
          <w:szCs w:val="22"/>
          <w:lang w:val="pt-PT"/>
        </w:rPr>
        <w:t>INFORMAÇÕES CLÍNICAS</w:t>
      </w:r>
    </w:p>
    <w:p w14:paraId="45796806" w14:textId="77777777" w:rsidR="00E076AB" w:rsidRPr="00B45ACC" w:rsidRDefault="00E076AB" w:rsidP="00E01063">
      <w:pPr>
        <w:keepNext/>
        <w:tabs>
          <w:tab w:val="clear" w:pos="567"/>
        </w:tabs>
        <w:spacing w:line="240" w:lineRule="auto"/>
        <w:rPr>
          <w:szCs w:val="22"/>
          <w:lang w:val="pt-PT"/>
        </w:rPr>
      </w:pPr>
    </w:p>
    <w:p w14:paraId="45796807"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4.1</w:t>
      </w:r>
      <w:r w:rsidRPr="00B45ACC">
        <w:rPr>
          <w:b/>
          <w:szCs w:val="22"/>
          <w:lang w:val="pt-PT"/>
        </w:rPr>
        <w:tab/>
        <w:t>Indicações terapêuticas</w:t>
      </w:r>
    </w:p>
    <w:p w14:paraId="45796808" w14:textId="77777777" w:rsidR="00E076AB" w:rsidRPr="00B45ACC" w:rsidRDefault="00E076AB" w:rsidP="00E01063">
      <w:pPr>
        <w:keepNext/>
        <w:tabs>
          <w:tab w:val="clear" w:pos="567"/>
        </w:tabs>
        <w:spacing w:line="240" w:lineRule="auto"/>
        <w:rPr>
          <w:szCs w:val="22"/>
          <w:lang w:val="pt-PT"/>
        </w:rPr>
      </w:pPr>
    </w:p>
    <w:p w14:paraId="45796809" w14:textId="77777777" w:rsidR="00E076AB" w:rsidRPr="00B45ACC" w:rsidRDefault="00E076AB" w:rsidP="00E01063">
      <w:pPr>
        <w:pStyle w:val="Default"/>
        <w:keepNext/>
        <w:rPr>
          <w:sz w:val="22"/>
          <w:szCs w:val="22"/>
          <w:lang w:val="pt-PT"/>
        </w:rPr>
      </w:pPr>
      <w:r w:rsidRPr="00B45ACC">
        <w:rPr>
          <w:sz w:val="22"/>
          <w:szCs w:val="22"/>
          <w:lang w:val="pt-PT"/>
        </w:rPr>
        <w:t xml:space="preserve">Gilenya é indicado como terapêutica única de modificação da doença na esclerose múltipla </w:t>
      </w:r>
      <w:r w:rsidR="00F51F49" w:rsidRPr="00B45ACC">
        <w:rPr>
          <w:sz w:val="22"/>
          <w:szCs w:val="22"/>
          <w:lang w:val="pt-PT"/>
        </w:rPr>
        <w:t>surto</w:t>
      </w:r>
      <w:r w:rsidRPr="00B45ACC">
        <w:rPr>
          <w:sz w:val="22"/>
          <w:szCs w:val="22"/>
          <w:lang w:val="pt-PT"/>
        </w:rPr>
        <w:t>-remissão muito ativa para os seguintes grupos de doentes adultos</w:t>
      </w:r>
      <w:r w:rsidR="00724772" w:rsidRPr="00B45ACC">
        <w:rPr>
          <w:sz w:val="22"/>
          <w:szCs w:val="22"/>
          <w:lang w:val="pt-PT"/>
        </w:rPr>
        <w:t xml:space="preserve"> e doentes pediátricos com 10 ou mais anos</w:t>
      </w:r>
      <w:r w:rsidRPr="00B45ACC">
        <w:rPr>
          <w:sz w:val="22"/>
          <w:szCs w:val="22"/>
          <w:lang w:val="pt-PT"/>
        </w:rPr>
        <w:t>:</w:t>
      </w:r>
    </w:p>
    <w:p w14:paraId="4579680A" w14:textId="77777777" w:rsidR="00E076AB" w:rsidRPr="00B45ACC" w:rsidRDefault="00E076AB" w:rsidP="00E01063">
      <w:pPr>
        <w:keepNext/>
        <w:widowControl w:val="0"/>
        <w:tabs>
          <w:tab w:val="clear" w:pos="567"/>
        </w:tabs>
        <w:spacing w:line="240" w:lineRule="auto"/>
        <w:rPr>
          <w:szCs w:val="22"/>
          <w:lang w:val="pt-PT"/>
        </w:rPr>
      </w:pPr>
    </w:p>
    <w:p w14:paraId="4579680B" w14:textId="77777777" w:rsidR="00E076AB" w:rsidRPr="00B45ACC" w:rsidRDefault="00E076AB" w:rsidP="00A226D0">
      <w:pPr>
        <w:widowControl w:val="0"/>
        <w:numPr>
          <w:ilvl w:val="0"/>
          <w:numId w:val="5"/>
        </w:numPr>
        <w:tabs>
          <w:tab w:val="clear" w:pos="567"/>
        </w:tabs>
        <w:spacing w:line="240" w:lineRule="auto"/>
        <w:ind w:left="567" w:hanging="567"/>
        <w:rPr>
          <w:szCs w:val="22"/>
          <w:lang w:val="pt-PT"/>
        </w:rPr>
      </w:pPr>
      <w:r w:rsidRPr="00B45ACC">
        <w:rPr>
          <w:szCs w:val="22"/>
          <w:lang w:val="pt-PT"/>
        </w:rPr>
        <w:t xml:space="preserve">Doentes com </w:t>
      </w:r>
      <w:r w:rsidR="00CF43A1" w:rsidRPr="00B45ACC">
        <w:rPr>
          <w:szCs w:val="22"/>
          <w:lang w:val="pt-PT"/>
        </w:rPr>
        <w:t xml:space="preserve">doença </w:t>
      </w:r>
      <w:r w:rsidR="008476B6" w:rsidRPr="00B45ACC">
        <w:rPr>
          <w:szCs w:val="22"/>
          <w:lang w:val="pt-PT"/>
        </w:rPr>
        <w:t>muito ativa</w:t>
      </w:r>
      <w:r w:rsidRPr="00B45ACC">
        <w:rPr>
          <w:szCs w:val="22"/>
          <w:lang w:val="pt-PT"/>
        </w:rPr>
        <w:t xml:space="preserve"> apesar </w:t>
      </w:r>
      <w:r w:rsidR="00CF43A1" w:rsidRPr="00B45ACC">
        <w:rPr>
          <w:szCs w:val="22"/>
          <w:lang w:val="pt-PT"/>
        </w:rPr>
        <w:t>de um ciclo completo e adequado de</w:t>
      </w:r>
      <w:r w:rsidRPr="00B45ACC">
        <w:rPr>
          <w:szCs w:val="22"/>
          <w:lang w:val="pt-PT"/>
        </w:rPr>
        <w:t xml:space="preserve"> tratamento com </w:t>
      </w:r>
      <w:r w:rsidR="00A01805" w:rsidRPr="00B45ACC">
        <w:rPr>
          <w:szCs w:val="22"/>
          <w:lang w:val="pt-PT"/>
        </w:rPr>
        <w:t xml:space="preserve">pelo menos uma terapêutica de modificação da doença (para exceções e informação acerca dos períodos de </w:t>
      </w:r>
      <w:r w:rsidR="001F498E" w:rsidRPr="00B45ACC">
        <w:rPr>
          <w:szCs w:val="22"/>
          <w:lang w:val="pt-PT"/>
        </w:rPr>
        <w:t>depuração</w:t>
      </w:r>
      <w:r w:rsidR="00A01805" w:rsidRPr="00B45ACC">
        <w:rPr>
          <w:szCs w:val="22"/>
          <w:lang w:val="pt-PT"/>
        </w:rPr>
        <w:t xml:space="preserve"> ver secções 4.4 e 5.1)</w:t>
      </w:r>
      <w:r w:rsidRPr="00B45ACC">
        <w:rPr>
          <w:szCs w:val="22"/>
          <w:lang w:val="pt-PT"/>
        </w:rPr>
        <w:t>.</w:t>
      </w:r>
    </w:p>
    <w:p w14:paraId="4579680C"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ou</w:t>
      </w:r>
    </w:p>
    <w:p w14:paraId="4579680D" w14:textId="77777777" w:rsidR="00E076AB" w:rsidRPr="00B45ACC" w:rsidRDefault="00E076AB" w:rsidP="00A226D0">
      <w:pPr>
        <w:widowControl w:val="0"/>
        <w:numPr>
          <w:ilvl w:val="0"/>
          <w:numId w:val="5"/>
        </w:numPr>
        <w:tabs>
          <w:tab w:val="clear" w:pos="567"/>
        </w:tabs>
        <w:spacing w:line="240" w:lineRule="auto"/>
        <w:ind w:left="567" w:hanging="567"/>
        <w:rPr>
          <w:szCs w:val="22"/>
          <w:lang w:val="pt-PT"/>
        </w:rPr>
      </w:pPr>
      <w:r w:rsidRPr="00B45ACC">
        <w:rPr>
          <w:szCs w:val="22"/>
          <w:lang w:val="pt-PT"/>
        </w:rPr>
        <w:t xml:space="preserve">Doentes com esclerose múltipla </w:t>
      </w:r>
      <w:r w:rsidR="00F51F49" w:rsidRPr="00B45ACC">
        <w:rPr>
          <w:szCs w:val="22"/>
          <w:lang w:val="pt-PT"/>
        </w:rPr>
        <w:t>surto</w:t>
      </w:r>
      <w:r w:rsidRPr="00B45ACC">
        <w:rPr>
          <w:szCs w:val="22"/>
          <w:lang w:val="pt-PT"/>
        </w:rPr>
        <w:t>-remissão grave em rápida evolução, definida por 2 ou mais surtos incapacitantes no espaço de um ano e com 1 ou mais lesões realçadas por gadolínio na ressonância magnética cerebral ou um aumento significativo da carga de lesões T2 comparativamente com uma ressonância magnética anterior recente.</w:t>
      </w:r>
    </w:p>
    <w:p w14:paraId="4579680E" w14:textId="77777777" w:rsidR="00B460E5" w:rsidRPr="00B45ACC" w:rsidRDefault="00B460E5" w:rsidP="00E01063">
      <w:pPr>
        <w:pStyle w:val="Default"/>
        <w:rPr>
          <w:sz w:val="22"/>
          <w:szCs w:val="22"/>
          <w:lang w:val="pt-PT"/>
        </w:rPr>
      </w:pPr>
    </w:p>
    <w:p w14:paraId="4579680F" w14:textId="77777777" w:rsidR="00E076AB" w:rsidRPr="00B45ACC" w:rsidRDefault="00E076AB" w:rsidP="00E01063">
      <w:pPr>
        <w:keepNext/>
        <w:tabs>
          <w:tab w:val="clear" w:pos="567"/>
        </w:tabs>
        <w:spacing w:line="240" w:lineRule="auto"/>
        <w:ind w:left="567" w:hanging="567"/>
        <w:rPr>
          <w:b/>
          <w:szCs w:val="22"/>
          <w:lang w:val="pt-PT"/>
        </w:rPr>
      </w:pPr>
      <w:r w:rsidRPr="00B45ACC">
        <w:rPr>
          <w:b/>
          <w:szCs w:val="22"/>
          <w:lang w:val="pt-PT"/>
        </w:rPr>
        <w:t>4.2</w:t>
      </w:r>
      <w:r w:rsidRPr="00B45ACC">
        <w:rPr>
          <w:b/>
          <w:szCs w:val="22"/>
          <w:lang w:val="pt-PT"/>
        </w:rPr>
        <w:tab/>
        <w:t>Posologia e modo de administração</w:t>
      </w:r>
    </w:p>
    <w:p w14:paraId="45796810" w14:textId="77777777" w:rsidR="00E076AB" w:rsidRPr="00B45ACC" w:rsidRDefault="00E076AB" w:rsidP="00E01063">
      <w:pPr>
        <w:keepNext/>
        <w:tabs>
          <w:tab w:val="clear" w:pos="567"/>
        </w:tabs>
        <w:spacing w:line="240" w:lineRule="auto"/>
        <w:rPr>
          <w:szCs w:val="22"/>
          <w:lang w:val="pt-PT"/>
        </w:rPr>
      </w:pPr>
    </w:p>
    <w:p w14:paraId="45796811" w14:textId="77777777" w:rsidR="00E076AB" w:rsidRPr="00B45ACC" w:rsidRDefault="00E076AB" w:rsidP="00E01063">
      <w:pPr>
        <w:pStyle w:val="Default"/>
        <w:rPr>
          <w:sz w:val="22"/>
          <w:szCs w:val="22"/>
          <w:lang w:val="pt-PT"/>
        </w:rPr>
      </w:pPr>
      <w:r w:rsidRPr="00B45ACC">
        <w:rPr>
          <w:sz w:val="22"/>
          <w:szCs w:val="22"/>
          <w:lang w:val="pt-PT"/>
        </w:rPr>
        <w:t>O tratamento deverá ser iniciado e supervisionado por um médico com experiência em esclerose múltipla.</w:t>
      </w:r>
    </w:p>
    <w:p w14:paraId="45796812" w14:textId="77777777" w:rsidR="00E076AB" w:rsidRPr="00B45ACC" w:rsidRDefault="00E076AB" w:rsidP="00E01063">
      <w:pPr>
        <w:tabs>
          <w:tab w:val="clear" w:pos="567"/>
        </w:tabs>
        <w:spacing w:line="240" w:lineRule="auto"/>
        <w:rPr>
          <w:szCs w:val="22"/>
          <w:lang w:val="pt-PT"/>
        </w:rPr>
      </w:pPr>
    </w:p>
    <w:p w14:paraId="45796813" w14:textId="77777777" w:rsidR="00E076AB" w:rsidRPr="00B45ACC" w:rsidRDefault="00E076AB" w:rsidP="00E01063">
      <w:pPr>
        <w:keepNext/>
        <w:widowControl w:val="0"/>
        <w:tabs>
          <w:tab w:val="clear" w:pos="567"/>
        </w:tabs>
        <w:spacing w:line="240" w:lineRule="auto"/>
        <w:rPr>
          <w:bCs/>
          <w:iCs/>
          <w:szCs w:val="22"/>
          <w:u w:val="single"/>
          <w:lang w:val="pt-PT"/>
        </w:rPr>
      </w:pPr>
      <w:r w:rsidRPr="00B45ACC">
        <w:rPr>
          <w:bCs/>
          <w:iCs/>
          <w:szCs w:val="22"/>
          <w:u w:val="single"/>
          <w:lang w:val="pt-PT"/>
        </w:rPr>
        <w:lastRenderedPageBreak/>
        <w:t>Posologia</w:t>
      </w:r>
    </w:p>
    <w:p w14:paraId="45796814" w14:textId="77777777" w:rsidR="003150C2" w:rsidRPr="00B45ACC" w:rsidRDefault="003150C2" w:rsidP="00E01063">
      <w:pPr>
        <w:keepNext/>
        <w:tabs>
          <w:tab w:val="clear" w:pos="567"/>
        </w:tabs>
        <w:spacing w:line="240" w:lineRule="auto"/>
        <w:rPr>
          <w:szCs w:val="22"/>
          <w:lang w:val="pt-PT"/>
        </w:rPr>
      </w:pPr>
    </w:p>
    <w:p w14:paraId="45796815" w14:textId="463A0B12" w:rsidR="008A4AC5" w:rsidRPr="00B45ACC" w:rsidRDefault="008A4AC5" w:rsidP="00E01063">
      <w:pPr>
        <w:tabs>
          <w:tab w:val="clear" w:pos="567"/>
        </w:tabs>
        <w:autoSpaceDE w:val="0"/>
        <w:autoSpaceDN w:val="0"/>
        <w:adjustRightInd w:val="0"/>
        <w:spacing w:line="240" w:lineRule="auto"/>
        <w:rPr>
          <w:szCs w:val="22"/>
          <w:lang w:val="pt-PT"/>
        </w:rPr>
      </w:pPr>
      <w:r w:rsidRPr="00B45ACC">
        <w:rPr>
          <w:szCs w:val="22"/>
          <w:lang w:val="pt-PT"/>
        </w:rPr>
        <w:t>Em adultos a</w:t>
      </w:r>
      <w:r w:rsidR="00E076AB" w:rsidRPr="00B45ACC">
        <w:rPr>
          <w:szCs w:val="22"/>
          <w:lang w:val="pt-PT"/>
        </w:rPr>
        <w:t xml:space="preserve"> dose recomendada de </w:t>
      </w:r>
      <w:r w:rsidR="005E5D5E" w:rsidRPr="00B45ACC">
        <w:rPr>
          <w:szCs w:val="22"/>
          <w:lang w:val="pt-PT"/>
        </w:rPr>
        <w:t>fingolimod</w:t>
      </w:r>
      <w:r w:rsidR="00E076AB" w:rsidRPr="00B45ACC">
        <w:rPr>
          <w:szCs w:val="22"/>
          <w:lang w:val="pt-PT"/>
        </w:rPr>
        <w:t xml:space="preserve"> é uma cápsula de 0,5 mg tomada, por via oral, uma vez por dia.</w:t>
      </w:r>
    </w:p>
    <w:p w14:paraId="45796816" w14:textId="77777777" w:rsidR="008A4AC5" w:rsidRPr="00B45ACC" w:rsidRDefault="008A4AC5" w:rsidP="00E01063">
      <w:pPr>
        <w:tabs>
          <w:tab w:val="clear" w:pos="567"/>
        </w:tabs>
        <w:autoSpaceDE w:val="0"/>
        <w:autoSpaceDN w:val="0"/>
        <w:adjustRightInd w:val="0"/>
        <w:spacing w:line="240" w:lineRule="auto"/>
        <w:rPr>
          <w:szCs w:val="22"/>
          <w:lang w:val="pt-PT"/>
        </w:rPr>
      </w:pPr>
    </w:p>
    <w:p w14:paraId="45796817" w14:textId="77777777" w:rsidR="001429AA" w:rsidRPr="00B45ACC" w:rsidRDefault="001429AA" w:rsidP="00E01063">
      <w:pPr>
        <w:keepNext/>
        <w:widowControl w:val="0"/>
        <w:tabs>
          <w:tab w:val="clear" w:pos="567"/>
          <w:tab w:val="left" w:pos="720"/>
        </w:tabs>
        <w:spacing w:line="240" w:lineRule="auto"/>
        <w:rPr>
          <w:szCs w:val="22"/>
          <w:lang w:val="pt-PT"/>
        </w:rPr>
      </w:pPr>
      <w:r w:rsidRPr="00B45ACC">
        <w:rPr>
          <w:szCs w:val="22"/>
          <w:lang w:val="pt-PT"/>
        </w:rPr>
        <w:t>Em doentes pediát</w:t>
      </w:r>
      <w:r w:rsidR="00DB275B" w:rsidRPr="00B45ACC">
        <w:rPr>
          <w:szCs w:val="22"/>
          <w:lang w:val="pt-PT"/>
        </w:rPr>
        <w:t>r</w:t>
      </w:r>
      <w:r w:rsidRPr="00B45ACC">
        <w:rPr>
          <w:szCs w:val="22"/>
          <w:lang w:val="pt-PT"/>
        </w:rPr>
        <w:t>icos (10 anos de idade ou mais), a dose recomendada é dependente do peso corporal:</w:t>
      </w:r>
    </w:p>
    <w:p w14:paraId="45796818" w14:textId="77777777" w:rsidR="001429AA" w:rsidRPr="00B45ACC" w:rsidRDefault="001429AA" w:rsidP="00A226D0">
      <w:pPr>
        <w:widowControl w:val="0"/>
        <w:numPr>
          <w:ilvl w:val="0"/>
          <w:numId w:val="12"/>
        </w:numPr>
        <w:tabs>
          <w:tab w:val="clear" w:pos="567"/>
        </w:tabs>
        <w:spacing w:line="240" w:lineRule="auto"/>
        <w:ind w:left="567" w:hanging="567"/>
        <w:rPr>
          <w:szCs w:val="22"/>
          <w:lang w:val="pt-PT"/>
        </w:rPr>
      </w:pPr>
      <w:r w:rsidRPr="00B45ACC">
        <w:rPr>
          <w:szCs w:val="22"/>
          <w:lang w:val="pt-PT"/>
        </w:rPr>
        <w:t>Doentes pediát</w:t>
      </w:r>
      <w:r w:rsidR="00DB275B" w:rsidRPr="00B45ACC">
        <w:rPr>
          <w:szCs w:val="22"/>
          <w:lang w:val="pt-PT"/>
        </w:rPr>
        <w:t>r</w:t>
      </w:r>
      <w:r w:rsidRPr="00B45ACC">
        <w:rPr>
          <w:szCs w:val="22"/>
          <w:lang w:val="pt-PT"/>
        </w:rPr>
        <w:t>icos com peso corporal ≤40 kg: uma cápsula de 0,25 mg tomada, por via oral, uma vez por dia.</w:t>
      </w:r>
    </w:p>
    <w:p w14:paraId="45796819" w14:textId="77777777" w:rsidR="001429AA" w:rsidRPr="00B45ACC" w:rsidRDefault="001429AA" w:rsidP="00A226D0">
      <w:pPr>
        <w:widowControl w:val="0"/>
        <w:numPr>
          <w:ilvl w:val="0"/>
          <w:numId w:val="12"/>
        </w:numPr>
        <w:tabs>
          <w:tab w:val="clear" w:pos="567"/>
        </w:tabs>
        <w:spacing w:line="240" w:lineRule="auto"/>
        <w:ind w:left="567" w:hanging="567"/>
        <w:rPr>
          <w:szCs w:val="22"/>
          <w:lang w:val="pt-PT"/>
        </w:rPr>
      </w:pPr>
      <w:r w:rsidRPr="00B45ACC">
        <w:rPr>
          <w:szCs w:val="22"/>
          <w:lang w:val="pt-PT"/>
        </w:rPr>
        <w:t>Doentes pediát</w:t>
      </w:r>
      <w:r w:rsidR="00DB275B" w:rsidRPr="00B45ACC">
        <w:rPr>
          <w:szCs w:val="22"/>
          <w:lang w:val="pt-PT"/>
        </w:rPr>
        <w:t>r</w:t>
      </w:r>
      <w:r w:rsidRPr="00B45ACC">
        <w:rPr>
          <w:szCs w:val="22"/>
          <w:lang w:val="pt-PT"/>
        </w:rPr>
        <w:t>icos com peso corporal &gt;40 kg: uma cápsula de 0,5 mg tomada, por via oral, uma vez por dia.</w:t>
      </w:r>
    </w:p>
    <w:p w14:paraId="4579681A" w14:textId="77777777" w:rsidR="001429AA" w:rsidRPr="00B45ACC" w:rsidRDefault="001429AA" w:rsidP="00E01063">
      <w:pPr>
        <w:tabs>
          <w:tab w:val="clear" w:pos="567"/>
        </w:tabs>
        <w:autoSpaceDE w:val="0"/>
        <w:autoSpaceDN w:val="0"/>
        <w:adjustRightInd w:val="0"/>
        <w:spacing w:line="240" w:lineRule="auto"/>
        <w:rPr>
          <w:szCs w:val="22"/>
          <w:lang w:val="pt-PT"/>
        </w:rPr>
      </w:pPr>
    </w:p>
    <w:p w14:paraId="4579681B" w14:textId="77777777" w:rsidR="00B75DA1" w:rsidRPr="00B45ACC" w:rsidRDefault="001429AA" w:rsidP="00E01063">
      <w:pPr>
        <w:tabs>
          <w:tab w:val="clear" w:pos="567"/>
        </w:tabs>
        <w:autoSpaceDE w:val="0"/>
        <w:autoSpaceDN w:val="0"/>
        <w:adjustRightInd w:val="0"/>
        <w:spacing w:line="240" w:lineRule="auto"/>
        <w:rPr>
          <w:lang w:val="pt-PT"/>
        </w:rPr>
      </w:pPr>
      <w:r w:rsidRPr="00B45ACC">
        <w:rPr>
          <w:szCs w:val="22"/>
          <w:lang w:val="pt-PT"/>
        </w:rPr>
        <w:t>Doentes</w:t>
      </w:r>
      <w:r w:rsidR="00E076AB" w:rsidRPr="00B45ACC">
        <w:rPr>
          <w:szCs w:val="22"/>
          <w:lang w:val="pt-PT"/>
        </w:rPr>
        <w:t xml:space="preserve"> </w:t>
      </w:r>
      <w:r w:rsidRPr="00B45ACC">
        <w:rPr>
          <w:szCs w:val="22"/>
          <w:lang w:val="pt-PT"/>
        </w:rPr>
        <w:t>pediátricos que iniciam com cápsulas de 0,</w:t>
      </w:r>
      <w:r w:rsidRPr="00B45ACC">
        <w:rPr>
          <w:lang w:val="pt-PT"/>
        </w:rPr>
        <w:t>25 mg</w:t>
      </w:r>
      <w:r w:rsidR="00B75DA1" w:rsidRPr="00B45ACC">
        <w:rPr>
          <w:lang w:val="pt-PT"/>
        </w:rPr>
        <w:t xml:space="preserve"> e subsequentemente atingem um peso corporal estável acima de 40 kg devem ser transferidos para as cápsulas de 0,5 mg.</w:t>
      </w:r>
    </w:p>
    <w:p w14:paraId="4579681C" w14:textId="77777777" w:rsidR="00B75DA1" w:rsidRPr="00B45ACC" w:rsidRDefault="00B75DA1" w:rsidP="00E01063">
      <w:pPr>
        <w:tabs>
          <w:tab w:val="clear" w:pos="567"/>
        </w:tabs>
        <w:autoSpaceDE w:val="0"/>
        <w:autoSpaceDN w:val="0"/>
        <w:adjustRightInd w:val="0"/>
        <w:spacing w:line="240" w:lineRule="auto"/>
        <w:rPr>
          <w:lang w:val="pt-PT"/>
        </w:rPr>
      </w:pPr>
    </w:p>
    <w:p w14:paraId="4579681D" w14:textId="77777777" w:rsidR="00B75DA1" w:rsidRPr="00B45ACC" w:rsidRDefault="00B75DA1" w:rsidP="00E01063">
      <w:pPr>
        <w:tabs>
          <w:tab w:val="clear" w:pos="567"/>
        </w:tabs>
        <w:autoSpaceDE w:val="0"/>
        <w:autoSpaceDN w:val="0"/>
        <w:adjustRightInd w:val="0"/>
        <w:spacing w:line="240" w:lineRule="auto"/>
        <w:rPr>
          <w:lang w:val="pt-PT"/>
        </w:rPr>
      </w:pPr>
      <w:r w:rsidRPr="00B45ACC">
        <w:rPr>
          <w:lang w:val="pt-PT"/>
        </w:rPr>
        <w:t>Ao transferir de uma dose diária de 0,25 mg para 0,5 mg, é recomendado que se repita</w:t>
      </w:r>
      <w:r w:rsidR="00CA0191" w:rsidRPr="00B45ACC">
        <w:rPr>
          <w:lang w:val="pt-PT"/>
        </w:rPr>
        <w:t xml:space="preserve"> </w:t>
      </w:r>
      <w:r w:rsidRPr="00B45ACC">
        <w:rPr>
          <w:lang w:val="pt-PT"/>
        </w:rPr>
        <w:t>a mesma monitorização de dose que para o início do tratamento.</w:t>
      </w:r>
    </w:p>
    <w:p w14:paraId="45796822" w14:textId="77777777" w:rsidR="00E076AB" w:rsidRPr="00B45ACC" w:rsidRDefault="00E076AB" w:rsidP="00E01063">
      <w:pPr>
        <w:widowControl w:val="0"/>
        <w:tabs>
          <w:tab w:val="clear" w:pos="567"/>
        </w:tabs>
        <w:rPr>
          <w:szCs w:val="22"/>
          <w:lang w:val="pt-PT"/>
        </w:rPr>
      </w:pPr>
    </w:p>
    <w:p w14:paraId="45796823" w14:textId="77777777" w:rsidR="00E076AB" w:rsidRPr="00B45ACC" w:rsidRDefault="00D05595" w:rsidP="00E01063">
      <w:pPr>
        <w:keepNext/>
        <w:widowControl w:val="0"/>
        <w:tabs>
          <w:tab w:val="clear" w:pos="567"/>
        </w:tabs>
        <w:rPr>
          <w:szCs w:val="22"/>
          <w:lang w:val="pt-PT"/>
        </w:rPr>
      </w:pPr>
      <w:r w:rsidRPr="00B45ACC">
        <w:rPr>
          <w:szCs w:val="22"/>
          <w:lang w:val="pt-PT"/>
        </w:rPr>
        <w:t xml:space="preserve">Recomenda-se a </w:t>
      </w:r>
      <w:r w:rsidR="00CB11EE" w:rsidRPr="00B45ACC">
        <w:rPr>
          <w:szCs w:val="22"/>
          <w:lang w:val="pt-PT"/>
        </w:rPr>
        <w:t>repetição da</w:t>
      </w:r>
      <w:r w:rsidRPr="00B45ACC">
        <w:rPr>
          <w:szCs w:val="22"/>
          <w:lang w:val="pt-PT"/>
        </w:rPr>
        <w:t xml:space="preserve"> monitorização de primeira </w:t>
      </w:r>
      <w:r w:rsidR="00CB11EE" w:rsidRPr="00B45ACC">
        <w:rPr>
          <w:szCs w:val="22"/>
          <w:lang w:val="pt-PT"/>
        </w:rPr>
        <w:t>toma</w:t>
      </w:r>
      <w:r w:rsidRPr="00B45ACC">
        <w:rPr>
          <w:szCs w:val="22"/>
          <w:lang w:val="pt-PT"/>
        </w:rPr>
        <w:t xml:space="preserve"> que </w:t>
      </w:r>
      <w:r w:rsidR="00CB11EE" w:rsidRPr="00B45ACC">
        <w:rPr>
          <w:szCs w:val="22"/>
          <w:lang w:val="pt-PT"/>
        </w:rPr>
        <w:t>é feita no</w:t>
      </w:r>
      <w:r w:rsidRPr="00B45ACC">
        <w:rPr>
          <w:szCs w:val="22"/>
          <w:lang w:val="pt-PT"/>
        </w:rPr>
        <w:t xml:space="preserve"> início do tratamento</w:t>
      </w:r>
      <w:r w:rsidR="00CB11EE" w:rsidRPr="00B45ACC">
        <w:rPr>
          <w:szCs w:val="22"/>
          <w:lang w:val="pt-PT"/>
        </w:rPr>
        <w:t>,</w:t>
      </w:r>
      <w:r w:rsidRPr="00B45ACC">
        <w:rPr>
          <w:szCs w:val="22"/>
          <w:lang w:val="pt-PT"/>
        </w:rPr>
        <w:t xml:space="preserve"> quando o tratamento é interrompido </w:t>
      </w:r>
      <w:r w:rsidR="00CB11EE" w:rsidRPr="00B45ACC">
        <w:rPr>
          <w:szCs w:val="22"/>
          <w:lang w:val="pt-PT"/>
        </w:rPr>
        <w:t>durante</w:t>
      </w:r>
      <w:r w:rsidRPr="00B45ACC">
        <w:rPr>
          <w:szCs w:val="22"/>
          <w:lang w:val="pt-PT"/>
        </w:rPr>
        <w:t>:</w:t>
      </w:r>
    </w:p>
    <w:p w14:paraId="45796824" w14:textId="77777777" w:rsidR="00D05595" w:rsidRPr="00B45ACC" w:rsidRDefault="00D05595" w:rsidP="00A226D0">
      <w:pPr>
        <w:keepNext/>
        <w:widowControl w:val="0"/>
        <w:numPr>
          <w:ilvl w:val="0"/>
          <w:numId w:val="8"/>
        </w:numPr>
        <w:tabs>
          <w:tab w:val="clear" w:pos="567"/>
        </w:tabs>
        <w:ind w:left="567" w:hanging="567"/>
        <w:rPr>
          <w:szCs w:val="22"/>
          <w:lang w:val="pt-PT"/>
        </w:rPr>
      </w:pPr>
      <w:r w:rsidRPr="00B45ACC">
        <w:rPr>
          <w:szCs w:val="22"/>
          <w:lang w:val="pt-PT"/>
        </w:rPr>
        <w:t xml:space="preserve">1 ou mais </w:t>
      </w:r>
      <w:r w:rsidR="00CB11EE" w:rsidRPr="00B45ACC">
        <w:rPr>
          <w:szCs w:val="22"/>
          <w:lang w:val="pt-PT"/>
        </w:rPr>
        <w:t xml:space="preserve">dias </w:t>
      </w:r>
      <w:r w:rsidRPr="00B45ACC">
        <w:rPr>
          <w:szCs w:val="22"/>
          <w:lang w:val="pt-PT"/>
        </w:rPr>
        <w:t>durante as primeiras 2 semanas de tratamento.</w:t>
      </w:r>
    </w:p>
    <w:p w14:paraId="45796825" w14:textId="77777777" w:rsidR="00D05595" w:rsidRPr="00B45ACC" w:rsidRDefault="00D05595" w:rsidP="00A226D0">
      <w:pPr>
        <w:keepNext/>
        <w:widowControl w:val="0"/>
        <w:numPr>
          <w:ilvl w:val="0"/>
          <w:numId w:val="8"/>
        </w:numPr>
        <w:tabs>
          <w:tab w:val="clear" w:pos="567"/>
        </w:tabs>
        <w:ind w:left="567" w:hanging="567"/>
        <w:rPr>
          <w:szCs w:val="22"/>
          <w:lang w:val="pt-PT"/>
        </w:rPr>
      </w:pPr>
      <w:r w:rsidRPr="00B45ACC">
        <w:rPr>
          <w:szCs w:val="22"/>
          <w:lang w:val="pt-PT"/>
        </w:rPr>
        <w:t>Mais de 7 dias durante as semanas 3 e 4 do tratamento.</w:t>
      </w:r>
    </w:p>
    <w:p w14:paraId="45796826" w14:textId="77777777" w:rsidR="00D05595" w:rsidRPr="00B45ACC" w:rsidRDefault="00D05595" w:rsidP="00A226D0">
      <w:pPr>
        <w:keepNext/>
        <w:widowControl w:val="0"/>
        <w:numPr>
          <w:ilvl w:val="0"/>
          <w:numId w:val="8"/>
        </w:numPr>
        <w:tabs>
          <w:tab w:val="clear" w:pos="567"/>
        </w:tabs>
        <w:ind w:left="567" w:hanging="567"/>
        <w:rPr>
          <w:szCs w:val="22"/>
          <w:lang w:val="pt-PT"/>
        </w:rPr>
      </w:pPr>
      <w:r w:rsidRPr="00B45ACC">
        <w:rPr>
          <w:szCs w:val="22"/>
          <w:lang w:val="pt-PT"/>
        </w:rPr>
        <w:t>Mais de 2 semanas após um mês de tratamento.</w:t>
      </w:r>
    </w:p>
    <w:p w14:paraId="45796827" w14:textId="77777777" w:rsidR="00D05595" w:rsidRPr="00B45ACC" w:rsidRDefault="00D05595" w:rsidP="00E01063">
      <w:pPr>
        <w:widowControl w:val="0"/>
        <w:tabs>
          <w:tab w:val="clear" w:pos="567"/>
        </w:tabs>
        <w:rPr>
          <w:szCs w:val="22"/>
          <w:lang w:val="pt-PT"/>
        </w:rPr>
      </w:pPr>
      <w:r w:rsidRPr="00B45ACC">
        <w:rPr>
          <w:szCs w:val="22"/>
          <w:lang w:val="pt-PT"/>
        </w:rPr>
        <w:t xml:space="preserve">Se a interrupção do tratamento </w:t>
      </w:r>
      <w:r w:rsidR="00CB11EE" w:rsidRPr="00B45ACC">
        <w:rPr>
          <w:szCs w:val="22"/>
          <w:lang w:val="pt-PT"/>
        </w:rPr>
        <w:t>tiver uma</w:t>
      </w:r>
      <w:r w:rsidRPr="00B45ACC">
        <w:rPr>
          <w:szCs w:val="22"/>
          <w:lang w:val="pt-PT"/>
        </w:rPr>
        <w:t xml:space="preserve"> duração inferior às mencionadas acima, o tratamento deve continuar </w:t>
      </w:r>
      <w:r w:rsidR="00A67B61" w:rsidRPr="00B45ACC">
        <w:rPr>
          <w:szCs w:val="22"/>
          <w:lang w:val="pt-PT"/>
        </w:rPr>
        <w:t xml:space="preserve">normalmente </w:t>
      </w:r>
      <w:r w:rsidRPr="00B45ACC">
        <w:rPr>
          <w:szCs w:val="22"/>
          <w:lang w:val="pt-PT"/>
        </w:rPr>
        <w:t>com a dose seguinte</w:t>
      </w:r>
      <w:r w:rsidR="00A67B61" w:rsidRPr="00B45ACC">
        <w:rPr>
          <w:szCs w:val="22"/>
          <w:lang w:val="pt-PT"/>
        </w:rPr>
        <w:t>,</w:t>
      </w:r>
      <w:r w:rsidRPr="00B45ACC">
        <w:rPr>
          <w:szCs w:val="22"/>
          <w:lang w:val="pt-PT"/>
        </w:rPr>
        <w:t xml:space="preserve"> como planeado</w:t>
      </w:r>
      <w:r w:rsidR="00BE1017" w:rsidRPr="00B45ACC">
        <w:rPr>
          <w:szCs w:val="22"/>
          <w:lang w:val="pt-PT"/>
        </w:rPr>
        <w:t xml:space="preserve"> (ver secção</w:t>
      </w:r>
      <w:r w:rsidR="008C6B89" w:rsidRPr="00B45ACC">
        <w:rPr>
          <w:szCs w:val="22"/>
          <w:lang w:val="pt-PT"/>
        </w:rPr>
        <w:t> </w:t>
      </w:r>
      <w:r w:rsidR="00BE1017" w:rsidRPr="00B45ACC">
        <w:rPr>
          <w:szCs w:val="22"/>
          <w:lang w:val="pt-PT"/>
        </w:rPr>
        <w:t>4.4)</w:t>
      </w:r>
      <w:r w:rsidRPr="00B45ACC">
        <w:rPr>
          <w:szCs w:val="22"/>
          <w:lang w:val="pt-PT"/>
        </w:rPr>
        <w:t>.</w:t>
      </w:r>
    </w:p>
    <w:p w14:paraId="45796828" w14:textId="77777777" w:rsidR="00E076AB" w:rsidRPr="00B45ACC" w:rsidRDefault="00E076AB" w:rsidP="00E01063">
      <w:pPr>
        <w:tabs>
          <w:tab w:val="clear" w:pos="567"/>
        </w:tabs>
        <w:spacing w:line="240" w:lineRule="auto"/>
        <w:rPr>
          <w:bCs/>
          <w:iCs/>
          <w:szCs w:val="22"/>
          <w:lang w:val="pt-PT"/>
        </w:rPr>
      </w:pPr>
    </w:p>
    <w:p w14:paraId="45796829" w14:textId="77777777" w:rsidR="00E076AB" w:rsidRPr="00B45ACC" w:rsidRDefault="00E076AB" w:rsidP="00E01063">
      <w:pPr>
        <w:keepNext/>
        <w:tabs>
          <w:tab w:val="clear" w:pos="567"/>
        </w:tabs>
        <w:spacing w:line="240" w:lineRule="auto"/>
        <w:rPr>
          <w:bCs/>
          <w:iCs/>
          <w:szCs w:val="22"/>
          <w:u w:val="single"/>
          <w:lang w:val="pt-PT"/>
        </w:rPr>
      </w:pPr>
      <w:r w:rsidRPr="00B45ACC">
        <w:rPr>
          <w:bCs/>
          <w:iCs/>
          <w:szCs w:val="22"/>
          <w:u w:val="single"/>
          <w:lang w:val="pt-PT"/>
        </w:rPr>
        <w:t>Grupos especiais</w:t>
      </w:r>
    </w:p>
    <w:p w14:paraId="4579682A" w14:textId="77777777" w:rsidR="00B75DA1" w:rsidRPr="00B45ACC" w:rsidRDefault="00B75DA1" w:rsidP="00E01063">
      <w:pPr>
        <w:keepNext/>
        <w:tabs>
          <w:tab w:val="clear" w:pos="567"/>
        </w:tabs>
        <w:spacing w:line="240" w:lineRule="auto"/>
        <w:rPr>
          <w:bCs/>
          <w:iCs/>
          <w:szCs w:val="22"/>
          <w:u w:val="single"/>
          <w:lang w:val="pt-PT"/>
        </w:rPr>
      </w:pPr>
    </w:p>
    <w:p w14:paraId="4579682B" w14:textId="77777777" w:rsidR="00E076AB" w:rsidRPr="00B45ACC" w:rsidRDefault="00E076AB" w:rsidP="00E01063">
      <w:pPr>
        <w:keepNext/>
        <w:tabs>
          <w:tab w:val="clear" w:pos="567"/>
        </w:tabs>
        <w:rPr>
          <w:szCs w:val="22"/>
          <w:u w:val="single"/>
          <w:lang w:val="pt-PT"/>
        </w:rPr>
      </w:pPr>
      <w:r w:rsidRPr="00B45ACC">
        <w:rPr>
          <w:i/>
          <w:szCs w:val="22"/>
          <w:u w:val="single"/>
          <w:lang w:val="pt-PT"/>
        </w:rPr>
        <w:t>População idosa</w:t>
      </w:r>
    </w:p>
    <w:p w14:paraId="4579682C" w14:textId="77777777" w:rsidR="00E076AB" w:rsidRPr="00B45ACC" w:rsidRDefault="00E076AB" w:rsidP="00E01063">
      <w:pPr>
        <w:tabs>
          <w:tab w:val="clear" w:pos="567"/>
        </w:tabs>
        <w:rPr>
          <w:szCs w:val="22"/>
          <w:lang w:val="pt-PT"/>
        </w:rPr>
      </w:pPr>
      <w:r w:rsidRPr="00B45ACC">
        <w:rPr>
          <w:szCs w:val="22"/>
          <w:lang w:val="pt-PT"/>
        </w:rPr>
        <w:t>Gilenya deve ser utilizado com precaução em doentes com idade igual ou superior a 65 anos devido a dados insuficientes de segurança e eficácia (ver secção 5.2).</w:t>
      </w:r>
    </w:p>
    <w:p w14:paraId="4579682D" w14:textId="77777777" w:rsidR="00E076AB" w:rsidRPr="00B45ACC" w:rsidRDefault="00E076AB" w:rsidP="00E01063">
      <w:pPr>
        <w:tabs>
          <w:tab w:val="clear" w:pos="567"/>
        </w:tabs>
        <w:rPr>
          <w:szCs w:val="22"/>
          <w:lang w:val="pt-PT"/>
        </w:rPr>
      </w:pPr>
    </w:p>
    <w:p w14:paraId="4579682E" w14:textId="77777777" w:rsidR="00E076AB" w:rsidRPr="00B45ACC" w:rsidRDefault="00E076AB" w:rsidP="00E01063">
      <w:pPr>
        <w:keepNext/>
        <w:tabs>
          <w:tab w:val="clear" w:pos="567"/>
        </w:tabs>
        <w:rPr>
          <w:i/>
          <w:szCs w:val="22"/>
          <w:u w:val="single"/>
          <w:lang w:val="pt-PT"/>
        </w:rPr>
      </w:pPr>
      <w:r w:rsidRPr="00B45ACC">
        <w:rPr>
          <w:i/>
          <w:szCs w:val="22"/>
          <w:u w:val="single"/>
          <w:lang w:val="pt-PT"/>
        </w:rPr>
        <w:t>Compromisso renal</w:t>
      </w:r>
    </w:p>
    <w:p w14:paraId="4579682F" w14:textId="2FE2BA15" w:rsidR="00E076AB" w:rsidRPr="00B45ACC" w:rsidRDefault="00BC3781" w:rsidP="00E01063">
      <w:pPr>
        <w:widowControl w:val="0"/>
        <w:tabs>
          <w:tab w:val="clear" w:pos="567"/>
        </w:tabs>
        <w:rPr>
          <w:szCs w:val="22"/>
          <w:lang w:val="pt-PT"/>
        </w:rPr>
      </w:pPr>
      <w:r w:rsidRPr="00B45ACC">
        <w:rPr>
          <w:szCs w:val="22"/>
          <w:lang w:val="pt-PT"/>
        </w:rPr>
        <w:t>O f</w:t>
      </w:r>
      <w:r w:rsidR="005E5D5E" w:rsidRPr="00B45ACC">
        <w:rPr>
          <w:szCs w:val="22"/>
          <w:lang w:val="pt-PT"/>
        </w:rPr>
        <w:t>ingolimod</w:t>
      </w:r>
      <w:r w:rsidR="00E076AB" w:rsidRPr="00B45ACC">
        <w:rPr>
          <w:szCs w:val="22"/>
          <w:lang w:val="pt-PT"/>
        </w:rPr>
        <w:t xml:space="preserve"> não foi estudado em doentes com compromisso renal nos estudos principais de esclerose múltipla. Com base em estudos de farmacologia clínica, não são necessários ajustes da dose em doentes com compromisso renal ligeiro a grave.</w:t>
      </w:r>
    </w:p>
    <w:p w14:paraId="45796830" w14:textId="77777777" w:rsidR="00E076AB" w:rsidRPr="00B45ACC" w:rsidRDefault="00E076AB" w:rsidP="00E01063">
      <w:pPr>
        <w:tabs>
          <w:tab w:val="clear" w:pos="567"/>
        </w:tabs>
        <w:rPr>
          <w:szCs w:val="22"/>
          <w:lang w:val="pt-PT"/>
        </w:rPr>
      </w:pPr>
    </w:p>
    <w:p w14:paraId="45796831" w14:textId="77777777" w:rsidR="00E076AB" w:rsidRPr="00B45ACC" w:rsidRDefault="00C82FF7" w:rsidP="00E01063">
      <w:pPr>
        <w:keepNext/>
        <w:tabs>
          <w:tab w:val="clear" w:pos="567"/>
        </w:tabs>
        <w:rPr>
          <w:i/>
          <w:szCs w:val="22"/>
          <w:u w:val="single"/>
          <w:lang w:val="pt-PT"/>
        </w:rPr>
      </w:pPr>
      <w:r w:rsidRPr="00B45ACC">
        <w:rPr>
          <w:i/>
          <w:szCs w:val="22"/>
          <w:u w:val="single"/>
          <w:lang w:val="pt-PT"/>
        </w:rPr>
        <w:t>Compromiss</w:t>
      </w:r>
      <w:r w:rsidR="00E076AB" w:rsidRPr="00B45ACC">
        <w:rPr>
          <w:i/>
          <w:szCs w:val="22"/>
          <w:u w:val="single"/>
          <w:lang w:val="pt-PT"/>
        </w:rPr>
        <w:t>o hepátic</w:t>
      </w:r>
      <w:r w:rsidRPr="00B45ACC">
        <w:rPr>
          <w:i/>
          <w:szCs w:val="22"/>
          <w:u w:val="single"/>
          <w:lang w:val="pt-PT"/>
        </w:rPr>
        <w:t>o</w:t>
      </w:r>
    </w:p>
    <w:p w14:paraId="45796832"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 xml:space="preserve">Gilenya não pode ser utilizado em doentes com </w:t>
      </w:r>
      <w:r w:rsidR="00C82FF7" w:rsidRPr="00B45ACC">
        <w:rPr>
          <w:szCs w:val="22"/>
          <w:lang w:val="pt-PT"/>
        </w:rPr>
        <w:t>compromiss</w:t>
      </w:r>
      <w:r w:rsidRPr="00B45ACC">
        <w:rPr>
          <w:szCs w:val="22"/>
          <w:lang w:val="pt-PT"/>
        </w:rPr>
        <w:t>o hepátic</w:t>
      </w:r>
      <w:r w:rsidR="00C82FF7" w:rsidRPr="00B45ACC">
        <w:rPr>
          <w:szCs w:val="22"/>
          <w:lang w:val="pt-PT"/>
        </w:rPr>
        <w:t>o</w:t>
      </w:r>
      <w:r w:rsidRPr="00B45ACC">
        <w:rPr>
          <w:szCs w:val="22"/>
          <w:lang w:val="pt-PT"/>
        </w:rPr>
        <w:t xml:space="preserve"> grave (classe C de Child-Pugh) (ver secção 4.3). Apesar de não serem necessários ajustes da dose em doentes com </w:t>
      </w:r>
      <w:r w:rsidR="00C82FF7" w:rsidRPr="00B45ACC">
        <w:rPr>
          <w:szCs w:val="22"/>
          <w:lang w:val="pt-PT"/>
        </w:rPr>
        <w:t>compromiss</w:t>
      </w:r>
      <w:r w:rsidRPr="00B45ACC">
        <w:rPr>
          <w:szCs w:val="22"/>
          <w:lang w:val="pt-PT"/>
        </w:rPr>
        <w:t>o hepátic</w:t>
      </w:r>
      <w:r w:rsidR="00C82FF7" w:rsidRPr="00B45ACC">
        <w:rPr>
          <w:szCs w:val="22"/>
          <w:lang w:val="pt-PT"/>
        </w:rPr>
        <w:t>o</w:t>
      </w:r>
      <w:r w:rsidRPr="00B45ACC">
        <w:rPr>
          <w:szCs w:val="22"/>
          <w:lang w:val="pt-PT"/>
        </w:rPr>
        <w:t xml:space="preserve"> ligeir</w:t>
      </w:r>
      <w:r w:rsidR="00C82FF7" w:rsidRPr="00B45ACC">
        <w:rPr>
          <w:szCs w:val="22"/>
          <w:lang w:val="pt-PT"/>
        </w:rPr>
        <w:t>o</w:t>
      </w:r>
      <w:r w:rsidRPr="00B45ACC">
        <w:rPr>
          <w:szCs w:val="22"/>
          <w:lang w:val="pt-PT"/>
        </w:rPr>
        <w:t xml:space="preserve"> a moderad</w:t>
      </w:r>
      <w:r w:rsidR="00C82FF7" w:rsidRPr="00B45ACC">
        <w:rPr>
          <w:szCs w:val="22"/>
          <w:lang w:val="pt-PT"/>
        </w:rPr>
        <w:t>o</w:t>
      </w:r>
      <w:r w:rsidRPr="00B45ACC">
        <w:rPr>
          <w:szCs w:val="22"/>
          <w:lang w:val="pt-PT"/>
        </w:rPr>
        <w:t>, o início do tratamento nestes doentes deverá ser efetuado com precaução (ver secções</w:t>
      </w:r>
      <w:r w:rsidR="00D017E6" w:rsidRPr="00B45ACC">
        <w:rPr>
          <w:szCs w:val="22"/>
          <w:lang w:val="pt-PT"/>
        </w:rPr>
        <w:t> </w:t>
      </w:r>
      <w:r w:rsidRPr="00B45ACC">
        <w:rPr>
          <w:szCs w:val="22"/>
          <w:lang w:val="pt-PT"/>
        </w:rPr>
        <w:t>4.4 e 5.2).</w:t>
      </w:r>
    </w:p>
    <w:p w14:paraId="45796833" w14:textId="77777777" w:rsidR="00E076AB" w:rsidRPr="00B45ACC" w:rsidRDefault="00E076AB" w:rsidP="00E01063">
      <w:pPr>
        <w:tabs>
          <w:tab w:val="clear" w:pos="567"/>
        </w:tabs>
        <w:rPr>
          <w:szCs w:val="22"/>
          <w:lang w:val="pt-PT"/>
        </w:rPr>
      </w:pPr>
    </w:p>
    <w:p w14:paraId="45796834" w14:textId="77777777" w:rsidR="00E076AB" w:rsidRPr="00B45ACC" w:rsidRDefault="00E076AB" w:rsidP="00E01063">
      <w:pPr>
        <w:keepNext/>
        <w:tabs>
          <w:tab w:val="clear" w:pos="567"/>
        </w:tabs>
        <w:rPr>
          <w:i/>
          <w:szCs w:val="22"/>
          <w:u w:val="single"/>
          <w:lang w:val="pt-PT"/>
        </w:rPr>
      </w:pPr>
      <w:r w:rsidRPr="00B45ACC">
        <w:rPr>
          <w:i/>
          <w:szCs w:val="22"/>
          <w:u w:val="single"/>
          <w:lang w:val="pt-PT"/>
        </w:rPr>
        <w:t>População pediátrica</w:t>
      </w:r>
    </w:p>
    <w:p w14:paraId="45796837" w14:textId="0F61BF12" w:rsidR="00E076AB" w:rsidRPr="00B45ACC" w:rsidRDefault="00E076AB" w:rsidP="00E01063">
      <w:pPr>
        <w:autoSpaceDE w:val="0"/>
        <w:autoSpaceDN w:val="0"/>
        <w:adjustRightInd w:val="0"/>
        <w:rPr>
          <w:szCs w:val="22"/>
          <w:lang w:val="pt-PT"/>
        </w:rPr>
      </w:pPr>
      <w:r w:rsidRPr="00B45ACC">
        <w:rPr>
          <w:szCs w:val="22"/>
          <w:lang w:val="pt-PT"/>
        </w:rPr>
        <w:t xml:space="preserve">A segurança e eficácia de </w:t>
      </w:r>
      <w:r w:rsidR="005E5D5E" w:rsidRPr="00B45ACC">
        <w:rPr>
          <w:szCs w:val="22"/>
          <w:lang w:val="pt-PT"/>
        </w:rPr>
        <w:t>fingolimod</w:t>
      </w:r>
      <w:r w:rsidRPr="00B45ACC">
        <w:rPr>
          <w:szCs w:val="22"/>
          <w:lang w:val="pt-PT"/>
        </w:rPr>
        <w:t xml:space="preserve"> em crianças com </w:t>
      </w:r>
      <w:r w:rsidR="00B75DA1" w:rsidRPr="00B45ACC">
        <w:rPr>
          <w:szCs w:val="22"/>
          <w:lang w:val="pt-PT"/>
        </w:rPr>
        <w:t>menos de 1</w:t>
      </w:r>
      <w:r w:rsidRPr="00B45ACC">
        <w:rPr>
          <w:szCs w:val="22"/>
          <w:lang w:val="pt-PT"/>
        </w:rPr>
        <w:t xml:space="preserve">0 anos de idade não foram ainda estabelecidas. </w:t>
      </w:r>
      <w:r w:rsidR="00B75DA1" w:rsidRPr="00B45ACC">
        <w:rPr>
          <w:szCs w:val="22"/>
          <w:lang w:val="pt-PT"/>
        </w:rPr>
        <w:t xml:space="preserve">Não </w:t>
      </w:r>
      <w:r w:rsidR="00DB275B" w:rsidRPr="00B45ACC">
        <w:rPr>
          <w:szCs w:val="22"/>
          <w:lang w:val="pt-PT"/>
        </w:rPr>
        <w:t>existem</w:t>
      </w:r>
      <w:r w:rsidR="00B75DA1" w:rsidRPr="00B45ACC">
        <w:rPr>
          <w:szCs w:val="22"/>
          <w:lang w:val="pt-PT"/>
        </w:rPr>
        <w:t xml:space="preserve"> dados disponíveis.</w:t>
      </w:r>
      <w:r w:rsidR="005E5D5E" w:rsidRPr="00B45ACC">
        <w:rPr>
          <w:szCs w:val="22"/>
          <w:lang w:val="pt-PT"/>
        </w:rPr>
        <w:t xml:space="preserve"> </w:t>
      </w:r>
      <w:r w:rsidR="00B75DA1" w:rsidRPr="00B45ACC">
        <w:rPr>
          <w:szCs w:val="22"/>
          <w:lang w:val="pt-PT"/>
        </w:rPr>
        <w:t xml:space="preserve">Há dados muito limitados em crianças entre </w:t>
      </w:r>
      <w:r w:rsidR="00CA0191" w:rsidRPr="00B45ACC">
        <w:rPr>
          <w:szCs w:val="22"/>
          <w:lang w:val="pt-PT"/>
        </w:rPr>
        <w:t>1</w:t>
      </w:r>
      <w:r w:rsidR="00B75DA1" w:rsidRPr="00B45ACC">
        <w:rPr>
          <w:szCs w:val="22"/>
          <w:lang w:val="pt-PT"/>
        </w:rPr>
        <w:t>0-12 anos de idade (ver secções 4.4, 4.8 e 5.1).</w:t>
      </w:r>
    </w:p>
    <w:p w14:paraId="45796838" w14:textId="77777777" w:rsidR="00E076AB" w:rsidRPr="00B45ACC" w:rsidRDefault="00E076AB" w:rsidP="00E01063">
      <w:pPr>
        <w:tabs>
          <w:tab w:val="clear" w:pos="567"/>
        </w:tabs>
        <w:spacing w:line="240" w:lineRule="auto"/>
        <w:rPr>
          <w:szCs w:val="22"/>
          <w:lang w:val="pt-PT"/>
        </w:rPr>
      </w:pPr>
    </w:p>
    <w:p w14:paraId="45796839" w14:textId="77777777" w:rsidR="00B75DA1" w:rsidRPr="00B45ACC" w:rsidRDefault="00B75DA1" w:rsidP="00E01063">
      <w:pPr>
        <w:keepNext/>
        <w:tabs>
          <w:tab w:val="clear" w:pos="567"/>
        </w:tabs>
        <w:spacing w:line="240" w:lineRule="auto"/>
        <w:rPr>
          <w:szCs w:val="22"/>
          <w:u w:val="single"/>
          <w:lang w:val="pt-PT"/>
        </w:rPr>
      </w:pPr>
      <w:r w:rsidRPr="00B45ACC">
        <w:rPr>
          <w:szCs w:val="22"/>
          <w:u w:val="single"/>
          <w:lang w:val="pt-PT"/>
        </w:rPr>
        <w:t>Modo de administração</w:t>
      </w:r>
    </w:p>
    <w:p w14:paraId="4579683A" w14:textId="77777777" w:rsidR="00B75DA1" w:rsidRPr="00B45ACC" w:rsidRDefault="00B75DA1" w:rsidP="00E01063">
      <w:pPr>
        <w:keepNext/>
        <w:tabs>
          <w:tab w:val="clear" w:pos="567"/>
        </w:tabs>
        <w:spacing w:line="240" w:lineRule="auto"/>
        <w:rPr>
          <w:szCs w:val="22"/>
          <w:lang w:val="pt-PT"/>
        </w:rPr>
      </w:pPr>
    </w:p>
    <w:p w14:paraId="4579683B" w14:textId="77777777" w:rsidR="00B75DA1" w:rsidRPr="00B45ACC" w:rsidRDefault="00B75DA1" w:rsidP="00E01063">
      <w:pPr>
        <w:tabs>
          <w:tab w:val="clear" w:pos="567"/>
        </w:tabs>
        <w:spacing w:line="240" w:lineRule="auto"/>
        <w:rPr>
          <w:szCs w:val="22"/>
          <w:lang w:val="pt-PT"/>
        </w:rPr>
      </w:pPr>
      <w:r w:rsidRPr="00B45ACC">
        <w:rPr>
          <w:szCs w:val="22"/>
          <w:lang w:val="pt-PT"/>
        </w:rPr>
        <w:t>Este m</w:t>
      </w:r>
      <w:r w:rsidR="003A2064" w:rsidRPr="00B45ACC">
        <w:rPr>
          <w:szCs w:val="22"/>
          <w:lang w:val="pt-PT"/>
        </w:rPr>
        <w:t>edicamen</w:t>
      </w:r>
      <w:r w:rsidR="00CA0191" w:rsidRPr="00B45ACC">
        <w:rPr>
          <w:szCs w:val="22"/>
          <w:lang w:val="pt-PT"/>
        </w:rPr>
        <w:t>t</w:t>
      </w:r>
      <w:r w:rsidR="003A2064" w:rsidRPr="00B45ACC">
        <w:rPr>
          <w:szCs w:val="22"/>
          <w:lang w:val="pt-PT"/>
        </w:rPr>
        <w:t>o</w:t>
      </w:r>
      <w:r w:rsidR="00CA0191" w:rsidRPr="00B45ACC">
        <w:rPr>
          <w:szCs w:val="22"/>
          <w:lang w:val="pt-PT"/>
        </w:rPr>
        <w:t xml:space="preserve"> </w:t>
      </w:r>
      <w:r w:rsidR="003A2064" w:rsidRPr="00B45ACC">
        <w:rPr>
          <w:szCs w:val="22"/>
          <w:lang w:val="pt-PT"/>
        </w:rPr>
        <w:t>é para uso oral.</w:t>
      </w:r>
    </w:p>
    <w:p w14:paraId="571980BC" w14:textId="77777777" w:rsidR="005E5D5E" w:rsidRPr="00B45ACC" w:rsidRDefault="005E5D5E" w:rsidP="00E01063">
      <w:pPr>
        <w:tabs>
          <w:tab w:val="clear" w:pos="567"/>
        </w:tabs>
        <w:autoSpaceDE w:val="0"/>
        <w:autoSpaceDN w:val="0"/>
        <w:adjustRightInd w:val="0"/>
        <w:spacing w:line="240" w:lineRule="auto"/>
        <w:rPr>
          <w:lang w:val="pt-PT"/>
        </w:rPr>
      </w:pPr>
    </w:p>
    <w:p w14:paraId="086C8DA2" w14:textId="304BAE41" w:rsidR="005E5D5E" w:rsidRPr="00B45ACC" w:rsidRDefault="005E5D5E" w:rsidP="00E01063">
      <w:pPr>
        <w:tabs>
          <w:tab w:val="clear" w:pos="567"/>
        </w:tabs>
        <w:autoSpaceDE w:val="0"/>
        <w:autoSpaceDN w:val="0"/>
        <w:adjustRightInd w:val="0"/>
        <w:spacing w:line="240" w:lineRule="auto"/>
        <w:rPr>
          <w:szCs w:val="22"/>
          <w:lang w:val="pt-PT"/>
        </w:rPr>
      </w:pPr>
      <w:r w:rsidRPr="00B45ACC">
        <w:rPr>
          <w:lang w:val="pt-PT"/>
        </w:rPr>
        <w:t>Gilenya</w:t>
      </w:r>
      <w:r w:rsidRPr="00B45ACC">
        <w:rPr>
          <w:szCs w:val="22"/>
          <w:lang w:val="pt-PT"/>
        </w:rPr>
        <w:t xml:space="preserve"> pode ser tomado com ou sem alimentos (ver secção 5.2).</w:t>
      </w:r>
    </w:p>
    <w:p w14:paraId="47823174" w14:textId="77777777" w:rsidR="005E5D5E" w:rsidRPr="00B45ACC" w:rsidRDefault="005E5D5E" w:rsidP="00E01063">
      <w:pPr>
        <w:tabs>
          <w:tab w:val="clear" w:pos="567"/>
        </w:tabs>
        <w:autoSpaceDE w:val="0"/>
        <w:autoSpaceDN w:val="0"/>
        <w:adjustRightInd w:val="0"/>
        <w:spacing w:line="240" w:lineRule="auto"/>
        <w:rPr>
          <w:szCs w:val="22"/>
          <w:lang w:val="pt-PT"/>
        </w:rPr>
      </w:pPr>
    </w:p>
    <w:p w14:paraId="68B0126B" w14:textId="77777777" w:rsidR="005E5D5E" w:rsidRPr="00B45ACC" w:rsidRDefault="005E5D5E" w:rsidP="00E01063">
      <w:pPr>
        <w:tabs>
          <w:tab w:val="clear" w:pos="567"/>
        </w:tabs>
        <w:autoSpaceDE w:val="0"/>
        <w:autoSpaceDN w:val="0"/>
        <w:adjustRightInd w:val="0"/>
        <w:spacing w:line="240" w:lineRule="auto"/>
        <w:rPr>
          <w:szCs w:val="22"/>
          <w:lang w:val="pt-PT"/>
        </w:rPr>
      </w:pPr>
      <w:r w:rsidRPr="00B45ACC">
        <w:rPr>
          <w:szCs w:val="22"/>
          <w:lang w:val="pt-PT"/>
        </w:rPr>
        <w:t>As cápsulas devem sempre ser engolidas intactas, sem serem abertas.</w:t>
      </w:r>
    </w:p>
    <w:p w14:paraId="4579683C" w14:textId="77777777" w:rsidR="003A2064" w:rsidRPr="00B45ACC" w:rsidRDefault="003A2064" w:rsidP="00E01063">
      <w:pPr>
        <w:tabs>
          <w:tab w:val="clear" w:pos="567"/>
        </w:tabs>
        <w:spacing w:line="240" w:lineRule="auto"/>
        <w:rPr>
          <w:szCs w:val="22"/>
          <w:lang w:val="pt-PT"/>
        </w:rPr>
      </w:pPr>
    </w:p>
    <w:p w14:paraId="4579683D"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lastRenderedPageBreak/>
        <w:t>4.3</w:t>
      </w:r>
      <w:r w:rsidRPr="00B45ACC">
        <w:rPr>
          <w:b/>
          <w:szCs w:val="22"/>
          <w:lang w:val="pt-PT"/>
        </w:rPr>
        <w:tab/>
        <w:t>Contraindicações</w:t>
      </w:r>
    </w:p>
    <w:p w14:paraId="4579683E" w14:textId="77777777" w:rsidR="00E076AB" w:rsidRPr="00B45ACC" w:rsidRDefault="00E076AB" w:rsidP="00E01063">
      <w:pPr>
        <w:keepNext/>
        <w:tabs>
          <w:tab w:val="clear" w:pos="567"/>
        </w:tabs>
        <w:spacing w:line="240" w:lineRule="auto"/>
        <w:rPr>
          <w:szCs w:val="22"/>
          <w:lang w:val="pt-PT"/>
        </w:rPr>
      </w:pPr>
    </w:p>
    <w:p w14:paraId="4579683F" w14:textId="77777777" w:rsidR="007E600B" w:rsidRPr="00B45ACC" w:rsidRDefault="00227E5F" w:rsidP="00E01063">
      <w:pPr>
        <w:tabs>
          <w:tab w:val="clear" w:pos="567"/>
        </w:tabs>
        <w:ind w:left="567" w:hanging="567"/>
        <w:rPr>
          <w:szCs w:val="22"/>
          <w:lang w:val="pt-PT"/>
        </w:rPr>
      </w:pPr>
      <w:r w:rsidRPr="00B45ACC">
        <w:rPr>
          <w:szCs w:val="22"/>
          <w:lang w:val="pt-PT"/>
        </w:rPr>
        <w:t>-</w:t>
      </w:r>
      <w:r w:rsidRPr="00B45ACC">
        <w:rPr>
          <w:szCs w:val="22"/>
          <w:lang w:val="pt-PT"/>
        </w:rPr>
        <w:tab/>
      </w:r>
      <w:r w:rsidR="007E600B" w:rsidRPr="00B45ACC">
        <w:rPr>
          <w:szCs w:val="22"/>
          <w:lang w:val="pt-PT"/>
        </w:rPr>
        <w:t>Síndrome de imunodeficiência.</w:t>
      </w:r>
    </w:p>
    <w:p w14:paraId="45796840" w14:textId="77777777" w:rsidR="007E600B" w:rsidRPr="00B45ACC" w:rsidRDefault="00227E5F" w:rsidP="00E01063">
      <w:pPr>
        <w:tabs>
          <w:tab w:val="clear" w:pos="567"/>
        </w:tabs>
        <w:ind w:left="567" w:hanging="567"/>
        <w:rPr>
          <w:szCs w:val="22"/>
          <w:lang w:val="pt-PT"/>
        </w:rPr>
      </w:pPr>
      <w:r w:rsidRPr="00B45ACC">
        <w:rPr>
          <w:szCs w:val="22"/>
          <w:lang w:val="pt-PT"/>
        </w:rPr>
        <w:t>-</w:t>
      </w:r>
      <w:r w:rsidRPr="00B45ACC">
        <w:rPr>
          <w:szCs w:val="22"/>
          <w:lang w:val="pt-PT"/>
        </w:rPr>
        <w:tab/>
      </w:r>
      <w:r w:rsidR="007E600B" w:rsidRPr="00B45ACC">
        <w:rPr>
          <w:szCs w:val="22"/>
          <w:lang w:val="pt-PT"/>
        </w:rPr>
        <w:t>Doentes com risco aumentado de infeções oportunistas, incluindo doentes imunocomprometidos (incluindo doentes a fazer atualmente terapêuticas imuno</w:t>
      </w:r>
      <w:r w:rsidR="0094661B" w:rsidRPr="00B45ACC">
        <w:rPr>
          <w:szCs w:val="22"/>
          <w:lang w:val="pt-PT"/>
        </w:rPr>
        <w:t>s</w:t>
      </w:r>
      <w:r w:rsidR="007E600B" w:rsidRPr="00B45ACC">
        <w:rPr>
          <w:szCs w:val="22"/>
          <w:lang w:val="pt-PT"/>
        </w:rPr>
        <w:t>supressoras ou imunocomprometidos por terapêuticas anteriores).</w:t>
      </w:r>
    </w:p>
    <w:p w14:paraId="31A89368" w14:textId="77777777" w:rsidR="00F1626A" w:rsidRPr="00B45ACC" w:rsidRDefault="00F1626A" w:rsidP="00F1626A">
      <w:pPr>
        <w:tabs>
          <w:tab w:val="clear" w:pos="567"/>
        </w:tabs>
        <w:ind w:left="567" w:hanging="567"/>
        <w:rPr>
          <w:szCs w:val="22"/>
          <w:lang w:val="pt-PT"/>
        </w:rPr>
      </w:pPr>
      <w:bookmarkStart w:id="0" w:name="_Hlk180748450"/>
      <w:r w:rsidRPr="00B45ACC">
        <w:rPr>
          <w:szCs w:val="22"/>
          <w:lang w:val="pt-PT"/>
        </w:rPr>
        <w:t>-</w:t>
      </w:r>
      <w:r w:rsidRPr="00B45ACC">
        <w:rPr>
          <w:szCs w:val="22"/>
          <w:lang w:val="pt-PT"/>
        </w:rPr>
        <w:tab/>
        <w:t>Suspeita ou confirmação de leucoencefalopatia multifocal progressiva (LMP) (ver secção 4.4)</w:t>
      </w:r>
    </w:p>
    <w:p w14:paraId="45796841" w14:textId="77777777" w:rsidR="007E600B" w:rsidRPr="00B45ACC" w:rsidRDefault="00227E5F" w:rsidP="00E01063">
      <w:pPr>
        <w:tabs>
          <w:tab w:val="clear" w:pos="567"/>
        </w:tabs>
        <w:ind w:left="567" w:hanging="567"/>
        <w:rPr>
          <w:szCs w:val="22"/>
          <w:lang w:val="pt-PT"/>
        </w:rPr>
      </w:pPr>
      <w:r w:rsidRPr="00B45ACC">
        <w:rPr>
          <w:szCs w:val="22"/>
          <w:lang w:val="pt-PT"/>
        </w:rPr>
        <w:t>-</w:t>
      </w:r>
      <w:r w:rsidRPr="00B45ACC">
        <w:rPr>
          <w:szCs w:val="22"/>
          <w:lang w:val="pt-PT"/>
        </w:rPr>
        <w:tab/>
      </w:r>
      <w:bookmarkEnd w:id="0"/>
      <w:r w:rsidR="007E600B" w:rsidRPr="00B45ACC">
        <w:rPr>
          <w:szCs w:val="22"/>
          <w:lang w:val="pt-PT"/>
        </w:rPr>
        <w:t>Infeções ativas graves, infeções crónicas ativas (hepatite, tuberculose).</w:t>
      </w:r>
    </w:p>
    <w:p w14:paraId="45796842" w14:textId="77777777" w:rsidR="007E600B" w:rsidRPr="00B45ACC" w:rsidRDefault="00227E5F" w:rsidP="00E01063">
      <w:pPr>
        <w:tabs>
          <w:tab w:val="clear" w:pos="567"/>
        </w:tabs>
        <w:autoSpaceDE w:val="0"/>
        <w:autoSpaceDN w:val="0"/>
        <w:adjustRightInd w:val="0"/>
        <w:spacing w:line="240" w:lineRule="auto"/>
        <w:ind w:left="567" w:hanging="567"/>
        <w:rPr>
          <w:szCs w:val="22"/>
          <w:lang w:val="pt-PT"/>
        </w:rPr>
      </w:pPr>
      <w:r w:rsidRPr="00B45ACC">
        <w:rPr>
          <w:szCs w:val="22"/>
          <w:lang w:val="pt-PT"/>
        </w:rPr>
        <w:t>-</w:t>
      </w:r>
      <w:r w:rsidRPr="00B45ACC">
        <w:rPr>
          <w:szCs w:val="22"/>
          <w:lang w:val="pt-PT"/>
        </w:rPr>
        <w:tab/>
      </w:r>
      <w:r w:rsidR="007E600B" w:rsidRPr="00B45ACC">
        <w:rPr>
          <w:szCs w:val="22"/>
          <w:lang w:val="pt-PT"/>
        </w:rPr>
        <w:t>Neoplasias ativas.</w:t>
      </w:r>
    </w:p>
    <w:p w14:paraId="45796843" w14:textId="77777777" w:rsidR="007E600B" w:rsidRPr="00B45ACC" w:rsidRDefault="00227E5F" w:rsidP="00E01063">
      <w:pPr>
        <w:tabs>
          <w:tab w:val="clear" w:pos="567"/>
        </w:tabs>
        <w:autoSpaceDE w:val="0"/>
        <w:autoSpaceDN w:val="0"/>
        <w:adjustRightInd w:val="0"/>
        <w:spacing w:line="240" w:lineRule="auto"/>
        <w:ind w:left="567" w:hanging="567"/>
        <w:rPr>
          <w:szCs w:val="22"/>
          <w:lang w:val="pt-PT"/>
        </w:rPr>
      </w:pPr>
      <w:r w:rsidRPr="00B45ACC">
        <w:rPr>
          <w:szCs w:val="22"/>
          <w:lang w:val="pt-PT"/>
        </w:rPr>
        <w:t>-</w:t>
      </w:r>
      <w:r w:rsidRPr="00B45ACC">
        <w:rPr>
          <w:szCs w:val="22"/>
          <w:lang w:val="pt-PT"/>
        </w:rPr>
        <w:tab/>
      </w:r>
      <w:r w:rsidR="007E600B" w:rsidRPr="00B45ACC">
        <w:rPr>
          <w:szCs w:val="22"/>
          <w:lang w:val="pt-PT"/>
        </w:rPr>
        <w:t>Compromisso hepático grave (classe C de Child-Pugh).</w:t>
      </w:r>
    </w:p>
    <w:p w14:paraId="45796844" w14:textId="77777777" w:rsidR="007E600B" w:rsidRPr="00B45ACC" w:rsidRDefault="00227E5F" w:rsidP="00E01063">
      <w:pPr>
        <w:tabs>
          <w:tab w:val="clear" w:pos="567"/>
        </w:tabs>
        <w:autoSpaceDE w:val="0"/>
        <w:autoSpaceDN w:val="0"/>
        <w:adjustRightInd w:val="0"/>
        <w:spacing w:line="240" w:lineRule="auto"/>
        <w:ind w:left="567" w:hanging="567"/>
        <w:rPr>
          <w:szCs w:val="22"/>
          <w:lang w:val="pt-PT"/>
        </w:rPr>
      </w:pPr>
      <w:r w:rsidRPr="00B45ACC">
        <w:rPr>
          <w:szCs w:val="22"/>
          <w:lang w:val="pt-PT"/>
        </w:rPr>
        <w:t>-</w:t>
      </w:r>
      <w:r w:rsidRPr="00B45ACC">
        <w:rPr>
          <w:szCs w:val="22"/>
          <w:lang w:val="pt-PT"/>
        </w:rPr>
        <w:tab/>
      </w:r>
      <w:r w:rsidR="007E600B" w:rsidRPr="00B45ACC">
        <w:rPr>
          <w:szCs w:val="22"/>
          <w:lang w:val="pt-PT"/>
        </w:rPr>
        <w:t>Doentes que nos últimos 6 meses sofreram enfarte agudo do miocárdio (EAM), angina de peito instável, acidente vascular cerebral/acidente isquémico transitório (AIT), insuficiência cardíaca descompensada (que requerem tratamento em internamento), ou insuficiência cardíaca classe III/IV da New York Heart Association (NYHA) (ver secção 4.4).</w:t>
      </w:r>
    </w:p>
    <w:p w14:paraId="45796845" w14:textId="77777777" w:rsidR="007E600B" w:rsidRPr="00B45ACC" w:rsidRDefault="00227E5F" w:rsidP="00E01063">
      <w:pPr>
        <w:tabs>
          <w:tab w:val="clear" w:pos="567"/>
        </w:tabs>
        <w:autoSpaceDE w:val="0"/>
        <w:autoSpaceDN w:val="0"/>
        <w:adjustRightInd w:val="0"/>
        <w:spacing w:line="240" w:lineRule="auto"/>
        <w:ind w:left="567" w:hanging="567"/>
        <w:rPr>
          <w:szCs w:val="22"/>
          <w:lang w:val="pt-PT"/>
        </w:rPr>
      </w:pPr>
      <w:r w:rsidRPr="00B45ACC">
        <w:rPr>
          <w:szCs w:val="22"/>
          <w:lang w:val="pt-PT"/>
        </w:rPr>
        <w:t>-</w:t>
      </w:r>
      <w:r w:rsidRPr="00B45ACC">
        <w:rPr>
          <w:szCs w:val="22"/>
          <w:lang w:val="pt-PT"/>
        </w:rPr>
        <w:tab/>
      </w:r>
      <w:r w:rsidR="007E600B" w:rsidRPr="00B45ACC">
        <w:rPr>
          <w:szCs w:val="22"/>
          <w:lang w:val="pt-PT"/>
        </w:rPr>
        <w:t xml:space="preserve">Doentes com arritmias cardíacas graves que requerem tratamento antiarritmico com </w:t>
      </w:r>
      <w:r w:rsidRPr="00B45ACC">
        <w:rPr>
          <w:szCs w:val="22"/>
          <w:lang w:val="pt-PT"/>
        </w:rPr>
        <w:t>medicamentos</w:t>
      </w:r>
      <w:r w:rsidR="007E600B" w:rsidRPr="00B45ACC">
        <w:rPr>
          <w:szCs w:val="22"/>
          <w:lang w:val="pt-PT"/>
        </w:rPr>
        <w:t xml:space="preserve"> antiarritmicos de classe Ia ou classe III (ver secção 4.4).</w:t>
      </w:r>
    </w:p>
    <w:p w14:paraId="45796846" w14:textId="77777777" w:rsidR="007E600B" w:rsidRPr="00B45ACC" w:rsidRDefault="00227E5F" w:rsidP="00E01063">
      <w:pPr>
        <w:tabs>
          <w:tab w:val="clear" w:pos="567"/>
        </w:tabs>
        <w:autoSpaceDE w:val="0"/>
        <w:autoSpaceDN w:val="0"/>
        <w:adjustRightInd w:val="0"/>
        <w:spacing w:line="240" w:lineRule="auto"/>
        <w:ind w:left="567" w:hanging="567"/>
        <w:rPr>
          <w:szCs w:val="22"/>
          <w:lang w:val="pt-PT"/>
        </w:rPr>
      </w:pPr>
      <w:r w:rsidRPr="00B45ACC">
        <w:rPr>
          <w:szCs w:val="22"/>
          <w:lang w:val="pt-PT"/>
        </w:rPr>
        <w:t>-</w:t>
      </w:r>
      <w:r w:rsidRPr="00B45ACC">
        <w:rPr>
          <w:szCs w:val="22"/>
          <w:lang w:val="pt-PT"/>
        </w:rPr>
        <w:tab/>
      </w:r>
      <w:r w:rsidR="007E600B" w:rsidRPr="00B45ACC">
        <w:rPr>
          <w:szCs w:val="22"/>
          <w:lang w:val="pt-PT"/>
        </w:rPr>
        <w:t>Doentes com bloqueio auriculoventricular (AV) de segundo grau Mobitz tipo II ou bloqueio AV de terceiro grau, ou síndrome do nódulo sinusal, se estes não utilizam um pacemaker (ver secção 4.4).</w:t>
      </w:r>
    </w:p>
    <w:p w14:paraId="45796847" w14:textId="6B471108" w:rsidR="007E600B" w:rsidRPr="00B45ACC" w:rsidRDefault="00227E5F" w:rsidP="00E01063">
      <w:pPr>
        <w:tabs>
          <w:tab w:val="clear" w:pos="567"/>
        </w:tabs>
        <w:autoSpaceDE w:val="0"/>
        <w:autoSpaceDN w:val="0"/>
        <w:adjustRightInd w:val="0"/>
        <w:spacing w:line="240" w:lineRule="auto"/>
        <w:ind w:left="567" w:hanging="567"/>
        <w:rPr>
          <w:szCs w:val="22"/>
          <w:lang w:val="pt-PT"/>
        </w:rPr>
      </w:pPr>
      <w:r w:rsidRPr="00B45ACC">
        <w:rPr>
          <w:szCs w:val="22"/>
          <w:lang w:val="pt-PT"/>
        </w:rPr>
        <w:t>-</w:t>
      </w:r>
      <w:r w:rsidRPr="00B45ACC">
        <w:rPr>
          <w:szCs w:val="22"/>
          <w:lang w:val="pt-PT"/>
        </w:rPr>
        <w:tab/>
      </w:r>
      <w:r w:rsidR="007E600B" w:rsidRPr="00B45ACC">
        <w:rPr>
          <w:szCs w:val="22"/>
          <w:lang w:val="pt-PT"/>
        </w:rPr>
        <w:t>Doentes com intervalo QTc base ≥500 msec (ver secção 4.4).</w:t>
      </w:r>
    </w:p>
    <w:p w14:paraId="45796848" w14:textId="77777777" w:rsidR="003A775C" w:rsidRPr="00B45ACC" w:rsidRDefault="003A775C" w:rsidP="00E01063">
      <w:pPr>
        <w:tabs>
          <w:tab w:val="clear" w:pos="567"/>
        </w:tabs>
        <w:autoSpaceDE w:val="0"/>
        <w:autoSpaceDN w:val="0"/>
        <w:adjustRightInd w:val="0"/>
        <w:spacing w:line="240" w:lineRule="auto"/>
        <w:ind w:left="567" w:hanging="567"/>
        <w:rPr>
          <w:szCs w:val="22"/>
          <w:lang w:val="pt-PT"/>
        </w:rPr>
      </w:pPr>
      <w:r w:rsidRPr="00B45ACC">
        <w:rPr>
          <w:szCs w:val="22"/>
          <w:lang w:val="pt-PT"/>
        </w:rPr>
        <w:t>-</w:t>
      </w:r>
      <w:r w:rsidRPr="00B45ACC">
        <w:rPr>
          <w:szCs w:val="22"/>
          <w:lang w:val="pt-PT"/>
        </w:rPr>
        <w:tab/>
        <w:t xml:space="preserve">Durante a gravidez e em mulheres com potencial para engravidar que não utilizam </w:t>
      </w:r>
      <w:r w:rsidR="00E05E04" w:rsidRPr="00B45ACC">
        <w:rPr>
          <w:szCs w:val="22"/>
          <w:lang w:val="pt-PT"/>
        </w:rPr>
        <w:t>métodos contracetivos eficazes</w:t>
      </w:r>
      <w:r w:rsidRPr="00B45ACC">
        <w:rPr>
          <w:szCs w:val="22"/>
          <w:lang w:val="pt-PT"/>
        </w:rPr>
        <w:t xml:space="preserve"> </w:t>
      </w:r>
      <w:r w:rsidR="00C720BA" w:rsidRPr="00B45ACC">
        <w:rPr>
          <w:szCs w:val="22"/>
          <w:lang w:val="pt-PT"/>
        </w:rPr>
        <w:t>(ver secções </w:t>
      </w:r>
      <w:r w:rsidRPr="00B45ACC">
        <w:rPr>
          <w:szCs w:val="22"/>
          <w:lang w:val="pt-PT"/>
        </w:rPr>
        <w:t>4.4 e 4.6)</w:t>
      </w:r>
    </w:p>
    <w:p w14:paraId="45796849" w14:textId="77777777" w:rsidR="007E600B" w:rsidRPr="00B45ACC" w:rsidRDefault="00227E5F" w:rsidP="00E01063">
      <w:pPr>
        <w:suppressAutoHyphens/>
        <w:ind w:left="567" w:hanging="567"/>
        <w:rPr>
          <w:szCs w:val="22"/>
          <w:lang w:val="pt-PT"/>
        </w:rPr>
      </w:pPr>
      <w:r w:rsidRPr="00B45ACC">
        <w:rPr>
          <w:szCs w:val="22"/>
          <w:lang w:val="pt-PT"/>
        </w:rPr>
        <w:t>-</w:t>
      </w:r>
      <w:r w:rsidRPr="00B45ACC">
        <w:rPr>
          <w:szCs w:val="22"/>
          <w:lang w:val="pt-PT"/>
        </w:rPr>
        <w:tab/>
      </w:r>
      <w:r w:rsidR="007E600B" w:rsidRPr="00B45ACC">
        <w:rPr>
          <w:szCs w:val="22"/>
          <w:lang w:val="pt-PT"/>
        </w:rPr>
        <w:t>Hipersensibilidade à substância ativa ou a qualquer um dos excipientes mencionados na secção 6.1.</w:t>
      </w:r>
    </w:p>
    <w:p w14:paraId="4579684A" w14:textId="77777777" w:rsidR="00E076AB" w:rsidRPr="00B45ACC" w:rsidRDefault="00E076AB" w:rsidP="00E01063">
      <w:pPr>
        <w:tabs>
          <w:tab w:val="clear" w:pos="567"/>
        </w:tabs>
        <w:spacing w:line="240" w:lineRule="auto"/>
        <w:rPr>
          <w:szCs w:val="22"/>
          <w:lang w:val="pt-PT"/>
        </w:rPr>
      </w:pPr>
    </w:p>
    <w:p w14:paraId="4579684B"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4.4</w:t>
      </w:r>
      <w:r w:rsidRPr="00B45ACC">
        <w:rPr>
          <w:b/>
          <w:szCs w:val="22"/>
          <w:lang w:val="pt-PT"/>
        </w:rPr>
        <w:tab/>
        <w:t>Advertências e precauções especiais de utilização</w:t>
      </w:r>
    </w:p>
    <w:p w14:paraId="4579684C" w14:textId="77777777" w:rsidR="00E076AB" w:rsidRPr="00B45ACC" w:rsidRDefault="00E076AB" w:rsidP="00E01063">
      <w:pPr>
        <w:keepNext/>
        <w:tabs>
          <w:tab w:val="clear" w:pos="567"/>
        </w:tabs>
        <w:spacing w:line="240" w:lineRule="auto"/>
        <w:rPr>
          <w:szCs w:val="22"/>
          <w:lang w:val="pt-PT"/>
        </w:rPr>
      </w:pPr>
    </w:p>
    <w:p w14:paraId="4579684D" w14:textId="77777777" w:rsidR="00E076AB" w:rsidRPr="00B45ACC" w:rsidRDefault="00E076AB" w:rsidP="00E01063">
      <w:pPr>
        <w:keepNext/>
        <w:tabs>
          <w:tab w:val="clear" w:pos="567"/>
        </w:tabs>
        <w:spacing w:line="240" w:lineRule="auto"/>
        <w:rPr>
          <w:szCs w:val="22"/>
          <w:u w:val="single"/>
          <w:lang w:val="pt-PT"/>
        </w:rPr>
      </w:pPr>
      <w:r w:rsidRPr="00B45ACC">
        <w:rPr>
          <w:szCs w:val="22"/>
          <w:u w:val="single"/>
          <w:lang w:val="pt-PT"/>
        </w:rPr>
        <w:t>Bradiarritmia</w:t>
      </w:r>
    </w:p>
    <w:p w14:paraId="4579684E" w14:textId="77777777" w:rsidR="00BC3056" w:rsidRPr="00B45ACC" w:rsidRDefault="00BC3056" w:rsidP="00E01063">
      <w:pPr>
        <w:keepNext/>
        <w:tabs>
          <w:tab w:val="clear" w:pos="567"/>
        </w:tabs>
        <w:spacing w:line="240" w:lineRule="auto"/>
        <w:rPr>
          <w:szCs w:val="22"/>
          <w:lang w:val="pt-PT"/>
        </w:rPr>
      </w:pPr>
    </w:p>
    <w:p w14:paraId="4579684F" w14:textId="782C68E1" w:rsidR="006372F2" w:rsidRPr="00B45ACC" w:rsidRDefault="00E076AB" w:rsidP="00E01063">
      <w:pPr>
        <w:tabs>
          <w:tab w:val="clear" w:pos="567"/>
        </w:tabs>
        <w:rPr>
          <w:szCs w:val="22"/>
          <w:lang w:val="pt-PT"/>
        </w:rPr>
      </w:pPr>
      <w:r w:rsidRPr="00B45ACC">
        <w:rPr>
          <w:szCs w:val="22"/>
          <w:lang w:val="pt-PT"/>
        </w:rPr>
        <w:t>O início do tratamento origina uma redução transitória da frequência cardíaca e pode também estar associado a atrasos na condução auriculoventricular</w:t>
      </w:r>
      <w:r w:rsidR="008E2B87" w:rsidRPr="00B45ACC">
        <w:rPr>
          <w:szCs w:val="22"/>
          <w:lang w:val="pt-PT"/>
        </w:rPr>
        <w:t xml:space="preserve">, incluindo a ocorrência de relatos isolados de bloqueio </w:t>
      </w:r>
      <w:r w:rsidR="00911F61" w:rsidRPr="00B45ACC">
        <w:rPr>
          <w:szCs w:val="22"/>
          <w:lang w:val="pt-PT"/>
        </w:rPr>
        <w:t>auriculo</w:t>
      </w:r>
      <w:r w:rsidR="00CD1DAC" w:rsidRPr="00B45ACC">
        <w:rPr>
          <w:szCs w:val="22"/>
          <w:lang w:val="pt-PT"/>
        </w:rPr>
        <w:t xml:space="preserve">ventricular </w:t>
      </w:r>
      <w:r w:rsidR="008E2B87" w:rsidRPr="00B45ACC">
        <w:rPr>
          <w:szCs w:val="22"/>
          <w:lang w:val="pt-PT"/>
        </w:rPr>
        <w:t xml:space="preserve">completo, transitório, </w:t>
      </w:r>
      <w:r w:rsidR="00CD1DAC" w:rsidRPr="00B45ACC">
        <w:rPr>
          <w:szCs w:val="22"/>
          <w:lang w:val="pt-PT"/>
        </w:rPr>
        <w:t>de resolução</w:t>
      </w:r>
      <w:r w:rsidR="008E2B87" w:rsidRPr="00B45ACC">
        <w:rPr>
          <w:szCs w:val="22"/>
          <w:lang w:val="pt-PT"/>
        </w:rPr>
        <w:t xml:space="preserve"> espont</w:t>
      </w:r>
      <w:r w:rsidR="00915BF1" w:rsidRPr="00B45ACC">
        <w:rPr>
          <w:szCs w:val="22"/>
          <w:lang w:val="pt-PT"/>
        </w:rPr>
        <w:t>â</w:t>
      </w:r>
      <w:r w:rsidR="00CD1DAC" w:rsidRPr="00B45ACC">
        <w:rPr>
          <w:szCs w:val="22"/>
          <w:lang w:val="pt-PT"/>
        </w:rPr>
        <w:t>nea</w:t>
      </w:r>
      <w:r w:rsidRPr="00B45ACC">
        <w:rPr>
          <w:szCs w:val="22"/>
          <w:lang w:val="pt-PT"/>
        </w:rPr>
        <w:t xml:space="preserve"> (ver secções 4.8 e 5.1).</w:t>
      </w:r>
    </w:p>
    <w:p w14:paraId="45796850" w14:textId="77777777" w:rsidR="006372F2" w:rsidRPr="00B45ACC" w:rsidRDefault="006372F2" w:rsidP="00E01063">
      <w:pPr>
        <w:tabs>
          <w:tab w:val="clear" w:pos="567"/>
        </w:tabs>
        <w:rPr>
          <w:szCs w:val="22"/>
          <w:lang w:val="pt-PT"/>
        </w:rPr>
      </w:pPr>
    </w:p>
    <w:p w14:paraId="45796851" w14:textId="77777777" w:rsidR="006372F2" w:rsidRPr="00B45ACC" w:rsidRDefault="006372F2" w:rsidP="00E01063">
      <w:pPr>
        <w:tabs>
          <w:tab w:val="clear" w:pos="567"/>
        </w:tabs>
        <w:rPr>
          <w:szCs w:val="22"/>
          <w:lang w:val="pt-PT"/>
        </w:rPr>
      </w:pPr>
      <w:r w:rsidRPr="00B45ACC">
        <w:rPr>
          <w:szCs w:val="22"/>
          <w:lang w:val="pt-PT"/>
        </w:rPr>
        <w:t>Após a primeira dose, a diminuição da frequência cardíaca inicia-se na primeira hora</w:t>
      </w:r>
      <w:r w:rsidR="00C60D7F" w:rsidRPr="00B45ACC">
        <w:rPr>
          <w:szCs w:val="22"/>
          <w:lang w:val="pt-PT"/>
        </w:rPr>
        <w:t>,</w:t>
      </w:r>
      <w:r w:rsidRPr="00B45ACC">
        <w:rPr>
          <w:szCs w:val="22"/>
          <w:lang w:val="pt-PT"/>
        </w:rPr>
        <w:t xml:space="preserve"> e é máxima </w:t>
      </w:r>
      <w:r w:rsidR="00BA6D43" w:rsidRPr="00B45ACC">
        <w:rPr>
          <w:szCs w:val="22"/>
          <w:lang w:val="pt-PT"/>
        </w:rPr>
        <w:t>nas primeiras</w:t>
      </w:r>
      <w:r w:rsidR="00911F61" w:rsidRPr="00B45ACC">
        <w:rPr>
          <w:szCs w:val="22"/>
          <w:lang w:val="pt-PT"/>
        </w:rPr>
        <w:t xml:space="preserve"> 6 horas</w:t>
      </w:r>
      <w:r w:rsidRPr="00B45ACC">
        <w:rPr>
          <w:szCs w:val="22"/>
          <w:lang w:val="pt-PT"/>
        </w:rPr>
        <w:t xml:space="preserve">. </w:t>
      </w:r>
      <w:r w:rsidR="00C60D7F" w:rsidRPr="00B45ACC">
        <w:rPr>
          <w:szCs w:val="22"/>
          <w:lang w:val="pt-PT"/>
        </w:rPr>
        <w:t>Este efeito pós-dose persiste</w:t>
      </w:r>
      <w:r w:rsidR="00D265DD" w:rsidRPr="00B45ACC">
        <w:rPr>
          <w:szCs w:val="22"/>
          <w:lang w:val="pt-PT"/>
        </w:rPr>
        <w:t xml:space="preserve">, ainda que </w:t>
      </w:r>
      <w:r w:rsidR="00DD4979" w:rsidRPr="00B45ACC">
        <w:rPr>
          <w:szCs w:val="22"/>
          <w:lang w:val="pt-PT"/>
        </w:rPr>
        <w:t xml:space="preserve">normalmente </w:t>
      </w:r>
      <w:r w:rsidR="00D265DD" w:rsidRPr="00B45ACC">
        <w:rPr>
          <w:szCs w:val="22"/>
          <w:lang w:val="pt-PT"/>
        </w:rPr>
        <w:t>mais ligeiro, nos dias seguintes e</w:t>
      </w:r>
      <w:r w:rsidR="00C60D7F" w:rsidRPr="00B45ACC">
        <w:rPr>
          <w:szCs w:val="22"/>
          <w:lang w:val="pt-PT"/>
        </w:rPr>
        <w:t>, habitualmente,</w:t>
      </w:r>
      <w:r w:rsidR="00D265DD" w:rsidRPr="00B45ACC">
        <w:rPr>
          <w:szCs w:val="22"/>
          <w:lang w:val="pt-PT"/>
        </w:rPr>
        <w:t xml:space="preserve"> vai diminuindo ao longo das semanas seguintes,</w:t>
      </w:r>
      <w:r w:rsidR="00911F61" w:rsidRPr="00B45ACC">
        <w:rPr>
          <w:szCs w:val="22"/>
          <w:lang w:val="pt-PT"/>
        </w:rPr>
        <w:t xml:space="preserve"> </w:t>
      </w:r>
      <w:r w:rsidR="0094661B" w:rsidRPr="00B45ACC">
        <w:rPr>
          <w:szCs w:val="22"/>
          <w:lang w:val="pt-PT"/>
        </w:rPr>
        <w:t>c</w:t>
      </w:r>
      <w:r w:rsidRPr="00B45ACC">
        <w:rPr>
          <w:szCs w:val="22"/>
          <w:lang w:val="pt-PT"/>
        </w:rPr>
        <w:t xml:space="preserve">om administração contínua, a frequência cardíaca </w:t>
      </w:r>
      <w:r w:rsidR="00C60D7F" w:rsidRPr="00B45ACC">
        <w:rPr>
          <w:szCs w:val="22"/>
          <w:lang w:val="pt-PT"/>
        </w:rPr>
        <w:t xml:space="preserve">média </w:t>
      </w:r>
      <w:r w:rsidRPr="00B45ACC">
        <w:rPr>
          <w:szCs w:val="22"/>
          <w:lang w:val="pt-PT"/>
        </w:rPr>
        <w:t xml:space="preserve">retorna </w:t>
      </w:r>
      <w:r w:rsidR="00C60D7F" w:rsidRPr="00B45ACC">
        <w:rPr>
          <w:szCs w:val="22"/>
          <w:lang w:val="pt-PT"/>
        </w:rPr>
        <w:t xml:space="preserve">até </w:t>
      </w:r>
      <w:r w:rsidRPr="00B45ACC">
        <w:rPr>
          <w:szCs w:val="22"/>
          <w:lang w:val="pt-PT"/>
        </w:rPr>
        <w:t xml:space="preserve">aos valores iniciais ao fim de um mês. </w:t>
      </w:r>
      <w:r w:rsidR="00C60D7F" w:rsidRPr="00B45ACC">
        <w:rPr>
          <w:szCs w:val="22"/>
          <w:lang w:val="pt-PT"/>
        </w:rPr>
        <w:t xml:space="preserve">No entanto, doentes individuais poderão não voltar aos valores de frequência cardíaca iniciais até ao final do primeiro mês. </w:t>
      </w:r>
      <w:r w:rsidRPr="00B45ACC">
        <w:rPr>
          <w:szCs w:val="22"/>
          <w:lang w:val="pt-PT"/>
        </w:rPr>
        <w:t>As perturbações na condução foram geralmente transitórias e assintomáticas. Normalmente não necessita</w:t>
      </w:r>
      <w:r w:rsidR="00670ECA" w:rsidRPr="00B45ACC">
        <w:rPr>
          <w:szCs w:val="22"/>
          <w:lang w:val="pt-PT"/>
        </w:rPr>
        <w:t>ram</w:t>
      </w:r>
      <w:r w:rsidRPr="00B45ACC">
        <w:rPr>
          <w:szCs w:val="22"/>
          <w:lang w:val="pt-PT"/>
        </w:rPr>
        <w:t xml:space="preserve"> de tratamento e resolve</w:t>
      </w:r>
      <w:r w:rsidR="00670ECA" w:rsidRPr="00B45ACC">
        <w:rPr>
          <w:szCs w:val="22"/>
          <w:lang w:val="pt-PT"/>
        </w:rPr>
        <w:t>ram</w:t>
      </w:r>
      <w:r w:rsidRPr="00B45ACC">
        <w:rPr>
          <w:szCs w:val="22"/>
          <w:lang w:val="pt-PT"/>
        </w:rPr>
        <w:t>-se nas primeiras 24 horas de tratamento.</w:t>
      </w:r>
      <w:r w:rsidR="00911F61" w:rsidRPr="00B45ACC">
        <w:rPr>
          <w:szCs w:val="22"/>
          <w:lang w:val="pt-PT"/>
        </w:rPr>
        <w:t xml:space="preserve"> Se necessário, a diminuição da frequência cardíaca induzida por fingolimod pode ser revertida através da administração parentérica de atropina </w:t>
      </w:r>
      <w:r w:rsidR="008F393F" w:rsidRPr="00B45ACC">
        <w:rPr>
          <w:szCs w:val="22"/>
          <w:lang w:val="pt-PT"/>
        </w:rPr>
        <w:t>ou</w:t>
      </w:r>
      <w:r w:rsidR="00911F61" w:rsidRPr="00B45ACC">
        <w:rPr>
          <w:szCs w:val="22"/>
          <w:lang w:val="pt-PT"/>
        </w:rPr>
        <w:t xml:space="preserve"> isoprenalina.</w:t>
      </w:r>
    </w:p>
    <w:p w14:paraId="45796852" w14:textId="77777777" w:rsidR="006372F2" w:rsidRPr="00B45ACC" w:rsidRDefault="006372F2" w:rsidP="00E01063">
      <w:pPr>
        <w:tabs>
          <w:tab w:val="clear" w:pos="567"/>
        </w:tabs>
        <w:rPr>
          <w:szCs w:val="22"/>
          <w:lang w:val="pt-PT"/>
        </w:rPr>
      </w:pPr>
    </w:p>
    <w:p w14:paraId="45796853" w14:textId="77777777" w:rsidR="00F82863" w:rsidRPr="00B45ACC" w:rsidRDefault="00911F61" w:rsidP="00E01063">
      <w:pPr>
        <w:autoSpaceDE w:val="0"/>
        <w:autoSpaceDN w:val="0"/>
        <w:adjustRightInd w:val="0"/>
        <w:spacing w:line="240" w:lineRule="auto"/>
        <w:rPr>
          <w:rFonts w:cs="Arial"/>
          <w:bCs/>
          <w:lang w:val="pt-PT"/>
        </w:rPr>
      </w:pPr>
      <w:r w:rsidRPr="00B45ACC">
        <w:rPr>
          <w:szCs w:val="22"/>
          <w:lang w:val="pt-PT"/>
        </w:rPr>
        <w:t>T</w:t>
      </w:r>
      <w:r w:rsidR="00E076AB" w:rsidRPr="00B45ACC">
        <w:rPr>
          <w:szCs w:val="22"/>
          <w:lang w:val="pt-PT"/>
        </w:rPr>
        <w:t xml:space="preserve">odos os doentes devem </w:t>
      </w:r>
      <w:r w:rsidR="00B9100A" w:rsidRPr="00B45ACC">
        <w:rPr>
          <w:szCs w:val="22"/>
          <w:lang w:val="pt-PT"/>
        </w:rPr>
        <w:t xml:space="preserve">efetuar um ECG e medição da pressão arterial </w:t>
      </w:r>
      <w:r w:rsidR="00B9100A" w:rsidRPr="00B45ACC">
        <w:rPr>
          <w:bCs/>
          <w:szCs w:val="22"/>
          <w:lang w:val="pt-PT"/>
        </w:rPr>
        <w:t>antes e 6 horas após a primeira toma</w:t>
      </w:r>
      <w:r w:rsidR="00B9100A" w:rsidRPr="00B45ACC">
        <w:rPr>
          <w:szCs w:val="22"/>
          <w:lang w:val="pt-PT"/>
        </w:rPr>
        <w:t xml:space="preserve"> de Gilenya. Todos os doentes</w:t>
      </w:r>
      <w:r w:rsidR="00F82863" w:rsidRPr="00B45ACC">
        <w:rPr>
          <w:szCs w:val="22"/>
          <w:lang w:val="pt-PT"/>
        </w:rPr>
        <w:t xml:space="preserve"> devem ser monitorizados</w:t>
      </w:r>
      <w:r w:rsidR="00E076AB" w:rsidRPr="00B45ACC">
        <w:rPr>
          <w:szCs w:val="22"/>
          <w:lang w:val="pt-PT"/>
        </w:rPr>
        <w:t xml:space="preserve"> por um período de 6 horas</w:t>
      </w:r>
      <w:r w:rsidR="00F82863" w:rsidRPr="00B45ACC">
        <w:rPr>
          <w:szCs w:val="22"/>
          <w:lang w:val="pt-PT"/>
        </w:rPr>
        <w:t xml:space="preserve"> </w:t>
      </w:r>
      <w:r w:rsidR="00E076AB" w:rsidRPr="00B45ACC">
        <w:rPr>
          <w:szCs w:val="22"/>
          <w:lang w:val="pt-PT"/>
        </w:rPr>
        <w:t>para deteção de sinais e sintomas de bradicardia</w:t>
      </w:r>
      <w:r w:rsidR="00F82863" w:rsidRPr="00B45ACC">
        <w:rPr>
          <w:szCs w:val="22"/>
          <w:lang w:val="pt-PT"/>
        </w:rPr>
        <w:t xml:space="preserve"> com medição da frequência cardíaca e da pressão arterial</w:t>
      </w:r>
      <w:r w:rsidR="00031872" w:rsidRPr="00B45ACC">
        <w:rPr>
          <w:szCs w:val="22"/>
          <w:lang w:val="pt-PT"/>
        </w:rPr>
        <w:t xml:space="preserve"> hora a hora</w:t>
      </w:r>
      <w:r w:rsidR="00E076AB" w:rsidRPr="00B45ACC">
        <w:rPr>
          <w:szCs w:val="22"/>
          <w:lang w:val="pt-PT"/>
        </w:rPr>
        <w:t xml:space="preserve">. </w:t>
      </w:r>
      <w:r w:rsidR="00F82863" w:rsidRPr="00B45ACC">
        <w:rPr>
          <w:rFonts w:cs="Arial"/>
          <w:bCs/>
          <w:lang w:val="pt-PT"/>
        </w:rPr>
        <w:t>É recomendad</w:t>
      </w:r>
      <w:r w:rsidR="00E608A8" w:rsidRPr="00B45ACC">
        <w:rPr>
          <w:rFonts w:cs="Arial"/>
          <w:bCs/>
          <w:lang w:val="pt-PT"/>
        </w:rPr>
        <w:t>a</w:t>
      </w:r>
      <w:r w:rsidR="00F82863" w:rsidRPr="00B45ACC">
        <w:rPr>
          <w:rFonts w:cs="Arial"/>
          <w:bCs/>
          <w:lang w:val="pt-PT"/>
        </w:rPr>
        <w:t xml:space="preserve"> uma monitorização contínua por ECG (em tempo real) durante </w:t>
      </w:r>
      <w:r w:rsidR="00670ECA" w:rsidRPr="00B45ACC">
        <w:rPr>
          <w:rFonts w:cs="Arial"/>
          <w:bCs/>
          <w:lang w:val="pt-PT"/>
        </w:rPr>
        <w:t>este período de</w:t>
      </w:r>
      <w:r w:rsidR="00F82863" w:rsidRPr="00B45ACC">
        <w:rPr>
          <w:rFonts w:cs="Arial"/>
          <w:bCs/>
          <w:lang w:val="pt-PT"/>
        </w:rPr>
        <w:t xml:space="preserve"> 6 horas de tratamento.</w:t>
      </w:r>
    </w:p>
    <w:p w14:paraId="45796854" w14:textId="77777777" w:rsidR="00F82863" w:rsidRPr="00B45ACC" w:rsidRDefault="00F82863" w:rsidP="00E01063">
      <w:pPr>
        <w:tabs>
          <w:tab w:val="clear" w:pos="567"/>
        </w:tabs>
        <w:rPr>
          <w:szCs w:val="22"/>
          <w:lang w:val="pt-PT"/>
        </w:rPr>
      </w:pPr>
    </w:p>
    <w:p w14:paraId="45796855" w14:textId="77777777" w:rsidR="0083156E" w:rsidRPr="00B45ACC" w:rsidRDefault="0083156E" w:rsidP="00E01063">
      <w:pPr>
        <w:tabs>
          <w:tab w:val="clear" w:pos="567"/>
        </w:tabs>
        <w:rPr>
          <w:szCs w:val="22"/>
          <w:lang w:val="pt-PT"/>
        </w:rPr>
      </w:pPr>
      <w:r w:rsidRPr="00B45ACC">
        <w:rPr>
          <w:szCs w:val="22"/>
          <w:lang w:val="pt-PT"/>
        </w:rPr>
        <w:t>As mesmas precauções para a primeira dose são recomendadas quando os doentes são transferidos da dose diária 0,25 mg para 0,5 mg.</w:t>
      </w:r>
    </w:p>
    <w:p w14:paraId="45796856" w14:textId="77777777" w:rsidR="0083156E" w:rsidRPr="00B45ACC" w:rsidRDefault="0083156E" w:rsidP="00E01063">
      <w:pPr>
        <w:tabs>
          <w:tab w:val="clear" w:pos="567"/>
        </w:tabs>
        <w:rPr>
          <w:szCs w:val="22"/>
          <w:lang w:val="pt-PT"/>
        </w:rPr>
      </w:pPr>
    </w:p>
    <w:p w14:paraId="45796857" w14:textId="77777777" w:rsidR="00E076AB" w:rsidRPr="00B45ACC" w:rsidRDefault="00E076AB" w:rsidP="00E01063">
      <w:pPr>
        <w:tabs>
          <w:tab w:val="clear" w:pos="567"/>
        </w:tabs>
        <w:rPr>
          <w:lang w:val="pt-PT"/>
        </w:rPr>
      </w:pPr>
      <w:r w:rsidRPr="00B45ACC">
        <w:rPr>
          <w:szCs w:val="22"/>
          <w:lang w:val="pt-PT"/>
        </w:rPr>
        <w:t xml:space="preserve">Caso ocorram sintomas relacionados com bradiarritmia após a toma, deve ser iniciado um </w:t>
      </w:r>
      <w:r w:rsidR="00031872" w:rsidRPr="00B45ACC">
        <w:rPr>
          <w:szCs w:val="22"/>
          <w:lang w:val="pt-PT"/>
        </w:rPr>
        <w:t xml:space="preserve">controlo </w:t>
      </w:r>
      <w:r w:rsidRPr="00B45ACC">
        <w:rPr>
          <w:szCs w:val="22"/>
          <w:lang w:val="pt-PT"/>
        </w:rPr>
        <w:t xml:space="preserve">clínico adequado e o doente deve ser </w:t>
      </w:r>
      <w:r w:rsidR="006372F2" w:rsidRPr="00B45ACC">
        <w:rPr>
          <w:szCs w:val="22"/>
          <w:lang w:val="pt-PT"/>
        </w:rPr>
        <w:t xml:space="preserve">monitorizado </w:t>
      </w:r>
      <w:r w:rsidRPr="00B45ACC">
        <w:rPr>
          <w:szCs w:val="22"/>
          <w:lang w:val="pt-PT"/>
        </w:rPr>
        <w:t>até à resolução dos sintomas.</w:t>
      </w:r>
      <w:r w:rsidR="00F82863" w:rsidRPr="00B45ACC">
        <w:rPr>
          <w:lang w:val="pt-PT"/>
        </w:rPr>
        <w:t xml:space="preserve"> Se um doente necessitar de intervenção farmacológica durante a monitorização da primeira toma, deverá ser </w:t>
      </w:r>
      <w:r w:rsidR="00F82863" w:rsidRPr="00B45ACC">
        <w:rPr>
          <w:lang w:val="pt-PT"/>
        </w:rPr>
        <w:lastRenderedPageBreak/>
        <w:t xml:space="preserve">instituída monitorização </w:t>
      </w:r>
      <w:r w:rsidR="002F3B26" w:rsidRPr="00B45ACC">
        <w:rPr>
          <w:lang w:val="pt-PT"/>
        </w:rPr>
        <w:t>durante a noite</w:t>
      </w:r>
      <w:r w:rsidR="00F82863" w:rsidRPr="00B45ACC">
        <w:rPr>
          <w:lang w:val="pt-PT"/>
        </w:rPr>
        <w:t xml:space="preserve"> numa unidade médica</w:t>
      </w:r>
      <w:r w:rsidR="00D05595" w:rsidRPr="00B45ACC">
        <w:rPr>
          <w:lang w:val="pt-PT"/>
        </w:rPr>
        <w:t xml:space="preserve"> e </w:t>
      </w:r>
      <w:r w:rsidR="00BE1017" w:rsidRPr="00B45ACC">
        <w:rPr>
          <w:lang w:val="pt-PT"/>
        </w:rPr>
        <w:t xml:space="preserve">a </w:t>
      </w:r>
      <w:r w:rsidR="00D05595" w:rsidRPr="00B45ACC">
        <w:rPr>
          <w:lang w:val="pt-PT"/>
        </w:rPr>
        <w:t>monitorização da primeira toma deve ser repetida após a segunda toma de Gilenya</w:t>
      </w:r>
      <w:r w:rsidR="00F82863" w:rsidRPr="00B45ACC">
        <w:rPr>
          <w:lang w:val="pt-PT"/>
        </w:rPr>
        <w:t>.</w:t>
      </w:r>
    </w:p>
    <w:p w14:paraId="45796858" w14:textId="77777777" w:rsidR="00F82863" w:rsidRPr="00B45ACC" w:rsidRDefault="00F82863" w:rsidP="00E01063">
      <w:pPr>
        <w:tabs>
          <w:tab w:val="clear" w:pos="567"/>
        </w:tabs>
        <w:rPr>
          <w:lang w:val="pt-PT"/>
        </w:rPr>
      </w:pPr>
    </w:p>
    <w:p w14:paraId="45796859" w14:textId="77777777" w:rsidR="0029232C" w:rsidRPr="00B45ACC" w:rsidRDefault="00E77607" w:rsidP="00E01063">
      <w:pPr>
        <w:tabs>
          <w:tab w:val="clear" w:pos="567"/>
        </w:tabs>
        <w:autoSpaceDE w:val="0"/>
        <w:autoSpaceDN w:val="0"/>
        <w:adjustRightInd w:val="0"/>
        <w:spacing w:line="240" w:lineRule="auto"/>
        <w:rPr>
          <w:rFonts w:cs="Arial"/>
          <w:bCs/>
          <w:lang w:val="pt-PT"/>
        </w:rPr>
      </w:pPr>
      <w:r w:rsidRPr="00B45ACC">
        <w:rPr>
          <w:szCs w:val="22"/>
          <w:lang w:val="pt-PT"/>
        </w:rPr>
        <w:t>Se a frequência cardíaca do doente ao fim do período de 6</w:t>
      </w:r>
      <w:r w:rsidR="002F3B26" w:rsidRPr="00B45ACC">
        <w:rPr>
          <w:szCs w:val="22"/>
          <w:lang w:val="pt-PT"/>
        </w:rPr>
        <w:t> </w:t>
      </w:r>
      <w:r w:rsidRPr="00B45ACC">
        <w:rPr>
          <w:szCs w:val="22"/>
          <w:lang w:val="pt-PT"/>
        </w:rPr>
        <w:t>horas for a mais baixa após a administração da primeira dose (sugerindo que o efeito farmacodinâmico máximo no coração pode não ter sido ainda manifestado), a monitorização deverá ser prolongada por pelo menos 2</w:t>
      </w:r>
      <w:r w:rsidR="0029232C" w:rsidRPr="00B45ACC">
        <w:rPr>
          <w:szCs w:val="22"/>
          <w:lang w:val="pt-PT"/>
        </w:rPr>
        <w:t> </w:t>
      </w:r>
      <w:r w:rsidRPr="00B45ACC">
        <w:rPr>
          <w:szCs w:val="22"/>
          <w:lang w:val="pt-PT"/>
        </w:rPr>
        <w:t>horas e até a frequência cardíaca aumentar novamente. Adicionalmente, se após as 6</w:t>
      </w:r>
      <w:r w:rsidR="002F3B26" w:rsidRPr="00B45ACC">
        <w:rPr>
          <w:szCs w:val="22"/>
          <w:lang w:val="pt-PT"/>
        </w:rPr>
        <w:t> </w:t>
      </w:r>
      <w:r w:rsidRPr="00B45ACC">
        <w:rPr>
          <w:szCs w:val="22"/>
          <w:lang w:val="pt-PT"/>
        </w:rPr>
        <w:t xml:space="preserve">horas, </w:t>
      </w:r>
      <w:r w:rsidRPr="00B45ACC">
        <w:rPr>
          <w:bCs/>
          <w:szCs w:val="22"/>
          <w:lang w:val="pt-PT"/>
        </w:rPr>
        <w:t>a frequência cardíaca for &lt;45 bpm</w:t>
      </w:r>
      <w:r w:rsidR="0083156E" w:rsidRPr="00B45ACC">
        <w:rPr>
          <w:bCs/>
          <w:szCs w:val="22"/>
          <w:lang w:val="pt-PT"/>
        </w:rPr>
        <w:t xml:space="preserve"> em adultos, &lt;55 bpm em doentes pediátricos com 12 anos de idade ou mais, ou &lt;60 bpm em doentes pediátricos com 10 até</w:t>
      </w:r>
      <w:r w:rsidR="005A58EC" w:rsidRPr="00B45ACC">
        <w:rPr>
          <w:bCs/>
          <w:szCs w:val="22"/>
          <w:lang w:val="pt-PT"/>
        </w:rPr>
        <w:t xml:space="preserve"> menos de </w:t>
      </w:r>
      <w:r w:rsidR="0083156E" w:rsidRPr="00B45ACC">
        <w:rPr>
          <w:bCs/>
          <w:szCs w:val="22"/>
          <w:lang w:val="pt-PT"/>
        </w:rPr>
        <w:t>12 anos de idade</w:t>
      </w:r>
      <w:r w:rsidR="002F3B26" w:rsidRPr="00B45ACC">
        <w:rPr>
          <w:bCs/>
          <w:szCs w:val="22"/>
          <w:lang w:val="pt-PT"/>
        </w:rPr>
        <w:t>,</w:t>
      </w:r>
      <w:r w:rsidRPr="00B45ACC">
        <w:rPr>
          <w:bCs/>
          <w:szCs w:val="22"/>
          <w:lang w:val="pt-PT"/>
        </w:rPr>
        <w:t xml:space="preserve"> ou o ECG demonstre o aparecimento de bloqueio auriculoventricular de 2º</w:t>
      </w:r>
      <w:r w:rsidR="0029232C" w:rsidRPr="00B45ACC">
        <w:rPr>
          <w:bCs/>
          <w:szCs w:val="22"/>
          <w:lang w:val="pt-PT"/>
        </w:rPr>
        <w:t> </w:t>
      </w:r>
      <w:r w:rsidRPr="00B45ACC">
        <w:rPr>
          <w:bCs/>
          <w:szCs w:val="22"/>
          <w:lang w:val="pt-PT"/>
        </w:rPr>
        <w:t xml:space="preserve">grau ou de grau superior ou </w:t>
      </w:r>
      <w:r w:rsidRPr="00B45ACC">
        <w:rPr>
          <w:rFonts w:cs="Arial"/>
          <w:bCs/>
          <w:lang w:val="pt-PT"/>
        </w:rPr>
        <w:t>o i</w:t>
      </w:r>
      <w:r w:rsidR="0029232C" w:rsidRPr="00B45ACC">
        <w:rPr>
          <w:rFonts w:cs="Arial"/>
          <w:bCs/>
          <w:lang w:val="pt-PT"/>
        </w:rPr>
        <w:t>ntervalo QTc</w:t>
      </w:r>
      <w:r w:rsidRPr="00B45ACC">
        <w:rPr>
          <w:rFonts w:cs="Arial"/>
          <w:bCs/>
          <w:lang w:val="pt-PT"/>
        </w:rPr>
        <w:t>≥500</w:t>
      </w:r>
      <w:r w:rsidR="0029232C" w:rsidRPr="00B45ACC">
        <w:rPr>
          <w:rFonts w:cs="Arial"/>
          <w:bCs/>
          <w:lang w:val="pt-PT"/>
        </w:rPr>
        <w:t> </w:t>
      </w:r>
      <w:r w:rsidR="00512FE2" w:rsidRPr="00B45ACC">
        <w:rPr>
          <w:szCs w:val="22"/>
          <w:lang w:val="pt-PT"/>
        </w:rPr>
        <w:t>ms</w:t>
      </w:r>
      <w:r w:rsidRPr="00B45ACC">
        <w:rPr>
          <w:szCs w:val="22"/>
          <w:lang w:val="pt-PT"/>
        </w:rPr>
        <w:t xml:space="preserve">, </w:t>
      </w:r>
      <w:r w:rsidR="002F3B26" w:rsidRPr="00B45ACC">
        <w:rPr>
          <w:szCs w:val="22"/>
          <w:lang w:val="pt-PT"/>
        </w:rPr>
        <w:t xml:space="preserve">deverá ser efetuado um </w:t>
      </w:r>
      <w:r w:rsidRPr="00B45ACC">
        <w:rPr>
          <w:szCs w:val="22"/>
          <w:lang w:val="pt-PT"/>
        </w:rPr>
        <w:t>prolonga</w:t>
      </w:r>
      <w:r w:rsidR="002F3B26" w:rsidRPr="00B45ACC">
        <w:rPr>
          <w:szCs w:val="22"/>
          <w:lang w:val="pt-PT"/>
        </w:rPr>
        <w:t>mento da monitorização</w:t>
      </w:r>
      <w:r w:rsidRPr="00B45ACC">
        <w:rPr>
          <w:szCs w:val="22"/>
          <w:lang w:val="pt-PT"/>
        </w:rPr>
        <w:t xml:space="preserve"> (pelo menos monitorização </w:t>
      </w:r>
      <w:r w:rsidR="002F3B26" w:rsidRPr="00B45ACC">
        <w:rPr>
          <w:szCs w:val="22"/>
          <w:lang w:val="pt-PT"/>
        </w:rPr>
        <w:t>durante a noite</w:t>
      </w:r>
      <w:r w:rsidRPr="00B45ACC">
        <w:rPr>
          <w:szCs w:val="22"/>
          <w:lang w:val="pt-PT"/>
        </w:rPr>
        <w:t xml:space="preserve">), e </w:t>
      </w:r>
      <w:r w:rsidR="0029232C" w:rsidRPr="00B45ACC">
        <w:rPr>
          <w:rFonts w:eastAsia="MS Mincho"/>
          <w:szCs w:val="22"/>
          <w:lang w:val="pt-PT" w:eastAsia="ja-JP"/>
        </w:rPr>
        <w:t xml:space="preserve">até à resolução dos </w:t>
      </w:r>
      <w:r w:rsidR="003C38F0" w:rsidRPr="00B45ACC">
        <w:rPr>
          <w:rFonts w:eastAsia="MS Mincho"/>
          <w:szCs w:val="22"/>
          <w:lang w:val="pt-PT" w:eastAsia="ja-JP"/>
        </w:rPr>
        <w:t>acontecimentos</w:t>
      </w:r>
      <w:r w:rsidR="0029232C" w:rsidRPr="00B45ACC">
        <w:rPr>
          <w:rFonts w:eastAsia="MS Mincho"/>
          <w:szCs w:val="22"/>
          <w:lang w:val="pt-PT" w:eastAsia="ja-JP"/>
        </w:rPr>
        <w:t xml:space="preserve">. </w:t>
      </w:r>
      <w:r w:rsidR="0029232C" w:rsidRPr="00B45ACC">
        <w:rPr>
          <w:rFonts w:cs="Arial"/>
          <w:bCs/>
          <w:lang w:val="pt-PT"/>
        </w:rPr>
        <w:t xml:space="preserve">A ocorrência </w:t>
      </w:r>
      <w:r w:rsidR="00CC7630" w:rsidRPr="00B45ACC">
        <w:rPr>
          <w:rFonts w:cs="Arial"/>
          <w:bCs/>
          <w:lang w:val="pt-PT"/>
        </w:rPr>
        <w:t>em</w:t>
      </w:r>
      <w:r w:rsidR="0029232C" w:rsidRPr="00B45ACC">
        <w:rPr>
          <w:rFonts w:cs="Arial"/>
          <w:bCs/>
          <w:lang w:val="pt-PT"/>
        </w:rPr>
        <w:t xml:space="preserve"> qualquer </w:t>
      </w:r>
      <w:r w:rsidR="00CC7630" w:rsidRPr="00B45ACC">
        <w:rPr>
          <w:rFonts w:cs="Arial"/>
          <w:bCs/>
          <w:lang w:val="pt-PT"/>
        </w:rPr>
        <w:t>altura</w:t>
      </w:r>
      <w:r w:rsidR="0029232C" w:rsidRPr="00B45ACC">
        <w:rPr>
          <w:rFonts w:cs="Arial"/>
          <w:bCs/>
          <w:lang w:val="pt-PT"/>
        </w:rPr>
        <w:t xml:space="preserve"> de b</w:t>
      </w:r>
      <w:r w:rsidR="0029232C" w:rsidRPr="00B45ACC">
        <w:rPr>
          <w:szCs w:val="22"/>
          <w:lang w:val="pt-PT"/>
        </w:rPr>
        <w:t>loqueio auriculoventricular de 3º grau</w:t>
      </w:r>
      <w:r w:rsidR="0029232C" w:rsidRPr="00B45ACC">
        <w:rPr>
          <w:rFonts w:cs="Arial"/>
          <w:bCs/>
          <w:lang w:val="pt-PT"/>
        </w:rPr>
        <w:t xml:space="preserve"> deverá conduzir a prolongamento da monitorização (pelo menos monitorização </w:t>
      </w:r>
      <w:r w:rsidR="002F3B26" w:rsidRPr="00B45ACC">
        <w:rPr>
          <w:rFonts w:cs="Arial"/>
          <w:bCs/>
          <w:lang w:val="pt-PT"/>
        </w:rPr>
        <w:t>durante a noite</w:t>
      </w:r>
      <w:r w:rsidR="0029232C" w:rsidRPr="00B45ACC">
        <w:rPr>
          <w:rFonts w:cs="Arial"/>
          <w:bCs/>
          <w:lang w:val="pt-PT"/>
        </w:rPr>
        <w:t>).</w:t>
      </w:r>
    </w:p>
    <w:p w14:paraId="4579685A" w14:textId="77777777" w:rsidR="00227E5F" w:rsidRPr="00B45ACC" w:rsidRDefault="00227E5F" w:rsidP="00E01063">
      <w:pPr>
        <w:tabs>
          <w:tab w:val="clear" w:pos="567"/>
        </w:tabs>
        <w:rPr>
          <w:szCs w:val="22"/>
          <w:lang w:val="pt-PT"/>
        </w:rPr>
      </w:pPr>
    </w:p>
    <w:p w14:paraId="4579685F" w14:textId="45E66E2D" w:rsidR="00227E5F" w:rsidRPr="00B45ACC" w:rsidRDefault="00227E5F" w:rsidP="00E01063">
      <w:pPr>
        <w:keepNext/>
        <w:tabs>
          <w:tab w:val="clear" w:pos="567"/>
        </w:tabs>
        <w:rPr>
          <w:szCs w:val="22"/>
          <w:lang w:val="pt-PT"/>
        </w:rPr>
      </w:pPr>
      <w:r w:rsidRPr="00B45ACC">
        <w:rPr>
          <w:szCs w:val="22"/>
          <w:lang w:val="pt-PT"/>
        </w:rPr>
        <w:t xml:space="preserve">Os efeitos na frequência cardíaca e na condução auriculoventricular podem ocorrer na reintrodução do tratamento com </w:t>
      </w:r>
      <w:r w:rsidR="005E5D5E" w:rsidRPr="00B45ACC">
        <w:rPr>
          <w:szCs w:val="22"/>
          <w:lang w:val="pt-PT"/>
        </w:rPr>
        <w:t>fingolimod</w:t>
      </w:r>
      <w:r w:rsidRPr="00B45ACC">
        <w:rPr>
          <w:szCs w:val="22"/>
          <w:lang w:val="pt-PT"/>
        </w:rPr>
        <w:t xml:space="preserve">, dependendo da duração da interrupção e do tempo decorrido desde o início do tratamento. Recomenda-se a repetição da monitorização de primeira toma que é feita no início do tratamento quando o tratamento é interrompido </w:t>
      </w:r>
      <w:r w:rsidR="005E5D5E" w:rsidRPr="00B45ACC">
        <w:rPr>
          <w:szCs w:val="22"/>
          <w:lang w:val="pt-PT"/>
        </w:rPr>
        <w:t>(ver secção 4.2)</w:t>
      </w:r>
      <w:r w:rsidRPr="00B45ACC">
        <w:rPr>
          <w:szCs w:val="22"/>
          <w:lang w:val="pt-PT"/>
        </w:rPr>
        <w:t>.</w:t>
      </w:r>
    </w:p>
    <w:p w14:paraId="45796860" w14:textId="77777777" w:rsidR="00D2053B" w:rsidRPr="00B45ACC" w:rsidRDefault="00D2053B" w:rsidP="00E01063">
      <w:pPr>
        <w:tabs>
          <w:tab w:val="clear" w:pos="567"/>
        </w:tabs>
        <w:autoSpaceDE w:val="0"/>
        <w:autoSpaceDN w:val="0"/>
        <w:adjustRightInd w:val="0"/>
        <w:spacing w:line="240" w:lineRule="auto"/>
        <w:rPr>
          <w:rFonts w:cs="Arial"/>
          <w:bCs/>
          <w:lang w:val="pt-PT"/>
        </w:rPr>
      </w:pPr>
    </w:p>
    <w:p w14:paraId="45796861" w14:textId="77777777" w:rsidR="00D2053B" w:rsidRPr="00B45ACC" w:rsidRDefault="00161F30" w:rsidP="00E01063">
      <w:pPr>
        <w:tabs>
          <w:tab w:val="clear" w:pos="567"/>
        </w:tabs>
        <w:autoSpaceDE w:val="0"/>
        <w:autoSpaceDN w:val="0"/>
        <w:adjustRightInd w:val="0"/>
        <w:spacing w:line="240" w:lineRule="auto"/>
        <w:rPr>
          <w:rFonts w:cs="Arial"/>
          <w:bCs/>
          <w:lang w:val="pt-PT"/>
        </w:rPr>
      </w:pPr>
      <w:r w:rsidRPr="00B45ACC">
        <w:rPr>
          <w:lang w:val="pt-PT"/>
        </w:rPr>
        <w:t>Foram notificados c</w:t>
      </w:r>
      <w:r w:rsidR="00D2053B" w:rsidRPr="00B45ACC">
        <w:rPr>
          <w:lang w:val="pt-PT"/>
        </w:rPr>
        <w:t xml:space="preserve">asos muito raros de inversão da onda T em doentes </w:t>
      </w:r>
      <w:r w:rsidR="005A58EC" w:rsidRPr="00B45ACC">
        <w:rPr>
          <w:lang w:val="pt-PT"/>
        </w:rPr>
        <w:t xml:space="preserve">adultos </w:t>
      </w:r>
      <w:r w:rsidR="00D2053B" w:rsidRPr="00B45ACC">
        <w:rPr>
          <w:lang w:val="pt-PT"/>
        </w:rPr>
        <w:t>tratados com fingolimod. Em caso de inversão da onda T, o prescritor deverá garantir que não existem quaisquer sinais ou sintomas de isquémia do miocárdio</w:t>
      </w:r>
      <w:r w:rsidRPr="00B45ACC">
        <w:rPr>
          <w:lang w:val="pt-PT"/>
        </w:rPr>
        <w:t xml:space="preserve"> associados</w:t>
      </w:r>
      <w:r w:rsidR="00D2053B" w:rsidRPr="00B45ACC">
        <w:rPr>
          <w:lang w:val="pt-PT"/>
        </w:rPr>
        <w:t xml:space="preserve">. </w:t>
      </w:r>
      <w:r w:rsidR="00906402" w:rsidRPr="00B45ACC">
        <w:rPr>
          <w:lang w:val="pt-PT"/>
        </w:rPr>
        <w:t>Perante a</w:t>
      </w:r>
      <w:r w:rsidR="00D2053B" w:rsidRPr="00B45ACC">
        <w:rPr>
          <w:lang w:val="pt-PT"/>
        </w:rPr>
        <w:t xml:space="preserve"> suspeita de isquémia do miocárdio, é recomendado </w:t>
      </w:r>
      <w:r w:rsidR="00906402" w:rsidRPr="00B45ACC">
        <w:rPr>
          <w:lang w:val="pt-PT"/>
        </w:rPr>
        <w:t xml:space="preserve">que se </w:t>
      </w:r>
      <w:r w:rsidRPr="00B45ACC">
        <w:rPr>
          <w:lang w:val="pt-PT"/>
        </w:rPr>
        <w:t xml:space="preserve">solicite </w:t>
      </w:r>
      <w:r w:rsidR="00D2053B" w:rsidRPr="00B45ACC">
        <w:rPr>
          <w:lang w:val="pt-PT"/>
        </w:rPr>
        <w:t>o aconselhamento de um cardiologista.</w:t>
      </w:r>
    </w:p>
    <w:p w14:paraId="45796862" w14:textId="77777777" w:rsidR="00E77607" w:rsidRPr="00B45ACC" w:rsidRDefault="00E77607" w:rsidP="00E01063">
      <w:pPr>
        <w:autoSpaceDE w:val="0"/>
        <w:autoSpaceDN w:val="0"/>
        <w:adjustRightInd w:val="0"/>
        <w:rPr>
          <w:bCs/>
          <w:szCs w:val="22"/>
          <w:lang w:val="pt-PT"/>
        </w:rPr>
      </w:pPr>
    </w:p>
    <w:p w14:paraId="45796863" w14:textId="2913E2B8" w:rsidR="007E600B" w:rsidRPr="00B45ACC" w:rsidRDefault="007E600B" w:rsidP="00E01063">
      <w:pPr>
        <w:tabs>
          <w:tab w:val="clear" w:pos="567"/>
        </w:tabs>
        <w:autoSpaceDE w:val="0"/>
        <w:autoSpaceDN w:val="0"/>
        <w:adjustRightInd w:val="0"/>
        <w:spacing w:line="240" w:lineRule="auto"/>
        <w:rPr>
          <w:lang w:val="pt-PT"/>
        </w:rPr>
      </w:pPr>
      <w:r w:rsidRPr="00B45ACC">
        <w:rPr>
          <w:lang w:val="pt-PT"/>
        </w:rPr>
        <w:t>Devido ao risco de perturbações graves do ritmo cardíaco</w:t>
      </w:r>
      <w:r w:rsidR="005A58EC" w:rsidRPr="00B45ACC">
        <w:rPr>
          <w:lang w:val="pt-PT"/>
        </w:rPr>
        <w:t xml:space="preserve"> ou bradicardia significativa</w:t>
      </w:r>
      <w:r w:rsidRPr="00B45ACC">
        <w:rPr>
          <w:lang w:val="pt-PT"/>
        </w:rPr>
        <w:t xml:space="preserve">, Gilenya não deverá ser administrado em doentes com </w:t>
      </w:r>
      <w:r w:rsidRPr="00B45ACC">
        <w:rPr>
          <w:szCs w:val="22"/>
          <w:lang w:val="pt-PT"/>
        </w:rPr>
        <w:t>bloqueio cardíaco sino-auricular, história de bradicardia sintomática</w:t>
      </w:r>
      <w:r w:rsidR="005A58EC" w:rsidRPr="00B45ACC">
        <w:rPr>
          <w:szCs w:val="22"/>
          <w:lang w:val="pt-PT"/>
        </w:rPr>
        <w:t>,</w:t>
      </w:r>
      <w:r w:rsidRPr="00B45ACC">
        <w:rPr>
          <w:szCs w:val="22"/>
          <w:lang w:val="pt-PT"/>
        </w:rPr>
        <w:t xml:space="preserve"> síncope recorrente</w:t>
      </w:r>
      <w:r w:rsidR="005A58EC" w:rsidRPr="00B45ACC">
        <w:rPr>
          <w:szCs w:val="22"/>
          <w:lang w:val="pt-PT"/>
        </w:rPr>
        <w:t xml:space="preserve"> ou paragem cardíaca</w:t>
      </w:r>
      <w:r w:rsidRPr="00B45ACC">
        <w:rPr>
          <w:szCs w:val="22"/>
          <w:lang w:val="pt-PT"/>
        </w:rPr>
        <w:t xml:space="preserve">, ou em doentes com prolongamento do intervalo QT significativo (QTc &gt;470 ms </w:t>
      </w:r>
      <w:r w:rsidR="005A58EC" w:rsidRPr="00B45ACC">
        <w:rPr>
          <w:szCs w:val="22"/>
          <w:lang w:val="pt-PT"/>
        </w:rPr>
        <w:t>[</w:t>
      </w:r>
      <w:r w:rsidRPr="00B45ACC">
        <w:rPr>
          <w:szCs w:val="22"/>
          <w:lang w:val="pt-PT"/>
        </w:rPr>
        <w:t>mulheres</w:t>
      </w:r>
      <w:r w:rsidR="005A58EC" w:rsidRPr="00B45ACC">
        <w:rPr>
          <w:szCs w:val="22"/>
          <w:lang w:val="pt-PT"/>
        </w:rPr>
        <w:t xml:space="preserve"> adultas], QTc &gt;460 msec [criança do sexo feminino]</w:t>
      </w:r>
      <w:r w:rsidRPr="00B45ACC">
        <w:rPr>
          <w:szCs w:val="22"/>
          <w:lang w:val="pt-PT"/>
        </w:rPr>
        <w:t xml:space="preserve"> ou &gt;450 ms </w:t>
      </w:r>
      <w:r w:rsidR="005A58EC" w:rsidRPr="00B45ACC">
        <w:rPr>
          <w:szCs w:val="22"/>
          <w:lang w:val="pt-PT"/>
        </w:rPr>
        <w:t>[</w:t>
      </w:r>
      <w:r w:rsidRPr="00B45ACC">
        <w:rPr>
          <w:szCs w:val="22"/>
          <w:lang w:val="pt-PT"/>
        </w:rPr>
        <w:t>homens</w:t>
      </w:r>
      <w:r w:rsidR="005A58EC" w:rsidRPr="00B45ACC">
        <w:rPr>
          <w:szCs w:val="22"/>
          <w:lang w:val="pt-PT"/>
        </w:rPr>
        <w:t xml:space="preserve"> adultos e crianças do sexo masculino]</w:t>
      </w:r>
      <w:r w:rsidRPr="00B45ACC">
        <w:rPr>
          <w:szCs w:val="22"/>
          <w:lang w:val="pt-PT"/>
        </w:rPr>
        <w:t>), hipertensão não controlada ou apneia do sono grave (ver também secção 4.3). Nestes doentes, o tratamento com Gilenya deverá ser considerado apenas se os benefícios antecipados superarem os potenciais riscos</w:t>
      </w:r>
      <w:r w:rsidRPr="00B45ACC">
        <w:rPr>
          <w:lang w:val="pt-PT"/>
        </w:rPr>
        <w:t>,</w:t>
      </w:r>
      <w:r w:rsidRPr="00B45ACC">
        <w:rPr>
          <w:szCs w:val="22"/>
          <w:lang w:val="pt-PT"/>
        </w:rPr>
        <w:t xml:space="preserve"> </w:t>
      </w:r>
      <w:r w:rsidR="005A58EC" w:rsidRPr="00B45ACC">
        <w:rPr>
          <w:szCs w:val="22"/>
          <w:lang w:val="pt-PT"/>
        </w:rPr>
        <w:t xml:space="preserve">e </w:t>
      </w:r>
      <w:r w:rsidRPr="00B45ACC">
        <w:rPr>
          <w:szCs w:val="22"/>
          <w:lang w:val="pt-PT"/>
        </w:rPr>
        <w:t>deve ser solicitado aconselhamento de um cardiologista antes do início do tratamento de modo a determinar a monitorização mais apropriada. No início do tratamento, é recomendado prolongamento da monitorização para, pelo menos, monitorização durante a noite (ver também secção 4.5).</w:t>
      </w:r>
    </w:p>
    <w:p w14:paraId="45796864" w14:textId="77777777" w:rsidR="00E076AB" w:rsidRPr="00B45ACC" w:rsidRDefault="00E076AB" w:rsidP="00E01063">
      <w:pPr>
        <w:tabs>
          <w:tab w:val="clear" w:pos="567"/>
        </w:tabs>
        <w:rPr>
          <w:szCs w:val="22"/>
          <w:lang w:val="pt-PT"/>
        </w:rPr>
      </w:pPr>
    </w:p>
    <w:p w14:paraId="45796865" w14:textId="341D97C7" w:rsidR="00E076AB" w:rsidRPr="00B45ACC" w:rsidRDefault="00BC3781" w:rsidP="00E01063">
      <w:pPr>
        <w:tabs>
          <w:tab w:val="clear" w:pos="567"/>
        </w:tabs>
        <w:rPr>
          <w:szCs w:val="22"/>
          <w:lang w:val="pt-PT"/>
        </w:rPr>
      </w:pPr>
      <w:r w:rsidRPr="00B45ACC">
        <w:rPr>
          <w:szCs w:val="22"/>
          <w:lang w:val="pt-PT"/>
        </w:rPr>
        <w:t>O f</w:t>
      </w:r>
      <w:r w:rsidR="005E5D5E" w:rsidRPr="00B45ACC">
        <w:rPr>
          <w:szCs w:val="22"/>
          <w:lang w:val="pt-PT"/>
        </w:rPr>
        <w:t>ingolimod</w:t>
      </w:r>
      <w:r w:rsidR="00E076AB" w:rsidRPr="00B45ACC">
        <w:rPr>
          <w:szCs w:val="22"/>
          <w:lang w:val="pt-PT"/>
        </w:rPr>
        <w:t xml:space="preserve"> não foi estudado em doentes com arritmias que requerem tratamento com medicamentos antiarrítmicos de classe Ia (por exemplo, quinidina, disopiramida) ou classe III (por exemplo, amiodarona, sotalol). Os medicamentos antiarrítmicos de classe Ia e classe III estão associados a casos de </w:t>
      </w:r>
      <w:r w:rsidR="00E076AB" w:rsidRPr="00B45ACC">
        <w:rPr>
          <w:i/>
          <w:szCs w:val="22"/>
          <w:lang w:val="pt-PT"/>
        </w:rPr>
        <w:t xml:space="preserve">torsades de pointes </w:t>
      </w:r>
      <w:r w:rsidR="00E076AB" w:rsidRPr="00B45ACC">
        <w:rPr>
          <w:szCs w:val="22"/>
          <w:lang w:val="pt-PT"/>
        </w:rPr>
        <w:t>em doentes com bradicardia</w:t>
      </w:r>
      <w:r w:rsidR="00261735" w:rsidRPr="00B45ACC">
        <w:rPr>
          <w:szCs w:val="22"/>
          <w:lang w:val="pt-PT"/>
        </w:rPr>
        <w:t xml:space="preserve"> (ver secção 4.3)</w:t>
      </w:r>
      <w:r w:rsidR="00E076AB" w:rsidRPr="00B45ACC">
        <w:rPr>
          <w:szCs w:val="22"/>
          <w:lang w:val="pt-PT"/>
        </w:rPr>
        <w:t>.</w:t>
      </w:r>
    </w:p>
    <w:p w14:paraId="45796866" w14:textId="77777777" w:rsidR="00917FB1" w:rsidRPr="00B45ACC" w:rsidRDefault="00917FB1" w:rsidP="00E01063">
      <w:pPr>
        <w:tabs>
          <w:tab w:val="clear" w:pos="567"/>
        </w:tabs>
        <w:rPr>
          <w:lang w:val="pt-PT"/>
        </w:rPr>
      </w:pPr>
    </w:p>
    <w:p w14:paraId="45796867" w14:textId="3BCA0587" w:rsidR="00E076AB" w:rsidRPr="00B45ACC" w:rsidRDefault="00917FB1" w:rsidP="00E01063">
      <w:pPr>
        <w:tabs>
          <w:tab w:val="clear" w:pos="567"/>
        </w:tabs>
        <w:rPr>
          <w:szCs w:val="22"/>
          <w:lang w:val="pt-PT"/>
        </w:rPr>
      </w:pPr>
      <w:r w:rsidRPr="00B45ACC">
        <w:rPr>
          <w:lang w:val="pt-PT"/>
        </w:rPr>
        <w:t xml:space="preserve">A </w:t>
      </w:r>
      <w:r w:rsidR="00BA27DB" w:rsidRPr="00B45ACC">
        <w:rPr>
          <w:lang w:val="pt-PT"/>
        </w:rPr>
        <w:t xml:space="preserve">experiência </w:t>
      </w:r>
      <w:r w:rsidR="00315989" w:rsidRPr="00B45ACC">
        <w:rPr>
          <w:lang w:val="pt-PT"/>
        </w:rPr>
        <w:t>com</w:t>
      </w:r>
      <w:r w:rsidR="00BA27DB" w:rsidRPr="00B45ACC">
        <w:rPr>
          <w:lang w:val="pt-PT"/>
        </w:rPr>
        <w:t xml:space="preserve"> </w:t>
      </w:r>
      <w:r w:rsidRPr="00B45ACC">
        <w:rPr>
          <w:lang w:val="pt-PT"/>
        </w:rPr>
        <w:t xml:space="preserve">Gilenya </w:t>
      </w:r>
      <w:r w:rsidR="00BA27DB" w:rsidRPr="00B45ACC">
        <w:rPr>
          <w:lang w:val="pt-PT"/>
        </w:rPr>
        <w:t xml:space="preserve">é limitada </w:t>
      </w:r>
      <w:r w:rsidRPr="00B45ACC">
        <w:rPr>
          <w:lang w:val="pt-PT"/>
        </w:rPr>
        <w:t xml:space="preserve">em doentes </w:t>
      </w:r>
      <w:r w:rsidR="00BA27DB" w:rsidRPr="00B45ACC">
        <w:rPr>
          <w:lang w:val="pt-PT"/>
        </w:rPr>
        <w:t>em</w:t>
      </w:r>
      <w:r w:rsidRPr="00B45ACC">
        <w:rPr>
          <w:lang w:val="pt-PT"/>
        </w:rPr>
        <w:t xml:space="preserve"> tratamento</w:t>
      </w:r>
      <w:r w:rsidR="00BA27DB" w:rsidRPr="00B45ACC">
        <w:rPr>
          <w:lang w:val="pt-PT"/>
        </w:rPr>
        <w:t xml:space="preserve"> concomitante com betabloqueadores</w:t>
      </w:r>
      <w:r w:rsidR="0094538B" w:rsidRPr="00B45ACC">
        <w:rPr>
          <w:szCs w:val="22"/>
          <w:lang w:val="pt-PT"/>
        </w:rPr>
        <w:t>,</w:t>
      </w:r>
      <w:r w:rsidR="00915BF1" w:rsidRPr="00B45ACC">
        <w:rPr>
          <w:szCs w:val="22"/>
          <w:lang w:val="pt-PT"/>
        </w:rPr>
        <w:t xml:space="preserve"> </w:t>
      </w:r>
      <w:r w:rsidR="0094538B" w:rsidRPr="00B45ACC">
        <w:rPr>
          <w:szCs w:val="22"/>
          <w:lang w:val="pt-PT"/>
        </w:rPr>
        <w:t>bloqueadores dos canais de cálcio que promovem</w:t>
      </w:r>
      <w:r w:rsidR="006B3EDB" w:rsidRPr="00B45ACC">
        <w:rPr>
          <w:szCs w:val="22"/>
          <w:lang w:val="pt-PT"/>
        </w:rPr>
        <w:t xml:space="preserve"> </w:t>
      </w:r>
      <w:r w:rsidR="0094538B" w:rsidRPr="00B45ACC">
        <w:rPr>
          <w:szCs w:val="22"/>
          <w:lang w:val="pt-PT"/>
        </w:rPr>
        <w:t>a diminuição da frequência cardíaca (tais como verapamilo</w:t>
      </w:r>
      <w:r w:rsidR="00F32337" w:rsidRPr="00B45ACC">
        <w:rPr>
          <w:szCs w:val="22"/>
          <w:lang w:val="pt-PT"/>
        </w:rPr>
        <w:t xml:space="preserve"> ou</w:t>
      </w:r>
      <w:r w:rsidR="009301C7" w:rsidRPr="00B45ACC">
        <w:rPr>
          <w:szCs w:val="22"/>
          <w:lang w:val="pt-PT"/>
        </w:rPr>
        <w:t xml:space="preserve"> diltiazem), ou outras substâncias que podem diminuir a frequência cardíaca (</w:t>
      </w:r>
      <w:r w:rsidR="006B3EDB" w:rsidRPr="00B45ACC">
        <w:rPr>
          <w:szCs w:val="22"/>
          <w:lang w:val="pt-PT"/>
        </w:rPr>
        <w:t>por exemplo</w:t>
      </w:r>
      <w:r w:rsidR="009301C7" w:rsidRPr="00B45ACC">
        <w:rPr>
          <w:szCs w:val="22"/>
          <w:lang w:val="pt-PT"/>
        </w:rPr>
        <w:t xml:space="preserve">, </w:t>
      </w:r>
      <w:r w:rsidR="00F32337" w:rsidRPr="00B45ACC">
        <w:rPr>
          <w:szCs w:val="22"/>
          <w:lang w:val="pt-PT"/>
        </w:rPr>
        <w:t xml:space="preserve">ivabradina, </w:t>
      </w:r>
      <w:r w:rsidR="009301C7" w:rsidRPr="00B45ACC">
        <w:rPr>
          <w:szCs w:val="22"/>
          <w:lang w:val="pt-PT"/>
        </w:rPr>
        <w:t>di</w:t>
      </w:r>
      <w:r w:rsidR="00315989" w:rsidRPr="00B45ACC">
        <w:rPr>
          <w:szCs w:val="22"/>
          <w:lang w:val="pt-PT"/>
        </w:rPr>
        <w:t>goxina, agentes anticolinesterás</w:t>
      </w:r>
      <w:r w:rsidR="009301C7" w:rsidRPr="00B45ACC">
        <w:rPr>
          <w:szCs w:val="22"/>
          <w:lang w:val="pt-PT"/>
        </w:rPr>
        <w:t xml:space="preserve">icos ou pilocarpina). </w:t>
      </w:r>
      <w:r w:rsidR="004C687D" w:rsidRPr="00B45ACC">
        <w:rPr>
          <w:szCs w:val="22"/>
          <w:lang w:val="pt-PT"/>
        </w:rPr>
        <w:t>Uma vez que o</w:t>
      </w:r>
      <w:r w:rsidR="009301C7" w:rsidRPr="00B45ACC">
        <w:rPr>
          <w:szCs w:val="22"/>
          <w:lang w:val="pt-PT"/>
        </w:rPr>
        <w:t xml:space="preserve"> início do tratamento com </w:t>
      </w:r>
      <w:r w:rsidR="005E5D5E" w:rsidRPr="00B45ACC">
        <w:rPr>
          <w:szCs w:val="22"/>
          <w:lang w:val="pt-PT"/>
        </w:rPr>
        <w:t>fingolimod</w:t>
      </w:r>
      <w:r w:rsidR="009301C7" w:rsidRPr="00B45ACC">
        <w:rPr>
          <w:szCs w:val="22"/>
          <w:lang w:val="pt-PT"/>
        </w:rPr>
        <w:t xml:space="preserve"> está </w:t>
      </w:r>
      <w:r w:rsidR="007868BC" w:rsidRPr="00B45ACC">
        <w:rPr>
          <w:szCs w:val="22"/>
          <w:lang w:val="pt-PT"/>
        </w:rPr>
        <w:t xml:space="preserve">também associado a diminuição da frequência cardíaca (ver </w:t>
      </w:r>
      <w:r w:rsidR="006B3EDB" w:rsidRPr="00B45ACC">
        <w:rPr>
          <w:szCs w:val="22"/>
          <w:lang w:val="pt-PT"/>
        </w:rPr>
        <w:t xml:space="preserve">também secção 4.8 </w:t>
      </w:r>
      <w:r w:rsidR="007868BC" w:rsidRPr="00B45ACC">
        <w:rPr>
          <w:szCs w:val="22"/>
          <w:lang w:val="pt-PT"/>
        </w:rPr>
        <w:t xml:space="preserve">Bradiarritmia), a administração concomitante destas substâncias durante o início do tratamento com </w:t>
      </w:r>
      <w:r w:rsidR="005E5D5E" w:rsidRPr="00B45ACC">
        <w:rPr>
          <w:szCs w:val="22"/>
          <w:lang w:val="pt-PT"/>
        </w:rPr>
        <w:t>fingolimod</w:t>
      </w:r>
      <w:r w:rsidR="007868BC" w:rsidRPr="00B45ACC">
        <w:rPr>
          <w:szCs w:val="22"/>
          <w:lang w:val="pt-PT"/>
        </w:rPr>
        <w:t xml:space="preserve"> pode estar associada a bradicardia grave e bloqueio cardíaco. Devido ao </w:t>
      </w:r>
      <w:r w:rsidR="006B3EDB" w:rsidRPr="00B45ACC">
        <w:rPr>
          <w:szCs w:val="22"/>
          <w:lang w:val="pt-PT"/>
        </w:rPr>
        <w:t xml:space="preserve">potencial </w:t>
      </w:r>
      <w:r w:rsidR="007868BC" w:rsidRPr="00B45ACC">
        <w:rPr>
          <w:szCs w:val="22"/>
          <w:lang w:val="pt-PT"/>
        </w:rPr>
        <w:t>efeito aditivo na frequência cardíaca, o tratamento com Gilenya não deverá ser iniciado em doentes em tratamento concomitante com estas substâncias</w:t>
      </w:r>
      <w:r w:rsidR="006B3EDB" w:rsidRPr="00B45ACC">
        <w:rPr>
          <w:szCs w:val="22"/>
          <w:lang w:val="pt-PT"/>
        </w:rPr>
        <w:t xml:space="preserve"> (ver também secção 4.5)</w:t>
      </w:r>
      <w:r w:rsidR="007868BC" w:rsidRPr="00B45ACC">
        <w:rPr>
          <w:szCs w:val="22"/>
          <w:lang w:val="pt-PT"/>
        </w:rPr>
        <w:t>.</w:t>
      </w:r>
      <w:r w:rsidR="006B3EDB" w:rsidRPr="00B45ACC">
        <w:rPr>
          <w:szCs w:val="22"/>
          <w:lang w:val="pt-PT"/>
        </w:rPr>
        <w:t xml:space="preserve"> Nestes doentes, o tratamento com Gilenya deverá ser considerado apenas se os benefícios antecipados superarem os potenciais riscos.</w:t>
      </w:r>
      <w:r w:rsidR="007868BC" w:rsidRPr="00B45ACC">
        <w:rPr>
          <w:szCs w:val="22"/>
          <w:lang w:val="pt-PT"/>
        </w:rPr>
        <w:t xml:space="preserve"> Se o tratamento com Gilenya for considerado, </w:t>
      </w:r>
      <w:r w:rsidR="004C687D" w:rsidRPr="00B45ACC">
        <w:rPr>
          <w:szCs w:val="22"/>
          <w:lang w:val="pt-PT"/>
        </w:rPr>
        <w:t xml:space="preserve">deverá ser solicitado aconselhamento de um cardiologista </w:t>
      </w:r>
      <w:r w:rsidR="007152B0" w:rsidRPr="00B45ACC">
        <w:rPr>
          <w:szCs w:val="22"/>
          <w:lang w:val="pt-PT"/>
        </w:rPr>
        <w:t xml:space="preserve">acerca da substituição </w:t>
      </w:r>
      <w:r w:rsidR="00CC51A2" w:rsidRPr="00B45ACC">
        <w:rPr>
          <w:szCs w:val="22"/>
          <w:lang w:val="pt-PT"/>
        </w:rPr>
        <w:t>para</w:t>
      </w:r>
      <w:r w:rsidR="007152B0" w:rsidRPr="00B45ACC">
        <w:rPr>
          <w:szCs w:val="22"/>
          <w:lang w:val="pt-PT"/>
        </w:rPr>
        <w:t xml:space="preserve"> medicamentos que </w:t>
      </w:r>
      <w:r w:rsidR="00CC51A2" w:rsidRPr="00B45ACC">
        <w:rPr>
          <w:szCs w:val="22"/>
          <w:lang w:val="pt-PT"/>
        </w:rPr>
        <w:t xml:space="preserve">não </w:t>
      </w:r>
      <w:r w:rsidR="007152B0" w:rsidRPr="00B45ACC">
        <w:rPr>
          <w:szCs w:val="22"/>
          <w:lang w:val="pt-PT"/>
        </w:rPr>
        <w:t>diminu</w:t>
      </w:r>
      <w:r w:rsidR="00CC51A2" w:rsidRPr="00B45ACC">
        <w:rPr>
          <w:szCs w:val="22"/>
          <w:lang w:val="pt-PT"/>
        </w:rPr>
        <w:t>a</w:t>
      </w:r>
      <w:r w:rsidR="007152B0" w:rsidRPr="00B45ACC">
        <w:rPr>
          <w:szCs w:val="22"/>
          <w:lang w:val="pt-PT"/>
        </w:rPr>
        <w:t>m a frequência cardíaca antes do início do tratamento</w:t>
      </w:r>
      <w:r w:rsidR="004C687D" w:rsidRPr="00B45ACC">
        <w:rPr>
          <w:lang w:val="pt-PT"/>
        </w:rPr>
        <w:t xml:space="preserve">. </w:t>
      </w:r>
      <w:r w:rsidR="00CC51A2" w:rsidRPr="00B45ACC">
        <w:rPr>
          <w:szCs w:val="22"/>
          <w:lang w:val="pt-PT"/>
        </w:rPr>
        <w:t>Caso</w:t>
      </w:r>
      <w:r w:rsidR="00014A41" w:rsidRPr="00B45ACC">
        <w:rPr>
          <w:szCs w:val="22"/>
          <w:lang w:val="pt-PT"/>
        </w:rPr>
        <w:t xml:space="preserve"> o tratamento que diminu</w:t>
      </w:r>
      <w:r w:rsidR="005E5D5E" w:rsidRPr="00B45ACC">
        <w:rPr>
          <w:szCs w:val="22"/>
          <w:lang w:val="pt-PT"/>
        </w:rPr>
        <w:t>i</w:t>
      </w:r>
      <w:r w:rsidR="00014A41" w:rsidRPr="00B45ACC">
        <w:rPr>
          <w:szCs w:val="22"/>
          <w:lang w:val="pt-PT"/>
        </w:rPr>
        <w:t xml:space="preserve"> a frequência cardíaca não po</w:t>
      </w:r>
      <w:r w:rsidR="003B7968" w:rsidRPr="00B45ACC">
        <w:rPr>
          <w:szCs w:val="22"/>
          <w:lang w:val="pt-PT"/>
        </w:rPr>
        <w:t>ssa</w:t>
      </w:r>
      <w:r w:rsidR="00014A41" w:rsidRPr="00B45ACC">
        <w:rPr>
          <w:szCs w:val="22"/>
          <w:lang w:val="pt-PT"/>
        </w:rPr>
        <w:t xml:space="preserve"> ser </w:t>
      </w:r>
      <w:r w:rsidR="00DE2FF7" w:rsidRPr="00B45ACC">
        <w:rPr>
          <w:szCs w:val="22"/>
          <w:lang w:val="pt-PT"/>
        </w:rPr>
        <w:t>interrompido</w:t>
      </w:r>
      <w:r w:rsidR="00014A41" w:rsidRPr="00B45ACC">
        <w:rPr>
          <w:szCs w:val="22"/>
          <w:lang w:val="pt-PT"/>
        </w:rPr>
        <w:t>,</w:t>
      </w:r>
      <w:r w:rsidR="003B7968" w:rsidRPr="00B45ACC">
        <w:rPr>
          <w:szCs w:val="22"/>
          <w:lang w:val="pt-PT"/>
        </w:rPr>
        <w:t xml:space="preserve"> deverá ser solicitado aconselhamento de um cardiologista de modo a determinar a monitorização mais apropriada</w:t>
      </w:r>
      <w:r w:rsidR="007152B0" w:rsidRPr="00B45ACC">
        <w:rPr>
          <w:szCs w:val="22"/>
          <w:lang w:val="pt-PT"/>
        </w:rPr>
        <w:t xml:space="preserve"> para a primeira toma</w:t>
      </w:r>
      <w:r w:rsidR="003B7968" w:rsidRPr="00B45ACC">
        <w:rPr>
          <w:szCs w:val="22"/>
          <w:lang w:val="pt-PT"/>
        </w:rPr>
        <w:t xml:space="preserve">. É recomendado prolongamento da monitorização para, pelo menos, monitorização </w:t>
      </w:r>
      <w:r w:rsidR="00315989" w:rsidRPr="00B45ACC">
        <w:rPr>
          <w:szCs w:val="22"/>
          <w:lang w:val="pt-PT"/>
        </w:rPr>
        <w:t>durante a noite</w:t>
      </w:r>
      <w:r w:rsidR="007152B0" w:rsidRPr="00B45ACC">
        <w:rPr>
          <w:szCs w:val="22"/>
          <w:lang w:val="pt-PT"/>
        </w:rPr>
        <w:t xml:space="preserve"> </w:t>
      </w:r>
      <w:r w:rsidR="00E076AB" w:rsidRPr="00B45ACC">
        <w:rPr>
          <w:szCs w:val="22"/>
          <w:lang w:val="pt-PT"/>
        </w:rPr>
        <w:t>(ver também secção 4.5).</w:t>
      </w:r>
    </w:p>
    <w:p w14:paraId="45796868" w14:textId="77777777" w:rsidR="00E076AB" w:rsidRPr="00B45ACC" w:rsidRDefault="00E076AB" w:rsidP="00E01063">
      <w:pPr>
        <w:tabs>
          <w:tab w:val="clear" w:pos="567"/>
        </w:tabs>
        <w:rPr>
          <w:szCs w:val="22"/>
          <w:lang w:val="pt-PT"/>
        </w:rPr>
      </w:pPr>
    </w:p>
    <w:p w14:paraId="45796869" w14:textId="77777777" w:rsidR="00E076AB" w:rsidRPr="00B45ACC" w:rsidRDefault="00E076AB" w:rsidP="00E01063">
      <w:pPr>
        <w:keepNext/>
        <w:tabs>
          <w:tab w:val="clear" w:pos="567"/>
        </w:tabs>
        <w:rPr>
          <w:szCs w:val="22"/>
          <w:u w:val="single"/>
          <w:lang w:val="pt-PT"/>
        </w:rPr>
      </w:pPr>
      <w:r w:rsidRPr="00B45ACC">
        <w:rPr>
          <w:szCs w:val="22"/>
          <w:u w:val="single"/>
          <w:lang w:val="pt-PT"/>
        </w:rPr>
        <w:t>Intervalo QT</w:t>
      </w:r>
    </w:p>
    <w:p w14:paraId="4579686A" w14:textId="77777777" w:rsidR="00BC3056" w:rsidRPr="00B45ACC" w:rsidRDefault="00BC3056" w:rsidP="00E01063">
      <w:pPr>
        <w:keepNext/>
        <w:tabs>
          <w:tab w:val="clear" w:pos="567"/>
        </w:tabs>
        <w:rPr>
          <w:szCs w:val="22"/>
          <w:lang w:val="pt-PT"/>
        </w:rPr>
      </w:pPr>
    </w:p>
    <w:p w14:paraId="4579686B" w14:textId="77777777" w:rsidR="00E076AB" w:rsidRPr="00B45ACC" w:rsidRDefault="00E076AB" w:rsidP="00E01063">
      <w:pPr>
        <w:tabs>
          <w:tab w:val="clear" w:pos="567"/>
        </w:tabs>
        <w:rPr>
          <w:szCs w:val="22"/>
          <w:lang w:val="pt-PT"/>
        </w:rPr>
      </w:pPr>
      <w:r w:rsidRPr="00B45ACC">
        <w:rPr>
          <w:szCs w:val="22"/>
          <w:lang w:val="pt-PT"/>
        </w:rPr>
        <w:t>Num estudo de intervalo QT exaustivo para as doses de 1,25 ou 2,5 mg de fingolimod no estado estacionário, quando ainda estava presente um efeito cronotrópico negativo do fingolimod, o tratamento com fingolimod originou um prolongamento do QTcI, com limite superior do intervalo de confiança de 90%, ≤13,0 ms. Não existe uma relação de dose-resposta ou exposição-resposta do fingolimod e do prolongamento do QTcI. Não existe um sinal consistente do aumento da incidência de valores extremos do QTcI, quer em termos absolutos quer nas variações a partir dos valores iniciais, associado ao tratamento com fingolimod.</w:t>
      </w:r>
    </w:p>
    <w:p w14:paraId="4579686C" w14:textId="77777777" w:rsidR="00E076AB" w:rsidRPr="00B45ACC" w:rsidRDefault="00E076AB" w:rsidP="00E01063">
      <w:pPr>
        <w:tabs>
          <w:tab w:val="clear" w:pos="567"/>
        </w:tabs>
        <w:rPr>
          <w:szCs w:val="22"/>
          <w:lang w:val="pt-PT"/>
        </w:rPr>
      </w:pPr>
    </w:p>
    <w:p w14:paraId="4579686D" w14:textId="77777777" w:rsidR="007E3B67" w:rsidRPr="00B45ACC" w:rsidRDefault="00E076AB" w:rsidP="00E01063">
      <w:pPr>
        <w:tabs>
          <w:tab w:val="clear" w:pos="567"/>
        </w:tabs>
        <w:rPr>
          <w:szCs w:val="22"/>
          <w:lang w:val="pt-PT"/>
        </w:rPr>
      </w:pPr>
      <w:r w:rsidRPr="00B45ACC">
        <w:rPr>
          <w:szCs w:val="22"/>
          <w:lang w:val="pt-PT"/>
        </w:rPr>
        <w:t>A relevância clínica desta descoberta é desconhecida. Em estudos de esclerose múltipla, não foram observados efeitos clinicamente relevantes no prolongamento do intervalo QTc, embora doentes com risco de prolongamento do intervalo QT não tenham sido incluídos nos estudos clínicos.</w:t>
      </w:r>
    </w:p>
    <w:p w14:paraId="4579686E" w14:textId="77777777" w:rsidR="007E3B67" w:rsidRPr="00B45ACC" w:rsidRDefault="007E3B67" w:rsidP="00E01063">
      <w:pPr>
        <w:tabs>
          <w:tab w:val="clear" w:pos="567"/>
        </w:tabs>
        <w:rPr>
          <w:szCs w:val="22"/>
          <w:lang w:val="pt-PT"/>
        </w:rPr>
      </w:pPr>
    </w:p>
    <w:p w14:paraId="4579686F" w14:textId="77777777" w:rsidR="00E076AB" w:rsidRPr="00B45ACC" w:rsidRDefault="00E076AB" w:rsidP="00E01063">
      <w:pPr>
        <w:tabs>
          <w:tab w:val="clear" w:pos="567"/>
        </w:tabs>
        <w:rPr>
          <w:szCs w:val="22"/>
          <w:lang w:val="pt-PT"/>
        </w:rPr>
      </w:pPr>
      <w:r w:rsidRPr="00B45ACC">
        <w:rPr>
          <w:szCs w:val="22"/>
          <w:lang w:val="pt-PT"/>
        </w:rPr>
        <w:t xml:space="preserve">Os medicamentos que podem prolongar o intervalo QTc devem ser evitados em doentes com fatores de risco relevantes, como por exemplo, </w:t>
      </w:r>
      <w:r w:rsidRPr="00B45ACC">
        <w:rPr>
          <w:color w:val="000000"/>
          <w:szCs w:val="22"/>
          <w:lang w:val="pt-PT"/>
        </w:rPr>
        <w:t>hipocaliemia</w:t>
      </w:r>
      <w:r w:rsidR="007E3B67" w:rsidRPr="00B45ACC">
        <w:rPr>
          <w:szCs w:val="22"/>
          <w:lang w:val="pt-PT"/>
        </w:rPr>
        <w:t xml:space="preserve"> ou </w:t>
      </w:r>
      <w:r w:rsidRPr="00B45ACC">
        <w:rPr>
          <w:szCs w:val="22"/>
          <w:lang w:val="pt-PT"/>
        </w:rPr>
        <w:t>prolongamento QT congénito</w:t>
      </w:r>
      <w:r w:rsidR="007E3B67" w:rsidRPr="00B45ACC">
        <w:rPr>
          <w:szCs w:val="22"/>
          <w:lang w:val="pt-PT"/>
        </w:rPr>
        <w:t>.</w:t>
      </w:r>
    </w:p>
    <w:p w14:paraId="45796870" w14:textId="77777777" w:rsidR="003323BA" w:rsidRPr="00B45ACC" w:rsidRDefault="003323BA" w:rsidP="00E01063">
      <w:pPr>
        <w:tabs>
          <w:tab w:val="clear" w:pos="567"/>
          <w:tab w:val="left" w:pos="720"/>
        </w:tabs>
        <w:spacing w:line="240" w:lineRule="auto"/>
        <w:rPr>
          <w:szCs w:val="22"/>
          <w:u w:val="single"/>
          <w:lang w:val="pt-PT"/>
        </w:rPr>
      </w:pPr>
    </w:p>
    <w:p w14:paraId="45796871" w14:textId="77777777" w:rsidR="003323BA" w:rsidRPr="00B45ACC" w:rsidRDefault="003323BA" w:rsidP="00E01063">
      <w:pPr>
        <w:keepNext/>
        <w:tabs>
          <w:tab w:val="clear" w:pos="567"/>
          <w:tab w:val="left" w:pos="720"/>
        </w:tabs>
        <w:spacing w:line="240" w:lineRule="auto"/>
        <w:rPr>
          <w:szCs w:val="22"/>
          <w:u w:val="single"/>
          <w:lang w:val="pt-PT"/>
        </w:rPr>
      </w:pPr>
      <w:r w:rsidRPr="00B45ACC">
        <w:rPr>
          <w:szCs w:val="22"/>
          <w:u w:val="single"/>
          <w:lang w:val="pt-PT"/>
        </w:rPr>
        <w:t>Efeitos imunossupressores</w:t>
      </w:r>
    </w:p>
    <w:p w14:paraId="45796872" w14:textId="77777777" w:rsidR="00BC3056" w:rsidRPr="00B45ACC" w:rsidRDefault="00BC3056" w:rsidP="00E01063">
      <w:pPr>
        <w:keepNext/>
        <w:tabs>
          <w:tab w:val="clear" w:pos="567"/>
          <w:tab w:val="left" w:pos="720"/>
        </w:tabs>
        <w:spacing w:line="240" w:lineRule="auto"/>
        <w:rPr>
          <w:szCs w:val="22"/>
          <w:lang w:val="pt-PT"/>
        </w:rPr>
      </w:pPr>
    </w:p>
    <w:p w14:paraId="45796873" w14:textId="5042D014" w:rsidR="003323BA" w:rsidRPr="00B45ACC" w:rsidRDefault="003323BA" w:rsidP="00E01063">
      <w:pPr>
        <w:tabs>
          <w:tab w:val="clear" w:pos="567"/>
          <w:tab w:val="left" w:pos="720"/>
        </w:tabs>
        <w:spacing w:line="240" w:lineRule="auto"/>
        <w:rPr>
          <w:szCs w:val="22"/>
          <w:lang w:val="pt-PT"/>
        </w:rPr>
      </w:pPr>
      <w:r w:rsidRPr="00B45ACC">
        <w:rPr>
          <w:szCs w:val="22"/>
          <w:lang w:val="pt-PT"/>
        </w:rPr>
        <w:t>O fingolimod tem um efeito imuno</w:t>
      </w:r>
      <w:r w:rsidR="0094661B" w:rsidRPr="00B45ACC">
        <w:rPr>
          <w:szCs w:val="22"/>
          <w:lang w:val="pt-PT"/>
        </w:rPr>
        <w:t>s</w:t>
      </w:r>
      <w:r w:rsidRPr="00B45ACC">
        <w:rPr>
          <w:szCs w:val="22"/>
          <w:lang w:val="pt-PT"/>
        </w:rPr>
        <w:t xml:space="preserve">supressor que predispõe os doentes para um risco de infeção, incluindo infeções oportunistas que podem ser fatais, e aumenta o risco de desenvolver linfomas e outras neoplasias, particularmente a nível cutâneo. Os médicos devem monitorizar cuidadosamente os doentes, especialmente aqueles com condições concomitantes ou fatores conhecidos, tais como terapêutica imunossupressora prévia. Em caso de suspeita deste risco deve ser considerada pelo médico a </w:t>
      </w:r>
      <w:r w:rsidR="00AC3396" w:rsidRPr="00B45ACC">
        <w:rPr>
          <w:szCs w:val="22"/>
          <w:lang w:val="pt-PT"/>
        </w:rPr>
        <w:t>descontinua</w:t>
      </w:r>
      <w:r w:rsidRPr="00B45ACC">
        <w:rPr>
          <w:szCs w:val="22"/>
          <w:lang w:val="pt-PT"/>
        </w:rPr>
        <w:t xml:space="preserve">ção do tratamento </w:t>
      </w:r>
      <w:r w:rsidR="00905154" w:rsidRPr="00B45ACC">
        <w:rPr>
          <w:szCs w:val="22"/>
          <w:lang w:val="pt-PT"/>
        </w:rPr>
        <w:t>com</w:t>
      </w:r>
      <w:r w:rsidRPr="00B45ACC">
        <w:rPr>
          <w:szCs w:val="22"/>
          <w:lang w:val="pt-PT"/>
        </w:rPr>
        <w:t xml:space="preserve"> base </w:t>
      </w:r>
      <w:r w:rsidR="00905154" w:rsidRPr="00B45ACC">
        <w:rPr>
          <w:szCs w:val="22"/>
          <w:lang w:val="pt-PT"/>
        </w:rPr>
        <w:t xml:space="preserve">numa avaliação </w:t>
      </w:r>
      <w:r w:rsidRPr="00B45ACC">
        <w:rPr>
          <w:szCs w:val="22"/>
          <w:lang w:val="pt-PT"/>
        </w:rPr>
        <w:t>caso-a-caso (ver também secção 4.4 “Infeções” e “Neoplas</w:t>
      </w:r>
      <w:r w:rsidR="007D785F" w:rsidRPr="00B45ACC">
        <w:rPr>
          <w:szCs w:val="22"/>
          <w:lang w:val="pt-PT"/>
        </w:rPr>
        <w:t>i</w:t>
      </w:r>
      <w:r w:rsidRPr="00B45ACC">
        <w:rPr>
          <w:szCs w:val="22"/>
          <w:lang w:val="pt-PT"/>
        </w:rPr>
        <w:t>as cutâne</w:t>
      </w:r>
      <w:r w:rsidR="007D785F" w:rsidRPr="00B45ACC">
        <w:rPr>
          <w:szCs w:val="22"/>
          <w:lang w:val="pt-PT"/>
        </w:rPr>
        <w:t>a</w:t>
      </w:r>
      <w:r w:rsidRPr="00B45ACC">
        <w:rPr>
          <w:szCs w:val="22"/>
          <w:lang w:val="pt-PT"/>
        </w:rPr>
        <w:t>s” e secção 4.8 “Linfomas”).</w:t>
      </w:r>
    </w:p>
    <w:p w14:paraId="45796874" w14:textId="77777777" w:rsidR="00E076AB" w:rsidRPr="00B45ACC" w:rsidRDefault="00E076AB" w:rsidP="00E01063">
      <w:pPr>
        <w:tabs>
          <w:tab w:val="clear" w:pos="567"/>
        </w:tabs>
        <w:spacing w:line="240" w:lineRule="auto"/>
        <w:rPr>
          <w:szCs w:val="22"/>
          <w:lang w:val="pt-PT"/>
        </w:rPr>
      </w:pPr>
    </w:p>
    <w:p w14:paraId="45796875" w14:textId="77777777" w:rsidR="00E076AB" w:rsidRPr="00B45ACC" w:rsidRDefault="00E076AB" w:rsidP="00E01063">
      <w:pPr>
        <w:keepNext/>
        <w:tabs>
          <w:tab w:val="clear" w:pos="567"/>
        </w:tabs>
        <w:spacing w:line="240" w:lineRule="auto"/>
        <w:rPr>
          <w:szCs w:val="22"/>
          <w:u w:val="single"/>
          <w:lang w:val="pt-PT"/>
        </w:rPr>
      </w:pPr>
      <w:r w:rsidRPr="00B45ACC">
        <w:rPr>
          <w:szCs w:val="22"/>
          <w:u w:val="single"/>
          <w:lang w:val="pt-PT"/>
        </w:rPr>
        <w:t>Infeções</w:t>
      </w:r>
    </w:p>
    <w:p w14:paraId="45796876" w14:textId="77777777" w:rsidR="00BC3056" w:rsidRPr="00B45ACC" w:rsidRDefault="00BC3056" w:rsidP="00E01063">
      <w:pPr>
        <w:keepNext/>
        <w:tabs>
          <w:tab w:val="clear" w:pos="567"/>
        </w:tabs>
        <w:spacing w:line="240" w:lineRule="auto"/>
        <w:rPr>
          <w:szCs w:val="22"/>
          <w:lang w:val="pt-PT"/>
        </w:rPr>
      </w:pPr>
    </w:p>
    <w:p w14:paraId="45796877" w14:textId="472BB55B" w:rsidR="00E076AB" w:rsidRPr="00B45ACC" w:rsidRDefault="00E076AB" w:rsidP="00E01063">
      <w:pPr>
        <w:pStyle w:val="Default"/>
        <w:rPr>
          <w:color w:val="auto"/>
          <w:sz w:val="22"/>
          <w:szCs w:val="22"/>
          <w:lang w:val="pt-PT"/>
        </w:rPr>
      </w:pPr>
      <w:r w:rsidRPr="00B45ACC">
        <w:rPr>
          <w:color w:val="auto"/>
          <w:sz w:val="22"/>
          <w:szCs w:val="22"/>
          <w:lang w:val="pt-PT"/>
        </w:rPr>
        <w:t xml:space="preserve">A principal propriedade farmacodinâmica de </w:t>
      </w:r>
      <w:r w:rsidR="005E5D5E" w:rsidRPr="00B45ACC">
        <w:rPr>
          <w:color w:val="auto"/>
          <w:sz w:val="22"/>
          <w:szCs w:val="22"/>
          <w:lang w:val="pt-PT"/>
        </w:rPr>
        <w:t>fingolimod</w:t>
      </w:r>
      <w:r w:rsidRPr="00B45ACC">
        <w:rPr>
          <w:color w:val="auto"/>
          <w:sz w:val="22"/>
          <w:szCs w:val="22"/>
          <w:lang w:val="pt-PT"/>
        </w:rPr>
        <w:t xml:space="preserve"> é uma redução dose-dependente da contagem de linfócitos periféricos para 20</w:t>
      </w:r>
      <w:r w:rsidRPr="00B45ACC">
        <w:rPr>
          <w:color w:val="auto"/>
          <w:sz w:val="22"/>
          <w:szCs w:val="22"/>
          <w:lang w:val="pt-PT"/>
        </w:rPr>
        <w:noBreakHyphen/>
        <w:t>30% dos valores iniciais. Este facto ocorre devido ao sequestro reversível de linfócitos nos tecidos linfáticos (ver secção 5.1).</w:t>
      </w:r>
    </w:p>
    <w:p w14:paraId="45796878" w14:textId="77777777" w:rsidR="00E076AB" w:rsidRPr="00B45ACC" w:rsidRDefault="00E076AB" w:rsidP="00E01063">
      <w:pPr>
        <w:pStyle w:val="Default"/>
        <w:rPr>
          <w:color w:val="auto"/>
          <w:sz w:val="22"/>
          <w:szCs w:val="22"/>
          <w:lang w:val="pt-PT"/>
        </w:rPr>
      </w:pPr>
    </w:p>
    <w:p w14:paraId="45796879" w14:textId="77777777" w:rsidR="00E076AB" w:rsidRPr="00B45ACC" w:rsidRDefault="00E076AB" w:rsidP="00E01063">
      <w:pPr>
        <w:pStyle w:val="Default"/>
        <w:rPr>
          <w:color w:val="auto"/>
          <w:sz w:val="22"/>
          <w:szCs w:val="22"/>
          <w:lang w:val="pt-PT"/>
        </w:rPr>
      </w:pPr>
      <w:r w:rsidRPr="00B45ACC">
        <w:rPr>
          <w:color w:val="auto"/>
          <w:sz w:val="22"/>
          <w:szCs w:val="22"/>
          <w:lang w:val="pt-PT"/>
        </w:rPr>
        <w:t>Antes do início do tratamento com Gilenya, deverá estar disponível um hemograma recente (isto é, com menos de 6 meses</w:t>
      </w:r>
      <w:r w:rsidR="00A01805" w:rsidRPr="00B45ACC">
        <w:rPr>
          <w:color w:val="auto"/>
          <w:sz w:val="22"/>
          <w:szCs w:val="22"/>
          <w:lang w:val="pt-PT"/>
        </w:rPr>
        <w:t xml:space="preserve"> ou após descontinuação do tratamento prévio</w:t>
      </w:r>
      <w:r w:rsidRPr="00B45ACC">
        <w:rPr>
          <w:color w:val="auto"/>
          <w:sz w:val="22"/>
          <w:szCs w:val="22"/>
          <w:lang w:val="pt-PT"/>
        </w:rPr>
        <w:t xml:space="preserve">). Durante o tratamento é também recomendada uma avaliação periódica do hemograma, </w:t>
      </w:r>
      <w:r w:rsidR="00746A40" w:rsidRPr="00B45ACC">
        <w:rPr>
          <w:color w:val="auto"/>
          <w:sz w:val="22"/>
          <w:szCs w:val="22"/>
          <w:lang w:val="pt-PT"/>
        </w:rPr>
        <w:t>aos 3</w:t>
      </w:r>
      <w:r w:rsidR="00912A4A" w:rsidRPr="00B45ACC">
        <w:rPr>
          <w:color w:val="auto"/>
          <w:sz w:val="22"/>
          <w:szCs w:val="22"/>
          <w:lang w:val="pt-PT"/>
        </w:rPr>
        <w:t> </w:t>
      </w:r>
      <w:r w:rsidR="00746A40" w:rsidRPr="00B45ACC">
        <w:rPr>
          <w:color w:val="auto"/>
          <w:sz w:val="22"/>
          <w:szCs w:val="22"/>
          <w:lang w:val="pt-PT"/>
        </w:rPr>
        <w:t>meses e pelo menos anualmente após essa data</w:t>
      </w:r>
      <w:r w:rsidR="00AA5A93" w:rsidRPr="00B45ACC">
        <w:rPr>
          <w:color w:val="auto"/>
          <w:sz w:val="22"/>
          <w:szCs w:val="22"/>
          <w:lang w:val="pt-PT"/>
        </w:rPr>
        <w:t>,</w:t>
      </w:r>
      <w:r w:rsidR="00746A40" w:rsidRPr="00B45ACC">
        <w:rPr>
          <w:color w:val="auto"/>
          <w:sz w:val="22"/>
          <w:szCs w:val="22"/>
          <w:lang w:val="pt-PT"/>
        </w:rPr>
        <w:t xml:space="preserve"> </w:t>
      </w:r>
      <w:r w:rsidRPr="00B45ACC">
        <w:rPr>
          <w:color w:val="auto"/>
          <w:sz w:val="22"/>
          <w:szCs w:val="22"/>
          <w:lang w:val="pt-PT"/>
        </w:rPr>
        <w:t xml:space="preserve">e em caso de sinais de infeção. Uma vez confirmada, uma contagem linfocitária absoluta </w:t>
      </w:r>
      <w:r w:rsidRPr="00B45ACC">
        <w:rPr>
          <w:sz w:val="22"/>
          <w:szCs w:val="22"/>
          <w:lang w:val="pt-PT"/>
        </w:rPr>
        <w:t>&lt;0,2x10</w:t>
      </w:r>
      <w:r w:rsidRPr="00B45ACC">
        <w:rPr>
          <w:sz w:val="22"/>
          <w:szCs w:val="22"/>
          <w:vertAlign w:val="superscript"/>
          <w:lang w:val="pt-PT"/>
        </w:rPr>
        <w:t>9</w:t>
      </w:r>
      <w:r w:rsidRPr="00B45ACC">
        <w:rPr>
          <w:sz w:val="22"/>
          <w:szCs w:val="22"/>
          <w:lang w:val="pt-PT"/>
        </w:rPr>
        <w:t xml:space="preserve">/l deverá conduzir à interrupção do tratamento até recuperação, uma vez que nos ensaios clínicos o tratamento com fingolimod foi interrompido em doentes com </w:t>
      </w:r>
      <w:r w:rsidRPr="00B45ACC">
        <w:rPr>
          <w:color w:val="auto"/>
          <w:sz w:val="22"/>
          <w:szCs w:val="22"/>
          <w:lang w:val="pt-PT"/>
        </w:rPr>
        <w:t xml:space="preserve">contagem linfocitária absoluta </w:t>
      </w:r>
      <w:r w:rsidRPr="00B45ACC">
        <w:rPr>
          <w:sz w:val="22"/>
          <w:szCs w:val="22"/>
          <w:lang w:val="pt-PT"/>
        </w:rPr>
        <w:t>&lt;0,2x10</w:t>
      </w:r>
      <w:r w:rsidRPr="00B45ACC">
        <w:rPr>
          <w:sz w:val="22"/>
          <w:szCs w:val="22"/>
          <w:vertAlign w:val="superscript"/>
          <w:lang w:val="pt-PT"/>
        </w:rPr>
        <w:t>9</w:t>
      </w:r>
      <w:r w:rsidRPr="00B45ACC">
        <w:rPr>
          <w:sz w:val="22"/>
          <w:szCs w:val="22"/>
          <w:lang w:val="pt-PT"/>
        </w:rPr>
        <w:t>/l.</w:t>
      </w:r>
    </w:p>
    <w:p w14:paraId="4579687A" w14:textId="77777777" w:rsidR="00E076AB" w:rsidRPr="00B45ACC" w:rsidRDefault="00E076AB" w:rsidP="00E01063">
      <w:pPr>
        <w:pStyle w:val="Default"/>
        <w:rPr>
          <w:color w:val="auto"/>
          <w:sz w:val="22"/>
          <w:szCs w:val="22"/>
          <w:lang w:val="pt-PT"/>
        </w:rPr>
      </w:pPr>
    </w:p>
    <w:p w14:paraId="4579687B" w14:textId="77777777" w:rsidR="00E076AB" w:rsidRPr="00B45ACC" w:rsidRDefault="00E076AB" w:rsidP="00E01063">
      <w:pPr>
        <w:tabs>
          <w:tab w:val="clear" w:pos="567"/>
        </w:tabs>
        <w:rPr>
          <w:szCs w:val="22"/>
          <w:lang w:val="pt-PT"/>
        </w:rPr>
      </w:pPr>
      <w:r w:rsidRPr="00B45ACC">
        <w:rPr>
          <w:szCs w:val="22"/>
          <w:lang w:val="pt-PT"/>
        </w:rPr>
        <w:t>O início do tratamento com Gilenya deve ser adiado em doentes com infeção ativa grave até à sua resolução.</w:t>
      </w:r>
    </w:p>
    <w:p w14:paraId="4579687C" w14:textId="77777777" w:rsidR="00E076AB" w:rsidRPr="00B45ACC" w:rsidRDefault="00E076AB" w:rsidP="00E01063">
      <w:pPr>
        <w:pStyle w:val="Default"/>
        <w:rPr>
          <w:color w:val="auto"/>
          <w:sz w:val="22"/>
          <w:szCs w:val="22"/>
          <w:lang w:val="pt-PT"/>
        </w:rPr>
      </w:pPr>
    </w:p>
    <w:p w14:paraId="206ED4F7" w14:textId="5FB6D2BC" w:rsidR="008D2863" w:rsidRPr="00B45ACC" w:rsidRDefault="008D2863" w:rsidP="00E01063">
      <w:pPr>
        <w:tabs>
          <w:tab w:val="clear" w:pos="567"/>
        </w:tabs>
        <w:rPr>
          <w:szCs w:val="22"/>
          <w:lang w:val="pt-PT"/>
        </w:rPr>
      </w:pPr>
      <w:r w:rsidRPr="00B45ACC">
        <w:rPr>
          <w:szCs w:val="22"/>
          <w:lang w:val="pt-PT"/>
        </w:rPr>
        <w:t>Os efeitos de Gilenya no sistema imunitário podem aumentar o risco de infeções, incluindo infeções oportunistas (ver secção 4.8). Devem ser utilizadas estratégias eficazes de diagnóstico e terapêutica em doentes com sintomas de infeção durante o tratamento. Ao avaliar um doente com uma suspeita de infeção que pode ser grave, deve ser considerada referenciação para um médico com experiência no tratamento de infeções. Os doentes devem ser instruídos a comunicar sintomas de infeção ao seu médico durante o tratamento.</w:t>
      </w:r>
    </w:p>
    <w:p w14:paraId="56ECBF40" w14:textId="77777777" w:rsidR="008D2863" w:rsidRPr="00B45ACC" w:rsidRDefault="008D2863" w:rsidP="00E01063">
      <w:pPr>
        <w:tabs>
          <w:tab w:val="clear" w:pos="567"/>
        </w:tabs>
        <w:rPr>
          <w:szCs w:val="22"/>
          <w:lang w:val="pt-PT"/>
        </w:rPr>
      </w:pPr>
    </w:p>
    <w:p w14:paraId="5371EAF1" w14:textId="0FF3DFE1" w:rsidR="008D2863" w:rsidRPr="00B45ACC" w:rsidRDefault="008D2863" w:rsidP="00E01063">
      <w:pPr>
        <w:tabs>
          <w:tab w:val="clear" w:pos="567"/>
        </w:tabs>
        <w:rPr>
          <w:szCs w:val="22"/>
          <w:lang w:val="pt-PT"/>
        </w:rPr>
      </w:pPr>
      <w:r w:rsidRPr="00B45ACC">
        <w:rPr>
          <w:szCs w:val="22"/>
          <w:lang w:val="pt-PT"/>
        </w:rPr>
        <w:t>A interrupção da administração de Gilenya deve ser considerada caso o doente desenvolva uma infeção grave, devendo ser avaliado o risco-benefício antes do reinício do tratamento.</w:t>
      </w:r>
    </w:p>
    <w:p w14:paraId="19E08273" w14:textId="77777777" w:rsidR="008D2863" w:rsidRPr="00B45ACC" w:rsidRDefault="008D2863" w:rsidP="00E01063">
      <w:pPr>
        <w:tabs>
          <w:tab w:val="clear" w:pos="567"/>
        </w:tabs>
        <w:rPr>
          <w:szCs w:val="22"/>
          <w:lang w:val="pt-PT"/>
        </w:rPr>
      </w:pPr>
    </w:p>
    <w:p w14:paraId="3FB6D432" w14:textId="51A68723" w:rsidR="008D2863" w:rsidRPr="00B45ACC" w:rsidRDefault="008D2863" w:rsidP="00E01063">
      <w:pPr>
        <w:tabs>
          <w:tab w:val="clear" w:pos="567"/>
        </w:tabs>
        <w:rPr>
          <w:szCs w:val="22"/>
          <w:lang w:val="pt-PT"/>
        </w:rPr>
      </w:pPr>
      <w:r w:rsidRPr="00B45ACC">
        <w:rPr>
          <w:szCs w:val="22"/>
          <w:lang w:val="pt-PT"/>
        </w:rPr>
        <w:lastRenderedPageBreak/>
        <w:t>A eliminação d</w:t>
      </w:r>
      <w:r w:rsidR="00BC3781" w:rsidRPr="00B45ACC">
        <w:rPr>
          <w:szCs w:val="22"/>
          <w:lang w:val="pt-PT"/>
        </w:rPr>
        <w:t>o</w:t>
      </w:r>
      <w:r w:rsidRPr="00B45ACC">
        <w:rPr>
          <w:szCs w:val="22"/>
          <w:lang w:val="pt-PT"/>
        </w:rPr>
        <w:t xml:space="preserve"> fingolimod após a </w:t>
      </w:r>
      <w:r w:rsidR="00EF1FE7" w:rsidRPr="00B45ACC">
        <w:rPr>
          <w:szCs w:val="22"/>
          <w:lang w:val="pt-PT"/>
        </w:rPr>
        <w:t>descontinua</w:t>
      </w:r>
      <w:r w:rsidRPr="00B45ACC">
        <w:rPr>
          <w:szCs w:val="22"/>
          <w:lang w:val="pt-PT"/>
        </w:rPr>
        <w:t xml:space="preserve">ção do tratamento pode demorar até 2 meses e, durante este período, deve ser continuada a vigilância para infeções. Os doentes devem ser instruídos a notificar sintomas de infeção até 2 meses após a </w:t>
      </w:r>
      <w:r w:rsidR="00EF1FE7" w:rsidRPr="00B45ACC">
        <w:rPr>
          <w:szCs w:val="22"/>
          <w:lang w:val="pt-PT"/>
        </w:rPr>
        <w:t>descontinua</w:t>
      </w:r>
      <w:r w:rsidRPr="00B45ACC">
        <w:rPr>
          <w:szCs w:val="22"/>
          <w:lang w:val="pt-PT"/>
        </w:rPr>
        <w:t>ção do tratamento com fingolimod.</w:t>
      </w:r>
    </w:p>
    <w:p w14:paraId="63F757F5" w14:textId="77777777" w:rsidR="008D2863" w:rsidRPr="00B45ACC" w:rsidRDefault="008D2863" w:rsidP="00E01063">
      <w:pPr>
        <w:tabs>
          <w:tab w:val="clear" w:pos="567"/>
        </w:tabs>
        <w:rPr>
          <w:szCs w:val="22"/>
          <w:lang w:val="pt-PT"/>
        </w:rPr>
      </w:pPr>
    </w:p>
    <w:p w14:paraId="53B70947" w14:textId="27BE3A8F" w:rsidR="008D2863" w:rsidRPr="00B45ACC" w:rsidRDefault="008D2863" w:rsidP="00E01063">
      <w:pPr>
        <w:keepNext/>
        <w:tabs>
          <w:tab w:val="clear" w:pos="567"/>
        </w:tabs>
        <w:rPr>
          <w:szCs w:val="22"/>
          <w:u w:val="single"/>
          <w:lang w:val="pt-PT"/>
        </w:rPr>
      </w:pPr>
      <w:r w:rsidRPr="00B45ACC">
        <w:rPr>
          <w:i/>
          <w:szCs w:val="22"/>
          <w:u w:val="single"/>
          <w:lang w:val="pt-PT"/>
        </w:rPr>
        <w:t xml:space="preserve">Infeção </w:t>
      </w:r>
      <w:r w:rsidR="006534D8" w:rsidRPr="00B45ACC">
        <w:rPr>
          <w:i/>
          <w:szCs w:val="22"/>
          <w:u w:val="single"/>
          <w:lang w:val="pt-PT"/>
        </w:rPr>
        <w:t>herpética viral</w:t>
      </w:r>
    </w:p>
    <w:p w14:paraId="1518F2B4" w14:textId="221B1F68" w:rsidR="00EF5E08" w:rsidRPr="00B45ACC" w:rsidRDefault="006534D8" w:rsidP="00E01063">
      <w:pPr>
        <w:tabs>
          <w:tab w:val="clear" w:pos="567"/>
        </w:tabs>
        <w:rPr>
          <w:szCs w:val="22"/>
          <w:lang w:val="pt-PT"/>
        </w:rPr>
      </w:pPr>
      <w:r w:rsidRPr="00B45ACC">
        <w:rPr>
          <w:szCs w:val="22"/>
          <w:lang w:val="pt-PT"/>
        </w:rPr>
        <w:t xml:space="preserve">Ocorreram casos graves com risco de vida e, por vezes fatais, de encefalite, meningite ou meningoencefalite causados pelos vírus herpes simples e varicela zoster em qualquer altura durante o tratamento. </w:t>
      </w:r>
      <w:r w:rsidR="00EF5E08" w:rsidRPr="00B45ACC">
        <w:rPr>
          <w:szCs w:val="22"/>
          <w:lang w:val="pt-PT"/>
        </w:rPr>
        <w:t>Se ocorrer encefalite herpética, meningite ou meningoencefalite Gilenya de</w:t>
      </w:r>
      <w:r w:rsidR="000B36D2" w:rsidRPr="00B45ACC">
        <w:rPr>
          <w:szCs w:val="22"/>
          <w:lang w:val="pt-PT"/>
        </w:rPr>
        <w:t>v</w:t>
      </w:r>
      <w:r w:rsidR="00EF5E08" w:rsidRPr="00B45ACC">
        <w:rPr>
          <w:szCs w:val="22"/>
          <w:lang w:val="pt-PT"/>
        </w:rPr>
        <w:t>e ser descontinuado e deve ser administrado tratamento apropriado para a respetiva infeção.</w:t>
      </w:r>
    </w:p>
    <w:p w14:paraId="1079A34D" w14:textId="77777777" w:rsidR="00EF5E08" w:rsidRPr="00B45ACC" w:rsidRDefault="00EF5E08" w:rsidP="00E01063">
      <w:pPr>
        <w:tabs>
          <w:tab w:val="clear" w:pos="567"/>
        </w:tabs>
        <w:rPr>
          <w:szCs w:val="22"/>
          <w:lang w:val="pt-PT"/>
        </w:rPr>
      </w:pPr>
    </w:p>
    <w:p w14:paraId="4579687D" w14:textId="269A81FE" w:rsidR="004D758D" w:rsidRPr="00B45ACC" w:rsidRDefault="004D758D" w:rsidP="00E01063">
      <w:pPr>
        <w:tabs>
          <w:tab w:val="clear" w:pos="567"/>
        </w:tabs>
        <w:rPr>
          <w:szCs w:val="22"/>
          <w:lang w:val="pt-PT"/>
        </w:rPr>
      </w:pPr>
      <w:r w:rsidRPr="00B45ACC">
        <w:rPr>
          <w:szCs w:val="22"/>
          <w:lang w:val="pt-PT"/>
        </w:rPr>
        <w:t xml:space="preserve">Os doentes necessitam de ser avaliados quanto à sua imunidade à varicela antes de iniciarem o tratamento com Gilenya. É recomendado que os doentes sem história clínica de varicela confirmada por um profissional de saúde ou sem documentação de um ciclo completo de vacinação com </w:t>
      </w:r>
      <w:r w:rsidR="00217F0A" w:rsidRPr="00B45ACC">
        <w:rPr>
          <w:szCs w:val="22"/>
          <w:lang w:val="pt-PT"/>
        </w:rPr>
        <w:t xml:space="preserve">a </w:t>
      </w:r>
      <w:r w:rsidRPr="00B45ACC">
        <w:rPr>
          <w:szCs w:val="22"/>
          <w:lang w:val="pt-PT"/>
        </w:rPr>
        <w:t xml:space="preserve">vacina da varicela </w:t>
      </w:r>
      <w:r w:rsidR="00A24B40" w:rsidRPr="00B45ACC">
        <w:rPr>
          <w:szCs w:val="22"/>
          <w:lang w:val="pt-PT"/>
        </w:rPr>
        <w:t>sejam avaliados para determinação de anticorpos</w:t>
      </w:r>
      <w:r w:rsidR="00217F0A" w:rsidRPr="00B45ACC">
        <w:rPr>
          <w:szCs w:val="22"/>
          <w:lang w:val="pt-PT"/>
        </w:rPr>
        <w:t xml:space="preserve"> para </w:t>
      </w:r>
      <w:r w:rsidR="00A24B40" w:rsidRPr="00B45ACC">
        <w:rPr>
          <w:szCs w:val="22"/>
          <w:lang w:val="pt-PT"/>
        </w:rPr>
        <w:t xml:space="preserve">o vírus varicela zoster (VVZ) antes do início do tratamento com </w:t>
      </w:r>
      <w:r w:rsidR="008D2863" w:rsidRPr="00B45ACC">
        <w:rPr>
          <w:szCs w:val="22"/>
          <w:lang w:val="pt-PT"/>
        </w:rPr>
        <w:t>fingolimod</w:t>
      </w:r>
      <w:r w:rsidR="00A24B40" w:rsidRPr="00B45ACC">
        <w:rPr>
          <w:szCs w:val="22"/>
          <w:lang w:val="pt-PT"/>
        </w:rPr>
        <w:t>. É recomendado um ciclo completo de vacinação com a vacina da varicela em doentes com anticorpos negativos antes do início do tratamento com Gilenya (ver secção</w:t>
      </w:r>
      <w:r w:rsidR="00D95F23" w:rsidRPr="00B45ACC">
        <w:rPr>
          <w:szCs w:val="22"/>
          <w:lang w:val="pt-PT"/>
        </w:rPr>
        <w:t> </w:t>
      </w:r>
      <w:r w:rsidR="00A24B40" w:rsidRPr="00B45ACC">
        <w:rPr>
          <w:szCs w:val="22"/>
          <w:lang w:val="pt-PT"/>
        </w:rPr>
        <w:t xml:space="preserve">4.8). O início do tratamento com </w:t>
      </w:r>
      <w:r w:rsidR="008D2863" w:rsidRPr="00B45ACC">
        <w:rPr>
          <w:szCs w:val="22"/>
          <w:lang w:val="pt-PT"/>
        </w:rPr>
        <w:t>fingolimod</w:t>
      </w:r>
      <w:r w:rsidR="00A24B40" w:rsidRPr="00B45ACC">
        <w:rPr>
          <w:szCs w:val="22"/>
          <w:lang w:val="pt-PT"/>
        </w:rPr>
        <w:t xml:space="preserve"> deve ser adiado por 1 mês para que ocorra o efeito total da vacinação.</w:t>
      </w:r>
    </w:p>
    <w:p w14:paraId="4579687E" w14:textId="77777777" w:rsidR="004D758D" w:rsidRPr="00B45ACC" w:rsidRDefault="004D758D" w:rsidP="00E01063">
      <w:pPr>
        <w:tabs>
          <w:tab w:val="clear" w:pos="567"/>
        </w:tabs>
        <w:rPr>
          <w:szCs w:val="22"/>
          <w:lang w:val="pt-PT"/>
        </w:rPr>
      </w:pPr>
    </w:p>
    <w:p w14:paraId="26D914B2" w14:textId="173F503E" w:rsidR="008D2863" w:rsidRPr="00B45ACC" w:rsidRDefault="008D2863" w:rsidP="00E01063">
      <w:pPr>
        <w:keepNext/>
        <w:tabs>
          <w:tab w:val="clear" w:pos="567"/>
        </w:tabs>
        <w:rPr>
          <w:szCs w:val="22"/>
          <w:u w:val="single"/>
          <w:lang w:val="pt-PT"/>
        </w:rPr>
      </w:pPr>
      <w:r w:rsidRPr="00B45ACC">
        <w:rPr>
          <w:i/>
          <w:szCs w:val="22"/>
          <w:u w:val="single"/>
          <w:lang w:val="pt-PT"/>
        </w:rPr>
        <w:t>Meningite criptocócica</w:t>
      </w:r>
    </w:p>
    <w:p w14:paraId="45796883" w14:textId="7C9B1E01" w:rsidR="00343C2F" w:rsidRPr="00B45ACC" w:rsidRDefault="00343C2F" w:rsidP="00E01063">
      <w:pPr>
        <w:tabs>
          <w:tab w:val="clear" w:pos="567"/>
        </w:tabs>
        <w:rPr>
          <w:szCs w:val="22"/>
          <w:lang w:val="pt-PT"/>
        </w:rPr>
      </w:pPr>
      <w:r w:rsidRPr="00B45ACC">
        <w:rPr>
          <w:color w:val="000000"/>
          <w:lang w:val="pt-PT"/>
        </w:rPr>
        <w:t>Na experiência pós-comercialização foram notificados casos de meningite criptocócica</w:t>
      </w:r>
      <w:r w:rsidR="00F37C85" w:rsidRPr="00B45ACC">
        <w:rPr>
          <w:color w:val="000000"/>
          <w:lang w:val="pt-PT"/>
        </w:rPr>
        <w:t xml:space="preserve"> (uma infeção fúngica)</w:t>
      </w:r>
      <w:r w:rsidR="003323BA" w:rsidRPr="00B45ACC">
        <w:rPr>
          <w:color w:val="000000"/>
          <w:lang w:val="pt-PT"/>
        </w:rPr>
        <w:t>, por vezes fatal,</w:t>
      </w:r>
      <w:r w:rsidRPr="00B45ACC">
        <w:rPr>
          <w:color w:val="000000"/>
          <w:lang w:val="pt-PT"/>
        </w:rPr>
        <w:t xml:space="preserve"> </w:t>
      </w:r>
      <w:r w:rsidR="00895B1F" w:rsidRPr="00B45ACC">
        <w:rPr>
          <w:color w:val="000000"/>
          <w:lang w:val="pt-PT"/>
        </w:rPr>
        <w:t xml:space="preserve">após aproximadamente 2-3 anos de tratamento, embora uma relação exata com a duração do tratamento seja desconhecida </w:t>
      </w:r>
      <w:r w:rsidRPr="00B45ACC">
        <w:rPr>
          <w:color w:val="000000"/>
          <w:lang w:val="pt-PT"/>
        </w:rPr>
        <w:t>(ver secção</w:t>
      </w:r>
      <w:r w:rsidR="00E621D5" w:rsidRPr="00B45ACC">
        <w:rPr>
          <w:color w:val="000000"/>
          <w:lang w:val="pt-PT"/>
        </w:rPr>
        <w:t> </w:t>
      </w:r>
      <w:r w:rsidRPr="00B45ACC">
        <w:rPr>
          <w:color w:val="000000"/>
          <w:lang w:val="pt-PT"/>
        </w:rPr>
        <w:t xml:space="preserve">4.8). Os doentes com sintomas e sinais compatíveis com meningite </w:t>
      </w:r>
      <w:r w:rsidR="003E055E" w:rsidRPr="00B45ACC">
        <w:rPr>
          <w:color w:val="000000"/>
          <w:lang w:val="pt-PT"/>
        </w:rPr>
        <w:t>criptocócica (por</w:t>
      </w:r>
      <w:r w:rsidRPr="00B45ACC">
        <w:rPr>
          <w:color w:val="000000"/>
          <w:lang w:val="pt-PT"/>
        </w:rPr>
        <w:t xml:space="preserve"> ex</w:t>
      </w:r>
      <w:r w:rsidR="003835CA">
        <w:rPr>
          <w:color w:val="000000"/>
          <w:lang w:val="pt-PT"/>
        </w:rPr>
        <w:t>emplo,</w:t>
      </w:r>
      <w:r w:rsidRPr="00B45ACC">
        <w:rPr>
          <w:color w:val="000000"/>
          <w:lang w:val="pt-PT"/>
        </w:rPr>
        <w:t xml:space="preserve"> dor de cabeça acompanhada de alterações mentais como confusão, alucinações, e/</w:t>
      </w:r>
      <w:r w:rsidR="003E055E" w:rsidRPr="00B45ACC">
        <w:rPr>
          <w:color w:val="000000"/>
          <w:lang w:val="pt-PT"/>
        </w:rPr>
        <w:t>ou alterações</w:t>
      </w:r>
      <w:r w:rsidRPr="00B45ACC">
        <w:rPr>
          <w:color w:val="000000"/>
          <w:lang w:val="pt-PT"/>
        </w:rPr>
        <w:t xml:space="preserve"> de personalidade) devem ser sujeitos a uma </w:t>
      </w:r>
      <w:r w:rsidR="005164AE" w:rsidRPr="00B45ACC">
        <w:rPr>
          <w:color w:val="000000"/>
          <w:lang w:val="pt-PT"/>
        </w:rPr>
        <w:t xml:space="preserve">rápida </w:t>
      </w:r>
      <w:r w:rsidR="00F37C85" w:rsidRPr="00B45ACC">
        <w:rPr>
          <w:color w:val="000000"/>
          <w:lang w:val="pt-PT"/>
        </w:rPr>
        <w:t>avaliação diagnóstica</w:t>
      </w:r>
      <w:r w:rsidR="003C42F9" w:rsidRPr="00B45ACC">
        <w:rPr>
          <w:color w:val="000000"/>
          <w:lang w:val="pt-PT"/>
        </w:rPr>
        <w:t xml:space="preserve">. Se a meningite criptocócica for diagnosticada, </w:t>
      </w:r>
      <w:r w:rsidR="00F37C85" w:rsidRPr="00B45ACC">
        <w:rPr>
          <w:color w:val="000000"/>
          <w:lang w:val="pt-PT"/>
        </w:rPr>
        <w:t xml:space="preserve">fingolimod </w:t>
      </w:r>
      <w:r w:rsidR="003C42F9" w:rsidRPr="00B45ACC">
        <w:rPr>
          <w:color w:val="000000"/>
          <w:lang w:val="pt-PT"/>
        </w:rPr>
        <w:t xml:space="preserve">deve ser suspenso e deve ser iniciado tratamento </w:t>
      </w:r>
      <w:r w:rsidR="003E055E" w:rsidRPr="00B45ACC">
        <w:rPr>
          <w:color w:val="000000"/>
          <w:lang w:val="pt-PT"/>
        </w:rPr>
        <w:t xml:space="preserve">adequado. </w:t>
      </w:r>
      <w:r w:rsidR="00F37C85" w:rsidRPr="00B45ACC">
        <w:rPr>
          <w:color w:val="000000"/>
          <w:lang w:val="pt-PT"/>
        </w:rPr>
        <w:t>Caso se justifique</w:t>
      </w:r>
      <w:r w:rsidR="003C42F9" w:rsidRPr="00B45ACC">
        <w:rPr>
          <w:color w:val="000000"/>
          <w:lang w:val="pt-PT"/>
        </w:rPr>
        <w:t xml:space="preserve"> o reinício de </w:t>
      </w:r>
      <w:r w:rsidR="00F37C85" w:rsidRPr="00B45ACC">
        <w:rPr>
          <w:color w:val="000000"/>
          <w:lang w:val="pt-PT"/>
        </w:rPr>
        <w:t>fingolimod</w:t>
      </w:r>
      <w:r w:rsidR="003C42F9" w:rsidRPr="00B45ACC">
        <w:rPr>
          <w:color w:val="000000"/>
          <w:lang w:val="pt-PT"/>
        </w:rPr>
        <w:t>, deve ser realizada uma consulta multidisciplinar (ou seja,</w:t>
      </w:r>
      <w:r w:rsidR="00F37C85" w:rsidRPr="00B45ACC">
        <w:rPr>
          <w:color w:val="000000"/>
          <w:lang w:val="pt-PT"/>
        </w:rPr>
        <w:t xml:space="preserve"> com um</w:t>
      </w:r>
      <w:r w:rsidR="003C42F9" w:rsidRPr="00B45ACC">
        <w:rPr>
          <w:color w:val="000000"/>
          <w:lang w:val="pt-PT"/>
        </w:rPr>
        <w:t xml:space="preserve"> especialista em doenças infeciosas).</w:t>
      </w:r>
    </w:p>
    <w:p w14:paraId="45796884" w14:textId="77777777" w:rsidR="00E076AB" w:rsidRPr="00B45ACC" w:rsidRDefault="00E076AB" w:rsidP="00E01063">
      <w:pPr>
        <w:tabs>
          <w:tab w:val="clear" w:pos="567"/>
        </w:tabs>
        <w:spacing w:line="240" w:lineRule="auto"/>
        <w:rPr>
          <w:szCs w:val="22"/>
          <w:lang w:val="pt-PT"/>
        </w:rPr>
      </w:pPr>
    </w:p>
    <w:p w14:paraId="4EC10A86" w14:textId="62154A1E" w:rsidR="008D2863" w:rsidRPr="00B45ACC" w:rsidRDefault="008D2863" w:rsidP="00E01063">
      <w:pPr>
        <w:keepNext/>
        <w:tabs>
          <w:tab w:val="clear" w:pos="567"/>
        </w:tabs>
        <w:rPr>
          <w:szCs w:val="22"/>
          <w:u w:val="single"/>
          <w:lang w:val="pt-PT"/>
        </w:rPr>
      </w:pPr>
      <w:r w:rsidRPr="00B45ACC">
        <w:rPr>
          <w:i/>
          <w:szCs w:val="22"/>
          <w:u w:val="single"/>
          <w:lang w:val="pt-PT"/>
        </w:rPr>
        <w:t>Leucoencefalopatia multifocal progressiva</w:t>
      </w:r>
    </w:p>
    <w:p w14:paraId="45796885" w14:textId="28043B80" w:rsidR="0016049B" w:rsidRPr="00B45ACC" w:rsidRDefault="00373D06" w:rsidP="00E01063">
      <w:pPr>
        <w:tabs>
          <w:tab w:val="clear" w:pos="567"/>
        </w:tabs>
        <w:spacing w:line="240" w:lineRule="auto"/>
        <w:rPr>
          <w:szCs w:val="22"/>
          <w:lang w:val="pt-PT"/>
        </w:rPr>
      </w:pPr>
      <w:r w:rsidRPr="00B45ACC">
        <w:rPr>
          <w:szCs w:val="22"/>
          <w:lang w:val="pt-PT"/>
        </w:rPr>
        <w:t>Após autorização de introdução no mercado f</w:t>
      </w:r>
      <w:r w:rsidR="0016049B" w:rsidRPr="00B45ACC">
        <w:rPr>
          <w:szCs w:val="22"/>
          <w:lang w:val="pt-PT"/>
        </w:rPr>
        <w:t>oi notificada LMP com o tratamento com fingolimod (ver secção</w:t>
      </w:r>
      <w:r w:rsidR="0036162F" w:rsidRPr="00B45ACC">
        <w:rPr>
          <w:szCs w:val="22"/>
          <w:lang w:val="pt-PT"/>
        </w:rPr>
        <w:t> </w:t>
      </w:r>
      <w:r w:rsidR="0016049B" w:rsidRPr="00B45ACC">
        <w:rPr>
          <w:szCs w:val="22"/>
          <w:lang w:val="pt-PT"/>
        </w:rPr>
        <w:t>4.8). L</w:t>
      </w:r>
      <w:r w:rsidR="00E41EBB" w:rsidRPr="00B45ACC">
        <w:rPr>
          <w:szCs w:val="22"/>
          <w:lang w:val="pt-PT"/>
        </w:rPr>
        <w:t>MP</w:t>
      </w:r>
      <w:r w:rsidR="0016049B" w:rsidRPr="00B45ACC">
        <w:rPr>
          <w:szCs w:val="22"/>
          <w:lang w:val="pt-PT"/>
        </w:rPr>
        <w:t xml:space="preserve"> é uma infeção oportuni</w:t>
      </w:r>
      <w:r w:rsidR="005F0737" w:rsidRPr="00B45ACC">
        <w:rPr>
          <w:szCs w:val="22"/>
          <w:lang w:val="pt-PT"/>
        </w:rPr>
        <w:t>st</w:t>
      </w:r>
      <w:r w:rsidR="0016049B" w:rsidRPr="00B45ACC">
        <w:rPr>
          <w:szCs w:val="22"/>
          <w:lang w:val="pt-PT"/>
        </w:rPr>
        <w:t>a causada pelo vírus John Cunningham (VJC), que pode ser fatal ou resultar em incapacidade grave</w:t>
      </w:r>
      <w:r w:rsidR="00E41EBB" w:rsidRPr="00B45ACC">
        <w:rPr>
          <w:szCs w:val="22"/>
          <w:lang w:val="pt-PT"/>
        </w:rPr>
        <w:t xml:space="preserve">. </w:t>
      </w:r>
      <w:r w:rsidR="00F1626A" w:rsidRPr="00B45ACC">
        <w:rPr>
          <w:szCs w:val="22"/>
          <w:lang w:val="pt-PT"/>
        </w:rPr>
        <w:t>A maioria dos</w:t>
      </w:r>
      <w:r w:rsidR="00895B1F" w:rsidRPr="00B45ACC">
        <w:rPr>
          <w:szCs w:val="22"/>
          <w:lang w:val="pt-PT"/>
        </w:rPr>
        <w:t xml:space="preserve"> casos de LMP </w:t>
      </w:r>
      <w:r w:rsidR="00F1626A" w:rsidRPr="00B45ACC">
        <w:rPr>
          <w:szCs w:val="22"/>
          <w:lang w:val="pt-PT"/>
        </w:rPr>
        <w:t xml:space="preserve">ocorreram </w:t>
      </w:r>
      <w:r w:rsidR="00895B1F" w:rsidRPr="00B45ACC">
        <w:rPr>
          <w:color w:val="000000"/>
          <w:lang w:val="pt-PT"/>
        </w:rPr>
        <w:t>após 2</w:t>
      </w:r>
      <w:r w:rsidR="00F1626A" w:rsidRPr="00B45ACC">
        <w:rPr>
          <w:color w:val="000000"/>
          <w:lang w:val="pt-PT"/>
        </w:rPr>
        <w:t xml:space="preserve"> ou mais </w:t>
      </w:r>
      <w:r w:rsidR="00895B1F" w:rsidRPr="00B45ACC">
        <w:rPr>
          <w:color w:val="000000"/>
          <w:lang w:val="pt-PT"/>
        </w:rPr>
        <w:t>anos de tratamento</w:t>
      </w:r>
      <w:r w:rsidR="00AE45E2" w:rsidRPr="00B45ACC">
        <w:rPr>
          <w:color w:val="000000"/>
          <w:lang w:val="pt-PT"/>
        </w:rPr>
        <w:t xml:space="preserve"> </w:t>
      </w:r>
      <w:r w:rsidR="00F1626A" w:rsidRPr="00B45ACC">
        <w:rPr>
          <w:color w:val="000000"/>
          <w:lang w:val="pt-PT"/>
        </w:rPr>
        <w:t>com fingolimod</w:t>
      </w:r>
      <w:r w:rsidR="00072F1F">
        <w:rPr>
          <w:color w:val="000000"/>
          <w:lang w:val="pt-PT"/>
        </w:rPr>
        <w:t>.</w:t>
      </w:r>
      <w:r w:rsidR="00E100C2" w:rsidRPr="00AD49BF">
        <w:rPr>
          <w:lang w:val="pt-PT"/>
        </w:rPr>
        <w:t xml:space="preserve"> </w:t>
      </w:r>
      <w:r w:rsidR="00E100C2" w:rsidRPr="00E100C2">
        <w:rPr>
          <w:color w:val="000000"/>
          <w:lang w:val="pt-PT"/>
        </w:rPr>
        <w:t>Em adição à duração da exposição ao fingolimod, outros potenciais fatores de risco para a LMP incluem terapêutica prévia com imunossupressores ou imunomoduladores, e/ou linfopenia grave (&lt;0,5x10</w:t>
      </w:r>
      <w:r w:rsidR="00E100C2" w:rsidRPr="00AD49BF">
        <w:rPr>
          <w:color w:val="000000"/>
          <w:vertAlign w:val="superscript"/>
          <w:lang w:val="pt-PT"/>
        </w:rPr>
        <w:t>9</w:t>
      </w:r>
      <w:r w:rsidR="00E100C2" w:rsidRPr="00E100C2">
        <w:rPr>
          <w:color w:val="000000"/>
          <w:lang w:val="pt-PT"/>
        </w:rPr>
        <w:t>/l). Doentes com risco aumentado devem ser monitorizados de perto para quaisquer sinais ou sintomas de LMP</w:t>
      </w:r>
      <w:r w:rsidR="00AE45E2" w:rsidRPr="00B45ACC">
        <w:rPr>
          <w:color w:val="000000"/>
          <w:lang w:val="pt-PT"/>
        </w:rPr>
        <w:t xml:space="preserve">. </w:t>
      </w:r>
      <w:r w:rsidR="00E41EBB" w:rsidRPr="00B45ACC">
        <w:rPr>
          <w:szCs w:val="22"/>
          <w:lang w:val="pt-PT"/>
        </w:rPr>
        <w:t xml:space="preserve">A LMP </w:t>
      </w:r>
      <w:r w:rsidR="001E5244" w:rsidRPr="00B45ACC">
        <w:rPr>
          <w:szCs w:val="22"/>
          <w:lang w:val="pt-PT"/>
        </w:rPr>
        <w:t xml:space="preserve">pode </w:t>
      </w:r>
      <w:r w:rsidR="00E41EBB" w:rsidRPr="00B45ACC">
        <w:rPr>
          <w:szCs w:val="22"/>
          <w:lang w:val="pt-PT"/>
        </w:rPr>
        <w:t xml:space="preserve">apenas ocorrer na </w:t>
      </w:r>
      <w:r w:rsidR="0016049B" w:rsidRPr="00B45ACC">
        <w:rPr>
          <w:szCs w:val="22"/>
          <w:lang w:val="pt-PT"/>
        </w:rPr>
        <w:t xml:space="preserve">presença de </w:t>
      </w:r>
      <w:r w:rsidR="00E41EBB" w:rsidRPr="00B45ACC">
        <w:rPr>
          <w:szCs w:val="22"/>
          <w:lang w:val="pt-PT"/>
        </w:rPr>
        <w:t xml:space="preserve">uma </w:t>
      </w:r>
      <w:r w:rsidR="0016049B" w:rsidRPr="00B45ACC">
        <w:rPr>
          <w:szCs w:val="22"/>
          <w:lang w:val="pt-PT"/>
        </w:rPr>
        <w:t xml:space="preserve">infeção </w:t>
      </w:r>
      <w:r w:rsidR="00E41EBB" w:rsidRPr="00B45ACC">
        <w:rPr>
          <w:szCs w:val="22"/>
          <w:lang w:val="pt-PT"/>
        </w:rPr>
        <w:t>p</w:t>
      </w:r>
      <w:r w:rsidR="00C0535C" w:rsidRPr="00B45ACC">
        <w:rPr>
          <w:szCs w:val="22"/>
          <w:lang w:val="pt-PT"/>
        </w:rPr>
        <w:t>el</w:t>
      </w:r>
      <w:r w:rsidR="00E41EBB" w:rsidRPr="00B45ACC">
        <w:rPr>
          <w:szCs w:val="22"/>
          <w:lang w:val="pt-PT"/>
        </w:rPr>
        <w:t xml:space="preserve">o VJC. Caso seja realizada uma análise </w:t>
      </w:r>
      <w:r w:rsidR="00C0535C" w:rsidRPr="00B45ACC">
        <w:rPr>
          <w:szCs w:val="22"/>
          <w:lang w:val="pt-PT"/>
        </w:rPr>
        <w:t>ao</w:t>
      </w:r>
      <w:r w:rsidR="00E41EBB" w:rsidRPr="00B45ACC">
        <w:rPr>
          <w:szCs w:val="22"/>
          <w:lang w:val="pt-PT"/>
        </w:rPr>
        <w:t xml:space="preserve"> </w:t>
      </w:r>
      <w:r w:rsidR="005F0737" w:rsidRPr="00B45ACC">
        <w:rPr>
          <w:szCs w:val="22"/>
          <w:lang w:val="pt-PT"/>
        </w:rPr>
        <w:t xml:space="preserve">VJC, deve ser tido em conta que a </w:t>
      </w:r>
      <w:r w:rsidR="003A6DBC" w:rsidRPr="00B45ACC">
        <w:rPr>
          <w:szCs w:val="22"/>
          <w:lang w:val="pt-PT"/>
        </w:rPr>
        <w:t>influência</w:t>
      </w:r>
      <w:r w:rsidR="00B121E3" w:rsidRPr="00B45ACC">
        <w:rPr>
          <w:szCs w:val="22"/>
          <w:lang w:val="pt-PT"/>
        </w:rPr>
        <w:t xml:space="preserve"> d</w:t>
      </w:r>
      <w:r w:rsidR="00C44252" w:rsidRPr="00B45ACC">
        <w:rPr>
          <w:szCs w:val="22"/>
          <w:lang w:val="pt-PT"/>
        </w:rPr>
        <w:t>e</w:t>
      </w:r>
      <w:r w:rsidR="00B121E3" w:rsidRPr="00B45ACC">
        <w:rPr>
          <w:szCs w:val="22"/>
          <w:lang w:val="pt-PT"/>
        </w:rPr>
        <w:t xml:space="preserve"> l</w:t>
      </w:r>
      <w:r w:rsidR="003A6DBC" w:rsidRPr="00B45ACC">
        <w:rPr>
          <w:szCs w:val="22"/>
          <w:lang w:val="pt-PT"/>
        </w:rPr>
        <w:t>inf</w:t>
      </w:r>
      <w:r w:rsidR="00B121E3" w:rsidRPr="00B45ACC">
        <w:rPr>
          <w:szCs w:val="22"/>
          <w:lang w:val="pt-PT"/>
        </w:rPr>
        <w:t xml:space="preserve">openia na </w:t>
      </w:r>
      <w:r w:rsidR="005F0737" w:rsidRPr="00B45ACC">
        <w:rPr>
          <w:szCs w:val="22"/>
          <w:lang w:val="pt-PT"/>
        </w:rPr>
        <w:t xml:space="preserve">precisão da análise de determinação </w:t>
      </w:r>
      <w:r w:rsidR="00787E86" w:rsidRPr="00B45ACC">
        <w:rPr>
          <w:szCs w:val="22"/>
          <w:lang w:val="pt-PT"/>
        </w:rPr>
        <w:t>dos anticorpos anti-VJC não foi estudada em doentes tratados com fingolimod</w:t>
      </w:r>
      <w:r w:rsidR="001E5244" w:rsidRPr="00B45ACC">
        <w:rPr>
          <w:szCs w:val="22"/>
          <w:lang w:val="pt-PT"/>
        </w:rPr>
        <w:t xml:space="preserve">. </w:t>
      </w:r>
      <w:r w:rsidR="00F1626A" w:rsidRPr="00B45ACC">
        <w:rPr>
          <w:szCs w:val="22"/>
          <w:lang w:val="pt-PT"/>
        </w:rPr>
        <w:t>U</w:t>
      </w:r>
      <w:r w:rsidR="0036162F" w:rsidRPr="00B45ACC">
        <w:rPr>
          <w:szCs w:val="22"/>
          <w:lang w:val="pt-PT"/>
        </w:rPr>
        <w:t xml:space="preserve">ma análise de determinação do anticorpo anti-VJC negativa não exclui a possibilidade de uma infeção </w:t>
      </w:r>
      <w:r w:rsidR="00C0535C" w:rsidRPr="00B45ACC">
        <w:rPr>
          <w:szCs w:val="22"/>
          <w:lang w:val="pt-PT"/>
        </w:rPr>
        <w:t xml:space="preserve">subsequente </w:t>
      </w:r>
      <w:r w:rsidR="0036162F" w:rsidRPr="00B45ACC">
        <w:rPr>
          <w:szCs w:val="22"/>
          <w:lang w:val="pt-PT"/>
        </w:rPr>
        <w:t>p</w:t>
      </w:r>
      <w:r w:rsidR="00C0535C" w:rsidRPr="00B45ACC">
        <w:rPr>
          <w:szCs w:val="22"/>
          <w:lang w:val="pt-PT"/>
        </w:rPr>
        <w:t>el</w:t>
      </w:r>
      <w:r w:rsidR="0036162F" w:rsidRPr="00B45ACC">
        <w:rPr>
          <w:szCs w:val="22"/>
          <w:lang w:val="pt-PT"/>
        </w:rPr>
        <w:t xml:space="preserve">o VJC. </w:t>
      </w:r>
      <w:r w:rsidR="00A22DF4" w:rsidRPr="00B45ACC">
        <w:rPr>
          <w:szCs w:val="22"/>
          <w:lang w:val="pt-PT"/>
        </w:rPr>
        <w:t>Antes de iniciar o tratamento</w:t>
      </w:r>
      <w:r w:rsidR="00C0535C" w:rsidRPr="00B45ACC">
        <w:rPr>
          <w:szCs w:val="22"/>
          <w:lang w:val="pt-PT"/>
        </w:rPr>
        <w:t xml:space="preserve"> com fingolimod</w:t>
      </w:r>
      <w:r w:rsidR="00A22DF4" w:rsidRPr="00B45ACC">
        <w:rPr>
          <w:szCs w:val="22"/>
          <w:lang w:val="pt-PT"/>
        </w:rPr>
        <w:t xml:space="preserve"> </w:t>
      </w:r>
      <w:r w:rsidR="00B121E3" w:rsidRPr="00B45ACC">
        <w:rPr>
          <w:szCs w:val="22"/>
          <w:lang w:val="pt-PT"/>
        </w:rPr>
        <w:t>deve estar</w:t>
      </w:r>
      <w:r w:rsidR="001E5244" w:rsidRPr="00B45ACC">
        <w:rPr>
          <w:szCs w:val="22"/>
          <w:lang w:val="pt-PT"/>
        </w:rPr>
        <w:t xml:space="preserve"> disponível uma ressonância magnética inicial (normalmente dentro de 3 meses) como referência.</w:t>
      </w:r>
      <w:r w:rsidR="00C37A3C" w:rsidRPr="00B45ACC">
        <w:rPr>
          <w:szCs w:val="22"/>
          <w:lang w:val="pt-PT"/>
        </w:rPr>
        <w:t xml:space="preserve"> </w:t>
      </w:r>
      <w:r w:rsidR="001E5244" w:rsidRPr="00B45ACC">
        <w:rPr>
          <w:szCs w:val="22"/>
          <w:lang w:val="pt-PT"/>
        </w:rPr>
        <w:t>Durante a ressonância magnética de rotina</w:t>
      </w:r>
      <w:r w:rsidR="000B7D52" w:rsidRPr="00B45ACC">
        <w:rPr>
          <w:szCs w:val="22"/>
          <w:lang w:val="pt-PT"/>
        </w:rPr>
        <w:t xml:space="preserve"> (conforme as recomendações nacionais e locais), os médicos devem estar atentos a lesões sugestivas de LMP. </w:t>
      </w:r>
      <w:r w:rsidR="00F1626A" w:rsidRPr="00B45ACC">
        <w:rPr>
          <w:szCs w:val="22"/>
          <w:lang w:val="pt-PT"/>
        </w:rPr>
        <w:t>Indícios na ressonância magnética podem ser aparentes antes dos sinais ou sintomas clínicos.</w:t>
      </w:r>
      <w:r w:rsidR="00B65950" w:rsidRPr="00B45ACC">
        <w:rPr>
          <w:szCs w:val="22"/>
          <w:lang w:val="pt-PT"/>
        </w:rPr>
        <w:t xml:space="preserve"> R</w:t>
      </w:r>
      <w:r w:rsidR="000B7D52" w:rsidRPr="00B45ACC">
        <w:rPr>
          <w:szCs w:val="22"/>
          <w:lang w:val="pt-PT"/>
        </w:rPr>
        <w:t>essonância</w:t>
      </w:r>
      <w:r w:rsidR="00B65950" w:rsidRPr="00B45ACC">
        <w:rPr>
          <w:szCs w:val="22"/>
          <w:lang w:val="pt-PT"/>
        </w:rPr>
        <w:t>s</w:t>
      </w:r>
      <w:r w:rsidR="000B7D52" w:rsidRPr="00B45ACC">
        <w:rPr>
          <w:szCs w:val="22"/>
          <w:lang w:val="pt-PT"/>
        </w:rPr>
        <w:t xml:space="preserve"> magnética</w:t>
      </w:r>
      <w:r w:rsidR="00B65950" w:rsidRPr="00B45ACC">
        <w:rPr>
          <w:szCs w:val="22"/>
          <w:lang w:val="pt-PT"/>
        </w:rPr>
        <w:t>s anuais</w:t>
      </w:r>
      <w:r w:rsidR="000B7D52" w:rsidRPr="00B45ACC">
        <w:rPr>
          <w:szCs w:val="22"/>
          <w:lang w:val="pt-PT"/>
        </w:rPr>
        <w:t xml:space="preserve"> pode</w:t>
      </w:r>
      <w:r w:rsidR="00B65950" w:rsidRPr="00B45ACC">
        <w:rPr>
          <w:szCs w:val="22"/>
          <w:lang w:val="pt-PT"/>
        </w:rPr>
        <w:t>m</w:t>
      </w:r>
      <w:r w:rsidR="000B7D52" w:rsidRPr="00B45ACC">
        <w:rPr>
          <w:szCs w:val="22"/>
          <w:lang w:val="pt-PT"/>
        </w:rPr>
        <w:t xml:space="preserve"> ser considerada</w:t>
      </w:r>
      <w:r w:rsidR="00B65950" w:rsidRPr="00B45ACC">
        <w:rPr>
          <w:szCs w:val="22"/>
          <w:lang w:val="pt-PT"/>
        </w:rPr>
        <w:t>s</w:t>
      </w:r>
      <w:r w:rsidR="000B7D52" w:rsidRPr="00B45ACC">
        <w:rPr>
          <w:szCs w:val="22"/>
          <w:lang w:val="pt-PT"/>
        </w:rPr>
        <w:t xml:space="preserve"> como parte d</w:t>
      </w:r>
      <w:r w:rsidR="00B65950" w:rsidRPr="00B45ACC">
        <w:rPr>
          <w:szCs w:val="22"/>
          <w:lang w:val="pt-PT"/>
        </w:rPr>
        <w:t>a vigilância</w:t>
      </w:r>
      <w:r w:rsidR="000B7D52" w:rsidRPr="00B45ACC">
        <w:rPr>
          <w:szCs w:val="22"/>
          <w:lang w:val="pt-PT"/>
        </w:rPr>
        <w:t xml:space="preserve"> </w:t>
      </w:r>
      <w:r w:rsidR="00A22DF4" w:rsidRPr="00B45ACC">
        <w:rPr>
          <w:szCs w:val="22"/>
          <w:lang w:val="pt-PT"/>
        </w:rPr>
        <w:t xml:space="preserve">adicional </w:t>
      </w:r>
      <w:r w:rsidR="00B65950" w:rsidRPr="00B45ACC">
        <w:rPr>
          <w:szCs w:val="22"/>
          <w:lang w:val="pt-PT"/>
        </w:rPr>
        <w:t xml:space="preserve">especialmente </w:t>
      </w:r>
      <w:r w:rsidR="000B7D52" w:rsidRPr="00B45ACC">
        <w:rPr>
          <w:szCs w:val="22"/>
          <w:lang w:val="pt-PT"/>
        </w:rPr>
        <w:t xml:space="preserve">em doentes em risco </w:t>
      </w:r>
      <w:r w:rsidRPr="00B45ACC">
        <w:rPr>
          <w:szCs w:val="22"/>
          <w:lang w:val="pt-PT"/>
        </w:rPr>
        <w:t xml:space="preserve">aumentado </w:t>
      </w:r>
      <w:r w:rsidR="000B7D52" w:rsidRPr="00B45ACC">
        <w:rPr>
          <w:szCs w:val="22"/>
          <w:lang w:val="pt-PT"/>
        </w:rPr>
        <w:t>de</w:t>
      </w:r>
      <w:r w:rsidRPr="00B45ACC">
        <w:rPr>
          <w:szCs w:val="22"/>
          <w:lang w:val="pt-PT"/>
        </w:rPr>
        <w:t xml:space="preserve"> desenvolver</w:t>
      </w:r>
      <w:r w:rsidR="000B7D52" w:rsidRPr="00B45ACC">
        <w:rPr>
          <w:szCs w:val="22"/>
          <w:lang w:val="pt-PT"/>
        </w:rPr>
        <w:t xml:space="preserve"> LMP.</w:t>
      </w:r>
      <w:r w:rsidR="00C37A3C" w:rsidRPr="00B45ACC">
        <w:rPr>
          <w:szCs w:val="22"/>
          <w:lang w:val="pt-PT"/>
        </w:rPr>
        <w:t xml:space="preserve"> Foram notificados casos de LMP assintomática baseados em indícios na ressonância mag</w:t>
      </w:r>
      <w:r w:rsidR="009E0A2F" w:rsidRPr="00B45ACC">
        <w:rPr>
          <w:szCs w:val="22"/>
          <w:lang w:val="pt-PT"/>
        </w:rPr>
        <w:t>nética e ADN JCV positivo no flu</w:t>
      </w:r>
      <w:r w:rsidR="00C37A3C" w:rsidRPr="00B45ACC">
        <w:rPr>
          <w:szCs w:val="22"/>
          <w:lang w:val="pt-PT"/>
        </w:rPr>
        <w:t>ido cerebroespinhal em doentes tratados com fingolimod.</w:t>
      </w:r>
      <w:r w:rsidR="000B7D52" w:rsidRPr="00B45ACC">
        <w:rPr>
          <w:szCs w:val="22"/>
          <w:lang w:val="pt-PT"/>
        </w:rPr>
        <w:t xml:space="preserve"> Em caso de suspeita de LMP</w:t>
      </w:r>
      <w:r w:rsidR="00C0535C" w:rsidRPr="00B45ACC">
        <w:rPr>
          <w:szCs w:val="22"/>
          <w:lang w:val="pt-PT"/>
        </w:rPr>
        <w:t>,</w:t>
      </w:r>
      <w:r w:rsidR="000B7D52" w:rsidRPr="00B45ACC">
        <w:rPr>
          <w:szCs w:val="22"/>
          <w:lang w:val="pt-PT"/>
        </w:rPr>
        <w:t xml:space="preserve"> deve </w:t>
      </w:r>
      <w:r w:rsidR="00C0535C" w:rsidRPr="00B45ACC">
        <w:rPr>
          <w:szCs w:val="22"/>
          <w:lang w:val="pt-PT"/>
        </w:rPr>
        <w:t xml:space="preserve">ser </w:t>
      </w:r>
      <w:r w:rsidR="000B7D52" w:rsidRPr="00B45ACC">
        <w:rPr>
          <w:szCs w:val="22"/>
          <w:lang w:val="pt-PT"/>
        </w:rPr>
        <w:t>realiza</w:t>
      </w:r>
      <w:r w:rsidR="00C0535C" w:rsidRPr="00B45ACC">
        <w:rPr>
          <w:szCs w:val="22"/>
          <w:lang w:val="pt-PT"/>
        </w:rPr>
        <w:t>da,</w:t>
      </w:r>
      <w:r w:rsidR="000B7D52" w:rsidRPr="00B45ACC">
        <w:rPr>
          <w:szCs w:val="22"/>
          <w:lang w:val="pt-PT"/>
        </w:rPr>
        <w:t xml:space="preserve"> de imediato</w:t>
      </w:r>
      <w:r w:rsidR="00C0535C" w:rsidRPr="00B45ACC">
        <w:rPr>
          <w:szCs w:val="22"/>
          <w:lang w:val="pt-PT"/>
        </w:rPr>
        <w:t>,</w:t>
      </w:r>
      <w:r w:rsidR="000B7D52" w:rsidRPr="00B45ACC">
        <w:rPr>
          <w:szCs w:val="22"/>
          <w:lang w:val="pt-PT"/>
        </w:rPr>
        <w:t xml:space="preserve"> uma ressonância magnética por motivos de diagnóstico e o tratamento com fingolimod deve ser suspenso até </w:t>
      </w:r>
      <w:r w:rsidR="00C0535C" w:rsidRPr="00B45ACC">
        <w:rPr>
          <w:szCs w:val="22"/>
          <w:lang w:val="pt-PT"/>
        </w:rPr>
        <w:t>ser excluída a LMP.</w:t>
      </w:r>
      <w:r w:rsidR="00B65950" w:rsidRPr="00B45ACC">
        <w:rPr>
          <w:szCs w:val="22"/>
          <w:lang w:val="pt-PT"/>
        </w:rPr>
        <w:t xml:space="preserve"> Em caso de confirmação da LMP, o tratamento com fingolimod deve ser permanentemente descontinuado (ver também secção 4.3).</w:t>
      </w:r>
    </w:p>
    <w:p w14:paraId="72920AA2" w14:textId="77777777" w:rsidR="00B65950" w:rsidRPr="00B45ACC" w:rsidRDefault="00B65950" w:rsidP="00E01063">
      <w:pPr>
        <w:tabs>
          <w:tab w:val="clear" w:pos="567"/>
        </w:tabs>
        <w:spacing w:line="240" w:lineRule="auto"/>
        <w:rPr>
          <w:szCs w:val="22"/>
          <w:lang w:val="pt-PT"/>
        </w:rPr>
      </w:pPr>
    </w:p>
    <w:p w14:paraId="6CAAE682" w14:textId="5FF132F3" w:rsidR="00B65950" w:rsidRPr="00B45ACC" w:rsidRDefault="00B65950" w:rsidP="00E01063">
      <w:pPr>
        <w:tabs>
          <w:tab w:val="clear" w:pos="567"/>
        </w:tabs>
        <w:spacing w:line="240" w:lineRule="auto"/>
        <w:rPr>
          <w:szCs w:val="22"/>
          <w:lang w:val="pt-PT"/>
        </w:rPr>
      </w:pPr>
      <w:r w:rsidRPr="00B45ACC">
        <w:rPr>
          <w:szCs w:val="22"/>
          <w:lang w:val="pt-PT"/>
        </w:rPr>
        <w:t>Foi notificada síndrome inflamatória de reconstituição imun</w:t>
      </w:r>
      <w:r w:rsidR="00720403" w:rsidRPr="00B45ACC">
        <w:rPr>
          <w:szCs w:val="22"/>
          <w:lang w:val="pt-PT"/>
        </w:rPr>
        <w:t>ológica</w:t>
      </w:r>
      <w:r w:rsidRPr="00B45ACC">
        <w:rPr>
          <w:szCs w:val="22"/>
          <w:lang w:val="pt-PT"/>
        </w:rPr>
        <w:t xml:space="preserve"> (SIRI) em doentes tratados com moduladores do recetor da esfingosina 1-fosfato (S1P), incluindo fingolimod, que desenvolveram LMP e subsequentemente </w:t>
      </w:r>
      <w:r w:rsidR="00D1147D" w:rsidRPr="00B45ACC">
        <w:rPr>
          <w:szCs w:val="22"/>
          <w:lang w:val="pt-PT"/>
        </w:rPr>
        <w:t xml:space="preserve">descontinuaram </w:t>
      </w:r>
      <w:r w:rsidRPr="00B45ACC">
        <w:rPr>
          <w:szCs w:val="22"/>
          <w:lang w:val="pt-PT"/>
        </w:rPr>
        <w:t xml:space="preserve">o tratamento. A SIRI apresenta-se como </w:t>
      </w:r>
      <w:r w:rsidR="00720403" w:rsidRPr="00B45ACC">
        <w:rPr>
          <w:szCs w:val="22"/>
          <w:lang w:val="pt-PT"/>
        </w:rPr>
        <w:t>um declínio cl</w:t>
      </w:r>
      <w:r w:rsidR="00D1147D" w:rsidRPr="00B45ACC">
        <w:rPr>
          <w:szCs w:val="22"/>
          <w:lang w:val="pt-PT"/>
        </w:rPr>
        <w:t>í</w:t>
      </w:r>
      <w:r w:rsidR="00720403" w:rsidRPr="00B45ACC">
        <w:rPr>
          <w:szCs w:val="22"/>
          <w:lang w:val="pt-PT"/>
        </w:rPr>
        <w:t>n</w:t>
      </w:r>
      <w:r w:rsidR="0095288E">
        <w:rPr>
          <w:szCs w:val="22"/>
          <w:lang w:val="pt-PT"/>
        </w:rPr>
        <w:t>i</w:t>
      </w:r>
      <w:r w:rsidR="00720403" w:rsidRPr="00B45ACC">
        <w:rPr>
          <w:szCs w:val="22"/>
          <w:lang w:val="pt-PT"/>
        </w:rPr>
        <w:t xml:space="preserve">co </w:t>
      </w:r>
      <w:r w:rsidR="00720403" w:rsidRPr="00B45ACC">
        <w:rPr>
          <w:szCs w:val="22"/>
          <w:lang w:val="pt-PT"/>
        </w:rPr>
        <w:lastRenderedPageBreak/>
        <w:t>na condição do doente que pode ser rápid</w:t>
      </w:r>
      <w:r w:rsidR="0095288E">
        <w:rPr>
          <w:szCs w:val="22"/>
          <w:lang w:val="pt-PT"/>
        </w:rPr>
        <w:t>o</w:t>
      </w:r>
      <w:r w:rsidR="00720403" w:rsidRPr="00B45ACC">
        <w:rPr>
          <w:szCs w:val="22"/>
          <w:lang w:val="pt-PT"/>
        </w:rPr>
        <w:t xml:space="preserve">, pode levar a complicações neurológicas </w:t>
      </w:r>
      <w:r w:rsidR="00A074FE">
        <w:rPr>
          <w:szCs w:val="22"/>
          <w:lang w:val="pt-PT"/>
        </w:rPr>
        <w:t>graves</w:t>
      </w:r>
      <w:r w:rsidR="00720403" w:rsidRPr="00B45ACC">
        <w:rPr>
          <w:szCs w:val="22"/>
          <w:lang w:val="pt-PT"/>
        </w:rPr>
        <w:t xml:space="preserve"> ou morte, e é frequentemente associada </w:t>
      </w:r>
      <w:r w:rsidR="00D1147D" w:rsidRPr="00B45ACC">
        <w:rPr>
          <w:szCs w:val="22"/>
          <w:lang w:val="pt-PT"/>
        </w:rPr>
        <w:t>a</w:t>
      </w:r>
      <w:r w:rsidR="00720403" w:rsidRPr="00B45ACC">
        <w:rPr>
          <w:szCs w:val="22"/>
          <w:lang w:val="pt-PT"/>
        </w:rPr>
        <w:t xml:space="preserve"> alterações características na ressonância magnética. O tempo até apresentação de SIRI em doentes com LMP foi geralmente de semanas a meses após a descontinuação do modulador do recetor </w:t>
      </w:r>
      <w:r w:rsidR="00D1147D" w:rsidRPr="00B45ACC">
        <w:rPr>
          <w:szCs w:val="22"/>
          <w:lang w:val="pt-PT"/>
        </w:rPr>
        <w:t>S1P</w:t>
      </w:r>
      <w:r w:rsidR="00720403" w:rsidRPr="00B45ACC">
        <w:rPr>
          <w:szCs w:val="22"/>
          <w:lang w:val="pt-PT"/>
        </w:rPr>
        <w:t>. Deve ser realizada monitorização para o desenvolvimento de SIRI e tratamento apropriado da inflamação associada.</w:t>
      </w:r>
    </w:p>
    <w:p w14:paraId="45796886" w14:textId="77777777" w:rsidR="0016049B" w:rsidRPr="00B45ACC" w:rsidRDefault="0016049B" w:rsidP="00E01063">
      <w:pPr>
        <w:tabs>
          <w:tab w:val="clear" w:pos="567"/>
        </w:tabs>
        <w:rPr>
          <w:szCs w:val="22"/>
          <w:lang w:val="pt-PT"/>
        </w:rPr>
      </w:pPr>
    </w:p>
    <w:p w14:paraId="57D011D3" w14:textId="602E81DA" w:rsidR="008D2863" w:rsidRPr="00B45ACC" w:rsidRDefault="008D2863" w:rsidP="00E01063">
      <w:pPr>
        <w:keepNext/>
        <w:tabs>
          <w:tab w:val="clear" w:pos="567"/>
        </w:tabs>
        <w:rPr>
          <w:szCs w:val="22"/>
          <w:u w:val="single"/>
          <w:lang w:val="pt-PT"/>
        </w:rPr>
      </w:pPr>
      <w:r w:rsidRPr="00B45ACC">
        <w:rPr>
          <w:i/>
          <w:szCs w:val="22"/>
          <w:u w:val="single"/>
          <w:lang w:val="pt-PT"/>
        </w:rPr>
        <w:t>Vírus do papiloma humano</w:t>
      </w:r>
    </w:p>
    <w:p w14:paraId="45796887" w14:textId="46A01859" w:rsidR="00261735" w:rsidRPr="00B45ACC" w:rsidRDefault="00CF61BF" w:rsidP="00E01063">
      <w:pPr>
        <w:tabs>
          <w:tab w:val="clear" w:pos="567"/>
        </w:tabs>
        <w:rPr>
          <w:color w:val="000000"/>
          <w:lang w:val="pt-PT"/>
        </w:rPr>
      </w:pPr>
      <w:r w:rsidRPr="00B45ACC">
        <w:rPr>
          <w:color w:val="000000"/>
          <w:lang w:val="pt-PT"/>
        </w:rPr>
        <w:t>Na experiência pós-comercialização foram notificad</w:t>
      </w:r>
      <w:r w:rsidR="0012667E" w:rsidRPr="00B45ACC">
        <w:rPr>
          <w:color w:val="000000"/>
          <w:lang w:val="pt-PT"/>
        </w:rPr>
        <w:t>a</w:t>
      </w:r>
      <w:r w:rsidRPr="00B45ACC">
        <w:rPr>
          <w:color w:val="000000"/>
          <w:lang w:val="pt-PT"/>
        </w:rPr>
        <w:t xml:space="preserve">s, sob tratamento com fingolimod, infeções pelo vírus do papiloma humano (VPH), incluído papiloma, displasia, verrugas e cancro relacionado com </w:t>
      </w:r>
      <w:r w:rsidR="00E31886" w:rsidRPr="00B45ACC">
        <w:rPr>
          <w:color w:val="000000"/>
          <w:lang w:val="pt-PT"/>
        </w:rPr>
        <w:t xml:space="preserve">o </w:t>
      </w:r>
      <w:r w:rsidRPr="00B45ACC">
        <w:rPr>
          <w:color w:val="000000"/>
          <w:lang w:val="pt-PT"/>
        </w:rPr>
        <w:t>VPH</w:t>
      </w:r>
      <w:r w:rsidR="00EA616F" w:rsidRPr="00B45ACC">
        <w:rPr>
          <w:color w:val="000000"/>
          <w:lang w:val="pt-PT"/>
        </w:rPr>
        <w:t xml:space="preserve"> (ver secção 4.8)</w:t>
      </w:r>
      <w:r w:rsidRPr="00B45ACC">
        <w:rPr>
          <w:color w:val="000000"/>
          <w:lang w:val="pt-PT"/>
        </w:rPr>
        <w:t>. Devido à</w:t>
      </w:r>
      <w:r w:rsidR="00073F43" w:rsidRPr="00B45ACC">
        <w:rPr>
          <w:color w:val="000000"/>
          <w:lang w:val="pt-PT"/>
        </w:rPr>
        <w:t>s</w:t>
      </w:r>
      <w:r w:rsidRPr="00B45ACC">
        <w:rPr>
          <w:color w:val="000000"/>
          <w:lang w:val="pt-PT"/>
        </w:rPr>
        <w:t xml:space="preserve"> propriedade</w:t>
      </w:r>
      <w:r w:rsidR="00073F43" w:rsidRPr="00B45ACC">
        <w:rPr>
          <w:color w:val="000000"/>
          <w:lang w:val="pt-PT"/>
        </w:rPr>
        <w:t>s</w:t>
      </w:r>
      <w:r w:rsidRPr="00B45ACC">
        <w:rPr>
          <w:color w:val="000000"/>
          <w:lang w:val="pt-PT"/>
        </w:rPr>
        <w:t xml:space="preserve"> imunos</w:t>
      </w:r>
      <w:r w:rsidR="00DB275B" w:rsidRPr="00B45ACC">
        <w:rPr>
          <w:color w:val="000000"/>
          <w:lang w:val="pt-PT"/>
        </w:rPr>
        <w:t>s</w:t>
      </w:r>
      <w:r w:rsidRPr="00B45ACC">
        <w:rPr>
          <w:color w:val="000000"/>
          <w:lang w:val="pt-PT"/>
        </w:rPr>
        <w:t>upressora</w:t>
      </w:r>
      <w:r w:rsidR="00073F43" w:rsidRPr="00B45ACC">
        <w:rPr>
          <w:color w:val="000000"/>
          <w:lang w:val="pt-PT"/>
        </w:rPr>
        <w:t>s</w:t>
      </w:r>
      <w:r w:rsidRPr="00B45ACC">
        <w:rPr>
          <w:color w:val="000000"/>
          <w:lang w:val="pt-PT"/>
        </w:rPr>
        <w:t xml:space="preserve"> de fingolimod, deve ser considerada vacinação contra o VPH antes do início do tratamento com fingolimod tendo em conta as recomendações da vacinação. Monitorização para o cancro, inclu</w:t>
      </w:r>
      <w:r w:rsidR="00282581" w:rsidRPr="00B45ACC">
        <w:rPr>
          <w:color w:val="000000"/>
          <w:lang w:val="pt-PT"/>
        </w:rPr>
        <w:t>i</w:t>
      </w:r>
      <w:r w:rsidRPr="00B45ACC">
        <w:rPr>
          <w:color w:val="000000"/>
          <w:lang w:val="pt-PT"/>
        </w:rPr>
        <w:t>ndo o teste de Papanicolau</w:t>
      </w:r>
      <w:r w:rsidR="00073F43" w:rsidRPr="00B45ACC">
        <w:rPr>
          <w:color w:val="000000"/>
          <w:lang w:val="pt-PT"/>
        </w:rPr>
        <w:t xml:space="preserve">, é recomendada como padrão de </w:t>
      </w:r>
      <w:r w:rsidR="00600D0C" w:rsidRPr="00B45ACC">
        <w:rPr>
          <w:color w:val="000000"/>
          <w:lang w:val="pt-PT"/>
        </w:rPr>
        <w:t>tratamento</w:t>
      </w:r>
      <w:r w:rsidR="00073F43" w:rsidRPr="00B45ACC">
        <w:rPr>
          <w:color w:val="000000"/>
          <w:lang w:val="pt-PT"/>
        </w:rPr>
        <w:t>.</w:t>
      </w:r>
    </w:p>
    <w:p w14:paraId="45796888" w14:textId="77777777" w:rsidR="00073F43" w:rsidRPr="00B45ACC" w:rsidRDefault="00073F43" w:rsidP="00E01063">
      <w:pPr>
        <w:tabs>
          <w:tab w:val="clear" w:pos="567"/>
        </w:tabs>
        <w:rPr>
          <w:szCs w:val="22"/>
          <w:lang w:val="pt-PT"/>
        </w:rPr>
      </w:pPr>
    </w:p>
    <w:p w14:paraId="4579688B" w14:textId="77777777" w:rsidR="00E076AB" w:rsidRPr="00B45ACC" w:rsidRDefault="00E076AB" w:rsidP="00E01063">
      <w:pPr>
        <w:keepNext/>
        <w:tabs>
          <w:tab w:val="clear" w:pos="567"/>
        </w:tabs>
        <w:spacing w:line="240" w:lineRule="auto"/>
        <w:rPr>
          <w:szCs w:val="22"/>
          <w:u w:val="single"/>
          <w:lang w:val="pt-PT"/>
        </w:rPr>
      </w:pPr>
      <w:r w:rsidRPr="00B45ACC">
        <w:rPr>
          <w:szCs w:val="22"/>
          <w:u w:val="single"/>
          <w:lang w:val="pt-PT"/>
        </w:rPr>
        <w:t>Edema macular</w:t>
      </w:r>
    </w:p>
    <w:p w14:paraId="4579688C" w14:textId="77777777" w:rsidR="00BC3056" w:rsidRPr="00B45ACC" w:rsidRDefault="00BC3056" w:rsidP="00E01063">
      <w:pPr>
        <w:keepNext/>
        <w:tabs>
          <w:tab w:val="clear" w:pos="567"/>
        </w:tabs>
        <w:spacing w:line="240" w:lineRule="auto"/>
        <w:rPr>
          <w:szCs w:val="22"/>
          <w:lang w:val="pt-PT"/>
        </w:rPr>
      </w:pPr>
    </w:p>
    <w:p w14:paraId="4579688D" w14:textId="77777777" w:rsidR="00E076AB" w:rsidRPr="00B45ACC" w:rsidRDefault="00E076AB" w:rsidP="00E01063">
      <w:pPr>
        <w:tabs>
          <w:tab w:val="clear" w:pos="567"/>
        </w:tabs>
        <w:rPr>
          <w:szCs w:val="22"/>
          <w:lang w:val="pt-PT"/>
        </w:rPr>
      </w:pPr>
      <w:r w:rsidRPr="00B45ACC">
        <w:rPr>
          <w:szCs w:val="22"/>
          <w:lang w:val="pt-PT"/>
        </w:rPr>
        <w:t>0,</w:t>
      </w:r>
      <w:r w:rsidR="00C82F78" w:rsidRPr="00B45ACC">
        <w:rPr>
          <w:szCs w:val="22"/>
          <w:lang w:val="pt-PT"/>
        </w:rPr>
        <w:t>5</w:t>
      </w:r>
      <w:r w:rsidRPr="00B45ACC">
        <w:rPr>
          <w:szCs w:val="22"/>
          <w:lang w:val="pt-PT"/>
        </w:rPr>
        <w:t>% dos doentes tratados com fingolimod 0,5 mg apresentaram edema macular com ou sem sintomas visuais, predominantemente nos primeiros 3</w:t>
      </w:r>
      <w:r w:rsidRPr="00B45ACC">
        <w:rPr>
          <w:szCs w:val="22"/>
          <w:lang w:val="pt-PT"/>
        </w:rPr>
        <w:noBreakHyphen/>
        <w:t>4 meses de tratamento (ver secção 4.8). É recomendada uma avaliação oftalmológica 3</w:t>
      </w:r>
      <w:r w:rsidRPr="00B45ACC">
        <w:rPr>
          <w:szCs w:val="22"/>
          <w:lang w:val="pt-PT"/>
        </w:rPr>
        <w:noBreakHyphen/>
        <w:t>4 meses após o início do tratamento. Se os doentes apresentarem distúrbios visuais durante o tratamento, deverá ser efetuada uma avaliação dos fundos oculares, incluindo a mácula.</w:t>
      </w:r>
    </w:p>
    <w:p w14:paraId="4579688E" w14:textId="77777777" w:rsidR="00E076AB" w:rsidRPr="00B45ACC" w:rsidRDefault="00E076AB" w:rsidP="00E01063">
      <w:pPr>
        <w:tabs>
          <w:tab w:val="clear" w:pos="567"/>
        </w:tabs>
        <w:rPr>
          <w:szCs w:val="22"/>
          <w:lang w:val="pt-PT"/>
        </w:rPr>
      </w:pPr>
    </w:p>
    <w:p w14:paraId="4579688F" w14:textId="2DA6CFA8" w:rsidR="00E076AB" w:rsidRPr="00B45ACC" w:rsidRDefault="00E076AB" w:rsidP="00E01063">
      <w:pPr>
        <w:tabs>
          <w:tab w:val="clear" w:pos="567"/>
        </w:tabs>
        <w:rPr>
          <w:szCs w:val="22"/>
          <w:lang w:val="pt-PT"/>
        </w:rPr>
      </w:pPr>
      <w:r w:rsidRPr="00B45ACC">
        <w:rPr>
          <w:szCs w:val="22"/>
          <w:lang w:val="pt-PT"/>
        </w:rPr>
        <w:t xml:space="preserve">Os doentes com história clínica de uveíte e os doentes com diabetes </w:t>
      </w:r>
      <w:r w:rsidRPr="00B45ACC">
        <w:rPr>
          <w:i/>
          <w:szCs w:val="22"/>
          <w:lang w:val="pt-PT"/>
        </w:rPr>
        <w:t>mellitus</w:t>
      </w:r>
      <w:r w:rsidRPr="00B45ACC">
        <w:rPr>
          <w:szCs w:val="22"/>
          <w:lang w:val="pt-PT"/>
        </w:rPr>
        <w:t xml:space="preserve"> têm um risco aumentado de edema macular (ver secção 4.8). </w:t>
      </w:r>
      <w:r w:rsidR="00BC3781" w:rsidRPr="00B45ACC">
        <w:rPr>
          <w:szCs w:val="22"/>
          <w:lang w:val="pt-PT"/>
        </w:rPr>
        <w:t>O f</w:t>
      </w:r>
      <w:r w:rsidR="008D2863" w:rsidRPr="00B45ACC">
        <w:rPr>
          <w:szCs w:val="22"/>
          <w:lang w:val="pt-PT"/>
        </w:rPr>
        <w:t>ingolimod</w:t>
      </w:r>
      <w:r w:rsidRPr="00B45ACC">
        <w:rPr>
          <w:szCs w:val="22"/>
          <w:lang w:val="pt-PT"/>
        </w:rPr>
        <w:t xml:space="preserve"> não foi estudado em doentes com esclerose múltipla e diabetes </w:t>
      </w:r>
      <w:r w:rsidRPr="00B45ACC">
        <w:rPr>
          <w:i/>
          <w:szCs w:val="22"/>
          <w:lang w:val="pt-PT"/>
        </w:rPr>
        <w:t>mellitus</w:t>
      </w:r>
      <w:r w:rsidRPr="00B45ACC">
        <w:rPr>
          <w:szCs w:val="22"/>
          <w:lang w:val="pt-PT"/>
        </w:rPr>
        <w:t xml:space="preserve"> concomitante. É recomendada uma avaliação oftalmológica em doentes com esclerose múltipla e diabetes </w:t>
      </w:r>
      <w:r w:rsidRPr="00B45ACC">
        <w:rPr>
          <w:i/>
          <w:szCs w:val="22"/>
          <w:lang w:val="pt-PT"/>
        </w:rPr>
        <w:t>mellitus</w:t>
      </w:r>
      <w:r w:rsidRPr="00B45ACC">
        <w:rPr>
          <w:szCs w:val="22"/>
          <w:lang w:val="pt-PT"/>
        </w:rPr>
        <w:t xml:space="preserve"> ou história de uveíte antes do início do tratamento e avaliações de acompanhamento durante o tratamento.</w:t>
      </w:r>
    </w:p>
    <w:p w14:paraId="45796890" w14:textId="77777777" w:rsidR="00E076AB" w:rsidRPr="00B45ACC" w:rsidRDefault="00E076AB" w:rsidP="00E01063">
      <w:pPr>
        <w:tabs>
          <w:tab w:val="clear" w:pos="567"/>
        </w:tabs>
        <w:rPr>
          <w:szCs w:val="22"/>
          <w:lang w:val="pt-PT"/>
        </w:rPr>
      </w:pPr>
    </w:p>
    <w:p w14:paraId="45796891" w14:textId="06D2DCF0" w:rsidR="00E076AB" w:rsidRPr="00B45ACC" w:rsidRDefault="00E076AB" w:rsidP="00E01063">
      <w:pPr>
        <w:tabs>
          <w:tab w:val="clear" w:pos="567"/>
        </w:tabs>
        <w:rPr>
          <w:szCs w:val="22"/>
          <w:lang w:val="pt-PT"/>
        </w:rPr>
      </w:pPr>
      <w:r w:rsidRPr="00B45ACC">
        <w:rPr>
          <w:szCs w:val="22"/>
          <w:lang w:val="pt-PT"/>
        </w:rPr>
        <w:t xml:space="preserve">Não foi avaliada a continuação de </w:t>
      </w:r>
      <w:r w:rsidR="008D2863" w:rsidRPr="00B45ACC">
        <w:rPr>
          <w:szCs w:val="22"/>
          <w:lang w:val="pt-PT"/>
        </w:rPr>
        <w:t>fingolimod</w:t>
      </w:r>
      <w:r w:rsidRPr="00B45ACC">
        <w:rPr>
          <w:szCs w:val="22"/>
          <w:lang w:val="pt-PT"/>
        </w:rPr>
        <w:t xml:space="preserve"> em doentes com edema macular. Recomenda-se que o tratamento com Gilenya seja </w:t>
      </w:r>
      <w:r w:rsidR="00EF1FE7" w:rsidRPr="00B45ACC">
        <w:rPr>
          <w:szCs w:val="22"/>
          <w:lang w:val="pt-PT"/>
        </w:rPr>
        <w:t>descontinua</w:t>
      </w:r>
      <w:r w:rsidRPr="00B45ACC">
        <w:rPr>
          <w:szCs w:val="22"/>
          <w:lang w:val="pt-PT"/>
        </w:rPr>
        <w:t>do em doentes que desenvolvam edema macular. A decisão acerca do reinício ou não do tratamento com Gilenya após resolução do edema macular tem de ter em consideração os potenciais benefícios e riscos para cada doente.</w:t>
      </w:r>
    </w:p>
    <w:p w14:paraId="45796892" w14:textId="77777777" w:rsidR="00E076AB" w:rsidRPr="00B45ACC" w:rsidRDefault="00E076AB" w:rsidP="00E01063">
      <w:pPr>
        <w:tabs>
          <w:tab w:val="clear" w:pos="567"/>
        </w:tabs>
        <w:rPr>
          <w:szCs w:val="22"/>
          <w:lang w:val="pt-PT"/>
        </w:rPr>
      </w:pPr>
    </w:p>
    <w:p w14:paraId="45796893" w14:textId="47D9452F" w:rsidR="00E076AB" w:rsidRPr="00B45ACC" w:rsidRDefault="00EF5E08" w:rsidP="00E01063">
      <w:pPr>
        <w:keepNext/>
        <w:tabs>
          <w:tab w:val="clear" w:pos="567"/>
        </w:tabs>
        <w:rPr>
          <w:szCs w:val="22"/>
          <w:u w:val="single"/>
          <w:lang w:val="pt-PT"/>
        </w:rPr>
      </w:pPr>
      <w:r w:rsidRPr="00B45ACC">
        <w:rPr>
          <w:szCs w:val="22"/>
          <w:u w:val="single"/>
          <w:lang w:val="pt-PT"/>
        </w:rPr>
        <w:t>Les</w:t>
      </w:r>
      <w:r w:rsidR="00E076AB" w:rsidRPr="00B45ACC">
        <w:rPr>
          <w:szCs w:val="22"/>
          <w:u w:val="single"/>
          <w:lang w:val="pt-PT"/>
        </w:rPr>
        <w:t>ão hepática</w:t>
      </w:r>
    </w:p>
    <w:p w14:paraId="45796894" w14:textId="77777777" w:rsidR="00BC3056" w:rsidRPr="00B45ACC" w:rsidRDefault="00BC3056" w:rsidP="00E01063">
      <w:pPr>
        <w:keepNext/>
        <w:tabs>
          <w:tab w:val="clear" w:pos="567"/>
        </w:tabs>
        <w:rPr>
          <w:szCs w:val="22"/>
          <w:lang w:val="pt-PT"/>
        </w:rPr>
      </w:pPr>
    </w:p>
    <w:p w14:paraId="45796895" w14:textId="3B3B260C" w:rsidR="00E076AB" w:rsidRPr="00B45ACC" w:rsidRDefault="00C82F78" w:rsidP="00E01063">
      <w:pPr>
        <w:tabs>
          <w:tab w:val="clear" w:pos="567"/>
        </w:tabs>
        <w:rPr>
          <w:szCs w:val="22"/>
          <w:lang w:val="pt-PT"/>
        </w:rPr>
      </w:pPr>
      <w:r w:rsidRPr="00B45ACC">
        <w:rPr>
          <w:szCs w:val="22"/>
          <w:lang w:val="pt-PT"/>
        </w:rPr>
        <w:t xml:space="preserve">Foram notificados em doentes com esclerose múltipla tratados com </w:t>
      </w:r>
      <w:r w:rsidR="00962BF6" w:rsidRPr="00B45ACC">
        <w:rPr>
          <w:szCs w:val="22"/>
          <w:lang w:val="pt-PT"/>
        </w:rPr>
        <w:t>fingolimod</w:t>
      </w:r>
      <w:r w:rsidRPr="00B45ACC">
        <w:rPr>
          <w:szCs w:val="22"/>
          <w:lang w:val="pt-PT"/>
        </w:rPr>
        <w:t xml:space="preserve"> o aumento de enzimas hepáticas, em particular </w:t>
      </w:r>
      <w:r w:rsidR="00217F0A" w:rsidRPr="00B45ACC">
        <w:rPr>
          <w:szCs w:val="22"/>
          <w:lang w:val="pt-PT"/>
        </w:rPr>
        <w:t xml:space="preserve">da </w:t>
      </w:r>
      <w:r w:rsidRPr="00B45ACC">
        <w:rPr>
          <w:szCs w:val="22"/>
          <w:lang w:val="pt-PT"/>
        </w:rPr>
        <w:t xml:space="preserve">alanina aminotransaminase (ALT) mas também </w:t>
      </w:r>
      <w:r w:rsidR="00217F0A" w:rsidRPr="00B45ACC">
        <w:rPr>
          <w:szCs w:val="22"/>
          <w:lang w:val="pt-PT"/>
        </w:rPr>
        <w:t xml:space="preserve">da </w:t>
      </w:r>
      <w:r w:rsidRPr="00B45ACC">
        <w:rPr>
          <w:szCs w:val="22"/>
          <w:lang w:val="pt-PT"/>
        </w:rPr>
        <w:t xml:space="preserve">gama glutamiltransferase (GGT) e </w:t>
      </w:r>
      <w:r w:rsidR="00217F0A" w:rsidRPr="00B45ACC">
        <w:rPr>
          <w:szCs w:val="22"/>
          <w:lang w:val="pt-PT"/>
        </w:rPr>
        <w:t xml:space="preserve">da </w:t>
      </w:r>
      <w:r w:rsidRPr="00B45ACC">
        <w:rPr>
          <w:szCs w:val="22"/>
          <w:lang w:val="pt-PT"/>
        </w:rPr>
        <w:t>aspartato transaminase (AST).</w:t>
      </w:r>
      <w:r w:rsidR="00D95F23" w:rsidRPr="00B45ACC">
        <w:rPr>
          <w:szCs w:val="22"/>
          <w:lang w:val="pt-PT"/>
        </w:rPr>
        <w:t xml:space="preserve"> </w:t>
      </w:r>
      <w:r w:rsidR="0076369D" w:rsidRPr="00B45ACC">
        <w:rPr>
          <w:szCs w:val="22"/>
          <w:lang w:val="pt-PT"/>
        </w:rPr>
        <w:t>Também foram notificados alguns casos de insufici</w:t>
      </w:r>
      <w:r w:rsidR="0095288E">
        <w:rPr>
          <w:szCs w:val="22"/>
          <w:lang w:val="pt-PT"/>
        </w:rPr>
        <w:t>ê</w:t>
      </w:r>
      <w:r w:rsidR="0076369D" w:rsidRPr="00B45ACC">
        <w:rPr>
          <w:szCs w:val="22"/>
          <w:lang w:val="pt-PT"/>
        </w:rPr>
        <w:t xml:space="preserve">ncia hepática que necessitaram de transplante hepático e </w:t>
      </w:r>
      <w:r w:rsidR="000260F6" w:rsidRPr="00B45ACC">
        <w:rPr>
          <w:szCs w:val="22"/>
          <w:lang w:val="pt-PT"/>
        </w:rPr>
        <w:t xml:space="preserve">também casos de </w:t>
      </w:r>
      <w:r w:rsidR="0076369D" w:rsidRPr="00B45ACC">
        <w:rPr>
          <w:szCs w:val="22"/>
          <w:lang w:val="pt-PT"/>
        </w:rPr>
        <w:t xml:space="preserve">lesão hepática clinicamente significativa. </w:t>
      </w:r>
      <w:r w:rsidR="000260F6" w:rsidRPr="00B45ACC">
        <w:rPr>
          <w:szCs w:val="22"/>
          <w:lang w:val="pt-PT"/>
        </w:rPr>
        <w:t>Sinais de lesão hepática incluindo enzimas hepáticas séricas marcadamente aumentadas e bilirrubina total aumentada o</w:t>
      </w:r>
      <w:r w:rsidR="0076369D" w:rsidRPr="00B45ACC">
        <w:rPr>
          <w:szCs w:val="22"/>
          <w:lang w:val="pt-PT"/>
        </w:rPr>
        <w:t>correram tão cedo como 10</w:t>
      </w:r>
      <w:r w:rsidR="00406D70" w:rsidRPr="00B45ACC">
        <w:rPr>
          <w:szCs w:val="22"/>
          <w:lang w:val="pt-PT"/>
        </w:rPr>
        <w:t> </w:t>
      </w:r>
      <w:r w:rsidR="0076369D" w:rsidRPr="00B45ACC">
        <w:rPr>
          <w:szCs w:val="22"/>
          <w:lang w:val="pt-PT"/>
        </w:rPr>
        <w:t>dias após a primeira dose</w:t>
      </w:r>
      <w:r w:rsidR="008B2051" w:rsidRPr="00B45ACC">
        <w:rPr>
          <w:szCs w:val="22"/>
          <w:lang w:val="pt-PT"/>
        </w:rPr>
        <w:t xml:space="preserve"> e foram também notificadas após utilização prolongada. </w:t>
      </w:r>
      <w:r w:rsidRPr="00B45ACC">
        <w:rPr>
          <w:szCs w:val="22"/>
          <w:lang w:val="pt-PT"/>
        </w:rPr>
        <w:t>Em</w:t>
      </w:r>
      <w:r w:rsidR="00E076AB" w:rsidRPr="00B45ACC">
        <w:rPr>
          <w:szCs w:val="22"/>
          <w:lang w:val="pt-PT"/>
        </w:rPr>
        <w:t xml:space="preserve"> ensaios clínicos, ocorreram aumentos 3 vezes ou superiores do limite superior ao normal (LSN) dos níveis de </w:t>
      </w:r>
      <w:r w:rsidRPr="00B45ACC">
        <w:rPr>
          <w:szCs w:val="22"/>
          <w:lang w:val="pt-PT"/>
        </w:rPr>
        <w:t xml:space="preserve">ALT </w:t>
      </w:r>
      <w:r w:rsidR="00E076AB" w:rsidRPr="00B45ACC">
        <w:rPr>
          <w:szCs w:val="22"/>
          <w:lang w:val="pt-PT"/>
        </w:rPr>
        <w:t>em 8</w:t>
      </w:r>
      <w:r w:rsidRPr="00B45ACC">
        <w:rPr>
          <w:szCs w:val="22"/>
          <w:lang w:val="pt-PT"/>
        </w:rPr>
        <w:t>,0</w:t>
      </w:r>
      <w:r w:rsidR="00E076AB" w:rsidRPr="00B45ACC">
        <w:rPr>
          <w:szCs w:val="22"/>
          <w:lang w:val="pt-PT"/>
        </w:rPr>
        <w:t xml:space="preserve">% dos doentes </w:t>
      </w:r>
      <w:r w:rsidR="00073F43" w:rsidRPr="00B45ACC">
        <w:rPr>
          <w:szCs w:val="22"/>
          <w:lang w:val="pt-PT"/>
        </w:rPr>
        <w:t xml:space="preserve">adultos </w:t>
      </w:r>
      <w:r w:rsidR="00E076AB" w:rsidRPr="00B45ACC">
        <w:rPr>
          <w:szCs w:val="22"/>
          <w:lang w:val="pt-PT"/>
        </w:rPr>
        <w:t xml:space="preserve">tratados com fingolimod 0,5 mg comparativamente a </w:t>
      </w:r>
      <w:r w:rsidRPr="00B45ACC">
        <w:rPr>
          <w:szCs w:val="22"/>
          <w:lang w:val="pt-PT"/>
        </w:rPr>
        <w:t>1,9</w:t>
      </w:r>
      <w:r w:rsidR="00E076AB" w:rsidRPr="00B45ACC">
        <w:rPr>
          <w:szCs w:val="22"/>
          <w:lang w:val="pt-PT"/>
        </w:rPr>
        <w:t xml:space="preserve">% dos doentes tratados com placebo. Ocorreram aumentos 5 vezes superiores ao LSN em </w:t>
      </w:r>
      <w:r w:rsidRPr="00B45ACC">
        <w:rPr>
          <w:szCs w:val="22"/>
          <w:lang w:val="pt-PT"/>
        </w:rPr>
        <w:t>1,8</w:t>
      </w:r>
      <w:r w:rsidR="00E076AB" w:rsidRPr="00B45ACC">
        <w:rPr>
          <w:szCs w:val="22"/>
          <w:lang w:val="pt-PT"/>
        </w:rPr>
        <w:t xml:space="preserve">% dos doentes tratados com fingolimod e </w:t>
      </w:r>
      <w:r w:rsidRPr="00B45ACC">
        <w:rPr>
          <w:szCs w:val="22"/>
          <w:lang w:val="pt-PT"/>
        </w:rPr>
        <w:t>0,9</w:t>
      </w:r>
      <w:r w:rsidR="00E076AB" w:rsidRPr="00B45ACC">
        <w:rPr>
          <w:szCs w:val="22"/>
          <w:lang w:val="pt-PT"/>
        </w:rPr>
        <w:t xml:space="preserve">% nos doentes tratados com placebo. Em ensaios clínicos, o fingolimod foi </w:t>
      </w:r>
      <w:r w:rsidR="00EF1FE7" w:rsidRPr="00B45ACC">
        <w:rPr>
          <w:szCs w:val="22"/>
          <w:lang w:val="pt-PT"/>
        </w:rPr>
        <w:t>descontinua</w:t>
      </w:r>
      <w:r w:rsidR="00E076AB" w:rsidRPr="00B45ACC">
        <w:rPr>
          <w:szCs w:val="22"/>
          <w:lang w:val="pt-PT"/>
        </w:rPr>
        <w:t xml:space="preserve">do se o aumento foi 5 vezes superior ao LSN. Em alguns doentes ocorreram aumentos recorrentes de transaminases hepáticas com a reexposição ao medicamento, sustentando uma relação com o fingolimod. Nos ensaios clínicos os aumentos das transaminases ocorreram a qualquer momento do tratamento, porém a maioria ocorreu nos primeiros 12 meses. Os níveis de transaminases séricas retornaram ao normal em aproximadamente 2 meses após a </w:t>
      </w:r>
      <w:r w:rsidR="00EF1FE7" w:rsidRPr="00B45ACC">
        <w:rPr>
          <w:szCs w:val="22"/>
          <w:lang w:val="pt-PT"/>
        </w:rPr>
        <w:t>descontinua</w:t>
      </w:r>
      <w:r w:rsidR="00E076AB" w:rsidRPr="00B45ACC">
        <w:rPr>
          <w:szCs w:val="22"/>
          <w:lang w:val="pt-PT"/>
        </w:rPr>
        <w:t>ção do tratamento com fingolimod.</w:t>
      </w:r>
    </w:p>
    <w:p w14:paraId="45796896" w14:textId="77777777" w:rsidR="00E076AB" w:rsidRPr="00B45ACC" w:rsidRDefault="00E076AB" w:rsidP="00E01063">
      <w:pPr>
        <w:tabs>
          <w:tab w:val="clear" w:pos="567"/>
        </w:tabs>
        <w:rPr>
          <w:szCs w:val="22"/>
          <w:lang w:val="pt-PT"/>
        </w:rPr>
      </w:pPr>
    </w:p>
    <w:p w14:paraId="45796897" w14:textId="4581843B" w:rsidR="00E076AB" w:rsidRPr="00B45ACC" w:rsidRDefault="00962BF6" w:rsidP="00E01063">
      <w:pPr>
        <w:tabs>
          <w:tab w:val="clear" w:pos="567"/>
        </w:tabs>
        <w:rPr>
          <w:szCs w:val="22"/>
          <w:lang w:val="pt-PT"/>
        </w:rPr>
      </w:pPr>
      <w:r w:rsidRPr="00B45ACC">
        <w:rPr>
          <w:szCs w:val="22"/>
          <w:lang w:val="pt-PT"/>
        </w:rPr>
        <w:t>O fingolimod</w:t>
      </w:r>
      <w:r w:rsidR="00E076AB" w:rsidRPr="00B45ACC">
        <w:rPr>
          <w:szCs w:val="22"/>
          <w:lang w:val="pt-PT"/>
        </w:rPr>
        <w:t xml:space="preserve"> não foi estudado em doentes com lesões hepáticas graves pré-existentes (classe C de Child-Pugh) e não deve ser administrado nestes doentes (ver secção 4.3).</w:t>
      </w:r>
    </w:p>
    <w:p w14:paraId="45796898" w14:textId="77777777" w:rsidR="00E076AB" w:rsidRPr="00B45ACC" w:rsidRDefault="00E076AB" w:rsidP="00E01063">
      <w:pPr>
        <w:tabs>
          <w:tab w:val="clear" w:pos="567"/>
        </w:tabs>
        <w:rPr>
          <w:szCs w:val="22"/>
          <w:lang w:val="pt-PT"/>
        </w:rPr>
      </w:pPr>
    </w:p>
    <w:p w14:paraId="45796899" w14:textId="77777777" w:rsidR="00E076AB" w:rsidRPr="00B45ACC" w:rsidRDefault="00E076AB" w:rsidP="00E01063">
      <w:pPr>
        <w:tabs>
          <w:tab w:val="clear" w:pos="567"/>
        </w:tabs>
        <w:rPr>
          <w:szCs w:val="22"/>
          <w:lang w:val="pt-PT"/>
        </w:rPr>
      </w:pPr>
      <w:r w:rsidRPr="00B45ACC">
        <w:rPr>
          <w:szCs w:val="22"/>
          <w:lang w:val="pt-PT"/>
        </w:rPr>
        <w:lastRenderedPageBreak/>
        <w:t>Devido às propriedades imuno</w:t>
      </w:r>
      <w:r w:rsidR="0094661B" w:rsidRPr="00B45ACC">
        <w:rPr>
          <w:szCs w:val="22"/>
          <w:lang w:val="pt-PT"/>
        </w:rPr>
        <w:t>s</w:t>
      </w:r>
      <w:r w:rsidRPr="00B45ACC">
        <w:rPr>
          <w:szCs w:val="22"/>
          <w:lang w:val="pt-PT"/>
        </w:rPr>
        <w:t>supressoras do fingolimod, o início do tratamento deverá ser adiado em doentes com hepatite viral ativa até à sua resolução.</w:t>
      </w:r>
    </w:p>
    <w:p w14:paraId="4579689A" w14:textId="77777777" w:rsidR="00E076AB" w:rsidRPr="00B45ACC" w:rsidRDefault="00E076AB" w:rsidP="00E01063">
      <w:pPr>
        <w:tabs>
          <w:tab w:val="clear" w:pos="567"/>
        </w:tabs>
        <w:rPr>
          <w:szCs w:val="22"/>
          <w:lang w:val="pt-PT"/>
        </w:rPr>
      </w:pPr>
    </w:p>
    <w:p w14:paraId="4579689B" w14:textId="0590AF07" w:rsidR="00E076AB" w:rsidRPr="00B45ACC" w:rsidRDefault="00E076AB" w:rsidP="00E01063">
      <w:pPr>
        <w:tabs>
          <w:tab w:val="clear" w:pos="567"/>
        </w:tabs>
        <w:rPr>
          <w:szCs w:val="22"/>
          <w:lang w:val="pt-PT"/>
        </w:rPr>
      </w:pPr>
      <w:r w:rsidRPr="00B45ACC">
        <w:rPr>
          <w:szCs w:val="22"/>
          <w:lang w:val="pt-PT"/>
        </w:rPr>
        <w:t xml:space="preserve">Antes do início do tratamento, deverão estar disponíveis os níveis de transaminase e bilirrubina recentes (isto é, dos últimos 6 meses). Na ausência de sintomas clínicos, as transaminases hepáticas </w:t>
      </w:r>
      <w:r w:rsidR="008B2051" w:rsidRPr="00B45ACC">
        <w:rPr>
          <w:szCs w:val="22"/>
          <w:lang w:val="pt-PT"/>
        </w:rPr>
        <w:t xml:space="preserve">e bilirrubina sérica </w:t>
      </w:r>
      <w:r w:rsidRPr="00B45ACC">
        <w:rPr>
          <w:szCs w:val="22"/>
          <w:lang w:val="pt-PT"/>
        </w:rPr>
        <w:t xml:space="preserve">devem ser monitorizadas nos </w:t>
      </w:r>
      <w:r w:rsidR="00073F43" w:rsidRPr="00B45ACC">
        <w:rPr>
          <w:szCs w:val="22"/>
          <w:lang w:val="pt-PT"/>
        </w:rPr>
        <w:t>m</w:t>
      </w:r>
      <w:r w:rsidRPr="00B45ACC">
        <w:rPr>
          <w:szCs w:val="22"/>
          <w:lang w:val="pt-PT"/>
        </w:rPr>
        <w:t>eses 1, 3, 6, 9 e 12 da terapêutica e periodicamente após essa data</w:t>
      </w:r>
      <w:r w:rsidR="008B2051" w:rsidRPr="00B45ACC">
        <w:rPr>
          <w:szCs w:val="22"/>
          <w:lang w:val="pt-PT"/>
        </w:rPr>
        <w:t xml:space="preserve"> até 2 meses após a descontinuação de Gilenya</w:t>
      </w:r>
      <w:r w:rsidRPr="00B45ACC">
        <w:rPr>
          <w:szCs w:val="22"/>
          <w:lang w:val="pt-PT"/>
        </w:rPr>
        <w:t>.</w:t>
      </w:r>
      <w:r w:rsidR="00406D70" w:rsidRPr="00B45ACC">
        <w:rPr>
          <w:szCs w:val="22"/>
          <w:lang w:val="pt-PT"/>
        </w:rPr>
        <w:t xml:space="preserve"> </w:t>
      </w:r>
      <w:r w:rsidR="008B2051" w:rsidRPr="00B45ACC">
        <w:rPr>
          <w:szCs w:val="22"/>
          <w:lang w:val="pt-PT"/>
        </w:rPr>
        <w:t>Na aus</w:t>
      </w:r>
      <w:r w:rsidR="004810F3" w:rsidRPr="00B45ACC">
        <w:rPr>
          <w:szCs w:val="22"/>
          <w:lang w:val="pt-PT"/>
        </w:rPr>
        <w:t>ê</w:t>
      </w:r>
      <w:r w:rsidR="008B2051" w:rsidRPr="00B45ACC">
        <w:rPr>
          <w:szCs w:val="22"/>
          <w:lang w:val="pt-PT"/>
        </w:rPr>
        <w:t>ncia de sintomas clínicos, se as transaminases hepáticas forem superiores a 3 mas inferiores a 5 vezes o LSN sem aumento na bilirrubina sérica, deve ser instituída monitorização mais frequente incluindo medição da bilirrubina sérica e fosfatase alcalina (FA) para determinar se ocorrem aumentos adicionais de modo a discernir se está presente uma etiologia alternativa para a disfunção hepática</w:t>
      </w:r>
      <w:r w:rsidR="000260F6" w:rsidRPr="00B45ACC">
        <w:rPr>
          <w:szCs w:val="22"/>
          <w:lang w:val="pt-PT"/>
        </w:rPr>
        <w:t>. Se as transaminases hepáticas forem pelo menos 5 vezes o LSN ou pelo menos 3 vezes o LSN associado a um aumento da bilirrubina sérica, Gilenya deve ser descontinuado. Deve-se continuar a monitorização hepática. Se os níveis séricos regressarem ao normal (incluindo se uma causa alternativa de disfunção hepática for descoberta), o tratamento com Gilenya pode ser retomado com base numa avaliação cuidada do risco benefício para o doente</w:t>
      </w:r>
      <w:r w:rsidRPr="00B45ACC">
        <w:rPr>
          <w:szCs w:val="22"/>
          <w:lang w:val="pt-PT"/>
        </w:rPr>
        <w:t>.</w:t>
      </w:r>
    </w:p>
    <w:p w14:paraId="4579689C" w14:textId="77777777" w:rsidR="00E076AB" w:rsidRPr="00B45ACC" w:rsidRDefault="00E076AB" w:rsidP="00E01063">
      <w:pPr>
        <w:tabs>
          <w:tab w:val="clear" w:pos="567"/>
        </w:tabs>
        <w:rPr>
          <w:szCs w:val="22"/>
          <w:lang w:val="pt-PT"/>
        </w:rPr>
      </w:pPr>
    </w:p>
    <w:p w14:paraId="4579689D" w14:textId="672F5D45" w:rsidR="00E076AB" w:rsidRPr="00B45ACC" w:rsidRDefault="00E076AB" w:rsidP="00E01063">
      <w:pPr>
        <w:tabs>
          <w:tab w:val="clear" w:pos="567"/>
        </w:tabs>
        <w:rPr>
          <w:szCs w:val="22"/>
          <w:lang w:val="pt-PT"/>
        </w:rPr>
      </w:pPr>
      <w:r w:rsidRPr="00B45ACC">
        <w:rPr>
          <w:szCs w:val="22"/>
          <w:lang w:val="pt-PT"/>
        </w:rPr>
        <w:t xml:space="preserve">Os doentes que desenvolvem sintomas sugestivos de disfunção hepática, tais como náusea inexplicável, vómitos, dor abdominal, fadiga, anorexia, ou icterícia e/ou urina escura, deverão fazer </w:t>
      </w:r>
      <w:r w:rsidR="008B2051" w:rsidRPr="00B45ACC">
        <w:rPr>
          <w:szCs w:val="22"/>
          <w:lang w:val="pt-PT"/>
        </w:rPr>
        <w:t xml:space="preserve">rapidamente </w:t>
      </w:r>
      <w:r w:rsidRPr="00B45ACC">
        <w:rPr>
          <w:szCs w:val="22"/>
          <w:lang w:val="pt-PT"/>
        </w:rPr>
        <w:t>análises às enzimas hepáticas</w:t>
      </w:r>
      <w:r w:rsidR="008B2051" w:rsidRPr="00B45ACC">
        <w:rPr>
          <w:szCs w:val="22"/>
          <w:lang w:val="pt-PT"/>
        </w:rPr>
        <w:t xml:space="preserve"> e bilirrubina</w:t>
      </w:r>
      <w:r w:rsidRPr="00B45ACC">
        <w:rPr>
          <w:szCs w:val="22"/>
          <w:lang w:val="pt-PT"/>
        </w:rPr>
        <w:t xml:space="preserve"> e o tratamento deverá ser </w:t>
      </w:r>
      <w:r w:rsidR="00DE2FF7" w:rsidRPr="00B45ACC">
        <w:rPr>
          <w:szCs w:val="22"/>
          <w:lang w:val="pt-PT"/>
        </w:rPr>
        <w:t>descontinua</w:t>
      </w:r>
      <w:r w:rsidRPr="00B45ACC">
        <w:rPr>
          <w:szCs w:val="22"/>
          <w:lang w:val="pt-PT"/>
        </w:rPr>
        <w:t>do caso se confirme lesão hepática significativa</w:t>
      </w:r>
      <w:r w:rsidR="000260F6" w:rsidRPr="00B45ACC">
        <w:rPr>
          <w:szCs w:val="22"/>
          <w:lang w:val="pt-PT"/>
        </w:rPr>
        <w:t>. O tratamento não deve ser ret</w:t>
      </w:r>
      <w:r w:rsidR="00925823" w:rsidRPr="00B45ACC">
        <w:rPr>
          <w:szCs w:val="22"/>
          <w:lang w:val="pt-PT"/>
        </w:rPr>
        <w:t>omado a não ser que possa ser estabelecida uma etiologia alternativa plausível para os sinais e sintomas de lesão hepática</w:t>
      </w:r>
      <w:r w:rsidRPr="00B45ACC">
        <w:rPr>
          <w:szCs w:val="22"/>
          <w:lang w:val="pt-PT"/>
        </w:rPr>
        <w:t>.</w:t>
      </w:r>
    </w:p>
    <w:p w14:paraId="4579689E" w14:textId="77777777" w:rsidR="00E076AB" w:rsidRPr="00B45ACC" w:rsidRDefault="00E076AB" w:rsidP="00E01063">
      <w:pPr>
        <w:tabs>
          <w:tab w:val="clear" w:pos="567"/>
        </w:tabs>
        <w:rPr>
          <w:szCs w:val="22"/>
          <w:lang w:val="pt-PT"/>
        </w:rPr>
      </w:pPr>
    </w:p>
    <w:p w14:paraId="4579689F" w14:textId="77777777" w:rsidR="00E076AB" w:rsidRPr="00B45ACC" w:rsidRDefault="00E076AB" w:rsidP="00E01063">
      <w:pPr>
        <w:tabs>
          <w:tab w:val="clear" w:pos="567"/>
        </w:tabs>
        <w:rPr>
          <w:szCs w:val="22"/>
          <w:lang w:val="pt-PT"/>
        </w:rPr>
      </w:pPr>
      <w:r w:rsidRPr="00B45ACC">
        <w:rPr>
          <w:szCs w:val="22"/>
          <w:lang w:val="pt-PT"/>
        </w:rPr>
        <w:t>Apesar de não existirem dados para estabelecer que os doentes com doença hepática pré-existente têm um risco aumentado de desenvolverem níveis elevados nos testes de função hepática quando estão a tomar Gilenya, deverá ser tomada precaução na administração de Gilenya em doentes com história de doença hepática significativa.</w:t>
      </w:r>
    </w:p>
    <w:p w14:paraId="457968A4" w14:textId="77777777" w:rsidR="00E076AB" w:rsidRPr="00B45ACC" w:rsidRDefault="00E076AB" w:rsidP="00E01063">
      <w:pPr>
        <w:tabs>
          <w:tab w:val="clear" w:pos="567"/>
        </w:tabs>
        <w:spacing w:line="240" w:lineRule="auto"/>
        <w:rPr>
          <w:szCs w:val="22"/>
          <w:lang w:val="pt-PT"/>
        </w:rPr>
      </w:pPr>
    </w:p>
    <w:p w14:paraId="457968A5" w14:textId="77777777" w:rsidR="00E076AB" w:rsidRPr="00B45ACC" w:rsidRDefault="00E076AB" w:rsidP="00E01063">
      <w:pPr>
        <w:keepNext/>
        <w:tabs>
          <w:tab w:val="clear" w:pos="567"/>
        </w:tabs>
        <w:rPr>
          <w:szCs w:val="22"/>
          <w:u w:val="single"/>
          <w:lang w:val="pt-PT"/>
        </w:rPr>
      </w:pPr>
      <w:r w:rsidRPr="00B45ACC">
        <w:rPr>
          <w:szCs w:val="22"/>
          <w:u w:val="single"/>
          <w:lang w:val="pt-PT"/>
        </w:rPr>
        <w:t>Efeitos na pressão arterial</w:t>
      </w:r>
    </w:p>
    <w:p w14:paraId="457968A6" w14:textId="77777777" w:rsidR="00BC3056" w:rsidRPr="00B45ACC" w:rsidRDefault="00BC3056" w:rsidP="00E01063">
      <w:pPr>
        <w:keepNext/>
        <w:tabs>
          <w:tab w:val="clear" w:pos="567"/>
        </w:tabs>
        <w:rPr>
          <w:szCs w:val="22"/>
          <w:lang w:val="pt-PT"/>
        </w:rPr>
      </w:pPr>
    </w:p>
    <w:p w14:paraId="457968A7" w14:textId="77777777" w:rsidR="00E076AB" w:rsidRPr="00B45ACC" w:rsidRDefault="00E076AB" w:rsidP="00E01063">
      <w:pPr>
        <w:tabs>
          <w:tab w:val="clear" w:pos="567"/>
        </w:tabs>
        <w:spacing w:line="240" w:lineRule="auto"/>
        <w:rPr>
          <w:szCs w:val="22"/>
          <w:lang w:val="pt-PT"/>
        </w:rPr>
      </w:pPr>
      <w:r w:rsidRPr="00B45ACC">
        <w:rPr>
          <w:szCs w:val="22"/>
          <w:lang w:val="pt-PT"/>
        </w:rPr>
        <w:t>Os doentes com hipertensão não controlada por medicamentos foram excluídos da participação nos ensaios clínicos antes da comercialização, pelo que é indicada precaução especial se os doentes com hipertensão não controlada forem tratados com Gilenya.</w:t>
      </w:r>
    </w:p>
    <w:p w14:paraId="457968A8" w14:textId="77777777" w:rsidR="00E076AB" w:rsidRPr="00B45ACC" w:rsidRDefault="00E076AB" w:rsidP="00E01063">
      <w:pPr>
        <w:tabs>
          <w:tab w:val="clear" w:pos="567"/>
        </w:tabs>
        <w:spacing w:line="240" w:lineRule="auto"/>
        <w:rPr>
          <w:szCs w:val="22"/>
          <w:lang w:val="pt-PT"/>
        </w:rPr>
      </w:pPr>
    </w:p>
    <w:p w14:paraId="457968A9" w14:textId="29795E0C" w:rsidR="00E076AB" w:rsidRPr="00B45ACC" w:rsidRDefault="00E076AB" w:rsidP="00E01063">
      <w:pPr>
        <w:tabs>
          <w:tab w:val="clear" w:pos="567"/>
        </w:tabs>
        <w:spacing w:line="240" w:lineRule="auto"/>
        <w:rPr>
          <w:szCs w:val="22"/>
          <w:lang w:val="pt-PT"/>
        </w:rPr>
      </w:pPr>
      <w:r w:rsidRPr="00B45ACC">
        <w:rPr>
          <w:szCs w:val="22"/>
          <w:lang w:val="pt-PT"/>
        </w:rPr>
        <w:t xml:space="preserve">Em ensaios clínicos de esclerose múltipla, doentes tratados com fingolimod 0,5 mg tiveram um aumento médio de aproximadamente </w:t>
      </w:r>
      <w:r w:rsidR="000A4B74" w:rsidRPr="00B45ACC">
        <w:rPr>
          <w:szCs w:val="22"/>
          <w:lang w:val="pt-PT"/>
        </w:rPr>
        <w:t>3 </w:t>
      </w:r>
      <w:r w:rsidRPr="00B45ACC">
        <w:rPr>
          <w:szCs w:val="22"/>
          <w:lang w:val="pt-PT"/>
        </w:rPr>
        <w:t xml:space="preserve">mmHg na pressão sistólica e aproximadamente 1 mmHg na pressão diastólica, detetada aproximadamente </w:t>
      </w:r>
      <w:r w:rsidR="007E3B67" w:rsidRPr="00B45ACC">
        <w:rPr>
          <w:szCs w:val="22"/>
          <w:lang w:val="pt-PT"/>
        </w:rPr>
        <w:t xml:space="preserve">1 mês </w:t>
      </w:r>
      <w:r w:rsidRPr="00B45ACC">
        <w:rPr>
          <w:szCs w:val="22"/>
          <w:lang w:val="pt-PT"/>
        </w:rPr>
        <w:t>após o início do tratamento, e persistindo com a continuação do tratamento. Num estudo de dois anos controlado por placebo, a hipertensão foi notificada como um acontecimento adverso em 6,</w:t>
      </w:r>
      <w:r w:rsidR="00383865" w:rsidRPr="00B45ACC">
        <w:rPr>
          <w:szCs w:val="22"/>
          <w:lang w:val="pt-PT"/>
        </w:rPr>
        <w:t>5</w:t>
      </w:r>
      <w:r w:rsidRPr="00B45ACC">
        <w:rPr>
          <w:szCs w:val="22"/>
          <w:lang w:val="pt-PT"/>
        </w:rPr>
        <w:t>% dos doentes tratados com fingolimod 0,5 mg e em 3,</w:t>
      </w:r>
      <w:r w:rsidR="00383865" w:rsidRPr="00B45ACC">
        <w:rPr>
          <w:szCs w:val="22"/>
          <w:lang w:val="pt-PT"/>
        </w:rPr>
        <w:t>3</w:t>
      </w:r>
      <w:r w:rsidRPr="00B45ACC">
        <w:rPr>
          <w:szCs w:val="22"/>
          <w:lang w:val="pt-PT"/>
        </w:rPr>
        <w:t>% dos doentes tratados com placebo. Por este motivo, a pressão arterial deverá ser monitorizada regularmente durante o tratamento.</w:t>
      </w:r>
    </w:p>
    <w:p w14:paraId="457968AA" w14:textId="77777777" w:rsidR="00E076AB" w:rsidRPr="00B45ACC" w:rsidRDefault="00E076AB" w:rsidP="00E01063">
      <w:pPr>
        <w:tabs>
          <w:tab w:val="clear" w:pos="567"/>
        </w:tabs>
        <w:spacing w:line="240" w:lineRule="auto"/>
        <w:rPr>
          <w:szCs w:val="22"/>
          <w:lang w:val="pt-PT"/>
        </w:rPr>
      </w:pPr>
    </w:p>
    <w:p w14:paraId="457968AB" w14:textId="77777777" w:rsidR="00E076AB" w:rsidRPr="00B45ACC" w:rsidRDefault="00E076AB" w:rsidP="00E01063">
      <w:pPr>
        <w:keepNext/>
        <w:tabs>
          <w:tab w:val="clear" w:pos="567"/>
        </w:tabs>
        <w:rPr>
          <w:szCs w:val="22"/>
          <w:u w:val="single"/>
          <w:lang w:val="pt-PT"/>
        </w:rPr>
      </w:pPr>
      <w:r w:rsidRPr="00B45ACC">
        <w:rPr>
          <w:szCs w:val="22"/>
          <w:u w:val="single"/>
          <w:lang w:val="pt-PT"/>
        </w:rPr>
        <w:t>Efeitos respiratórios</w:t>
      </w:r>
    </w:p>
    <w:p w14:paraId="457968AC" w14:textId="77777777" w:rsidR="00BC3056" w:rsidRPr="00B45ACC" w:rsidRDefault="00BC3056" w:rsidP="00E01063">
      <w:pPr>
        <w:keepNext/>
        <w:tabs>
          <w:tab w:val="clear" w:pos="567"/>
        </w:tabs>
        <w:rPr>
          <w:szCs w:val="22"/>
          <w:lang w:val="pt-PT"/>
        </w:rPr>
      </w:pPr>
    </w:p>
    <w:p w14:paraId="457968AD" w14:textId="66574DBE" w:rsidR="00E076AB" w:rsidRPr="00B45ACC" w:rsidRDefault="00E076AB" w:rsidP="00E01063">
      <w:pPr>
        <w:tabs>
          <w:tab w:val="clear" w:pos="567"/>
        </w:tabs>
        <w:spacing w:line="240" w:lineRule="auto"/>
        <w:rPr>
          <w:szCs w:val="22"/>
          <w:lang w:val="pt-PT"/>
        </w:rPr>
      </w:pPr>
      <w:r w:rsidRPr="00B45ACC">
        <w:rPr>
          <w:szCs w:val="22"/>
          <w:lang w:val="pt-PT"/>
        </w:rPr>
        <w:t>Foram observadas pequenas reduções dependentes da dose nos valores de volume expiratório forçado ao primeiro segundo (FEV</w:t>
      </w:r>
      <w:r w:rsidRPr="00B45ACC">
        <w:rPr>
          <w:szCs w:val="22"/>
          <w:vertAlign w:val="subscript"/>
          <w:lang w:val="pt-PT"/>
        </w:rPr>
        <w:t>1</w:t>
      </w:r>
      <w:r w:rsidRPr="00B45ACC">
        <w:rPr>
          <w:szCs w:val="22"/>
          <w:lang w:val="pt-PT"/>
        </w:rPr>
        <w:t xml:space="preserve">) e na capacidade de difusão do monóxido de carbono (DLCO), com início no 1º mês e permanecendo estáveis após essa data durante o tratamento com </w:t>
      </w:r>
      <w:r w:rsidR="00962BF6" w:rsidRPr="00B45ACC">
        <w:rPr>
          <w:szCs w:val="22"/>
          <w:lang w:val="pt-PT"/>
        </w:rPr>
        <w:t>fingolimod</w:t>
      </w:r>
      <w:r w:rsidRPr="00B45ACC">
        <w:rPr>
          <w:szCs w:val="22"/>
          <w:lang w:val="pt-PT"/>
        </w:rPr>
        <w:t>. Gilenya deverá ser administrado com precaução em doentes com doença respiratória grave, fibrose pulmonar e doença pulmonar obstrutiva crónica (ver secção 4.8).</w:t>
      </w:r>
    </w:p>
    <w:p w14:paraId="457968AE" w14:textId="77777777" w:rsidR="00E076AB" w:rsidRPr="00B45ACC" w:rsidRDefault="00E076AB" w:rsidP="00E01063">
      <w:pPr>
        <w:tabs>
          <w:tab w:val="clear" w:pos="567"/>
        </w:tabs>
        <w:spacing w:line="240" w:lineRule="auto"/>
        <w:rPr>
          <w:szCs w:val="22"/>
          <w:lang w:val="pt-PT"/>
        </w:rPr>
      </w:pPr>
    </w:p>
    <w:p w14:paraId="457968AF" w14:textId="77777777" w:rsidR="00383865" w:rsidRPr="00B45ACC" w:rsidRDefault="00383865" w:rsidP="00E01063">
      <w:pPr>
        <w:keepNext/>
        <w:tabs>
          <w:tab w:val="clear" w:pos="567"/>
        </w:tabs>
        <w:rPr>
          <w:szCs w:val="22"/>
          <w:u w:val="single"/>
          <w:lang w:val="pt-PT"/>
        </w:rPr>
      </w:pPr>
      <w:r w:rsidRPr="00B45ACC">
        <w:rPr>
          <w:szCs w:val="22"/>
          <w:u w:val="single"/>
          <w:lang w:val="pt-PT"/>
        </w:rPr>
        <w:t>Síndrome de encefalopatia posterior reversível</w:t>
      </w:r>
    </w:p>
    <w:p w14:paraId="457968B0" w14:textId="77777777" w:rsidR="00BC3056" w:rsidRPr="00B45ACC" w:rsidRDefault="00BC3056" w:rsidP="00E01063">
      <w:pPr>
        <w:keepNext/>
        <w:tabs>
          <w:tab w:val="clear" w:pos="567"/>
        </w:tabs>
        <w:rPr>
          <w:szCs w:val="22"/>
          <w:lang w:val="pt-PT"/>
        </w:rPr>
      </w:pPr>
    </w:p>
    <w:p w14:paraId="457968B1" w14:textId="77777777" w:rsidR="00383865" w:rsidRPr="00B45ACC" w:rsidRDefault="00383865" w:rsidP="00E01063">
      <w:pPr>
        <w:tabs>
          <w:tab w:val="clear" w:pos="567"/>
        </w:tabs>
        <w:rPr>
          <w:szCs w:val="22"/>
          <w:lang w:val="pt-PT"/>
        </w:rPr>
      </w:pPr>
      <w:r w:rsidRPr="00B45ACC">
        <w:rPr>
          <w:szCs w:val="22"/>
          <w:lang w:val="pt-PT"/>
        </w:rPr>
        <w:t>Foram também notificados casos raros de síndrome de encefalopatia posterior reversível (PRES) com doses de 0,5 mg quer em ensaios clínicos quer em pós-comercialização (ver secção</w:t>
      </w:r>
      <w:r w:rsidR="00D95F23" w:rsidRPr="00B45ACC">
        <w:rPr>
          <w:szCs w:val="22"/>
          <w:lang w:val="pt-PT"/>
        </w:rPr>
        <w:t> </w:t>
      </w:r>
      <w:r w:rsidRPr="00B45ACC">
        <w:rPr>
          <w:szCs w:val="22"/>
          <w:lang w:val="pt-PT"/>
        </w:rPr>
        <w:t>4.8). Os sintomas notificados incluem cefaleia grave de início súbito, náuseas, vómitos, alteração do estado mental, distúrbios visuais e convulsões.</w:t>
      </w:r>
      <w:r w:rsidR="00217F0A" w:rsidRPr="00B45ACC">
        <w:rPr>
          <w:szCs w:val="22"/>
          <w:lang w:val="pt-PT"/>
        </w:rPr>
        <w:t xml:space="preserve"> Os</w:t>
      </w:r>
      <w:r w:rsidRPr="00B45ACC">
        <w:rPr>
          <w:szCs w:val="22"/>
          <w:lang w:val="pt-PT"/>
        </w:rPr>
        <w:t xml:space="preserve"> </w:t>
      </w:r>
      <w:r w:rsidR="00217F0A" w:rsidRPr="00B45ACC">
        <w:rPr>
          <w:szCs w:val="22"/>
          <w:lang w:val="pt-PT"/>
        </w:rPr>
        <w:t>s</w:t>
      </w:r>
      <w:r w:rsidRPr="00B45ACC">
        <w:rPr>
          <w:szCs w:val="22"/>
          <w:lang w:val="pt-PT"/>
        </w:rPr>
        <w:t xml:space="preserve">intomas de PRES são normalmente reversíveis mas podem </w:t>
      </w:r>
      <w:r w:rsidR="00217F0A" w:rsidRPr="00B45ACC">
        <w:rPr>
          <w:szCs w:val="22"/>
          <w:lang w:val="pt-PT"/>
        </w:rPr>
        <w:t xml:space="preserve">evoluir </w:t>
      </w:r>
      <w:r w:rsidR="00217F0A" w:rsidRPr="00B45ACC">
        <w:rPr>
          <w:szCs w:val="22"/>
          <w:lang w:val="pt-PT"/>
        </w:rPr>
        <w:lastRenderedPageBreak/>
        <w:t>para</w:t>
      </w:r>
      <w:r w:rsidR="009F1385" w:rsidRPr="00B45ACC">
        <w:rPr>
          <w:szCs w:val="22"/>
          <w:lang w:val="pt-PT"/>
        </w:rPr>
        <w:t xml:space="preserve"> acidente vascular cerebral isquémico ou hemorragia cerebral. </w:t>
      </w:r>
      <w:r w:rsidR="00217F0A" w:rsidRPr="00B45ACC">
        <w:rPr>
          <w:szCs w:val="22"/>
          <w:lang w:val="pt-PT"/>
        </w:rPr>
        <w:t>O a</w:t>
      </w:r>
      <w:r w:rsidR="009F1385" w:rsidRPr="00B45ACC">
        <w:rPr>
          <w:szCs w:val="22"/>
          <w:lang w:val="pt-PT"/>
        </w:rPr>
        <w:t xml:space="preserve">traso no diagnóstico e tratamento podem originar sequelas neurológicas permanentes. Se </w:t>
      </w:r>
      <w:r w:rsidR="00217F0A" w:rsidRPr="00B45ACC">
        <w:rPr>
          <w:szCs w:val="22"/>
          <w:lang w:val="pt-PT"/>
        </w:rPr>
        <w:t>se suspeita de PRES</w:t>
      </w:r>
      <w:r w:rsidR="009F1385" w:rsidRPr="00B45ACC">
        <w:rPr>
          <w:szCs w:val="22"/>
          <w:lang w:val="pt-PT"/>
        </w:rPr>
        <w:t>, Gilenya deve ser descontinuado.</w:t>
      </w:r>
    </w:p>
    <w:p w14:paraId="457968B2" w14:textId="77777777" w:rsidR="00383865" w:rsidRPr="00B45ACC" w:rsidRDefault="00383865" w:rsidP="00E01063">
      <w:pPr>
        <w:tabs>
          <w:tab w:val="clear" w:pos="567"/>
        </w:tabs>
        <w:rPr>
          <w:szCs w:val="22"/>
          <w:u w:val="single"/>
          <w:lang w:val="pt-PT"/>
        </w:rPr>
      </w:pPr>
    </w:p>
    <w:p w14:paraId="457968B3" w14:textId="77777777" w:rsidR="00E076AB" w:rsidRPr="00B45ACC" w:rsidRDefault="00E076AB" w:rsidP="00E01063">
      <w:pPr>
        <w:keepNext/>
        <w:tabs>
          <w:tab w:val="clear" w:pos="567"/>
        </w:tabs>
        <w:rPr>
          <w:szCs w:val="22"/>
          <w:u w:val="single"/>
          <w:lang w:val="pt-PT"/>
        </w:rPr>
      </w:pPr>
      <w:r w:rsidRPr="00B45ACC">
        <w:rPr>
          <w:szCs w:val="22"/>
          <w:u w:val="single"/>
          <w:lang w:val="pt-PT"/>
        </w:rPr>
        <w:t xml:space="preserve">Tratamento anterior com </w:t>
      </w:r>
      <w:r w:rsidR="009F1385" w:rsidRPr="00B45ACC">
        <w:rPr>
          <w:szCs w:val="22"/>
          <w:u w:val="single"/>
          <w:lang w:val="pt-PT"/>
        </w:rPr>
        <w:t>imunossupressores ou terapêuticas imunomod</w:t>
      </w:r>
      <w:r w:rsidR="00217F0A" w:rsidRPr="00B45ACC">
        <w:rPr>
          <w:szCs w:val="22"/>
          <w:u w:val="single"/>
          <w:lang w:val="pt-PT"/>
        </w:rPr>
        <w:t>u</w:t>
      </w:r>
      <w:r w:rsidR="009F1385" w:rsidRPr="00B45ACC">
        <w:rPr>
          <w:szCs w:val="22"/>
          <w:u w:val="single"/>
          <w:lang w:val="pt-PT"/>
        </w:rPr>
        <w:t>ladoras</w:t>
      </w:r>
    </w:p>
    <w:p w14:paraId="457968B4" w14:textId="77777777" w:rsidR="00BC3056" w:rsidRPr="00B45ACC" w:rsidRDefault="00BC3056" w:rsidP="00E01063">
      <w:pPr>
        <w:keepNext/>
        <w:tabs>
          <w:tab w:val="clear" w:pos="567"/>
        </w:tabs>
        <w:rPr>
          <w:szCs w:val="22"/>
          <w:lang w:val="pt-PT"/>
        </w:rPr>
      </w:pPr>
    </w:p>
    <w:p w14:paraId="457968B5" w14:textId="50711984" w:rsidR="001F498E" w:rsidRPr="00B45ACC" w:rsidRDefault="00A01805" w:rsidP="00E01063">
      <w:pPr>
        <w:tabs>
          <w:tab w:val="clear" w:pos="567"/>
        </w:tabs>
        <w:spacing w:line="240" w:lineRule="auto"/>
        <w:rPr>
          <w:szCs w:val="22"/>
          <w:lang w:val="pt-PT"/>
        </w:rPr>
      </w:pPr>
      <w:r w:rsidRPr="00B45ACC">
        <w:rPr>
          <w:szCs w:val="22"/>
          <w:lang w:val="pt-PT"/>
        </w:rPr>
        <w:t xml:space="preserve">Não existem estudos efetuados para avaliar a eficácia e segurança de </w:t>
      </w:r>
      <w:r w:rsidR="00962BF6" w:rsidRPr="00B45ACC">
        <w:rPr>
          <w:szCs w:val="22"/>
          <w:lang w:val="pt-PT"/>
        </w:rPr>
        <w:t>fingolimod</w:t>
      </w:r>
      <w:r w:rsidRPr="00B45ACC">
        <w:rPr>
          <w:szCs w:val="22"/>
          <w:lang w:val="pt-PT"/>
        </w:rPr>
        <w:t xml:space="preserve"> aquando da transferência de doentes em tratamento com teriflunomida, </w:t>
      </w:r>
      <w:r w:rsidR="00D90AA5" w:rsidRPr="00B45ACC">
        <w:rPr>
          <w:szCs w:val="22"/>
          <w:lang w:val="pt-PT"/>
        </w:rPr>
        <w:t>fumarato de dimetilo</w:t>
      </w:r>
      <w:r w:rsidRPr="00B45ACC">
        <w:rPr>
          <w:szCs w:val="22"/>
          <w:lang w:val="pt-PT"/>
        </w:rPr>
        <w:t xml:space="preserve"> ou alemtuzumab para Gilenya. </w:t>
      </w:r>
      <w:r w:rsidR="00E076AB" w:rsidRPr="00B45ACC">
        <w:rPr>
          <w:szCs w:val="22"/>
          <w:lang w:val="pt-PT"/>
        </w:rPr>
        <w:t xml:space="preserve">Ao transferir doentes em tratamento com </w:t>
      </w:r>
      <w:r w:rsidR="001F498E" w:rsidRPr="00B45ACC">
        <w:rPr>
          <w:szCs w:val="22"/>
          <w:lang w:val="pt-PT"/>
        </w:rPr>
        <w:t xml:space="preserve">outra terapêutica de modificação da doença </w:t>
      </w:r>
      <w:r w:rsidR="00E076AB" w:rsidRPr="00B45ACC">
        <w:rPr>
          <w:szCs w:val="22"/>
          <w:lang w:val="pt-PT"/>
        </w:rPr>
        <w:t xml:space="preserve">para Gilenya, </w:t>
      </w:r>
      <w:r w:rsidR="001F498E" w:rsidRPr="00B45ACC">
        <w:rPr>
          <w:szCs w:val="22"/>
          <w:lang w:val="pt-PT"/>
        </w:rPr>
        <w:t xml:space="preserve">a semivida </w:t>
      </w:r>
      <w:r w:rsidR="00EA616F" w:rsidRPr="00B45ACC">
        <w:rPr>
          <w:szCs w:val="22"/>
          <w:lang w:val="pt-PT"/>
        </w:rPr>
        <w:t xml:space="preserve">de eliminação </w:t>
      </w:r>
      <w:r w:rsidR="001F498E" w:rsidRPr="00B45ACC">
        <w:rPr>
          <w:szCs w:val="22"/>
          <w:lang w:val="pt-PT"/>
        </w:rPr>
        <w:t xml:space="preserve">e o modo de ação da outra terapêutica </w:t>
      </w:r>
      <w:r w:rsidR="002C230D" w:rsidRPr="00B45ACC">
        <w:rPr>
          <w:szCs w:val="22"/>
          <w:lang w:val="pt-PT"/>
        </w:rPr>
        <w:t>têm</w:t>
      </w:r>
      <w:r w:rsidR="001F498E" w:rsidRPr="00B45ACC">
        <w:rPr>
          <w:szCs w:val="22"/>
          <w:lang w:val="pt-PT"/>
        </w:rPr>
        <w:t xml:space="preserve"> de ser considerad</w:t>
      </w:r>
      <w:r w:rsidR="002C230D" w:rsidRPr="00B45ACC">
        <w:rPr>
          <w:szCs w:val="22"/>
          <w:lang w:val="pt-PT"/>
        </w:rPr>
        <w:t>os</w:t>
      </w:r>
      <w:r w:rsidR="001F498E" w:rsidRPr="00B45ACC">
        <w:rPr>
          <w:szCs w:val="22"/>
          <w:lang w:val="pt-PT"/>
        </w:rPr>
        <w:t xml:space="preserve"> de modo a evitar um efeito imunológico aditivo enquanto ao mesmo tempo minimiza</w:t>
      </w:r>
      <w:r w:rsidR="002C230D" w:rsidRPr="00B45ACC">
        <w:rPr>
          <w:szCs w:val="22"/>
          <w:lang w:val="pt-PT"/>
        </w:rPr>
        <w:t>ndo</w:t>
      </w:r>
      <w:r w:rsidR="001F498E" w:rsidRPr="00B45ACC">
        <w:rPr>
          <w:szCs w:val="22"/>
          <w:lang w:val="pt-PT"/>
        </w:rPr>
        <w:t xml:space="preserve"> o risco de reativação da doença. </w:t>
      </w:r>
      <w:r w:rsidR="002C230D" w:rsidRPr="00B45ACC">
        <w:rPr>
          <w:szCs w:val="22"/>
          <w:lang w:val="pt-PT"/>
        </w:rPr>
        <w:t xml:space="preserve">Um hemograma completo </w:t>
      </w:r>
      <w:r w:rsidR="001F498E" w:rsidRPr="00B45ACC">
        <w:rPr>
          <w:szCs w:val="22"/>
          <w:lang w:val="pt-PT"/>
        </w:rPr>
        <w:t>é recomendad</w:t>
      </w:r>
      <w:r w:rsidR="002C230D" w:rsidRPr="00B45ACC">
        <w:rPr>
          <w:szCs w:val="22"/>
          <w:lang w:val="pt-PT"/>
        </w:rPr>
        <w:t>o</w:t>
      </w:r>
      <w:r w:rsidR="001F498E" w:rsidRPr="00B45ACC">
        <w:rPr>
          <w:szCs w:val="22"/>
          <w:lang w:val="pt-PT"/>
        </w:rPr>
        <w:t xml:space="preserve"> antes de iniciar Gilenya para garantir que os efeitos imunológicos da terapêutica prévia </w:t>
      </w:r>
      <w:r w:rsidR="002C230D" w:rsidRPr="00B45ACC">
        <w:rPr>
          <w:szCs w:val="22"/>
          <w:lang w:val="pt-PT"/>
        </w:rPr>
        <w:t>(por exemplo citopenia) estão</w:t>
      </w:r>
      <w:r w:rsidR="001F498E" w:rsidRPr="00B45ACC">
        <w:rPr>
          <w:szCs w:val="22"/>
          <w:lang w:val="pt-PT"/>
        </w:rPr>
        <w:t xml:space="preserve"> resolvidos.</w:t>
      </w:r>
    </w:p>
    <w:p w14:paraId="457968B6" w14:textId="77777777" w:rsidR="001F498E" w:rsidRPr="00B45ACC" w:rsidRDefault="001F498E" w:rsidP="00E01063">
      <w:pPr>
        <w:tabs>
          <w:tab w:val="clear" w:pos="567"/>
        </w:tabs>
        <w:spacing w:line="240" w:lineRule="auto"/>
        <w:rPr>
          <w:szCs w:val="22"/>
          <w:lang w:val="pt-PT"/>
        </w:rPr>
      </w:pPr>
    </w:p>
    <w:p w14:paraId="457968B7" w14:textId="1F1A01C6" w:rsidR="001F498E" w:rsidRPr="00B45ACC" w:rsidRDefault="001F498E" w:rsidP="00E01063">
      <w:pPr>
        <w:tabs>
          <w:tab w:val="clear" w:pos="567"/>
        </w:tabs>
        <w:spacing w:line="240" w:lineRule="auto"/>
        <w:rPr>
          <w:szCs w:val="22"/>
          <w:lang w:val="pt-PT"/>
        </w:rPr>
      </w:pPr>
      <w:r w:rsidRPr="00B45ACC">
        <w:rPr>
          <w:szCs w:val="22"/>
          <w:lang w:val="pt-PT"/>
        </w:rPr>
        <w:t xml:space="preserve">Gilenya geralmente pode ser iniciado imediatamente após a </w:t>
      </w:r>
      <w:r w:rsidR="00DE2FF7" w:rsidRPr="00B45ACC">
        <w:rPr>
          <w:szCs w:val="22"/>
          <w:lang w:val="pt-PT"/>
        </w:rPr>
        <w:t>descontinua</w:t>
      </w:r>
      <w:r w:rsidRPr="00B45ACC">
        <w:rPr>
          <w:szCs w:val="22"/>
          <w:lang w:val="pt-PT"/>
        </w:rPr>
        <w:t>ção do tratamento com interferão ou acetato de glatirâmero.</w:t>
      </w:r>
    </w:p>
    <w:p w14:paraId="457968B8" w14:textId="77777777" w:rsidR="001F498E" w:rsidRPr="00B45ACC" w:rsidRDefault="001F498E" w:rsidP="00E01063">
      <w:pPr>
        <w:tabs>
          <w:tab w:val="clear" w:pos="567"/>
        </w:tabs>
        <w:spacing w:line="240" w:lineRule="auto"/>
        <w:rPr>
          <w:szCs w:val="22"/>
          <w:lang w:val="pt-PT"/>
        </w:rPr>
      </w:pPr>
    </w:p>
    <w:p w14:paraId="457968B9" w14:textId="77777777" w:rsidR="001F498E" w:rsidRPr="00B45ACC" w:rsidRDefault="001F498E" w:rsidP="00E01063">
      <w:pPr>
        <w:tabs>
          <w:tab w:val="clear" w:pos="567"/>
        </w:tabs>
        <w:spacing w:line="240" w:lineRule="auto"/>
        <w:rPr>
          <w:szCs w:val="22"/>
          <w:lang w:val="pt-PT"/>
        </w:rPr>
      </w:pPr>
      <w:r w:rsidRPr="00B45ACC">
        <w:rPr>
          <w:szCs w:val="22"/>
          <w:lang w:val="pt-PT"/>
        </w:rPr>
        <w:t xml:space="preserve">Para </w:t>
      </w:r>
      <w:r w:rsidR="002C230D" w:rsidRPr="00B45ACC">
        <w:rPr>
          <w:szCs w:val="22"/>
          <w:lang w:val="pt-PT"/>
        </w:rPr>
        <w:t xml:space="preserve">o </w:t>
      </w:r>
      <w:r w:rsidR="00D90AA5" w:rsidRPr="00B45ACC">
        <w:rPr>
          <w:szCs w:val="22"/>
          <w:lang w:val="pt-PT"/>
        </w:rPr>
        <w:t>fumarato de dimetilo</w:t>
      </w:r>
      <w:r w:rsidRPr="00B45ACC">
        <w:rPr>
          <w:szCs w:val="22"/>
          <w:lang w:val="pt-PT"/>
        </w:rPr>
        <w:t xml:space="preserve">, o período de depuração deverá ser suficiente para </w:t>
      </w:r>
      <w:r w:rsidR="002C230D" w:rsidRPr="00B45ACC">
        <w:rPr>
          <w:szCs w:val="22"/>
          <w:lang w:val="pt-PT"/>
        </w:rPr>
        <w:t>o hemograma completo</w:t>
      </w:r>
      <w:r w:rsidRPr="00B45ACC">
        <w:rPr>
          <w:szCs w:val="22"/>
          <w:lang w:val="pt-PT"/>
        </w:rPr>
        <w:t xml:space="preserve"> re</w:t>
      </w:r>
      <w:r w:rsidR="002C230D" w:rsidRPr="00B45ACC">
        <w:rPr>
          <w:szCs w:val="22"/>
          <w:lang w:val="pt-PT"/>
        </w:rPr>
        <w:t>c</w:t>
      </w:r>
      <w:r w:rsidRPr="00B45ACC">
        <w:rPr>
          <w:szCs w:val="22"/>
          <w:lang w:val="pt-PT"/>
        </w:rPr>
        <w:t>uperar antes de iniciar o tratamento com Gilenya.</w:t>
      </w:r>
    </w:p>
    <w:p w14:paraId="457968BA" w14:textId="77777777" w:rsidR="001F498E" w:rsidRPr="00B45ACC" w:rsidRDefault="001F498E" w:rsidP="00E01063">
      <w:pPr>
        <w:tabs>
          <w:tab w:val="clear" w:pos="567"/>
        </w:tabs>
        <w:spacing w:line="240" w:lineRule="auto"/>
        <w:rPr>
          <w:szCs w:val="22"/>
          <w:lang w:val="pt-PT"/>
        </w:rPr>
      </w:pPr>
    </w:p>
    <w:p w14:paraId="457968BB" w14:textId="43C2DD60" w:rsidR="00E076AB" w:rsidRPr="00B45ACC" w:rsidRDefault="00E076AB" w:rsidP="00E01063">
      <w:pPr>
        <w:tabs>
          <w:tab w:val="clear" w:pos="567"/>
        </w:tabs>
        <w:spacing w:line="240" w:lineRule="auto"/>
        <w:rPr>
          <w:szCs w:val="22"/>
          <w:lang w:val="pt-PT"/>
        </w:rPr>
      </w:pPr>
      <w:r w:rsidRPr="00B45ACC">
        <w:rPr>
          <w:szCs w:val="22"/>
          <w:lang w:val="pt-PT"/>
        </w:rPr>
        <w:t xml:space="preserve">Devido à prolongada </w:t>
      </w:r>
      <w:r w:rsidR="00EA616F" w:rsidRPr="00B45ACC">
        <w:rPr>
          <w:szCs w:val="22"/>
          <w:lang w:val="pt-PT"/>
        </w:rPr>
        <w:t xml:space="preserve">semivida de eliminação </w:t>
      </w:r>
      <w:r w:rsidRPr="00B45ACC">
        <w:rPr>
          <w:szCs w:val="22"/>
          <w:lang w:val="pt-PT"/>
        </w:rPr>
        <w:t xml:space="preserve">do natalizumab, </w:t>
      </w:r>
      <w:r w:rsidR="001F498E" w:rsidRPr="00B45ACC">
        <w:rPr>
          <w:szCs w:val="22"/>
          <w:lang w:val="pt-PT"/>
        </w:rPr>
        <w:t xml:space="preserve">a eliminação normalmente </w:t>
      </w:r>
      <w:r w:rsidR="002C230D" w:rsidRPr="00B45ACC">
        <w:rPr>
          <w:szCs w:val="22"/>
          <w:lang w:val="pt-PT"/>
        </w:rPr>
        <w:t>prolonga-se</w:t>
      </w:r>
      <w:r w:rsidRPr="00B45ACC">
        <w:rPr>
          <w:szCs w:val="22"/>
          <w:lang w:val="pt-PT"/>
        </w:rPr>
        <w:t xml:space="preserve"> até 2</w:t>
      </w:r>
      <w:r w:rsidRPr="00B45ACC">
        <w:rPr>
          <w:szCs w:val="22"/>
          <w:lang w:val="pt-PT"/>
        </w:rPr>
        <w:noBreakHyphen/>
        <w:t xml:space="preserve">3 meses após a </w:t>
      </w:r>
      <w:r w:rsidR="00DE2FF7" w:rsidRPr="00B45ACC">
        <w:rPr>
          <w:szCs w:val="22"/>
          <w:lang w:val="pt-PT"/>
        </w:rPr>
        <w:t>descontinua</w:t>
      </w:r>
      <w:r w:rsidRPr="00B45ACC">
        <w:rPr>
          <w:szCs w:val="22"/>
          <w:lang w:val="pt-PT"/>
        </w:rPr>
        <w:t>ção</w:t>
      </w:r>
      <w:r w:rsidR="00697687" w:rsidRPr="00B45ACC">
        <w:rPr>
          <w:szCs w:val="22"/>
          <w:lang w:val="pt-PT"/>
        </w:rPr>
        <w:t xml:space="preserve">. A teriflunomida também é eliminada lentamente do plasma. Sem um </w:t>
      </w:r>
      <w:r w:rsidR="002C230D" w:rsidRPr="00B45ACC">
        <w:rPr>
          <w:szCs w:val="22"/>
          <w:lang w:val="pt-PT"/>
        </w:rPr>
        <w:t>procedimento</w:t>
      </w:r>
      <w:r w:rsidR="00697687" w:rsidRPr="00B45ACC">
        <w:rPr>
          <w:szCs w:val="22"/>
          <w:lang w:val="pt-PT"/>
        </w:rPr>
        <w:t xml:space="preserve"> de eliminação acelerad</w:t>
      </w:r>
      <w:r w:rsidR="002C230D" w:rsidRPr="00B45ACC">
        <w:rPr>
          <w:szCs w:val="22"/>
          <w:lang w:val="pt-PT"/>
        </w:rPr>
        <w:t>a</w:t>
      </w:r>
      <w:r w:rsidR="00697687" w:rsidRPr="00B45ACC">
        <w:rPr>
          <w:szCs w:val="22"/>
          <w:lang w:val="pt-PT"/>
        </w:rPr>
        <w:t xml:space="preserve">, a depuração de teriflunomida do plasma poderá </w:t>
      </w:r>
      <w:r w:rsidR="002C230D" w:rsidRPr="00B45ACC">
        <w:rPr>
          <w:szCs w:val="22"/>
          <w:lang w:val="pt-PT"/>
        </w:rPr>
        <w:t>levar</w:t>
      </w:r>
      <w:r w:rsidR="00697687" w:rsidRPr="00B45ACC">
        <w:rPr>
          <w:szCs w:val="22"/>
          <w:lang w:val="pt-PT"/>
        </w:rPr>
        <w:t xml:space="preserve"> ent</w:t>
      </w:r>
      <w:r w:rsidR="002C230D" w:rsidRPr="00B45ACC">
        <w:rPr>
          <w:szCs w:val="22"/>
          <w:lang w:val="pt-PT"/>
        </w:rPr>
        <w:t>r</w:t>
      </w:r>
      <w:r w:rsidR="00697687" w:rsidRPr="00B45ACC">
        <w:rPr>
          <w:szCs w:val="22"/>
          <w:lang w:val="pt-PT"/>
        </w:rPr>
        <w:t>e alguns meses até 2</w:t>
      </w:r>
      <w:r w:rsidR="00497C3D" w:rsidRPr="00B45ACC">
        <w:rPr>
          <w:szCs w:val="22"/>
          <w:lang w:val="pt-PT"/>
        </w:rPr>
        <w:t> </w:t>
      </w:r>
      <w:r w:rsidR="00697687" w:rsidRPr="00B45ACC">
        <w:rPr>
          <w:szCs w:val="22"/>
          <w:lang w:val="pt-PT"/>
        </w:rPr>
        <w:t xml:space="preserve">anos. É recomendado um </w:t>
      </w:r>
      <w:r w:rsidR="002C230D" w:rsidRPr="00B45ACC">
        <w:rPr>
          <w:szCs w:val="22"/>
          <w:lang w:val="pt-PT"/>
        </w:rPr>
        <w:t>procedimento</w:t>
      </w:r>
      <w:r w:rsidR="00697687" w:rsidRPr="00B45ACC">
        <w:rPr>
          <w:szCs w:val="22"/>
          <w:lang w:val="pt-PT"/>
        </w:rPr>
        <w:t xml:space="preserve"> de eliminação acelerad</w:t>
      </w:r>
      <w:r w:rsidR="002C230D" w:rsidRPr="00B45ACC">
        <w:rPr>
          <w:szCs w:val="22"/>
          <w:lang w:val="pt-PT"/>
        </w:rPr>
        <w:t>a,</w:t>
      </w:r>
      <w:r w:rsidR="00697687" w:rsidRPr="00B45ACC">
        <w:rPr>
          <w:szCs w:val="22"/>
          <w:lang w:val="pt-PT"/>
        </w:rPr>
        <w:t xml:space="preserve"> como descrito no </w:t>
      </w:r>
      <w:r w:rsidR="002C230D" w:rsidRPr="00B45ACC">
        <w:rPr>
          <w:szCs w:val="22"/>
          <w:lang w:val="pt-PT"/>
        </w:rPr>
        <w:t>R</w:t>
      </w:r>
      <w:r w:rsidR="00697687" w:rsidRPr="00B45ACC">
        <w:rPr>
          <w:szCs w:val="22"/>
          <w:lang w:val="pt-PT"/>
        </w:rPr>
        <w:t xml:space="preserve">esumo das </w:t>
      </w:r>
      <w:r w:rsidR="002C230D" w:rsidRPr="00B45ACC">
        <w:rPr>
          <w:szCs w:val="22"/>
          <w:lang w:val="pt-PT"/>
        </w:rPr>
        <w:t>C</w:t>
      </w:r>
      <w:r w:rsidR="00697687" w:rsidRPr="00B45ACC">
        <w:rPr>
          <w:szCs w:val="22"/>
          <w:lang w:val="pt-PT"/>
        </w:rPr>
        <w:t xml:space="preserve">aracterísticas do </w:t>
      </w:r>
      <w:r w:rsidR="002C230D" w:rsidRPr="00B45ACC">
        <w:rPr>
          <w:szCs w:val="22"/>
          <w:lang w:val="pt-PT"/>
        </w:rPr>
        <w:t>M</w:t>
      </w:r>
      <w:r w:rsidR="00697687" w:rsidRPr="00B45ACC">
        <w:rPr>
          <w:szCs w:val="22"/>
          <w:lang w:val="pt-PT"/>
        </w:rPr>
        <w:t>edicamento de teriflunomida ou</w:t>
      </w:r>
      <w:r w:rsidR="002C230D" w:rsidRPr="00B45ACC">
        <w:rPr>
          <w:szCs w:val="22"/>
          <w:lang w:val="pt-PT"/>
        </w:rPr>
        <w:t>,</w:t>
      </w:r>
      <w:r w:rsidR="00697687" w:rsidRPr="00B45ACC">
        <w:rPr>
          <w:szCs w:val="22"/>
          <w:lang w:val="pt-PT"/>
        </w:rPr>
        <w:t xml:space="preserve"> alternativamente</w:t>
      </w:r>
      <w:r w:rsidR="002C230D" w:rsidRPr="00B45ACC">
        <w:rPr>
          <w:szCs w:val="22"/>
          <w:lang w:val="pt-PT"/>
        </w:rPr>
        <w:t>,</w:t>
      </w:r>
      <w:r w:rsidR="00697687" w:rsidRPr="00B45ACC">
        <w:rPr>
          <w:szCs w:val="22"/>
          <w:lang w:val="pt-PT"/>
        </w:rPr>
        <w:t xml:space="preserve"> um período de depuração não inferior a 3,5</w:t>
      </w:r>
      <w:r w:rsidR="00497C3D" w:rsidRPr="00B45ACC">
        <w:rPr>
          <w:szCs w:val="22"/>
          <w:lang w:val="pt-PT"/>
        </w:rPr>
        <w:t> </w:t>
      </w:r>
      <w:r w:rsidR="00697687" w:rsidRPr="00B45ACC">
        <w:rPr>
          <w:szCs w:val="22"/>
          <w:lang w:val="pt-PT"/>
        </w:rPr>
        <w:t>meses. É necessári</w:t>
      </w:r>
      <w:r w:rsidR="002C230D" w:rsidRPr="00B45ACC">
        <w:rPr>
          <w:szCs w:val="22"/>
          <w:lang w:val="pt-PT"/>
        </w:rPr>
        <w:t>a</w:t>
      </w:r>
      <w:r w:rsidR="00697687" w:rsidRPr="00B45ACC">
        <w:rPr>
          <w:szCs w:val="22"/>
          <w:lang w:val="pt-PT"/>
        </w:rPr>
        <w:t xml:space="preserve"> precaução relativamente aos potenciais efeitos imunológicos aquando da transferência de doentes </w:t>
      </w:r>
      <w:r w:rsidR="002C230D" w:rsidRPr="00B45ACC">
        <w:rPr>
          <w:szCs w:val="22"/>
          <w:lang w:val="pt-PT"/>
        </w:rPr>
        <w:t>de</w:t>
      </w:r>
      <w:r w:rsidR="00697687" w:rsidRPr="00B45ACC">
        <w:rPr>
          <w:szCs w:val="22"/>
          <w:lang w:val="pt-PT"/>
        </w:rPr>
        <w:t xml:space="preserve"> natalizumab ou teriflunomida para Gilenya.</w:t>
      </w:r>
    </w:p>
    <w:p w14:paraId="457968BC" w14:textId="77777777" w:rsidR="00697687" w:rsidRPr="00B45ACC" w:rsidRDefault="00697687" w:rsidP="00E01063">
      <w:pPr>
        <w:tabs>
          <w:tab w:val="clear" w:pos="567"/>
        </w:tabs>
        <w:spacing w:line="240" w:lineRule="auto"/>
        <w:rPr>
          <w:szCs w:val="22"/>
          <w:lang w:val="pt-PT"/>
        </w:rPr>
      </w:pPr>
    </w:p>
    <w:p w14:paraId="457968BD" w14:textId="77777777" w:rsidR="00E076AB" w:rsidRPr="00B45ACC" w:rsidRDefault="00697687" w:rsidP="00E01063">
      <w:pPr>
        <w:tabs>
          <w:tab w:val="clear" w:pos="567"/>
        </w:tabs>
        <w:spacing w:line="240" w:lineRule="auto"/>
        <w:rPr>
          <w:szCs w:val="22"/>
          <w:lang w:val="pt-PT"/>
        </w:rPr>
      </w:pPr>
      <w:r w:rsidRPr="00B45ACC">
        <w:rPr>
          <w:szCs w:val="22"/>
          <w:lang w:val="pt-PT"/>
        </w:rPr>
        <w:t>O alemtuzumab tem efeitos imunossupressores profundos</w:t>
      </w:r>
      <w:r w:rsidR="002C230D" w:rsidRPr="00B45ACC">
        <w:rPr>
          <w:szCs w:val="22"/>
          <w:lang w:val="pt-PT"/>
        </w:rPr>
        <w:t xml:space="preserve"> e prolongados</w:t>
      </w:r>
      <w:r w:rsidRPr="00B45ACC">
        <w:rPr>
          <w:szCs w:val="22"/>
          <w:lang w:val="pt-PT"/>
        </w:rPr>
        <w:t>. Uma vez que a duração atual destes efeitos é desconhecida, não é recomendado o in</w:t>
      </w:r>
      <w:r w:rsidR="002C230D" w:rsidRPr="00B45ACC">
        <w:rPr>
          <w:szCs w:val="22"/>
          <w:lang w:val="pt-PT"/>
        </w:rPr>
        <w:t>í</w:t>
      </w:r>
      <w:r w:rsidRPr="00B45ACC">
        <w:rPr>
          <w:szCs w:val="22"/>
          <w:lang w:val="pt-PT"/>
        </w:rPr>
        <w:t>cio do tratamento com Gilenya após alemtuzumab a menos que os benefícios de tal tratamento</w:t>
      </w:r>
      <w:r w:rsidR="002C230D" w:rsidRPr="00B45ACC">
        <w:rPr>
          <w:szCs w:val="22"/>
          <w:lang w:val="pt-PT"/>
        </w:rPr>
        <w:t xml:space="preserve"> </w:t>
      </w:r>
      <w:r w:rsidRPr="00B45ACC">
        <w:rPr>
          <w:szCs w:val="22"/>
          <w:lang w:val="pt-PT"/>
        </w:rPr>
        <w:t>supere</w:t>
      </w:r>
      <w:r w:rsidR="002C230D" w:rsidRPr="00B45ACC">
        <w:rPr>
          <w:szCs w:val="22"/>
          <w:lang w:val="pt-PT"/>
        </w:rPr>
        <w:t>m</w:t>
      </w:r>
      <w:r w:rsidRPr="00B45ACC">
        <w:rPr>
          <w:szCs w:val="22"/>
          <w:lang w:val="pt-PT"/>
        </w:rPr>
        <w:t xml:space="preserve"> claramente os riscos para o doente individual.</w:t>
      </w:r>
    </w:p>
    <w:p w14:paraId="457968BE" w14:textId="77777777" w:rsidR="009F1385" w:rsidRPr="00B45ACC" w:rsidRDefault="009F1385" w:rsidP="00E01063">
      <w:pPr>
        <w:tabs>
          <w:tab w:val="clear" w:pos="567"/>
        </w:tabs>
        <w:spacing w:line="240" w:lineRule="auto"/>
        <w:rPr>
          <w:szCs w:val="22"/>
          <w:lang w:val="pt-PT"/>
        </w:rPr>
      </w:pPr>
    </w:p>
    <w:p w14:paraId="457968BF" w14:textId="77777777" w:rsidR="009F1385" w:rsidRPr="00B45ACC" w:rsidRDefault="009F1385" w:rsidP="00E01063">
      <w:pPr>
        <w:tabs>
          <w:tab w:val="clear" w:pos="567"/>
        </w:tabs>
        <w:spacing w:line="240" w:lineRule="auto"/>
        <w:rPr>
          <w:szCs w:val="22"/>
          <w:lang w:val="pt-PT"/>
        </w:rPr>
      </w:pPr>
      <w:r w:rsidRPr="00B45ACC">
        <w:rPr>
          <w:szCs w:val="22"/>
          <w:lang w:val="pt-PT"/>
        </w:rPr>
        <w:t>A decisão de utilização de tratamento concomitante prolongado com corticoster</w:t>
      </w:r>
      <w:r w:rsidR="0094661B" w:rsidRPr="00B45ACC">
        <w:rPr>
          <w:szCs w:val="22"/>
          <w:lang w:val="pt-PT"/>
        </w:rPr>
        <w:t>o</w:t>
      </w:r>
      <w:r w:rsidRPr="00B45ACC">
        <w:rPr>
          <w:szCs w:val="22"/>
          <w:lang w:val="pt-PT"/>
        </w:rPr>
        <w:t>ides deve ser tomada após uma análise cuidadosa.</w:t>
      </w:r>
    </w:p>
    <w:p w14:paraId="457968C0" w14:textId="77777777" w:rsidR="00AA5A93" w:rsidRPr="00B45ACC" w:rsidRDefault="00AA5A93" w:rsidP="00E01063">
      <w:pPr>
        <w:tabs>
          <w:tab w:val="clear" w:pos="567"/>
        </w:tabs>
        <w:spacing w:line="240" w:lineRule="auto"/>
        <w:rPr>
          <w:szCs w:val="22"/>
          <w:lang w:val="pt-PT"/>
        </w:rPr>
      </w:pPr>
    </w:p>
    <w:p w14:paraId="457968C1" w14:textId="77777777" w:rsidR="00AA5A93" w:rsidRPr="00B45ACC" w:rsidRDefault="00A63AA2" w:rsidP="00E01063">
      <w:pPr>
        <w:keepNext/>
        <w:tabs>
          <w:tab w:val="clear" w:pos="567"/>
        </w:tabs>
        <w:rPr>
          <w:szCs w:val="22"/>
          <w:u w:val="single"/>
          <w:lang w:val="pt-PT"/>
        </w:rPr>
      </w:pPr>
      <w:r w:rsidRPr="00B45ACC">
        <w:rPr>
          <w:szCs w:val="22"/>
          <w:u w:val="single"/>
          <w:lang w:val="pt-PT"/>
        </w:rPr>
        <w:t>Administração concomitante</w:t>
      </w:r>
      <w:r w:rsidR="00AA5A93" w:rsidRPr="00B45ACC">
        <w:rPr>
          <w:szCs w:val="22"/>
          <w:u w:val="single"/>
          <w:lang w:val="pt-PT"/>
        </w:rPr>
        <w:t xml:space="preserve"> com indutores potentes do </w:t>
      </w:r>
      <w:r w:rsidRPr="00B45ACC">
        <w:rPr>
          <w:szCs w:val="22"/>
          <w:u w:val="single"/>
          <w:lang w:val="pt-PT"/>
        </w:rPr>
        <w:t>CY</w:t>
      </w:r>
      <w:r w:rsidR="00AA5A93" w:rsidRPr="00B45ACC">
        <w:rPr>
          <w:szCs w:val="22"/>
          <w:u w:val="single"/>
          <w:lang w:val="pt-PT"/>
        </w:rPr>
        <w:t>P450</w:t>
      </w:r>
    </w:p>
    <w:p w14:paraId="457968C2" w14:textId="77777777" w:rsidR="00BC3056" w:rsidRPr="00B45ACC" w:rsidRDefault="00BC3056" w:rsidP="00E01063">
      <w:pPr>
        <w:keepNext/>
        <w:tabs>
          <w:tab w:val="clear" w:pos="567"/>
        </w:tabs>
        <w:rPr>
          <w:szCs w:val="22"/>
          <w:lang w:val="pt-PT"/>
        </w:rPr>
      </w:pPr>
    </w:p>
    <w:p w14:paraId="457968C3" w14:textId="77777777" w:rsidR="00AA5A93" w:rsidRPr="00B45ACC" w:rsidRDefault="00AA5A93" w:rsidP="00E01063">
      <w:pPr>
        <w:tabs>
          <w:tab w:val="clear" w:pos="567"/>
        </w:tabs>
        <w:spacing w:line="240" w:lineRule="auto"/>
        <w:rPr>
          <w:szCs w:val="22"/>
          <w:lang w:val="pt-PT"/>
        </w:rPr>
      </w:pPr>
      <w:r w:rsidRPr="00B45ACC">
        <w:rPr>
          <w:szCs w:val="22"/>
          <w:lang w:val="pt-PT"/>
        </w:rPr>
        <w:t xml:space="preserve">A combinação de fingolimod com indutores potentes do </w:t>
      </w:r>
      <w:r w:rsidR="00A63AA2" w:rsidRPr="00B45ACC">
        <w:rPr>
          <w:szCs w:val="22"/>
          <w:lang w:val="pt-PT"/>
        </w:rPr>
        <w:t>CY</w:t>
      </w:r>
      <w:r w:rsidRPr="00B45ACC">
        <w:rPr>
          <w:szCs w:val="22"/>
          <w:lang w:val="pt-PT"/>
        </w:rPr>
        <w:t>P450 deverá ser utilizada com precaução.</w:t>
      </w:r>
    </w:p>
    <w:p w14:paraId="457968C4" w14:textId="77777777" w:rsidR="00AA5A93" w:rsidRPr="00B45ACC" w:rsidRDefault="00AA5A93" w:rsidP="00E01063">
      <w:pPr>
        <w:tabs>
          <w:tab w:val="clear" w:pos="567"/>
        </w:tabs>
        <w:spacing w:line="240" w:lineRule="auto"/>
        <w:rPr>
          <w:szCs w:val="22"/>
          <w:lang w:val="pt-PT"/>
        </w:rPr>
      </w:pPr>
      <w:r w:rsidRPr="00B45ACC">
        <w:rPr>
          <w:szCs w:val="22"/>
          <w:lang w:val="pt-PT"/>
        </w:rPr>
        <w:t>A administração concomitante</w:t>
      </w:r>
      <w:r w:rsidR="00A62D77" w:rsidRPr="00B45ACC">
        <w:rPr>
          <w:szCs w:val="22"/>
          <w:lang w:val="pt-PT"/>
        </w:rPr>
        <w:t xml:space="preserve"> </w:t>
      </w:r>
      <w:r w:rsidR="00225FEF" w:rsidRPr="00B45ACC">
        <w:rPr>
          <w:szCs w:val="22"/>
          <w:lang w:val="pt-PT"/>
        </w:rPr>
        <w:t>com</w:t>
      </w:r>
      <w:r w:rsidR="00A62D77" w:rsidRPr="00B45ACC">
        <w:rPr>
          <w:szCs w:val="22"/>
          <w:lang w:val="pt-PT"/>
        </w:rPr>
        <w:t xml:space="preserve"> erva de S</w:t>
      </w:r>
      <w:r w:rsidR="00CD35CB" w:rsidRPr="00B45ACC">
        <w:rPr>
          <w:szCs w:val="22"/>
          <w:lang w:val="pt-PT"/>
        </w:rPr>
        <w:t xml:space="preserve">. </w:t>
      </w:r>
      <w:r w:rsidR="00A62D77" w:rsidRPr="00B45ACC">
        <w:rPr>
          <w:szCs w:val="22"/>
          <w:lang w:val="pt-PT"/>
        </w:rPr>
        <w:t xml:space="preserve">João não </w:t>
      </w:r>
      <w:r w:rsidR="00225FEF" w:rsidRPr="00B45ACC">
        <w:rPr>
          <w:szCs w:val="22"/>
          <w:lang w:val="pt-PT"/>
        </w:rPr>
        <w:t>é recomendad</w:t>
      </w:r>
      <w:r w:rsidR="00A62D77" w:rsidRPr="00B45ACC">
        <w:rPr>
          <w:szCs w:val="22"/>
          <w:lang w:val="pt-PT"/>
        </w:rPr>
        <w:t>a (ver secção 4.5).</w:t>
      </w:r>
    </w:p>
    <w:p w14:paraId="457968C5" w14:textId="77777777" w:rsidR="00E076AB" w:rsidRPr="00B45ACC" w:rsidRDefault="00E076AB" w:rsidP="00E01063">
      <w:pPr>
        <w:tabs>
          <w:tab w:val="clear" w:pos="567"/>
        </w:tabs>
        <w:spacing w:line="240" w:lineRule="auto"/>
        <w:rPr>
          <w:szCs w:val="22"/>
          <w:lang w:val="pt-PT"/>
        </w:rPr>
      </w:pPr>
    </w:p>
    <w:p w14:paraId="457968C6" w14:textId="77777777" w:rsidR="00C37A3C" w:rsidRPr="00B45ACC" w:rsidRDefault="003323BA" w:rsidP="00E01063">
      <w:pPr>
        <w:keepNext/>
        <w:tabs>
          <w:tab w:val="clear" w:pos="567"/>
        </w:tabs>
        <w:rPr>
          <w:szCs w:val="22"/>
          <w:u w:val="single"/>
          <w:lang w:val="pt-PT"/>
        </w:rPr>
      </w:pPr>
      <w:r w:rsidRPr="00B45ACC">
        <w:rPr>
          <w:szCs w:val="22"/>
          <w:u w:val="single"/>
          <w:lang w:val="pt-PT"/>
        </w:rPr>
        <w:t>Neoplas</w:t>
      </w:r>
      <w:r w:rsidR="007D785F" w:rsidRPr="00B45ACC">
        <w:rPr>
          <w:szCs w:val="22"/>
          <w:u w:val="single"/>
          <w:lang w:val="pt-PT"/>
        </w:rPr>
        <w:t>i</w:t>
      </w:r>
      <w:r w:rsidRPr="00B45ACC">
        <w:rPr>
          <w:szCs w:val="22"/>
          <w:u w:val="single"/>
          <w:lang w:val="pt-PT"/>
        </w:rPr>
        <w:t>as</w:t>
      </w:r>
    </w:p>
    <w:p w14:paraId="457968C7" w14:textId="77777777" w:rsidR="00C37A3C" w:rsidRPr="00B45ACC" w:rsidRDefault="00C37A3C" w:rsidP="00E01063">
      <w:pPr>
        <w:keepNext/>
        <w:tabs>
          <w:tab w:val="clear" w:pos="567"/>
        </w:tabs>
        <w:rPr>
          <w:szCs w:val="22"/>
          <w:u w:val="single"/>
          <w:lang w:val="pt-PT"/>
        </w:rPr>
      </w:pPr>
    </w:p>
    <w:p w14:paraId="457968C8" w14:textId="77777777" w:rsidR="00C543B4" w:rsidRPr="00B45ACC" w:rsidRDefault="00C37A3C" w:rsidP="00E01063">
      <w:pPr>
        <w:keepNext/>
        <w:tabs>
          <w:tab w:val="clear" w:pos="567"/>
        </w:tabs>
        <w:rPr>
          <w:i/>
          <w:szCs w:val="22"/>
          <w:u w:val="single"/>
          <w:lang w:val="pt-PT"/>
        </w:rPr>
      </w:pPr>
      <w:r w:rsidRPr="00B45ACC">
        <w:rPr>
          <w:i/>
          <w:szCs w:val="22"/>
          <w:u w:val="single"/>
          <w:lang w:val="pt-PT"/>
        </w:rPr>
        <w:t>Neoplasias</w:t>
      </w:r>
      <w:r w:rsidR="003323BA" w:rsidRPr="00B45ACC">
        <w:rPr>
          <w:i/>
          <w:szCs w:val="22"/>
          <w:u w:val="single"/>
          <w:lang w:val="pt-PT"/>
        </w:rPr>
        <w:t xml:space="preserve"> cut</w:t>
      </w:r>
      <w:r w:rsidR="007D785F" w:rsidRPr="00B45ACC">
        <w:rPr>
          <w:i/>
          <w:szCs w:val="22"/>
          <w:u w:val="single"/>
          <w:lang w:val="pt-PT"/>
        </w:rPr>
        <w:t>ânea</w:t>
      </w:r>
      <w:r w:rsidR="003323BA" w:rsidRPr="00B45ACC">
        <w:rPr>
          <w:i/>
          <w:szCs w:val="22"/>
          <w:u w:val="single"/>
          <w:lang w:val="pt-PT"/>
        </w:rPr>
        <w:t>s</w:t>
      </w:r>
    </w:p>
    <w:p w14:paraId="457968CA" w14:textId="77777777" w:rsidR="007D785F" w:rsidRPr="00B45ACC" w:rsidRDefault="00161F30" w:rsidP="00E01063">
      <w:pPr>
        <w:tabs>
          <w:tab w:val="clear" w:pos="567"/>
          <w:tab w:val="left" w:pos="720"/>
        </w:tabs>
        <w:spacing w:line="240" w:lineRule="auto"/>
        <w:rPr>
          <w:szCs w:val="22"/>
          <w:lang w:val="pt-PT"/>
        </w:rPr>
      </w:pPr>
      <w:r w:rsidRPr="00B45ACC">
        <w:rPr>
          <w:szCs w:val="22"/>
          <w:lang w:val="pt-PT"/>
        </w:rPr>
        <w:t>Fo</w:t>
      </w:r>
      <w:r w:rsidR="003323BA" w:rsidRPr="00B45ACC">
        <w:rPr>
          <w:szCs w:val="22"/>
          <w:lang w:val="pt-PT"/>
        </w:rPr>
        <w:t>ram</w:t>
      </w:r>
      <w:r w:rsidRPr="00B45ACC">
        <w:rPr>
          <w:szCs w:val="22"/>
          <w:lang w:val="pt-PT"/>
        </w:rPr>
        <w:t xml:space="preserve"> notificado</w:t>
      </w:r>
      <w:r w:rsidR="003323BA" w:rsidRPr="00B45ACC">
        <w:rPr>
          <w:szCs w:val="22"/>
          <w:lang w:val="pt-PT"/>
        </w:rPr>
        <w:t>s</w:t>
      </w:r>
      <w:r w:rsidRPr="00B45ACC">
        <w:rPr>
          <w:szCs w:val="22"/>
          <w:lang w:val="pt-PT"/>
        </w:rPr>
        <w:t xml:space="preserve"> carcinoma </w:t>
      </w:r>
      <w:r w:rsidR="008476B6" w:rsidRPr="00B45ACC">
        <w:rPr>
          <w:szCs w:val="22"/>
          <w:lang w:val="pt-PT"/>
        </w:rPr>
        <w:t xml:space="preserve">basocelular (CBC) </w:t>
      </w:r>
      <w:r w:rsidR="0096185D" w:rsidRPr="00B45ACC">
        <w:rPr>
          <w:szCs w:val="22"/>
          <w:lang w:val="pt-PT"/>
        </w:rPr>
        <w:t>e outra</w:t>
      </w:r>
      <w:r w:rsidR="003323BA" w:rsidRPr="00B45ACC">
        <w:rPr>
          <w:szCs w:val="22"/>
          <w:lang w:val="pt-PT"/>
        </w:rPr>
        <w:t>s neoplas</w:t>
      </w:r>
      <w:r w:rsidR="007D785F" w:rsidRPr="00B45ACC">
        <w:rPr>
          <w:szCs w:val="22"/>
          <w:lang w:val="pt-PT"/>
        </w:rPr>
        <w:t>i</w:t>
      </w:r>
      <w:r w:rsidR="003323BA" w:rsidRPr="00B45ACC">
        <w:rPr>
          <w:szCs w:val="22"/>
          <w:lang w:val="pt-PT"/>
        </w:rPr>
        <w:t>as cutâne</w:t>
      </w:r>
      <w:r w:rsidR="007D785F" w:rsidRPr="00B45ACC">
        <w:rPr>
          <w:szCs w:val="22"/>
          <w:lang w:val="pt-PT"/>
        </w:rPr>
        <w:t>a</w:t>
      </w:r>
      <w:r w:rsidR="003323BA" w:rsidRPr="00B45ACC">
        <w:rPr>
          <w:szCs w:val="22"/>
          <w:lang w:val="pt-PT"/>
        </w:rPr>
        <w:t xml:space="preserve">s, incluindo melanoma maligno, carcinoma das células escamosas, sarcoma de Kaposi e carcinoma das células de Merkel, </w:t>
      </w:r>
      <w:r w:rsidR="00C543B4" w:rsidRPr="00B45ACC">
        <w:rPr>
          <w:szCs w:val="22"/>
          <w:lang w:val="pt-PT"/>
        </w:rPr>
        <w:t>em doentes tratados com Gilenya (v</w:t>
      </w:r>
      <w:r w:rsidR="00906402" w:rsidRPr="00B45ACC">
        <w:rPr>
          <w:szCs w:val="22"/>
          <w:lang w:val="pt-PT"/>
        </w:rPr>
        <w:t>er secção </w:t>
      </w:r>
      <w:r w:rsidR="00C543B4" w:rsidRPr="00B45ACC">
        <w:rPr>
          <w:szCs w:val="22"/>
          <w:lang w:val="pt-PT"/>
        </w:rPr>
        <w:t xml:space="preserve">4.8). </w:t>
      </w:r>
      <w:r w:rsidRPr="00B45ACC">
        <w:rPr>
          <w:szCs w:val="22"/>
          <w:lang w:val="pt-PT"/>
        </w:rPr>
        <w:t xml:space="preserve">É necessária </w:t>
      </w:r>
      <w:r w:rsidR="00D31D77" w:rsidRPr="00B45ACC">
        <w:rPr>
          <w:szCs w:val="22"/>
          <w:lang w:val="pt-PT"/>
        </w:rPr>
        <w:t>v</w:t>
      </w:r>
      <w:r w:rsidR="00C543B4" w:rsidRPr="00B45ACC">
        <w:rPr>
          <w:szCs w:val="22"/>
          <w:lang w:val="pt-PT"/>
        </w:rPr>
        <w:t xml:space="preserve">igilância para lesões cutâneas e </w:t>
      </w:r>
      <w:r w:rsidR="00D31D77" w:rsidRPr="00B45ACC">
        <w:rPr>
          <w:szCs w:val="22"/>
          <w:lang w:val="pt-PT"/>
        </w:rPr>
        <w:t xml:space="preserve">é recomendada </w:t>
      </w:r>
      <w:r w:rsidR="00C543B4" w:rsidRPr="00B45ACC">
        <w:rPr>
          <w:szCs w:val="22"/>
          <w:lang w:val="pt-PT"/>
        </w:rPr>
        <w:t xml:space="preserve">uma avaliação médica </w:t>
      </w:r>
      <w:r w:rsidR="00D31D77" w:rsidRPr="00B45ACC">
        <w:rPr>
          <w:szCs w:val="22"/>
          <w:lang w:val="pt-PT"/>
        </w:rPr>
        <w:t>da pele</w:t>
      </w:r>
      <w:r w:rsidR="00C543B4" w:rsidRPr="00B45ACC">
        <w:rPr>
          <w:szCs w:val="22"/>
          <w:lang w:val="pt-PT"/>
        </w:rPr>
        <w:t xml:space="preserve"> no início do tratamento, </w:t>
      </w:r>
      <w:r w:rsidR="007D785F" w:rsidRPr="00B45ACC">
        <w:rPr>
          <w:szCs w:val="22"/>
          <w:lang w:val="pt-PT"/>
        </w:rPr>
        <w:t>e depois a cada 6 a 12 meses</w:t>
      </w:r>
      <w:r w:rsidR="00C543B4" w:rsidRPr="00B45ACC">
        <w:rPr>
          <w:szCs w:val="22"/>
          <w:lang w:val="pt-PT"/>
        </w:rPr>
        <w:t xml:space="preserve"> tendo em consideração a avaliação clínica. O doente deverá ser </w:t>
      </w:r>
      <w:r w:rsidR="00D31D77" w:rsidRPr="00B45ACC">
        <w:rPr>
          <w:szCs w:val="22"/>
          <w:lang w:val="pt-PT"/>
        </w:rPr>
        <w:t>referenciado</w:t>
      </w:r>
      <w:r w:rsidR="00C543B4" w:rsidRPr="00B45ACC">
        <w:rPr>
          <w:szCs w:val="22"/>
          <w:lang w:val="pt-PT"/>
        </w:rPr>
        <w:t xml:space="preserve"> para um dermatologista caso sejam detetadas lesões suspeitas.</w:t>
      </w:r>
    </w:p>
    <w:p w14:paraId="457968CB" w14:textId="77777777" w:rsidR="007D785F" w:rsidRPr="00B45ACC" w:rsidRDefault="007D785F" w:rsidP="00E01063">
      <w:pPr>
        <w:tabs>
          <w:tab w:val="clear" w:pos="567"/>
          <w:tab w:val="left" w:pos="720"/>
        </w:tabs>
        <w:spacing w:line="240" w:lineRule="auto"/>
        <w:rPr>
          <w:szCs w:val="22"/>
          <w:lang w:val="pt-PT"/>
        </w:rPr>
      </w:pPr>
    </w:p>
    <w:p w14:paraId="457968CC" w14:textId="77777777" w:rsidR="00C543B4" w:rsidRPr="00B45ACC" w:rsidRDefault="007D785F" w:rsidP="00E01063">
      <w:pPr>
        <w:tabs>
          <w:tab w:val="clear" w:pos="567"/>
        </w:tabs>
        <w:spacing w:line="240" w:lineRule="auto"/>
        <w:rPr>
          <w:szCs w:val="22"/>
          <w:lang w:val="pt-PT"/>
        </w:rPr>
      </w:pPr>
      <w:r w:rsidRPr="00B45ACC">
        <w:rPr>
          <w:szCs w:val="22"/>
          <w:lang w:val="pt-PT"/>
        </w:rPr>
        <w:t>Uma vez que existe um potencial risco de crescimentos cutâneos malignos, os doentes tratados com fingolimod devem ser avisados sobre a exposição solar sem proteção. Estes doentes não devem receber concomitantemente fototerapia com radiação UV-B ou fotoquimioterapia PUVA.</w:t>
      </w:r>
    </w:p>
    <w:p w14:paraId="457968CD" w14:textId="77777777" w:rsidR="00F55C93" w:rsidRPr="00B45ACC" w:rsidRDefault="00F55C93" w:rsidP="00E01063">
      <w:pPr>
        <w:tabs>
          <w:tab w:val="clear" w:pos="567"/>
        </w:tabs>
        <w:spacing w:line="240" w:lineRule="auto"/>
        <w:rPr>
          <w:szCs w:val="22"/>
          <w:lang w:val="pt-PT"/>
        </w:rPr>
      </w:pPr>
    </w:p>
    <w:p w14:paraId="457968CE" w14:textId="77777777" w:rsidR="00C37A3C" w:rsidRPr="00B45ACC" w:rsidRDefault="00C37A3C" w:rsidP="00E01063">
      <w:pPr>
        <w:keepNext/>
        <w:tabs>
          <w:tab w:val="clear" w:pos="567"/>
        </w:tabs>
        <w:rPr>
          <w:i/>
          <w:szCs w:val="22"/>
          <w:u w:val="single"/>
          <w:lang w:val="pt-PT"/>
        </w:rPr>
      </w:pPr>
      <w:r w:rsidRPr="00B45ACC">
        <w:rPr>
          <w:i/>
          <w:szCs w:val="22"/>
          <w:u w:val="single"/>
          <w:lang w:val="pt-PT"/>
        </w:rPr>
        <w:lastRenderedPageBreak/>
        <w:t>Linfomas</w:t>
      </w:r>
    </w:p>
    <w:p w14:paraId="457968CF" w14:textId="7171426B" w:rsidR="00C37A3C" w:rsidRPr="00B45ACC" w:rsidRDefault="00C37A3C" w:rsidP="00E01063">
      <w:pPr>
        <w:tabs>
          <w:tab w:val="clear" w:pos="567"/>
          <w:tab w:val="left" w:pos="720"/>
        </w:tabs>
        <w:spacing w:line="240" w:lineRule="auto"/>
        <w:rPr>
          <w:szCs w:val="22"/>
          <w:lang w:val="pt-PT"/>
        </w:rPr>
      </w:pPr>
      <w:r w:rsidRPr="00B45ACC">
        <w:rPr>
          <w:szCs w:val="22"/>
          <w:lang w:val="pt-PT"/>
        </w:rPr>
        <w:t xml:space="preserve">Ocorreram casos de linfoma em estudos clínicos e na experiência </w:t>
      </w:r>
      <w:r w:rsidRPr="00B45ACC">
        <w:rPr>
          <w:color w:val="000000"/>
          <w:lang w:val="pt-PT"/>
        </w:rPr>
        <w:t>pós-comercialização (ver secção 4.8). Os casos notificados foram heterogéneos em natureza, principalmente linfoma não Hodgkin, inclu</w:t>
      </w:r>
      <w:r w:rsidR="00600D0C" w:rsidRPr="00B45ACC">
        <w:rPr>
          <w:color w:val="000000"/>
          <w:lang w:val="pt-PT"/>
        </w:rPr>
        <w:t>i</w:t>
      </w:r>
      <w:r w:rsidRPr="00B45ACC">
        <w:rPr>
          <w:color w:val="000000"/>
          <w:lang w:val="pt-PT"/>
        </w:rPr>
        <w:t xml:space="preserve">ndo linfomas das células B e T. Foram observados casos de linfoma cutâneo das células T (micose fungoide). Também foi observado um caso fatal de linfoma das células B positivo para o vírus Epstein-Barr (EBV). Em caso de suspeita de linfoma, </w:t>
      </w:r>
      <w:r w:rsidR="00962BF6" w:rsidRPr="00B45ACC">
        <w:rPr>
          <w:color w:val="000000"/>
          <w:lang w:val="pt-PT"/>
        </w:rPr>
        <w:t>o tratamento</w:t>
      </w:r>
      <w:r w:rsidRPr="00B45ACC">
        <w:rPr>
          <w:color w:val="000000"/>
          <w:lang w:val="pt-PT"/>
        </w:rPr>
        <w:t xml:space="preserve"> deve ser </w:t>
      </w:r>
      <w:r w:rsidR="00DE2FF7" w:rsidRPr="00B45ACC">
        <w:rPr>
          <w:szCs w:val="22"/>
          <w:lang w:val="pt-PT"/>
        </w:rPr>
        <w:t>descontinua</w:t>
      </w:r>
      <w:r w:rsidRPr="00B45ACC">
        <w:rPr>
          <w:color w:val="000000"/>
          <w:lang w:val="pt-PT"/>
        </w:rPr>
        <w:t>do.</w:t>
      </w:r>
    </w:p>
    <w:p w14:paraId="457968D0" w14:textId="77777777" w:rsidR="00C37A3C" w:rsidRPr="00B45ACC" w:rsidRDefault="00C37A3C" w:rsidP="00E01063">
      <w:pPr>
        <w:tabs>
          <w:tab w:val="clear" w:pos="567"/>
          <w:tab w:val="left" w:pos="720"/>
        </w:tabs>
        <w:spacing w:line="240" w:lineRule="auto"/>
        <w:rPr>
          <w:szCs w:val="22"/>
          <w:lang w:val="pt-PT"/>
        </w:rPr>
      </w:pPr>
    </w:p>
    <w:p w14:paraId="457968D1" w14:textId="77777777" w:rsidR="003A775C" w:rsidRPr="00B45ACC" w:rsidRDefault="003A775C" w:rsidP="00E01063">
      <w:pPr>
        <w:keepNext/>
        <w:tabs>
          <w:tab w:val="clear" w:pos="567"/>
        </w:tabs>
        <w:rPr>
          <w:szCs w:val="22"/>
          <w:u w:val="single"/>
          <w:lang w:val="pt-PT"/>
        </w:rPr>
      </w:pPr>
      <w:r w:rsidRPr="00B45ACC">
        <w:rPr>
          <w:szCs w:val="22"/>
          <w:u w:val="single"/>
          <w:lang w:val="pt-PT"/>
        </w:rPr>
        <w:t>Mulheres com potencial para engravidar</w:t>
      </w:r>
    </w:p>
    <w:p w14:paraId="457968D2" w14:textId="77777777" w:rsidR="00612ED9" w:rsidRPr="00B45ACC" w:rsidRDefault="00612ED9" w:rsidP="00E01063">
      <w:pPr>
        <w:keepNext/>
        <w:tabs>
          <w:tab w:val="clear" w:pos="567"/>
        </w:tabs>
        <w:rPr>
          <w:szCs w:val="22"/>
          <w:lang w:val="pt-PT"/>
        </w:rPr>
      </w:pPr>
    </w:p>
    <w:p w14:paraId="457968D3" w14:textId="319021F7" w:rsidR="003A775C" w:rsidRPr="00B45ACC" w:rsidRDefault="003A775C" w:rsidP="00E01063">
      <w:pPr>
        <w:tabs>
          <w:tab w:val="clear" w:pos="567"/>
          <w:tab w:val="left" w:pos="720"/>
        </w:tabs>
        <w:spacing w:line="240" w:lineRule="auto"/>
        <w:rPr>
          <w:szCs w:val="22"/>
          <w:lang w:val="pt-PT"/>
        </w:rPr>
      </w:pPr>
      <w:r w:rsidRPr="00B45ACC">
        <w:rPr>
          <w:szCs w:val="22"/>
          <w:lang w:val="pt-PT"/>
        </w:rPr>
        <w:t xml:space="preserve">Devido ao risco para o feto, fingolimod é contraindicado durante a gravidez e em </w:t>
      </w:r>
      <w:r w:rsidR="00260B2D" w:rsidRPr="00B45ACC">
        <w:rPr>
          <w:szCs w:val="22"/>
          <w:lang w:val="pt-PT"/>
        </w:rPr>
        <w:t xml:space="preserve">mulheres com </w:t>
      </w:r>
      <w:r w:rsidRPr="00B45ACC">
        <w:rPr>
          <w:szCs w:val="22"/>
          <w:lang w:val="pt-PT"/>
        </w:rPr>
        <w:t>potencial para engravidar</w:t>
      </w:r>
      <w:r w:rsidR="00260B2D" w:rsidRPr="00B45ACC">
        <w:rPr>
          <w:szCs w:val="22"/>
          <w:lang w:val="pt-PT"/>
        </w:rPr>
        <w:t xml:space="preserve"> que não utilizam métodos contracetivos eficazes</w:t>
      </w:r>
      <w:r w:rsidRPr="00B45ACC">
        <w:rPr>
          <w:szCs w:val="22"/>
          <w:lang w:val="pt-PT"/>
        </w:rPr>
        <w:t xml:space="preserve">. Antes do início do tratamento, mulheres com potencial para engravidar devem ser informadas deste risco para o feto, devem ter um </w:t>
      </w:r>
      <w:r w:rsidR="00260B2D" w:rsidRPr="00B45ACC">
        <w:rPr>
          <w:szCs w:val="22"/>
          <w:lang w:val="pt-PT"/>
        </w:rPr>
        <w:t xml:space="preserve">teste de gravidez com resultado negativo e devem utilizar métodos contracetivos eficazes durante o tratamento e por 2 meses após a </w:t>
      </w:r>
      <w:r w:rsidR="00DE2FF7" w:rsidRPr="00B45ACC">
        <w:rPr>
          <w:szCs w:val="22"/>
          <w:lang w:val="pt-PT"/>
        </w:rPr>
        <w:t>descontinua</w:t>
      </w:r>
      <w:r w:rsidR="00E05E04" w:rsidRPr="00B45ACC">
        <w:rPr>
          <w:szCs w:val="22"/>
          <w:lang w:val="pt-PT"/>
        </w:rPr>
        <w:t>ção do tratamento (ver secções</w:t>
      </w:r>
      <w:r w:rsidR="00260B2D" w:rsidRPr="00B45ACC">
        <w:rPr>
          <w:szCs w:val="22"/>
          <w:lang w:val="pt-PT"/>
        </w:rPr>
        <w:t> 4.3 e 4.6</w:t>
      </w:r>
      <w:r w:rsidR="00BA0024" w:rsidRPr="00B45ACC">
        <w:rPr>
          <w:szCs w:val="22"/>
          <w:lang w:val="pt-PT"/>
        </w:rPr>
        <w:t xml:space="preserve"> e a informação incluída no Conjunto de Informação Médica</w:t>
      </w:r>
      <w:r w:rsidR="00260B2D" w:rsidRPr="00B45ACC">
        <w:rPr>
          <w:szCs w:val="22"/>
          <w:lang w:val="pt-PT"/>
        </w:rPr>
        <w:t>)</w:t>
      </w:r>
      <w:r w:rsidR="008A1CCE" w:rsidRPr="00B45ACC">
        <w:rPr>
          <w:szCs w:val="22"/>
          <w:lang w:val="pt-PT"/>
        </w:rPr>
        <w:t>.</w:t>
      </w:r>
    </w:p>
    <w:p w14:paraId="457968D4" w14:textId="77777777" w:rsidR="003A775C" w:rsidRPr="00B45ACC" w:rsidRDefault="003A775C" w:rsidP="00E01063">
      <w:pPr>
        <w:tabs>
          <w:tab w:val="clear" w:pos="567"/>
          <w:tab w:val="left" w:pos="720"/>
        </w:tabs>
        <w:spacing w:line="240" w:lineRule="auto"/>
        <w:rPr>
          <w:szCs w:val="22"/>
          <w:lang w:val="pt-PT"/>
        </w:rPr>
      </w:pPr>
    </w:p>
    <w:p w14:paraId="457968D5" w14:textId="77777777" w:rsidR="00A64B3B" w:rsidRPr="00B45ACC" w:rsidRDefault="00A64B3B" w:rsidP="00E01063">
      <w:pPr>
        <w:keepNext/>
        <w:tabs>
          <w:tab w:val="clear" w:pos="567"/>
        </w:tabs>
        <w:rPr>
          <w:szCs w:val="22"/>
          <w:u w:val="single"/>
          <w:lang w:val="pt-PT"/>
        </w:rPr>
      </w:pPr>
      <w:r w:rsidRPr="00B45ACC">
        <w:rPr>
          <w:szCs w:val="22"/>
          <w:u w:val="single"/>
          <w:lang w:val="pt-PT"/>
        </w:rPr>
        <w:t xml:space="preserve">Lesões </w:t>
      </w:r>
      <w:r w:rsidR="00EF357E" w:rsidRPr="00B45ACC">
        <w:rPr>
          <w:szCs w:val="22"/>
          <w:u w:val="single"/>
          <w:lang w:val="pt-PT"/>
        </w:rPr>
        <w:t>tumefativas</w:t>
      </w:r>
    </w:p>
    <w:p w14:paraId="457968D6" w14:textId="77777777" w:rsidR="00A64B3B" w:rsidRPr="00B45ACC" w:rsidRDefault="00A64B3B" w:rsidP="00E01063">
      <w:pPr>
        <w:keepNext/>
        <w:tabs>
          <w:tab w:val="clear" w:pos="567"/>
        </w:tabs>
        <w:rPr>
          <w:szCs w:val="22"/>
          <w:lang w:val="pt-PT"/>
        </w:rPr>
      </w:pPr>
    </w:p>
    <w:p w14:paraId="457968D7" w14:textId="0173C020" w:rsidR="00A64B3B" w:rsidRPr="00B45ACC" w:rsidRDefault="00A64B3B" w:rsidP="00E01063">
      <w:pPr>
        <w:tabs>
          <w:tab w:val="clear" w:pos="567"/>
          <w:tab w:val="left" w:pos="720"/>
        </w:tabs>
        <w:spacing w:line="240" w:lineRule="auto"/>
        <w:rPr>
          <w:szCs w:val="22"/>
          <w:lang w:val="pt-PT"/>
        </w:rPr>
      </w:pPr>
      <w:r w:rsidRPr="00B45ACC">
        <w:rPr>
          <w:color w:val="000000"/>
          <w:lang w:val="pt-PT"/>
        </w:rPr>
        <w:t>Na experiência pós-comercialização foram reportados casos raros de les</w:t>
      </w:r>
      <w:r w:rsidR="00EF357E" w:rsidRPr="00B45ACC">
        <w:rPr>
          <w:color w:val="000000"/>
          <w:lang w:val="pt-PT"/>
        </w:rPr>
        <w:t>ões tumefativas</w:t>
      </w:r>
      <w:r w:rsidRPr="00B45ACC">
        <w:rPr>
          <w:color w:val="000000"/>
          <w:lang w:val="pt-PT"/>
        </w:rPr>
        <w:t xml:space="preserve"> associadas </w:t>
      </w:r>
      <w:r w:rsidR="00520689" w:rsidRPr="00B45ACC">
        <w:rPr>
          <w:color w:val="000000"/>
          <w:lang w:val="pt-PT"/>
        </w:rPr>
        <w:t xml:space="preserve">a surtos de esclerose múltipla. Em caso </w:t>
      </w:r>
      <w:r w:rsidR="00DE2FF7" w:rsidRPr="00B45ACC">
        <w:rPr>
          <w:color w:val="000000"/>
          <w:lang w:val="pt-PT"/>
        </w:rPr>
        <w:t xml:space="preserve">de </w:t>
      </w:r>
      <w:r w:rsidR="00520689" w:rsidRPr="00B45ACC">
        <w:rPr>
          <w:color w:val="000000"/>
          <w:lang w:val="pt-PT"/>
        </w:rPr>
        <w:t>surtos graves, deve ser realizada uma ressonância magnética para excluir les</w:t>
      </w:r>
      <w:r w:rsidR="00EF357E" w:rsidRPr="00B45ACC">
        <w:rPr>
          <w:color w:val="000000"/>
          <w:lang w:val="pt-PT"/>
        </w:rPr>
        <w:t>ões tumefativas</w:t>
      </w:r>
      <w:r w:rsidR="00520689" w:rsidRPr="00B45ACC">
        <w:rPr>
          <w:color w:val="000000"/>
          <w:lang w:val="pt-PT"/>
        </w:rPr>
        <w:t xml:space="preserve">. A </w:t>
      </w:r>
      <w:r w:rsidR="00DE2FF7" w:rsidRPr="00B45ACC">
        <w:rPr>
          <w:szCs w:val="22"/>
          <w:lang w:val="pt-PT"/>
        </w:rPr>
        <w:t>descontinua</w:t>
      </w:r>
      <w:r w:rsidR="00520689" w:rsidRPr="00B45ACC">
        <w:rPr>
          <w:color w:val="000000"/>
          <w:lang w:val="pt-PT"/>
        </w:rPr>
        <w:t>ção d</w:t>
      </w:r>
      <w:r w:rsidR="00962BF6" w:rsidRPr="00B45ACC">
        <w:rPr>
          <w:color w:val="000000"/>
          <w:lang w:val="pt-PT"/>
        </w:rPr>
        <w:t>o tratamento</w:t>
      </w:r>
      <w:r w:rsidR="00520689" w:rsidRPr="00B45ACC">
        <w:rPr>
          <w:color w:val="000000"/>
          <w:lang w:val="pt-PT"/>
        </w:rPr>
        <w:t xml:space="preserve"> deve ser considerada pelo médico com base numa avaliação caso-a-caso</w:t>
      </w:r>
      <w:r w:rsidRPr="00B45ACC">
        <w:rPr>
          <w:szCs w:val="22"/>
          <w:lang w:val="pt-PT"/>
        </w:rPr>
        <w:t xml:space="preserve"> </w:t>
      </w:r>
      <w:r w:rsidR="00520689" w:rsidRPr="00B45ACC">
        <w:rPr>
          <w:szCs w:val="22"/>
          <w:lang w:val="pt-PT"/>
        </w:rPr>
        <w:t>tendo em conta os benefícios e riscos individuais.</w:t>
      </w:r>
    </w:p>
    <w:p w14:paraId="457968D8" w14:textId="77777777" w:rsidR="00A64B3B" w:rsidRPr="00B45ACC" w:rsidRDefault="00A64B3B" w:rsidP="00E01063">
      <w:pPr>
        <w:tabs>
          <w:tab w:val="clear" w:pos="567"/>
          <w:tab w:val="left" w:pos="720"/>
        </w:tabs>
        <w:spacing w:line="240" w:lineRule="auto"/>
        <w:rPr>
          <w:szCs w:val="22"/>
          <w:lang w:val="pt-PT"/>
        </w:rPr>
      </w:pPr>
    </w:p>
    <w:p w14:paraId="457968D9" w14:textId="509E325D" w:rsidR="00F55C93" w:rsidRPr="00B45ACC" w:rsidRDefault="00F55C93" w:rsidP="00E01063">
      <w:pPr>
        <w:keepNext/>
        <w:tabs>
          <w:tab w:val="clear" w:pos="567"/>
        </w:tabs>
        <w:rPr>
          <w:szCs w:val="22"/>
          <w:u w:val="single"/>
          <w:lang w:val="pt-PT"/>
        </w:rPr>
      </w:pPr>
      <w:r w:rsidRPr="00B45ACC">
        <w:rPr>
          <w:szCs w:val="22"/>
          <w:u w:val="single"/>
          <w:lang w:val="pt-PT"/>
        </w:rPr>
        <w:t>Regresso da atividade da doença (</w:t>
      </w:r>
      <w:r w:rsidRPr="00B45ACC">
        <w:rPr>
          <w:i/>
          <w:szCs w:val="22"/>
          <w:u w:val="single"/>
          <w:lang w:val="pt-PT"/>
        </w:rPr>
        <w:t>rebound</w:t>
      </w:r>
      <w:r w:rsidRPr="00B45ACC">
        <w:rPr>
          <w:szCs w:val="22"/>
          <w:u w:val="single"/>
          <w:lang w:val="pt-PT"/>
        </w:rPr>
        <w:t>)</w:t>
      </w:r>
      <w:r w:rsidR="00260B2D" w:rsidRPr="00B45ACC">
        <w:rPr>
          <w:szCs w:val="22"/>
          <w:u w:val="single"/>
          <w:lang w:val="pt-PT"/>
        </w:rPr>
        <w:t xml:space="preserve"> após </w:t>
      </w:r>
      <w:r w:rsidR="00DE2FF7" w:rsidRPr="00B45ACC">
        <w:rPr>
          <w:szCs w:val="22"/>
          <w:u w:val="single"/>
          <w:lang w:val="pt-PT"/>
        </w:rPr>
        <w:t>descontinua</w:t>
      </w:r>
      <w:r w:rsidR="00260B2D" w:rsidRPr="00B45ACC">
        <w:rPr>
          <w:szCs w:val="22"/>
          <w:u w:val="single"/>
          <w:lang w:val="pt-PT"/>
        </w:rPr>
        <w:t>ção do tratamento</w:t>
      </w:r>
    </w:p>
    <w:p w14:paraId="457968DA" w14:textId="77777777" w:rsidR="00BC3056" w:rsidRPr="00B45ACC" w:rsidRDefault="00BC3056" w:rsidP="00E01063">
      <w:pPr>
        <w:keepNext/>
        <w:tabs>
          <w:tab w:val="clear" w:pos="567"/>
        </w:tabs>
        <w:rPr>
          <w:szCs w:val="22"/>
          <w:lang w:val="pt-PT"/>
        </w:rPr>
      </w:pPr>
    </w:p>
    <w:p w14:paraId="457968DB" w14:textId="524E0457" w:rsidR="00C543B4" w:rsidRPr="00B45ACC" w:rsidRDefault="00F55C93" w:rsidP="00E01063">
      <w:pPr>
        <w:tabs>
          <w:tab w:val="clear" w:pos="567"/>
        </w:tabs>
        <w:spacing w:line="240" w:lineRule="auto"/>
        <w:rPr>
          <w:color w:val="000000"/>
          <w:lang w:val="pt-PT"/>
        </w:rPr>
      </w:pPr>
      <w:r w:rsidRPr="00B45ACC">
        <w:rPr>
          <w:color w:val="000000"/>
          <w:lang w:val="pt-PT"/>
        </w:rPr>
        <w:t>Na experiência pós-comercialização foi raramente observada exacerbação grave da doença em alguns doentes ao interromper o tratamento com fingolimod</w:t>
      </w:r>
      <w:r w:rsidR="00D84019" w:rsidRPr="00B45ACC">
        <w:rPr>
          <w:color w:val="000000"/>
          <w:lang w:val="pt-PT"/>
        </w:rPr>
        <w:t xml:space="preserve">. </w:t>
      </w:r>
      <w:r w:rsidR="00260B2D" w:rsidRPr="00B45ACC">
        <w:rPr>
          <w:color w:val="000000"/>
          <w:lang w:val="pt-PT"/>
        </w:rPr>
        <w:t xml:space="preserve">Isto tem sido observado </w:t>
      </w:r>
      <w:r w:rsidR="00E05E04" w:rsidRPr="00B45ACC">
        <w:rPr>
          <w:color w:val="000000"/>
          <w:lang w:val="pt-PT"/>
        </w:rPr>
        <w:t xml:space="preserve">geralmente </w:t>
      </w:r>
      <w:r w:rsidR="00260B2D" w:rsidRPr="00B45ACC">
        <w:rPr>
          <w:color w:val="000000"/>
          <w:lang w:val="pt-PT"/>
        </w:rPr>
        <w:t xml:space="preserve">dentro de 12 semanas após interromper fingolimod, mas também foi notificado até 24 semanas após </w:t>
      </w:r>
      <w:r w:rsidR="00DE2FF7" w:rsidRPr="00B45ACC">
        <w:rPr>
          <w:color w:val="000000"/>
          <w:lang w:val="pt-PT"/>
        </w:rPr>
        <w:t>descontinua</w:t>
      </w:r>
      <w:r w:rsidR="00260B2D" w:rsidRPr="00B45ACC">
        <w:rPr>
          <w:color w:val="000000"/>
          <w:lang w:val="pt-PT"/>
        </w:rPr>
        <w:t>ção de fingolimod. É indicada precaução a</w:t>
      </w:r>
      <w:r w:rsidR="00E05E04" w:rsidRPr="00B45ACC">
        <w:rPr>
          <w:color w:val="000000"/>
          <w:lang w:val="pt-PT"/>
        </w:rPr>
        <w:t>o interromper</w:t>
      </w:r>
      <w:r w:rsidR="00260B2D" w:rsidRPr="00B45ACC">
        <w:rPr>
          <w:color w:val="000000"/>
          <w:lang w:val="pt-PT"/>
        </w:rPr>
        <w:t xml:space="preserve"> </w:t>
      </w:r>
      <w:r w:rsidR="00E05E04" w:rsidRPr="00B45ACC">
        <w:rPr>
          <w:color w:val="000000"/>
          <w:lang w:val="pt-PT"/>
        </w:rPr>
        <w:t xml:space="preserve">o tratamento </w:t>
      </w:r>
      <w:r w:rsidR="00260B2D" w:rsidRPr="00B45ACC">
        <w:rPr>
          <w:color w:val="000000"/>
          <w:lang w:val="pt-PT"/>
        </w:rPr>
        <w:t xml:space="preserve">com fingolimod. Se a </w:t>
      </w:r>
      <w:r w:rsidR="00DE2FF7" w:rsidRPr="00B45ACC">
        <w:rPr>
          <w:szCs w:val="22"/>
          <w:lang w:val="pt-PT"/>
        </w:rPr>
        <w:t>descontinua</w:t>
      </w:r>
      <w:r w:rsidR="00260B2D" w:rsidRPr="00B45ACC">
        <w:rPr>
          <w:color w:val="000000"/>
          <w:lang w:val="pt-PT"/>
        </w:rPr>
        <w:t>ção de fingolimod é considerada necessária, a</w:t>
      </w:r>
      <w:r w:rsidR="00D84019" w:rsidRPr="00B45ACC">
        <w:rPr>
          <w:color w:val="000000"/>
          <w:lang w:val="pt-PT"/>
        </w:rPr>
        <w:t xml:space="preserve"> possibilidade de recorrência de atividade excecionalmente elevada da doença deve ser considerada </w:t>
      </w:r>
      <w:r w:rsidR="00260B2D" w:rsidRPr="00B45ACC">
        <w:rPr>
          <w:color w:val="000000"/>
          <w:lang w:val="pt-PT"/>
        </w:rPr>
        <w:t xml:space="preserve">e os doentes devem ser monitorizados para sinais e sintomas relevantes e </w:t>
      </w:r>
      <w:r w:rsidR="00BE40DE" w:rsidRPr="00B45ACC">
        <w:rPr>
          <w:color w:val="000000"/>
          <w:lang w:val="pt-PT"/>
        </w:rPr>
        <w:t xml:space="preserve">tratamento apropriado deve ser iniciado como </w:t>
      </w:r>
      <w:r w:rsidR="00423AE6" w:rsidRPr="00B45ACC">
        <w:rPr>
          <w:color w:val="000000"/>
          <w:lang w:val="pt-PT"/>
        </w:rPr>
        <w:t>necessário</w:t>
      </w:r>
      <w:r w:rsidR="00BE40DE" w:rsidRPr="00B45ACC">
        <w:rPr>
          <w:color w:val="000000"/>
          <w:lang w:val="pt-PT"/>
        </w:rPr>
        <w:t xml:space="preserve"> </w:t>
      </w:r>
      <w:r w:rsidR="00D84019" w:rsidRPr="00B45ACC">
        <w:rPr>
          <w:color w:val="000000"/>
          <w:lang w:val="pt-PT"/>
        </w:rPr>
        <w:t>(ver “</w:t>
      </w:r>
      <w:r w:rsidR="00451924" w:rsidRPr="00B45ACC">
        <w:rPr>
          <w:color w:val="000000"/>
          <w:lang w:val="pt-PT"/>
        </w:rPr>
        <w:t>I</w:t>
      </w:r>
      <w:r w:rsidR="00D84019" w:rsidRPr="00B45ACC">
        <w:rPr>
          <w:color w:val="000000"/>
          <w:lang w:val="pt-PT"/>
        </w:rPr>
        <w:t>nterrupção do tratamento” abaixo).</w:t>
      </w:r>
    </w:p>
    <w:p w14:paraId="457968DC" w14:textId="77777777" w:rsidR="00D84019" w:rsidRPr="00B45ACC" w:rsidRDefault="00D84019" w:rsidP="00E01063">
      <w:pPr>
        <w:tabs>
          <w:tab w:val="clear" w:pos="567"/>
        </w:tabs>
        <w:spacing w:line="240" w:lineRule="auto"/>
        <w:rPr>
          <w:szCs w:val="22"/>
          <w:lang w:val="pt-PT"/>
        </w:rPr>
      </w:pPr>
    </w:p>
    <w:p w14:paraId="457968DD" w14:textId="77777777" w:rsidR="00E076AB" w:rsidRPr="00B45ACC" w:rsidRDefault="00E076AB" w:rsidP="00E01063">
      <w:pPr>
        <w:keepNext/>
        <w:tabs>
          <w:tab w:val="clear" w:pos="567"/>
        </w:tabs>
        <w:rPr>
          <w:szCs w:val="22"/>
          <w:u w:val="single"/>
          <w:lang w:val="pt-PT"/>
        </w:rPr>
      </w:pPr>
      <w:r w:rsidRPr="00B45ACC">
        <w:rPr>
          <w:szCs w:val="22"/>
          <w:u w:val="single"/>
          <w:lang w:val="pt-PT"/>
        </w:rPr>
        <w:t>Interrupção do tratamento</w:t>
      </w:r>
    </w:p>
    <w:p w14:paraId="457968DE" w14:textId="77777777" w:rsidR="00BC3056" w:rsidRPr="00B45ACC" w:rsidRDefault="00BC3056" w:rsidP="00E01063">
      <w:pPr>
        <w:keepNext/>
        <w:tabs>
          <w:tab w:val="clear" w:pos="567"/>
        </w:tabs>
        <w:rPr>
          <w:szCs w:val="22"/>
          <w:lang w:val="pt-PT"/>
        </w:rPr>
      </w:pPr>
    </w:p>
    <w:p w14:paraId="457968DF" w14:textId="160950DB" w:rsidR="00E076AB" w:rsidRPr="00B45ACC" w:rsidRDefault="00E076AB" w:rsidP="00E01063">
      <w:pPr>
        <w:tabs>
          <w:tab w:val="clear" w:pos="567"/>
        </w:tabs>
        <w:rPr>
          <w:szCs w:val="22"/>
          <w:lang w:val="pt-PT"/>
        </w:rPr>
      </w:pPr>
      <w:r w:rsidRPr="00B45ACC">
        <w:rPr>
          <w:szCs w:val="22"/>
          <w:lang w:val="pt-PT"/>
        </w:rPr>
        <w:t>Se for tomada a decisão de interromper o tratamento com Gilenya, serão necessárias 6 semanas de intervalo sem tratamento, baseadas na semivida do fármaco, para eliminar o fingolimod da circulação sanguínea (ver secção 5.2). A contagem de linfócitos regressa progressivamente aos níveis iniciais cerca de 1</w:t>
      </w:r>
      <w:r w:rsidRPr="00B45ACC">
        <w:rPr>
          <w:szCs w:val="22"/>
          <w:lang w:val="pt-PT"/>
        </w:rPr>
        <w:noBreakHyphen/>
        <w:t xml:space="preserve">2 meses após a interrupção do tratamento </w:t>
      </w:r>
      <w:r w:rsidR="00D84019" w:rsidRPr="00B45ACC">
        <w:rPr>
          <w:szCs w:val="22"/>
          <w:lang w:val="pt-PT"/>
        </w:rPr>
        <w:t xml:space="preserve">na maioria dos doentes </w:t>
      </w:r>
      <w:r w:rsidRPr="00B45ACC">
        <w:rPr>
          <w:szCs w:val="22"/>
          <w:lang w:val="pt-PT"/>
        </w:rPr>
        <w:t>(ver secção 5.1)</w:t>
      </w:r>
      <w:r w:rsidR="00D84019" w:rsidRPr="00B45ACC">
        <w:rPr>
          <w:szCs w:val="22"/>
          <w:lang w:val="pt-PT"/>
        </w:rPr>
        <w:t xml:space="preserve"> a</w:t>
      </w:r>
      <w:r w:rsidR="00FB557C" w:rsidRPr="00B45ACC">
        <w:rPr>
          <w:szCs w:val="22"/>
          <w:lang w:val="pt-PT"/>
        </w:rPr>
        <w:t>inda</w:t>
      </w:r>
      <w:r w:rsidR="00D84019" w:rsidRPr="00B45ACC">
        <w:rPr>
          <w:szCs w:val="22"/>
          <w:lang w:val="pt-PT"/>
        </w:rPr>
        <w:t xml:space="preserve"> que a recuperação completa po</w:t>
      </w:r>
      <w:r w:rsidR="00FB557C" w:rsidRPr="00B45ACC">
        <w:rPr>
          <w:szCs w:val="22"/>
          <w:lang w:val="pt-PT"/>
        </w:rPr>
        <w:t>ssa</w:t>
      </w:r>
      <w:r w:rsidR="00D84019" w:rsidRPr="00B45ACC">
        <w:rPr>
          <w:szCs w:val="22"/>
          <w:lang w:val="pt-PT"/>
        </w:rPr>
        <w:t xml:space="preserve"> demorar significativamente mais em alguns doentes</w:t>
      </w:r>
      <w:r w:rsidRPr="00B45ACC">
        <w:rPr>
          <w:szCs w:val="22"/>
          <w:lang w:val="pt-PT"/>
        </w:rPr>
        <w:t xml:space="preserve">. Iniciar outros tratamentos durante este intervalo resulta na exposição concomitante ao fingolimod. A administração de imunossupressores logo após a </w:t>
      </w:r>
      <w:r w:rsidR="00DE2FF7" w:rsidRPr="00B45ACC">
        <w:rPr>
          <w:szCs w:val="22"/>
          <w:lang w:val="pt-PT"/>
        </w:rPr>
        <w:t>descontinua</w:t>
      </w:r>
      <w:r w:rsidRPr="00B45ACC">
        <w:rPr>
          <w:szCs w:val="22"/>
          <w:lang w:val="pt-PT"/>
        </w:rPr>
        <w:t>ção de Gilenya pode originar um efeito aditivo no sistema imunitário pelo que deve ser tomada precaução.</w:t>
      </w:r>
    </w:p>
    <w:p w14:paraId="457968E0" w14:textId="77777777" w:rsidR="00E076AB" w:rsidRPr="00B45ACC" w:rsidRDefault="00E076AB" w:rsidP="00E01063">
      <w:pPr>
        <w:tabs>
          <w:tab w:val="clear" w:pos="567"/>
        </w:tabs>
        <w:rPr>
          <w:szCs w:val="22"/>
          <w:lang w:val="pt-PT"/>
        </w:rPr>
      </w:pPr>
    </w:p>
    <w:p w14:paraId="72631FFF" w14:textId="77777777" w:rsidR="00720403" w:rsidRPr="00B45ACC" w:rsidRDefault="00720403" w:rsidP="00E01063">
      <w:pPr>
        <w:tabs>
          <w:tab w:val="clear" w:pos="567"/>
        </w:tabs>
        <w:rPr>
          <w:szCs w:val="22"/>
          <w:lang w:val="pt-PT"/>
        </w:rPr>
      </w:pPr>
      <w:r w:rsidRPr="00B45ACC">
        <w:rPr>
          <w:szCs w:val="22"/>
          <w:lang w:val="pt-PT"/>
        </w:rPr>
        <w:t>Após interrupção de fingolimod no contexto de LMP, é recomendado monitorizar os doentes para o desenvolvimento da síndrome inflamatória de reconstituição imunológica (LMP-SIRI) (ver “Leucoencefalopatia multifocal progressiva” acima).</w:t>
      </w:r>
    </w:p>
    <w:p w14:paraId="7CFFB316" w14:textId="77777777" w:rsidR="00720403" w:rsidRPr="00B45ACC" w:rsidRDefault="00720403" w:rsidP="00E01063">
      <w:pPr>
        <w:tabs>
          <w:tab w:val="clear" w:pos="567"/>
        </w:tabs>
        <w:rPr>
          <w:szCs w:val="22"/>
          <w:lang w:val="pt-PT"/>
        </w:rPr>
      </w:pPr>
    </w:p>
    <w:p w14:paraId="457968E1" w14:textId="7E6F8D77" w:rsidR="00D84019" w:rsidRPr="00B45ACC" w:rsidRDefault="00D84019" w:rsidP="00E01063">
      <w:pPr>
        <w:tabs>
          <w:tab w:val="clear" w:pos="567"/>
        </w:tabs>
        <w:rPr>
          <w:szCs w:val="22"/>
          <w:lang w:val="pt-PT"/>
        </w:rPr>
      </w:pPr>
      <w:r w:rsidRPr="00B45ACC">
        <w:rPr>
          <w:szCs w:val="22"/>
          <w:lang w:val="pt-PT"/>
        </w:rPr>
        <w:t xml:space="preserve">É indicada precaução ao interromper o tratamento com fingolimod devido ao risco de </w:t>
      </w:r>
      <w:r w:rsidRPr="00B45ACC">
        <w:rPr>
          <w:i/>
          <w:szCs w:val="22"/>
          <w:lang w:val="pt-PT"/>
        </w:rPr>
        <w:t>rebound</w:t>
      </w:r>
      <w:r w:rsidRPr="00B45ACC">
        <w:rPr>
          <w:szCs w:val="22"/>
          <w:lang w:val="pt-PT"/>
        </w:rPr>
        <w:t xml:space="preserve"> (ver “Regresso da atividade da doença (</w:t>
      </w:r>
      <w:r w:rsidRPr="00B45ACC">
        <w:rPr>
          <w:i/>
          <w:szCs w:val="22"/>
          <w:lang w:val="pt-PT"/>
        </w:rPr>
        <w:t>rebound</w:t>
      </w:r>
      <w:r w:rsidRPr="00B45ACC">
        <w:rPr>
          <w:szCs w:val="22"/>
          <w:lang w:val="pt-PT"/>
        </w:rPr>
        <w:t>)</w:t>
      </w:r>
      <w:r w:rsidR="00E05E04" w:rsidRPr="008A389D">
        <w:rPr>
          <w:szCs w:val="22"/>
          <w:lang w:val="pt-PT"/>
        </w:rPr>
        <w:t xml:space="preserve"> após </w:t>
      </w:r>
      <w:r w:rsidR="00DE2FF7" w:rsidRPr="00B45ACC">
        <w:rPr>
          <w:szCs w:val="22"/>
          <w:lang w:val="pt-PT"/>
        </w:rPr>
        <w:t>descontinua</w:t>
      </w:r>
      <w:r w:rsidR="00E05E04" w:rsidRPr="00AD49BF">
        <w:rPr>
          <w:szCs w:val="22"/>
          <w:lang w:val="pt-PT"/>
        </w:rPr>
        <w:t>ção do tratamento</w:t>
      </w:r>
      <w:r w:rsidR="00FB557C" w:rsidRPr="00B45ACC">
        <w:rPr>
          <w:szCs w:val="22"/>
          <w:lang w:val="pt-PT"/>
        </w:rPr>
        <w:t>”</w:t>
      </w:r>
      <w:r w:rsidRPr="00B45ACC">
        <w:rPr>
          <w:szCs w:val="22"/>
          <w:lang w:val="pt-PT"/>
        </w:rPr>
        <w:t xml:space="preserve"> acima</w:t>
      </w:r>
      <w:r w:rsidR="00FB557C" w:rsidRPr="00B45ACC">
        <w:rPr>
          <w:szCs w:val="22"/>
          <w:lang w:val="pt-PT"/>
        </w:rPr>
        <w:t>)</w:t>
      </w:r>
      <w:r w:rsidRPr="00B45ACC">
        <w:rPr>
          <w:szCs w:val="22"/>
          <w:lang w:val="pt-PT"/>
        </w:rPr>
        <w:t>. Caso a descontinuação de Gilenya seja considerada necessária, o</w:t>
      </w:r>
      <w:r w:rsidR="00FB557C" w:rsidRPr="00B45ACC">
        <w:rPr>
          <w:szCs w:val="22"/>
          <w:lang w:val="pt-PT"/>
        </w:rPr>
        <w:t>s</w:t>
      </w:r>
      <w:r w:rsidRPr="00B45ACC">
        <w:rPr>
          <w:szCs w:val="22"/>
          <w:lang w:val="pt-PT"/>
        </w:rPr>
        <w:t xml:space="preserve"> doentes devem ser monitorizados </w:t>
      </w:r>
      <w:r w:rsidR="00FB557C" w:rsidRPr="00B45ACC">
        <w:rPr>
          <w:szCs w:val="22"/>
          <w:lang w:val="pt-PT"/>
        </w:rPr>
        <w:t xml:space="preserve">durante este tempo </w:t>
      </w:r>
      <w:r w:rsidR="00323138" w:rsidRPr="00B45ACC">
        <w:rPr>
          <w:szCs w:val="22"/>
          <w:lang w:val="pt-PT"/>
        </w:rPr>
        <w:t xml:space="preserve">para sinais de possível </w:t>
      </w:r>
      <w:r w:rsidR="00323138" w:rsidRPr="00B45ACC">
        <w:rPr>
          <w:i/>
          <w:szCs w:val="22"/>
          <w:lang w:val="pt-PT"/>
        </w:rPr>
        <w:t>rebound</w:t>
      </w:r>
      <w:r w:rsidR="00323138" w:rsidRPr="00B45ACC">
        <w:rPr>
          <w:szCs w:val="22"/>
          <w:lang w:val="pt-PT"/>
        </w:rPr>
        <w:t>.</w:t>
      </w:r>
    </w:p>
    <w:p w14:paraId="457968E2" w14:textId="77777777" w:rsidR="00D84019" w:rsidRPr="00B45ACC" w:rsidRDefault="00D84019" w:rsidP="00E01063">
      <w:pPr>
        <w:tabs>
          <w:tab w:val="clear" w:pos="567"/>
        </w:tabs>
        <w:rPr>
          <w:szCs w:val="22"/>
          <w:lang w:val="pt-PT"/>
        </w:rPr>
      </w:pPr>
    </w:p>
    <w:p w14:paraId="4C3513AD" w14:textId="77777777" w:rsidR="00962BF6" w:rsidRPr="00B45ACC" w:rsidRDefault="00962BF6" w:rsidP="00E01063">
      <w:pPr>
        <w:keepNext/>
        <w:tabs>
          <w:tab w:val="clear" w:pos="567"/>
        </w:tabs>
        <w:rPr>
          <w:szCs w:val="22"/>
          <w:u w:val="single"/>
          <w:lang w:val="pt-PT"/>
        </w:rPr>
      </w:pPr>
      <w:r w:rsidRPr="00B45ACC">
        <w:rPr>
          <w:szCs w:val="22"/>
          <w:u w:val="single"/>
          <w:lang w:val="pt-PT"/>
        </w:rPr>
        <w:lastRenderedPageBreak/>
        <w:t>Interferência com testes serológicos</w:t>
      </w:r>
    </w:p>
    <w:p w14:paraId="2B40C1D8" w14:textId="77777777" w:rsidR="00962BF6" w:rsidRPr="00B45ACC" w:rsidRDefault="00962BF6" w:rsidP="00E01063">
      <w:pPr>
        <w:keepNext/>
        <w:tabs>
          <w:tab w:val="clear" w:pos="567"/>
        </w:tabs>
        <w:rPr>
          <w:szCs w:val="22"/>
          <w:lang w:val="pt-PT"/>
        </w:rPr>
      </w:pPr>
    </w:p>
    <w:p w14:paraId="6E5947D1" w14:textId="323342A5" w:rsidR="00962BF6" w:rsidRPr="00B45ACC" w:rsidRDefault="00962BF6" w:rsidP="00E01063">
      <w:pPr>
        <w:tabs>
          <w:tab w:val="clear" w:pos="567"/>
        </w:tabs>
        <w:spacing w:line="240" w:lineRule="auto"/>
        <w:rPr>
          <w:szCs w:val="22"/>
          <w:lang w:val="pt-PT"/>
        </w:rPr>
      </w:pPr>
      <w:r w:rsidRPr="00B45ACC">
        <w:rPr>
          <w:szCs w:val="22"/>
          <w:lang w:val="pt-PT"/>
        </w:rPr>
        <w:t xml:space="preserve">A contagem de linfócitos no sangue periférico não pode ser utilizada para avaliar o estado linfocitário de um doente tratado com Gilenya, uma vez que </w:t>
      </w:r>
      <w:r w:rsidR="00BC3781" w:rsidRPr="00B45ACC">
        <w:rPr>
          <w:szCs w:val="22"/>
          <w:lang w:val="pt-PT"/>
        </w:rPr>
        <w:t xml:space="preserve">o </w:t>
      </w:r>
      <w:r w:rsidRPr="00B45ACC">
        <w:rPr>
          <w:szCs w:val="22"/>
          <w:lang w:val="pt-PT"/>
        </w:rPr>
        <w:t>fingolimod diminui a contagem de linfócitos na corrente sanguínea através da redistribuição em órgãos linfáticos secundários. Os testes laboratoriais que envolvem a utilização de células mononucleares circulantes necessitam de volumes de sangue superiores devido à redução do número de linfócitos circulantes.</w:t>
      </w:r>
    </w:p>
    <w:p w14:paraId="722520A6" w14:textId="77777777" w:rsidR="00962BF6" w:rsidRPr="00B45ACC" w:rsidRDefault="00962BF6" w:rsidP="00E01063">
      <w:pPr>
        <w:tabs>
          <w:tab w:val="clear" w:pos="567"/>
        </w:tabs>
        <w:spacing w:line="240" w:lineRule="auto"/>
        <w:rPr>
          <w:szCs w:val="22"/>
          <w:lang w:val="pt-PT"/>
        </w:rPr>
      </w:pPr>
    </w:p>
    <w:p w14:paraId="457968E3" w14:textId="77777777" w:rsidR="00073F43" w:rsidRPr="00B45ACC" w:rsidRDefault="00073F43" w:rsidP="00E01063">
      <w:pPr>
        <w:keepNext/>
        <w:tabs>
          <w:tab w:val="clear" w:pos="567"/>
        </w:tabs>
        <w:rPr>
          <w:szCs w:val="22"/>
          <w:u w:val="single"/>
          <w:lang w:val="pt-PT"/>
        </w:rPr>
      </w:pPr>
      <w:r w:rsidRPr="00B45ACC">
        <w:rPr>
          <w:szCs w:val="22"/>
          <w:u w:val="single"/>
          <w:lang w:val="pt-PT"/>
        </w:rPr>
        <w:t>População pediátrica</w:t>
      </w:r>
    </w:p>
    <w:p w14:paraId="457968E4" w14:textId="77777777" w:rsidR="00073F43" w:rsidRPr="00B45ACC" w:rsidRDefault="00073F43" w:rsidP="00E01063">
      <w:pPr>
        <w:keepNext/>
        <w:tabs>
          <w:tab w:val="clear" w:pos="567"/>
        </w:tabs>
        <w:rPr>
          <w:szCs w:val="22"/>
          <w:lang w:val="pt-PT"/>
        </w:rPr>
      </w:pPr>
    </w:p>
    <w:p w14:paraId="457968E5" w14:textId="77777777" w:rsidR="00073F43" w:rsidRPr="00B45ACC" w:rsidRDefault="00073F43" w:rsidP="00E01063">
      <w:pPr>
        <w:tabs>
          <w:tab w:val="clear" w:pos="567"/>
        </w:tabs>
        <w:rPr>
          <w:szCs w:val="22"/>
          <w:lang w:val="pt-PT"/>
        </w:rPr>
      </w:pPr>
      <w:r w:rsidRPr="00B45ACC">
        <w:rPr>
          <w:szCs w:val="22"/>
          <w:lang w:val="pt-PT"/>
        </w:rPr>
        <w:t xml:space="preserve">O perfil de segurança em doentes pediátricos é similar </w:t>
      </w:r>
      <w:r w:rsidR="002F3873" w:rsidRPr="00B45ACC">
        <w:rPr>
          <w:szCs w:val="22"/>
          <w:lang w:val="pt-PT"/>
        </w:rPr>
        <w:t xml:space="preserve">ao dos </w:t>
      </w:r>
      <w:r w:rsidRPr="00B45ACC">
        <w:rPr>
          <w:szCs w:val="22"/>
          <w:lang w:val="pt-PT"/>
        </w:rPr>
        <w:t>adultos e as advertências e precauções especiais de utilização para adultos aplicam-se, portanto, também aos doentes pediátricos.</w:t>
      </w:r>
    </w:p>
    <w:p w14:paraId="457968E6" w14:textId="77777777" w:rsidR="00073F43" w:rsidRPr="00B45ACC" w:rsidRDefault="00073F43" w:rsidP="00E01063">
      <w:pPr>
        <w:tabs>
          <w:tab w:val="clear" w:pos="567"/>
        </w:tabs>
        <w:rPr>
          <w:szCs w:val="22"/>
          <w:lang w:val="pt-PT"/>
        </w:rPr>
      </w:pPr>
    </w:p>
    <w:p w14:paraId="457968E7" w14:textId="77777777" w:rsidR="00073F43" w:rsidRPr="00B45ACC" w:rsidRDefault="00073F43" w:rsidP="00E01063">
      <w:pPr>
        <w:keepNext/>
        <w:tabs>
          <w:tab w:val="clear" w:pos="567"/>
        </w:tabs>
        <w:rPr>
          <w:szCs w:val="22"/>
          <w:lang w:val="pt-PT"/>
        </w:rPr>
      </w:pPr>
      <w:r w:rsidRPr="00B45ACC">
        <w:rPr>
          <w:szCs w:val="22"/>
          <w:lang w:val="pt-PT"/>
        </w:rPr>
        <w:t>Em particular, ao prescrever Gilenya para doentes pediátricos deve notar-se o seguinte:</w:t>
      </w:r>
    </w:p>
    <w:p w14:paraId="457968E8" w14:textId="5068AAB2" w:rsidR="00D058A0" w:rsidRPr="00B45ACC" w:rsidRDefault="00D058A0" w:rsidP="00A226D0">
      <w:pPr>
        <w:widowControl w:val="0"/>
        <w:numPr>
          <w:ilvl w:val="0"/>
          <w:numId w:val="12"/>
        </w:numPr>
        <w:tabs>
          <w:tab w:val="clear" w:pos="567"/>
        </w:tabs>
        <w:ind w:left="567" w:hanging="567"/>
        <w:rPr>
          <w:szCs w:val="22"/>
          <w:lang w:val="pt-PT"/>
        </w:rPr>
      </w:pPr>
      <w:r w:rsidRPr="00B45ACC">
        <w:rPr>
          <w:szCs w:val="22"/>
          <w:lang w:val="pt-PT"/>
        </w:rPr>
        <w:t>Devem seguir-se as precauções aquando da primeira toma (ver “Bradiarritmia” acima). São recomendadas as mesmas precauções que para a primeira dose quando os doentes são transferidos da dose diária 0,25 mg para 0,5 mg</w:t>
      </w:r>
      <w:r w:rsidR="004810F3" w:rsidRPr="00B45ACC">
        <w:rPr>
          <w:szCs w:val="22"/>
          <w:lang w:val="pt-PT"/>
        </w:rPr>
        <w:t>.</w:t>
      </w:r>
    </w:p>
    <w:p w14:paraId="457968E9" w14:textId="77777777" w:rsidR="00D058A0" w:rsidRPr="00B45ACC" w:rsidRDefault="00D058A0" w:rsidP="00A226D0">
      <w:pPr>
        <w:widowControl w:val="0"/>
        <w:numPr>
          <w:ilvl w:val="0"/>
          <w:numId w:val="12"/>
        </w:numPr>
        <w:tabs>
          <w:tab w:val="clear" w:pos="567"/>
        </w:tabs>
        <w:ind w:left="567" w:hanging="567"/>
        <w:rPr>
          <w:szCs w:val="22"/>
          <w:lang w:val="pt-PT"/>
        </w:rPr>
      </w:pPr>
      <w:r w:rsidRPr="00B45ACC">
        <w:rPr>
          <w:szCs w:val="22"/>
          <w:lang w:val="pt-PT"/>
        </w:rPr>
        <w:t>No ensaio pediátrico controlado D2311 foram notificados, com uma incidência superior em doentes tratados com fingolimod em comparação com doentes tratados com inter</w:t>
      </w:r>
      <w:r w:rsidR="006D689B" w:rsidRPr="00B45ACC">
        <w:rPr>
          <w:szCs w:val="22"/>
          <w:lang w:val="pt-PT"/>
        </w:rPr>
        <w:t>ferão beta-1a</w:t>
      </w:r>
      <w:r w:rsidRPr="00B45ACC">
        <w:rPr>
          <w:szCs w:val="22"/>
          <w:lang w:val="pt-PT"/>
        </w:rPr>
        <w:t>, casos de convulsões, ansiedade, estado depressivo e depressão. É necessária precaução neste subgrupo de população (ver “População pediátrica” na secção 4.8).</w:t>
      </w:r>
    </w:p>
    <w:p w14:paraId="457968EA" w14:textId="77777777" w:rsidR="005D6750" w:rsidRPr="00B45ACC" w:rsidRDefault="005D6750" w:rsidP="00A226D0">
      <w:pPr>
        <w:widowControl w:val="0"/>
        <w:numPr>
          <w:ilvl w:val="0"/>
          <w:numId w:val="12"/>
        </w:numPr>
        <w:tabs>
          <w:tab w:val="clear" w:pos="567"/>
        </w:tabs>
        <w:ind w:left="567" w:hanging="567"/>
        <w:rPr>
          <w:szCs w:val="22"/>
          <w:lang w:val="pt-PT"/>
        </w:rPr>
      </w:pPr>
      <w:r w:rsidRPr="00B45ACC">
        <w:rPr>
          <w:szCs w:val="22"/>
          <w:lang w:val="pt-PT"/>
        </w:rPr>
        <w:t>Aumentos ligeiros e isolados da bilirrubina foram notados em doentes pediátricos com Gilenya.</w:t>
      </w:r>
    </w:p>
    <w:p w14:paraId="457968EB" w14:textId="1892F902" w:rsidR="005D6750" w:rsidRPr="00B45ACC" w:rsidRDefault="005D6750" w:rsidP="00A226D0">
      <w:pPr>
        <w:widowControl w:val="0"/>
        <w:numPr>
          <w:ilvl w:val="0"/>
          <w:numId w:val="12"/>
        </w:numPr>
        <w:tabs>
          <w:tab w:val="clear" w:pos="567"/>
        </w:tabs>
        <w:ind w:left="567" w:hanging="567"/>
        <w:rPr>
          <w:szCs w:val="22"/>
          <w:lang w:val="pt-PT"/>
        </w:rPr>
      </w:pPr>
      <w:r w:rsidRPr="00B45ACC">
        <w:rPr>
          <w:szCs w:val="22"/>
          <w:lang w:val="pt-PT"/>
        </w:rPr>
        <w:t xml:space="preserve">Recomenda-se que os doentes pediátricos completem todas as imunizações de acordo com as </w:t>
      </w:r>
      <w:r w:rsidR="003E1A88">
        <w:rPr>
          <w:szCs w:val="22"/>
          <w:lang w:val="pt-PT"/>
        </w:rPr>
        <w:t>recomendações</w:t>
      </w:r>
      <w:r w:rsidRPr="00B45ACC">
        <w:rPr>
          <w:szCs w:val="22"/>
          <w:lang w:val="pt-PT"/>
        </w:rPr>
        <w:t xml:space="preserve"> atuais antes de iniciar o tratamento com Gilenya (ver “Infeções” acima).</w:t>
      </w:r>
    </w:p>
    <w:p w14:paraId="457968EC" w14:textId="77777777" w:rsidR="005D6750" w:rsidRPr="00B45ACC" w:rsidRDefault="005D6750" w:rsidP="00A226D0">
      <w:pPr>
        <w:widowControl w:val="0"/>
        <w:numPr>
          <w:ilvl w:val="0"/>
          <w:numId w:val="12"/>
        </w:numPr>
        <w:tabs>
          <w:tab w:val="clear" w:pos="567"/>
        </w:tabs>
        <w:ind w:left="567" w:hanging="567"/>
        <w:rPr>
          <w:szCs w:val="22"/>
          <w:lang w:val="pt-PT"/>
        </w:rPr>
      </w:pPr>
      <w:r w:rsidRPr="00B45ACC">
        <w:rPr>
          <w:szCs w:val="22"/>
          <w:lang w:val="pt-PT"/>
        </w:rPr>
        <w:t xml:space="preserve">Existem dados muito limitados em crianças entre os 10-12 anos de idade, com menos de 40 kg ou na Escala de Tanner &lt;2 (ver secções 4.8 e 5.1). É necessária precaução nestes </w:t>
      </w:r>
      <w:r w:rsidR="0001288A" w:rsidRPr="00B45ACC">
        <w:rPr>
          <w:szCs w:val="22"/>
          <w:lang w:val="pt-PT"/>
        </w:rPr>
        <w:t xml:space="preserve">subgrupos </w:t>
      </w:r>
      <w:r w:rsidRPr="00B45ACC">
        <w:rPr>
          <w:szCs w:val="22"/>
          <w:lang w:val="pt-PT"/>
        </w:rPr>
        <w:t>devido ao conhecimento muito limitado disponível do</w:t>
      </w:r>
      <w:r w:rsidR="0001288A" w:rsidRPr="00B45ACC">
        <w:rPr>
          <w:szCs w:val="22"/>
          <w:lang w:val="pt-PT"/>
        </w:rPr>
        <w:t xml:space="preserve"> e</w:t>
      </w:r>
      <w:r w:rsidRPr="00B45ACC">
        <w:rPr>
          <w:szCs w:val="22"/>
          <w:lang w:val="pt-PT"/>
        </w:rPr>
        <w:t>nsaio clínico.</w:t>
      </w:r>
    </w:p>
    <w:p w14:paraId="457968ED" w14:textId="77777777" w:rsidR="005D6750" w:rsidRPr="00B45ACC" w:rsidRDefault="00724772" w:rsidP="00A226D0">
      <w:pPr>
        <w:widowControl w:val="0"/>
        <w:numPr>
          <w:ilvl w:val="0"/>
          <w:numId w:val="12"/>
        </w:numPr>
        <w:tabs>
          <w:tab w:val="clear" w:pos="567"/>
        </w:tabs>
        <w:ind w:left="567" w:hanging="567"/>
        <w:rPr>
          <w:szCs w:val="22"/>
          <w:lang w:val="pt-PT"/>
        </w:rPr>
      </w:pPr>
      <w:r w:rsidRPr="00B45ACC">
        <w:rPr>
          <w:szCs w:val="22"/>
          <w:lang w:val="pt-PT"/>
        </w:rPr>
        <w:t>N</w:t>
      </w:r>
      <w:r w:rsidR="005D6750" w:rsidRPr="00B45ACC">
        <w:rPr>
          <w:szCs w:val="22"/>
          <w:lang w:val="pt-PT"/>
        </w:rPr>
        <w:t>ão estão disponíveis dados de segurança a longo prazo em populações pediátricas</w:t>
      </w:r>
      <w:r w:rsidR="00852BB5" w:rsidRPr="00B45ACC">
        <w:rPr>
          <w:szCs w:val="22"/>
          <w:lang w:val="pt-PT"/>
        </w:rPr>
        <w:t>.</w:t>
      </w:r>
    </w:p>
    <w:p w14:paraId="457968EE" w14:textId="77777777" w:rsidR="00073F43" w:rsidRPr="00B45ACC" w:rsidRDefault="00073F43" w:rsidP="00E01063">
      <w:pPr>
        <w:tabs>
          <w:tab w:val="clear" w:pos="567"/>
        </w:tabs>
        <w:rPr>
          <w:szCs w:val="22"/>
          <w:lang w:val="pt-PT"/>
        </w:rPr>
      </w:pPr>
    </w:p>
    <w:p w14:paraId="457968EF"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4.5</w:t>
      </w:r>
      <w:r w:rsidRPr="00B45ACC">
        <w:rPr>
          <w:b/>
          <w:szCs w:val="22"/>
          <w:lang w:val="pt-PT"/>
        </w:rPr>
        <w:tab/>
        <w:t>Interações medicamentosas e outras formas de interação</w:t>
      </w:r>
    </w:p>
    <w:p w14:paraId="457968F0" w14:textId="77777777" w:rsidR="00E076AB" w:rsidRPr="00B45ACC" w:rsidRDefault="00E076AB" w:rsidP="00E01063">
      <w:pPr>
        <w:keepNext/>
        <w:tabs>
          <w:tab w:val="clear" w:pos="567"/>
        </w:tabs>
        <w:spacing w:line="240" w:lineRule="auto"/>
        <w:rPr>
          <w:szCs w:val="22"/>
          <w:lang w:val="pt-PT"/>
        </w:rPr>
      </w:pPr>
    </w:p>
    <w:p w14:paraId="457968F1" w14:textId="77777777" w:rsidR="00E076AB" w:rsidRPr="00B45ACC" w:rsidRDefault="00E076AB" w:rsidP="00E01063">
      <w:pPr>
        <w:keepNext/>
        <w:tabs>
          <w:tab w:val="clear" w:pos="567"/>
        </w:tabs>
        <w:rPr>
          <w:szCs w:val="22"/>
          <w:u w:val="single"/>
          <w:lang w:val="pt-PT"/>
        </w:rPr>
      </w:pPr>
      <w:r w:rsidRPr="00B45ACC">
        <w:rPr>
          <w:szCs w:val="22"/>
          <w:u w:val="single"/>
          <w:lang w:val="pt-PT"/>
        </w:rPr>
        <w:t>Terapêuticas imunomoduladoras, imunossupressoras e antineoplásicas</w:t>
      </w:r>
    </w:p>
    <w:p w14:paraId="457968F2" w14:textId="77777777" w:rsidR="00BC3056" w:rsidRPr="00B45ACC" w:rsidRDefault="00BC3056" w:rsidP="00E01063">
      <w:pPr>
        <w:keepNext/>
        <w:tabs>
          <w:tab w:val="clear" w:pos="567"/>
        </w:tabs>
        <w:rPr>
          <w:szCs w:val="22"/>
          <w:lang w:val="pt-PT"/>
        </w:rPr>
      </w:pPr>
    </w:p>
    <w:p w14:paraId="457968F3" w14:textId="77777777" w:rsidR="009F1385"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Não devem ser administradas conjuntamente terapêuticas imunomoduladoras, imunossupressoras e antineoplásicas devido ao risco de efeitos aditivos no sistema imunitário (ver secções 4.3 e 4.4).</w:t>
      </w:r>
    </w:p>
    <w:p w14:paraId="457968F4" w14:textId="77777777" w:rsidR="009F1385" w:rsidRPr="00B45ACC" w:rsidRDefault="009F1385" w:rsidP="00E01063">
      <w:pPr>
        <w:tabs>
          <w:tab w:val="clear" w:pos="567"/>
        </w:tabs>
        <w:autoSpaceDE w:val="0"/>
        <w:autoSpaceDN w:val="0"/>
        <w:adjustRightInd w:val="0"/>
        <w:spacing w:line="240" w:lineRule="auto"/>
        <w:rPr>
          <w:szCs w:val="22"/>
          <w:lang w:val="pt-PT"/>
        </w:rPr>
      </w:pPr>
    </w:p>
    <w:p w14:paraId="457968F5" w14:textId="77777777" w:rsidR="009F1385" w:rsidRPr="00B45ACC" w:rsidRDefault="009F1385" w:rsidP="00E01063">
      <w:pPr>
        <w:tabs>
          <w:tab w:val="clear" w:pos="567"/>
        </w:tabs>
        <w:autoSpaceDE w:val="0"/>
        <w:autoSpaceDN w:val="0"/>
        <w:adjustRightInd w:val="0"/>
        <w:spacing w:line="240" w:lineRule="auto"/>
        <w:rPr>
          <w:szCs w:val="22"/>
          <w:lang w:val="pt-PT"/>
        </w:rPr>
      </w:pPr>
      <w:r w:rsidRPr="00B45ACC">
        <w:rPr>
          <w:szCs w:val="22"/>
          <w:lang w:val="pt-PT"/>
        </w:rPr>
        <w:t>Deve ser tomada precaução na transição de doentes de tratamentos de longa ação com efeitos imunitários, tais como natalizumab</w:t>
      </w:r>
      <w:r w:rsidR="003E055E" w:rsidRPr="00B45ACC">
        <w:rPr>
          <w:szCs w:val="22"/>
          <w:lang w:val="pt-PT"/>
        </w:rPr>
        <w:t>, teriflunomida</w:t>
      </w:r>
      <w:r w:rsidRPr="00B45ACC">
        <w:rPr>
          <w:szCs w:val="22"/>
          <w:lang w:val="pt-PT"/>
        </w:rPr>
        <w:t xml:space="preserve"> ou mitoxantrona (ver secção 4.4). Em ensaios clínicos de esclerose múltipla, o tratamento concomitante de </w:t>
      </w:r>
      <w:r w:rsidR="00217F0A" w:rsidRPr="00B45ACC">
        <w:rPr>
          <w:szCs w:val="22"/>
          <w:lang w:val="pt-PT"/>
        </w:rPr>
        <w:t>surtos</w:t>
      </w:r>
      <w:r w:rsidRPr="00B45ACC">
        <w:rPr>
          <w:szCs w:val="22"/>
          <w:lang w:val="pt-PT"/>
        </w:rPr>
        <w:t xml:space="preserve"> com um regime de curta duração com corticoster</w:t>
      </w:r>
      <w:r w:rsidR="0094661B" w:rsidRPr="00B45ACC">
        <w:rPr>
          <w:szCs w:val="22"/>
          <w:lang w:val="pt-PT"/>
        </w:rPr>
        <w:t>o</w:t>
      </w:r>
      <w:r w:rsidRPr="00B45ACC">
        <w:rPr>
          <w:szCs w:val="22"/>
          <w:lang w:val="pt-PT"/>
        </w:rPr>
        <w:t>ides não esteve associado a uma taxa aumentada de infeções.</w:t>
      </w:r>
    </w:p>
    <w:p w14:paraId="457968F6" w14:textId="77777777" w:rsidR="00E076AB" w:rsidRPr="00B45ACC" w:rsidRDefault="00E076AB" w:rsidP="00E01063">
      <w:pPr>
        <w:tabs>
          <w:tab w:val="clear" w:pos="567"/>
        </w:tabs>
        <w:rPr>
          <w:szCs w:val="22"/>
          <w:lang w:val="pt-PT"/>
        </w:rPr>
      </w:pPr>
    </w:p>
    <w:p w14:paraId="457968F7" w14:textId="77777777" w:rsidR="00E076AB" w:rsidRPr="00B45ACC" w:rsidRDefault="00E076AB" w:rsidP="00E01063">
      <w:pPr>
        <w:keepNext/>
        <w:tabs>
          <w:tab w:val="clear" w:pos="567"/>
        </w:tabs>
        <w:rPr>
          <w:szCs w:val="22"/>
          <w:u w:val="single"/>
          <w:lang w:val="pt-PT"/>
        </w:rPr>
      </w:pPr>
      <w:r w:rsidRPr="00B45ACC">
        <w:rPr>
          <w:szCs w:val="22"/>
          <w:u w:val="single"/>
          <w:lang w:val="pt-PT"/>
        </w:rPr>
        <w:t>Vacinação</w:t>
      </w:r>
    </w:p>
    <w:p w14:paraId="457968F8" w14:textId="77777777" w:rsidR="00BC3056" w:rsidRPr="00B45ACC" w:rsidRDefault="00BC3056" w:rsidP="00E01063">
      <w:pPr>
        <w:keepNext/>
        <w:tabs>
          <w:tab w:val="clear" w:pos="567"/>
        </w:tabs>
        <w:rPr>
          <w:szCs w:val="22"/>
          <w:lang w:val="pt-PT"/>
        </w:rPr>
      </w:pPr>
    </w:p>
    <w:p w14:paraId="457968F9" w14:textId="73DE5CB7" w:rsidR="00E076AB" w:rsidRPr="00B45ACC" w:rsidRDefault="00E076AB" w:rsidP="00E01063">
      <w:pPr>
        <w:tabs>
          <w:tab w:val="clear" w:pos="567"/>
        </w:tabs>
        <w:rPr>
          <w:szCs w:val="22"/>
          <w:lang w:val="pt-PT"/>
        </w:rPr>
      </w:pPr>
      <w:r w:rsidRPr="00B45ACC">
        <w:rPr>
          <w:color w:val="000000"/>
          <w:szCs w:val="22"/>
          <w:lang w:val="pt-PT" w:bidi="th-TH"/>
        </w:rPr>
        <w:t xml:space="preserve">A vacinação </w:t>
      </w:r>
      <w:r w:rsidRPr="00B45ACC">
        <w:rPr>
          <w:szCs w:val="22"/>
          <w:lang w:val="pt-PT"/>
        </w:rPr>
        <w:t xml:space="preserve">pode ser menos eficaz até dois meses após o tratamento com </w:t>
      </w:r>
      <w:r w:rsidRPr="00B45ACC">
        <w:rPr>
          <w:color w:val="000000"/>
          <w:szCs w:val="22"/>
          <w:lang w:val="pt-PT" w:bidi="th-TH"/>
        </w:rPr>
        <w:t xml:space="preserve">Gilenya. </w:t>
      </w:r>
      <w:r w:rsidRPr="00B45ACC">
        <w:rPr>
          <w:szCs w:val="22"/>
          <w:lang w:val="pt-PT"/>
        </w:rPr>
        <w:t>Deve ser evitada a utilização de vacinas vivas atenuadas devido ao risco de infeções</w:t>
      </w:r>
      <w:r w:rsidR="009F1385" w:rsidRPr="00B45ACC">
        <w:rPr>
          <w:szCs w:val="22"/>
          <w:lang w:val="pt-PT"/>
        </w:rPr>
        <w:t xml:space="preserve"> (ver secç</w:t>
      </w:r>
      <w:r w:rsidR="00217F0A" w:rsidRPr="00B45ACC">
        <w:rPr>
          <w:szCs w:val="22"/>
          <w:lang w:val="pt-PT"/>
        </w:rPr>
        <w:t>ões</w:t>
      </w:r>
      <w:r w:rsidR="00D95F23" w:rsidRPr="00B45ACC">
        <w:rPr>
          <w:szCs w:val="22"/>
          <w:lang w:val="pt-PT"/>
        </w:rPr>
        <w:t> </w:t>
      </w:r>
      <w:r w:rsidR="009F1385" w:rsidRPr="00B45ACC">
        <w:rPr>
          <w:szCs w:val="22"/>
          <w:lang w:val="pt-PT"/>
        </w:rPr>
        <w:t>4.4 e 4.8)</w:t>
      </w:r>
      <w:r w:rsidRPr="00B45ACC">
        <w:rPr>
          <w:szCs w:val="22"/>
          <w:lang w:val="pt-PT"/>
        </w:rPr>
        <w:t>.</w:t>
      </w:r>
    </w:p>
    <w:p w14:paraId="457968FA" w14:textId="77777777" w:rsidR="00E076AB" w:rsidRPr="00B45ACC" w:rsidRDefault="00E076AB" w:rsidP="00E01063">
      <w:pPr>
        <w:tabs>
          <w:tab w:val="clear" w:pos="567"/>
        </w:tabs>
        <w:rPr>
          <w:szCs w:val="22"/>
          <w:lang w:val="pt-PT"/>
        </w:rPr>
      </w:pPr>
    </w:p>
    <w:p w14:paraId="457968FB" w14:textId="77777777" w:rsidR="00E076AB" w:rsidRPr="00B45ACC" w:rsidRDefault="00E076AB" w:rsidP="00E01063">
      <w:pPr>
        <w:keepNext/>
        <w:tabs>
          <w:tab w:val="clear" w:pos="567"/>
        </w:tabs>
        <w:rPr>
          <w:szCs w:val="22"/>
          <w:u w:val="single"/>
          <w:lang w:val="pt-PT"/>
        </w:rPr>
      </w:pPr>
      <w:r w:rsidRPr="00B45ACC">
        <w:rPr>
          <w:szCs w:val="22"/>
          <w:u w:val="single"/>
          <w:lang w:val="pt-PT"/>
        </w:rPr>
        <w:t>Substâncias indutoras de bradicardia</w:t>
      </w:r>
    </w:p>
    <w:p w14:paraId="457968FC" w14:textId="77777777" w:rsidR="00BC3056" w:rsidRPr="00B45ACC" w:rsidRDefault="00BC3056" w:rsidP="00E01063">
      <w:pPr>
        <w:keepNext/>
        <w:tabs>
          <w:tab w:val="clear" w:pos="567"/>
        </w:tabs>
        <w:rPr>
          <w:szCs w:val="22"/>
          <w:lang w:val="pt-PT"/>
        </w:rPr>
      </w:pPr>
    </w:p>
    <w:p w14:paraId="457968FD" w14:textId="59676F0F" w:rsidR="000A4B74" w:rsidRPr="00B45ACC" w:rsidRDefault="00E076AB" w:rsidP="00E01063">
      <w:pPr>
        <w:tabs>
          <w:tab w:val="clear" w:pos="567"/>
        </w:tabs>
        <w:rPr>
          <w:szCs w:val="22"/>
          <w:lang w:val="pt-PT"/>
        </w:rPr>
      </w:pPr>
      <w:r w:rsidRPr="00B45ACC">
        <w:rPr>
          <w:szCs w:val="22"/>
          <w:lang w:val="pt-PT"/>
        </w:rPr>
        <w:t xml:space="preserve">O fingolimod foi estudado em combinação com o atenolol e o diltiazem. Quando o fingolimod foi administrado com atenolol num estudo de interação em voluntários saudáveis, ocorreu uma redução adicional de 15% da frequência cardíaca no início de tratamento com fingolimod, um efeito que não ocorre com o diltiazem. </w:t>
      </w:r>
      <w:r w:rsidR="006372F2" w:rsidRPr="00B45ACC">
        <w:rPr>
          <w:szCs w:val="22"/>
          <w:lang w:val="pt-PT"/>
        </w:rPr>
        <w:t>O tratamento com Gilenya não deve ser iniciado em</w:t>
      </w:r>
      <w:r w:rsidR="00E2666F" w:rsidRPr="00B45ACC">
        <w:rPr>
          <w:szCs w:val="22"/>
          <w:lang w:val="pt-PT"/>
        </w:rPr>
        <w:t xml:space="preserve"> doentes</w:t>
      </w:r>
      <w:r w:rsidR="006372F2" w:rsidRPr="00B45ACC">
        <w:rPr>
          <w:szCs w:val="22"/>
          <w:lang w:val="pt-PT"/>
        </w:rPr>
        <w:t xml:space="preserve"> </w:t>
      </w:r>
      <w:r w:rsidRPr="00B45ACC">
        <w:rPr>
          <w:szCs w:val="22"/>
          <w:lang w:val="pt-PT"/>
        </w:rPr>
        <w:t xml:space="preserve">tratados com betabloqueadores, ou outras substâncias que podem diminuir a frequência cardíaca, tais como antiarrítmicos de classe Ia e III, bloqueadores dos canais de cálcio </w:t>
      </w:r>
      <w:r w:rsidR="006372F2" w:rsidRPr="00B45ACC">
        <w:rPr>
          <w:szCs w:val="22"/>
          <w:lang w:val="pt-PT"/>
        </w:rPr>
        <w:t xml:space="preserve">(tais </w:t>
      </w:r>
      <w:r w:rsidRPr="00B45ACC">
        <w:rPr>
          <w:szCs w:val="22"/>
          <w:lang w:val="pt-PT"/>
        </w:rPr>
        <w:t>como verapamilo ou diltiazem</w:t>
      </w:r>
      <w:r w:rsidR="006372F2" w:rsidRPr="00B45ACC">
        <w:rPr>
          <w:szCs w:val="22"/>
          <w:lang w:val="pt-PT"/>
        </w:rPr>
        <w:t>)</w:t>
      </w:r>
      <w:r w:rsidRPr="00B45ACC">
        <w:rPr>
          <w:szCs w:val="22"/>
          <w:lang w:val="pt-PT"/>
        </w:rPr>
        <w:t xml:space="preserve">, </w:t>
      </w:r>
      <w:r w:rsidR="00F32337" w:rsidRPr="00B45ACC">
        <w:rPr>
          <w:szCs w:val="22"/>
          <w:lang w:val="pt-PT"/>
        </w:rPr>
        <w:t xml:space="preserve">ivabradina, </w:t>
      </w:r>
      <w:r w:rsidRPr="00B45ACC">
        <w:rPr>
          <w:szCs w:val="22"/>
          <w:lang w:val="pt-PT"/>
        </w:rPr>
        <w:t xml:space="preserve">digoxina, agentes anticolinesterásicos ou pilocarpina devido aos </w:t>
      </w:r>
      <w:r w:rsidR="006372F2" w:rsidRPr="00B45ACC">
        <w:rPr>
          <w:szCs w:val="22"/>
          <w:lang w:val="pt-PT"/>
        </w:rPr>
        <w:t xml:space="preserve">potenciais </w:t>
      </w:r>
      <w:r w:rsidRPr="00B45ACC">
        <w:rPr>
          <w:szCs w:val="22"/>
          <w:lang w:val="pt-PT"/>
        </w:rPr>
        <w:t xml:space="preserve">efeitos aditivos na frequência cardíaca (ver </w:t>
      </w:r>
      <w:r w:rsidR="000A4B74" w:rsidRPr="00B45ACC">
        <w:rPr>
          <w:szCs w:val="22"/>
          <w:lang w:val="pt-PT"/>
        </w:rPr>
        <w:t>secções </w:t>
      </w:r>
      <w:r w:rsidRPr="00B45ACC">
        <w:rPr>
          <w:szCs w:val="22"/>
          <w:lang w:val="pt-PT"/>
        </w:rPr>
        <w:t>4.4</w:t>
      </w:r>
      <w:r w:rsidR="000A4B74" w:rsidRPr="00B45ACC">
        <w:rPr>
          <w:szCs w:val="22"/>
          <w:lang w:val="pt-PT"/>
        </w:rPr>
        <w:t xml:space="preserve"> e 4.8</w:t>
      </w:r>
      <w:r w:rsidRPr="00B45ACC">
        <w:rPr>
          <w:szCs w:val="22"/>
          <w:lang w:val="pt-PT"/>
        </w:rPr>
        <w:t xml:space="preserve">). </w:t>
      </w:r>
      <w:r w:rsidR="000A4B74" w:rsidRPr="00B45ACC">
        <w:rPr>
          <w:szCs w:val="22"/>
          <w:lang w:val="pt-PT"/>
        </w:rPr>
        <w:t xml:space="preserve">Se o tratamento com Gilenya for </w:t>
      </w:r>
      <w:r w:rsidR="000A4B74" w:rsidRPr="00B45ACC">
        <w:rPr>
          <w:szCs w:val="22"/>
          <w:lang w:val="pt-PT"/>
        </w:rPr>
        <w:lastRenderedPageBreak/>
        <w:t xml:space="preserve">considerado em tais doentes, deverá ser solicitado aconselhamento de um cardiologista acerca da substituição </w:t>
      </w:r>
      <w:r w:rsidR="00CC51A2" w:rsidRPr="00B45ACC">
        <w:rPr>
          <w:szCs w:val="22"/>
          <w:lang w:val="pt-PT"/>
        </w:rPr>
        <w:t>para</w:t>
      </w:r>
      <w:r w:rsidR="000A4B74" w:rsidRPr="00B45ACC">
        <w:rPr>
          <w:szCs w:val="22"/>
          <w:lang w:val="pt-PT"/>
        </w:rPr>
        <w:t xml:space="preserve"> medicamentos que </w:t>
      </w:r>
      <w:r w:rsidR="00CC51A2" w:rsidRPr="00B45ACC">
        <w:rPr>
          <w:szCs w:val="22"/>
          <w:lang w:val="pt-PT"/>
        </w:rPr>
        <w:t xml:space="preserve">não </w:t>
      </w:r>
      <w:r w:rsidR="000A4B74" w:rsidRPr="00B45ACC">
        <w:rPr>
          <w:szCs w:val="22"/>
          <w:lang w:val="pt-PT"/>
        </w:rPr>
        <w:t>diminu</w:t>
      </w:r>
      <w:r w:rsidR="00CC51A2" w:rsidRPr="00B45ACC">
        <w:rPr>
          <w:szCs w:val="22"/>
          <w:lang w:val="pt-PT"/>
        </w:rPr>
        <w:t>a</w:t>
      </w:r>
      <w:r w:rsidR="000A4B74" w:rsidRPr="00B45ACC">
        <w:rPr>
          <w:szCs w:val="22"/>
          <w:lang w:val="pt-PT"/>
        </w:rPr>
        <w:t xml:space="preserve">m a frequência cardíaca ou monitorização mais apropriada </w:t>
      </w:r>
      <w:r w:rsidR="00F077F9" w:rsidRPr="00B45ACC">
        <w:rPr>
          <w:szCs w:val="22"/>
          <w:lang w:val="pt-PT"/>
        </w:rPr>
        <w:t>para o</w:t>
      </w:r>
      <w:r w:rsidR="000A4B74" w:rsidRPr="00B45ACC">
        <w:rPr>
          <w:szCs w:val="22"/>
          <w:lang w:val="pt-PT"/>
        </w:rPr>
        <w:t xml:space="preserve"> início do tratamento. </w:t>
      </w:r>
      <w:r w:rsidR="00F077F9" w:rsidRPr="00B45ACC">
        <w:rPr>
          <w:szCs w:val="22"/>
          <w:lang w:val="pt-PT"/>
        </w:rPr>
        <w:t xml:space="preserve">É recomendado, pelo menos, monitorização </w:t>
      </w:r>
      <w:r w:rsidR="00176114" w:rsidRPr="00B45ACC">
        <w:rPr>
          <w:szCs w:val="22"/>
          <w:lang w:val="pt-PT"/>
        </w:rPr>
        <w:t>durante a noite</w:t>
      </w:r>
      <w:r w:rsidR="00F077F9" w:rsidRPr="00B45ACC">
        <w:rPr>
          <w:szCs w:val="22"/>
          <w:lang w:val="pt-PT"/>
        </w:rPr>
        <w:t xml:space="preserve"> </w:t>
      </w:r>
      <w:r w:rsidR="00CC51A2" w:rsidRPr="00B45ACC">
        <w:rPr>
          <w:szCs w:val="22"/>
          <w:lang w:val="pt-PT"/>
        </w:rPr>
        <w:t>caso</w:t>
      </w:r>
      <w:r w:rsidR="000A4B74" w:rsidRPr="00B45ACC">
        <w:rPr>
          <w:szCs w:val="22"/>
          <w:lang w:val="pt-PT"/>
        </w:rPr>
        <w:t xml:space="preserve"> o tratamento com medicamentos que diminuem a frequência cardíaca não possa ser </w:t>
      </w:r>
      <w:r w:rsidR="00DE2FF7" w:rsidRPr="00B45ACC">
        <w:rPr>
          <w:szCs w:val="22"/>
          <w:lang w:val="pt-PT"/>
        </w:rPr>
        <w:t>interrompido</w:t>
      </w:r>
      <w:r w:rsidR="000A4B74" w:rsidRPr="00B45ACC">
        <w:rPr>
          <w:szCs w:val="22"/>
          <w:lang w:val="pt-PT"/>
        </w:rPr>
        <w:t>.</w:t>
      </w:r>
    </w:p>
    <w:p w14:paraId="457968FE" w14:textId="77777777" w:rsidR="00E076AB" w:rsidRPr="00B45ACC" w:rsidRDefault="00E076AB" w:rsidP="00E01063">
      <w:pPr>
        <w:tabs>
          <w:tab w:val="clear" w:pos="567"/>
        </w:tabs>
        <w:rPr>
          <w:szCs w:val="22"/>
          <w:lang w:val="pt-PT"/>
        </w:rPr>
      </w:pPr>
    </w:p>
    <w:p w14:paraId="457968FF" w14:textId="77777777" w:rsidR="00E076AB" w:rsidRPr="00B45ACC" w:rsidRDefault="00E076AB" w:rsidP="00E01063">
      <w:pPr>
        <w:keepNext/>
        <w:tabs>
          <w:tab w:val="clear" w:pos="567"/>
        </w:tabs>
        <w:rPr>
          <w:szCs w:val="22"/>
          <w:u w:val="single"/>
          <w:lang w:val="pt-PT"/>
        </w:rPr>
      </w:pPr>
      <w:r w:rsidRPr="00B45ACC">
        <w:rPr>
          <w:szCs w:val="22"/>
          <w:u w:val="single"/>
          <w:lang w:val="pt-PT"/>
        </w:rPr>
        <w:t>Interações farmacocinéticas de outras substâncias com fingolimod</w:t>
      </w:r>
    </w:p>
    <w:p w14:paraId="45796900" w14:textId="77777777" w:rsidR="00BC3056" w:rsidRPr="00B45ACC" w:rsidRDefault="00BC3056" w:rsidP="00E01063">
      <w:pPr>
        <w:keepNext/>
        <w:tabs>
          <w:tab w:val="clear" w:pos="567"/>
        </w:tabs>
        <w:rPr>
          <w:szCs w:val="22"/>
          <w:lang w:val="pt-PT"/>
        </w:rPr>
      </w:pPr>
    </w:p>
    <w:p w14:paraId="45796901" w14:textId="77777777" w:rsidR="00E076AB" w:rsidRPr="00B45ACC" w:rsidRDefault="00E076AB" w:rsidP="00E01063">
      <w:pPr>
        <w:tabs>
          <w:tab w:val="clear" w:pos="567"/>
        </w:tabs>
        <w:rPr>
          <w:szCs w:val="22"/>
          <w:lang w:val="pt-PT"/>
        </w:rPr>
      </w:pPr>
      <w:r w:rsidRPr="00B45ACC">
        <w:rPr>
          <w:color w:val="000000"/>
          <w:szCs w:val="22"/>
          <w:lang w:val="pt-PT" w:bidi="th-TH"/>
        </w:rPr>
        <w:t>O fingolimod é metabolizado maioritariamente pelo CYP4F2. Outras enzimas como CYP3A4 também contribuem para o seu metabolismo</w:t>
      </w:r>
      <w:r w:rsidR="00A63AA2" w:rsidRPr="00B45ACC">
        <w:rPr>
          <w:color w:val="000000"/>
          <w:szCs w:val="22"/>
          <w:lang w:val="pt-PT" w:bidi="th-TH"/>
        </w:rPr>
        <w:t>, especialmente no caso de forte indução do CYP3A4</w:t>
      </w:r>
      <w:r w:rsidRPr="00B45ACC">
        <w:rPr>
          <w:color w:val="000000"/>
          <w:szCs w:val="22"/>
          <w:lang w:val="pt-PT" w:bidi="th-TH"/>
        </w:rPr>
        <w:t xml:space="preserve">. </w:t>
      </w:r>
      <w:r w:rsidR="000944C0" w:rsidRPr="00B45ACC">
        <w:rPr>
          <w:szCs w:val="22"/>
          <w:lang w:val="pt-PT"/>
        </w:rPr>
        <w:t>Não é expectável que inibidores potentes das proteínas transportadoras influenciem a disposição do fingolimod.</w:t>
      </w:r>
      <w:r w:rsidR="000944C0" w:rsidRPr="00B45ACC">
        <w:rPr>
          <w:color w:val="000000"/>
          <w:szCs w:val="22"/>
          <w:lang w:val="pt-PT" w:bidi="th-TH"/>
        </w:rPr>
        <w:t xml:space="preserve"> </w:t>
      </w:r>
      <w:r w:rsidRPr="00B45ACC">
        <w:rPr>
          <w:szCs w:val="22"/>
          <w:lang w:val="pt-PT"/>
        </w:rPr>
        <w:t>A administração concomitante de fingolimod com cetoconazol resultou num aumento de 1,7 vezes da exposição de fingolimod e fosfato de fingolimod (AUC)</w:t>
      </w:r>
      <w:r w:rsidR="00A63AA2" w:rsidRPr="00B45ACC">
        <w:rPr>
          <w:szCs w:val="22"/>
          <w:lang w:val="pt-PT"/>
        </w:rPr>
        <w:t xml:space="preserve"> por inibição do CYP4F2</w:t>
      </w:r>
      <w:r w:rsidRPr="00B45ACC">
        <w:rPr>
          <w:szCs w:val="22"/>
          <w:lang w:val="pt-PT"/>
        </w:rPr>
        <w:t>. Deverá ser tomada precaução com substâncias que podem inibir o CYP3A4 (inibidores das proteases, antifúngicos azóis, alguns macrólidos tais como claritromicina ou telitromicina).</w:t>
      </w:r>
    </w:p>
    <w:p w14:paraId="45796902" w14:textId="77777777" w:rsidR="00E076AB" w:rsidRPr="00B45ACC" w:rsidRDefault="00E076AB" w:rsidP="00E01063">
      <w:pPr>
        <w:tabs>
          <w:tab w:val="clear" w:pos="567"/>
        </w:tabs>
        <w:rPr>
          <w:szCs w:val="22"/>
          <w:lang w:val="pt-PT"/>
        </w:rPr>
      </w:pPr>
    </w:p>
    <w:p w14:paraId="45796903" w14:textId="77777777" w:rsidR="00D5148D" w:rsidRPr="00B45ACC" w:rsidRDefault="00D5148D" w:rsidP="00E01063">
      <w:pPr>
        <w:tabs>
          <w:tab w:val="clear" w:pos="567"/>
        </w:tabs>
        <w:rPr>
          <w:szCs w:val="22"/>
          <w:lang w:val="pt-PT"/>
        </w:rPr>
      </w:pPr>
      <w:r w:rsidRPr="00B45ACC">
        <w:rPr>
          <w:szCs w:val="22"/>
          <w:lang w:val="pt-PT"/>
        </w:rPr>
        <w:t>A administração concomitante de carbamazepina 600</w:t>
      </w:r>
      <w:r w:rsidR="00912A4A" w:rsidRPr="00B45ACC">
        <w:rPr>
          <w:szCs w:val="22"/>
          <w:lang w:val="pt-PT"/>
        </w:rPr>
        <w:t> </w:t>
      </w:r>
      <w:r w:rsidRPr="00B45ACC">
        <w:rPr>
          <w:szCs w:val="22"/>
          <w:lang w:val="pt-PT"/>
        </w:rPr>
        <w:t>mg duas vezes ao dia no estado estacionário e uma dose única de fingolimod 2</w:t>
      </w:r>
      <w:r w:rsidR="00912A4A" w:rsidRPr="00B45ACC">
        <w:rPr>
          <w:szCs w:val="22"/>
          <w:lang w:val="pt-PT"/>
        </w:rPr>
        <w:t> </w:t>
      </w:r>
      <w:r w:rsidRPr="00B45ACC">
        <w:rPr>
          <w:szCs w:val="22"/>
          <w:lang w:val="pt-PT"/>
        </w:rPr>
        <w:t xml:space="preserve">mg reduziram a AUC de fingolimod e o seu metabolito em aproximadamente 40%. Outros indutores potentes da enzima </w:t>
      </w:r>
      <w:r w:rsidR="00225FEF" w:rsidRPr="00B45ACC">
        <w:rPr>
          <w:szCs w:val="22"/>
          <w:lang w:val="pt-PT"/>
        </w:rPr>
        <w:t>CYP3A4</w:t>
      </w:r>
      <w:r w:rsidRPr="00B45ACC">
        <w:rPr>
          <w:szCs w:val="22"/>
          <w:lang w:val="pt-PT"/>
        </w:rPr>
        <w:t xml:space="preserve">, </w:t>
      </w:r>
      <w:r w:rsidR="00FF68BD" w:rsidRPr="00B45ACC">
        <w:rPr>
          <w:szCs w:val="22"/>
          <w:lang w:val="pt-PT"/>
        </w:rPr>
        <w:t xml:space="preserve">como </w:t>
      </w:r>
      <w:r w:rsidRPr="00B45ACC">
        <w:rPr>
          <w:szCs w:val="22"/>
          <w:lang w:val="pt-PT"/>
        </w:rPr>
        <w:t xml:space="preserve">por exemplo rifampicina, fenobarbital, </w:t>
      </w:r>
      <w:r w:rsidR="00CD35CB" w:rsidRPr="00B45ACC">
        <w:rPr>
          <w:szCs w:val="22"/>
          <w:lang w:val="pt-PT"/>
        </w:rPr>
        <w:t xml:space="preserve">fenitoína, efavirenz e Erva de S. João, podem reduzir </w:t>
      </w:r>
      <w:r w:rsidR="007011EE" w:rsidRPr="00B45ACC">
        <w:rPr>
          <w:szCs w:val="22"/>
          <w:lang w:val="pt-PT"/>
        </w:rPr>
        <w:t>a AUC do fingolimod e do seu metabolito pelo menos até esse ponto. Como isso poderia prejudicar a eficácia, a administração concomitante d</w:t>
      </w:r>
      <w:r w:rsidR="00225FEF" w:rsidRPr="00B45ACC">
        <w:rPr>
          <w:szCs w:val="22"/>
          <w:lang w:val="pt-PT"/>
        </w:rPr>
        <w:t>e</w:t>
      </w:r>
      <w:r w:rsidR="007011EE" w:rsidRPr="00B45ACC">
        <w:rPr>
          <w:szCs w:val="22"/>
          <w:lang w:val="pt-PT"/>
        </w:rPr>
        <w:t>verá ser utilizada com precaução. Porém não é recomendada a administração concomitante com a Erva de S. João (ver secção</w:t>
      </w:r>
      <w:r w:rsidR="00912A4A" w:rsidRPr="00B45ACC">
        <w:rPr>
          <w:szCs w:val="22"/>
          <w:lang w:val="pt-PT"/>
        </w:rPr>
        <w:t> </w:t>
      </w:r>
      <w:r w:rsidR="007011EE" w:rsidRPr="00B45ACC">
        <w:rPr>
          <w:szCs w:val="22"/>
          <w:lang w:val="pt-PT"/>
        </w:rPr>
        <w:t>4.4).</w:t>
      </w:r>
    </w:p>
    <w:p w14:paraId="45796904" w14:textId="77777777" w:rsidR="00D5148D" w:rsidRPr="00B45ACC" w:rsidRDefault="00D5148D" w:rsidP="00E01063">
      <w:pPr>
        <w:tabs>
          <w:tab w:val="clear" w:pos="567"/>
        </w:tabs>
        <w:rPr>
          <w:szCs w:val="22"/>
          <w:lang w:val="pt-PT"/>
        </w:rPr>
      </w:pPr>
    </w:p>
    <w:p w14:paraId="45796905" w14:textId="77777777" w:rsidR="00E076AB" w:rsidRPr="00B45ACC" w:rsidRDefault="00E076AB" w:rsidP="00E01063">
      <w:pPr>
        <w:keepNext/>
        <w:tabs>
          <w:tab w:val="clear" w:pos="567"/>
        </w:tabs>
        <w:rPr>
          <w:szCs w:val="22"/>
          <w:u w:val="single"/>
          <w:lang w:val="pt-PT"/>
        </w:rPr>
      </w:pPr>
      <w:r w:rsidRPr="00B45ACC">
        <w:rPr>
          <w:szCs w:val="22"/>
          <w:u w:val="single"/>
          <w:lang w:val="pt-PT"/>
        </w:rPr>
        <w:t>Interações farmacocinéticas de fingolimod com outras substâncias</w:t>
      </w:r>
    </w:p>
    <w:p w14:paraId="45796906" w14:textId="77777777" w:rsidR="00BC3056" w:rsidRPr="00B45ACC" w:rsidRDefault="00BC3056" w:rsidP="00E01063">
      <w:pPr>
        <w:keepNext/>
        <w:tabs>
          <w:tab w:val="clear" w:pos="567"/>
        </w:tabs>
        <w:rPr>
          <w:szCs w:val="22"/>
          <w:lang w:val="pt-PT"/>
        </w:rPr>
      </w:pPr>
    </w:p>
    <w:p w14:paraId="45796907" w14:textId="77777777" w:rsidR="00E076AB" w:rsidRPr="00B45ACC" w:rsidRDefault="00E076AB" w:rsidP="00E01063">
      <w:pPr>
        <w:tabs>
          <w:tab w:val="clear" w:pos="567"/>
        </w:tabs>
        <w:rPr>
          <w:szCs w:val="22"/>
          <w:lang w:val="pt-PT"/>
        </w:rPr>
      </w:pPr>
      <w:r w:rsidRPr="00B45ACC">
        <w:rPr>
          <w:szCs w:val="22"/>
          <w:lang w:val="pt-PT"/>
        </w:rPr>
        <w:t>É pouco provável que fingolimod interaja com substâncias elimina</w:t>
      </w:r>
      <w:r w:rsidR="006238D8" w:rsidRPr="00B45ACC">
        <w:rPr>
          <w:szCs w:val="22"/>
          <w:lang w:val="pt-PT"/>
        </w:rPr>
        <w:t>d</w:t>
      </w:r>
      <w:r w:rsidRPr="00B45ACC">
        <w:rPr>
          <w:szCs w:val="22"/>
          <w:lang w:val="pt-PT"/>
        </w:rPr>
        <w:t>as maioritariamente pelas enzimas do CYP450 ou por substratos das proteínas transportadoras principais.</w:t>
      </w:r>
    </w:p>
    <w:p w14:paraId="45796908" w14:textId="77777777" w:rsidR="00E076AB" w:rsidRPr="00B45ACC" w:rsidRDefault="00E076AB" w:rsidP="00E01063">
      <w:pPr>
        <w:tabs>
          <w:tab w:val="clear" w:pos="567"/>
        </w:tabs>
        <w:rPr>
          <w:szCs w:val="22"/>
          <w:lang w:val="pt-PT"/>
        </w:rPr>
      </w:pPr>
    </w:p>
    <w:p w14:paraId="45796909" w14:textId="77777777" w:rsidR="00E076AB" w:rsidRPr="00B45ACC" w:rsidRDefault="00E076AB" w:rsidP="00E01063">
      <w:pPr>
        <w:tabs>
          <w:tab w:val="clear" w:pos="567"/>
        </w:tabs>
        <w:rPr>
          <w:szCs w:val="22"/>
          <w:lang w:val="pt-PT"/>
        </w:rPr>
      </w:pPr>
      <w:r w:rsidRPr="00B45ACC">
        <w:rPr>
          <w:szCs w:val="22"/>
          <w:lang w:val="pt-PT"/>
        </w:rPr>
        <w:t>A administração concomitante de fingolimod com ciclosporina não alterou a exposição da ciclosporina ou do fingolimod. Portanto, não é expectável que fingolimod altere a farmacocinética de medicamentos que são substratos do CYP3A4.</w:t>
      </w:r>
    </w:p>
    <w:p w14:paraId="4579690A" w14:textId="77777777" w:rsidR="00E076AB" w:rsidRPr="00B45ACC" w:rsidRDefault="00E076AB" w:rsidP="00E01063">
      <w:pPr>
        <w:tabs>
          <w:tab w:val="clear" w:pos="567"/>
        </w:tabs>
        <w:rPr>
          <w:szCs w:val="22"/>
          <w:lang w:val="pt-PT"/>
        </w:rPr>
      </w:pPr>
    </w:p>
    <w:p w14:paraId="4579690B" w14:textId="77777777" w:rsidR="00E076AB" w:rsidRPr="00B45ACC" w:rsidRDefault="00E076AB" w:rsidP="00E01063">
      <w:pPr>
        <w:tabs>
          <w:tab w:val="clear" w:pos="567"/>
        </w:tabs>
        <w:rPr>
          <w:szCs w:val="22"/>
          <w:lang w:val="pt-PT"/>
        </w:rPr>
      </w:pPr>
      <w:r w:rsidRPr="00B45ACC">
        <w:rPr>
          <w:szCs w:val="22"/>
          <w:lang w:val="pt-PT"/>
        </w:rPr>
        <w:t>A administração concomitante de fingolimod com contracetivos orais (etinilestradiol e levonorgestrel) não alterou a exposição dos contracetivos orais. Não foram efetuados estudos de interação com contracetivos orais contendo outros progestagéneos, porém não é esperado um efeito do fingolimod na sua exposição.</w:t>
      </w:r>
    </w:p>
    <w:p w14:paraId="4579690C" w14:textId="77777777" w:rsidR="00E076AB" w:rsidRPr="00B45ACC" w:rsidRDefault="00E076AB" w:rsidP="00E01063">
      <w:pPr>
        <w:tabs>
          <w:tab w:val="clear" w:pos="567"/>
        </w:tabs>
        <w:rPr>
          <w:szCs w:val="22"/>
          <w:lang w:val="pt-PT"/>
        </w:rPr>
      </w:pPr>
    </w:p>
    <w:p w14:paraId="4579690D" w14:textId="77777777" w:rsidR="00E076AB" w:rsidRPr="00B45ACC" w:rsidRDefault="00E076AB" w:rsidP="00E01063">
      <w:pPr>
        <w:keepNext/>
        <w:tabs>
          <w:tab w:val="clear" w:pos="567"/>
        </w:tabs>
        <w:spacing w:line="240" w:lineRule="auto"/>
        <w:ind w:left="567" w:hanging="567"/>
        <w:rPr>
          <w:szCs w:val="22"/>
          <w:lang w:val="pt-PT"/>
        </w:rPr>
      </w:pPr>
      <w:bookmarkStart w:id="1" w:name="OLE_LINK1"/>
      <w:r w:rsidRPr="00B45ACC">
        <w:rPr>
          <w:b/>
          <w:szCs w:val="22"/>
          <w:lang w:val="pt-PT"/>
        </w:rPr>
        <w:t>4.6</w:t>
      </w:r>
      <w:r w:rsidRPr="00B45ACC">
        <w:rPr>
          <w:b/>
          <w:szCs w:val="22"/>
          <w:lang w:val="pt-PT"/>
        </w:rPr>
        <w:tab/>
        <w:t>Fertilidade, gravidez e aleitamento</w:t>
      </w:r>
    </w:p>
    <w:p w14:paraId="4579690E" w14:textId="77777777" w:rsidR="00E076AB" w:rsidRPr="00B45ACC" w:rsidRDefault="00E076AB" w:rsidP="00E01063">
      <w:pPr>
        <w:keepNext/>
        <w:widowControl w:val="0"/>
        <w:tabs>
          <w:tab w:val="clear" w:pos="567"/>
        </w:tabs>
        <w:spacing w:line="240" w:lineRule="auto"/>
        <w:rPr>
          <w:color w:val="000000"/>
          <w:szCs w:val="22"/>
          <w:lang w:val="pt-PT"/>
        </w:rPr>
      </w:pPr>
    </w:p>
    <w:p w14:paraId="4579690F" w14:textId="267C8854" w:rsidR="00E076AB" w:rsidRPr="00B45ACC" w:rsidRDefault="00E076AB" w:rsidP="00E01063">
      <w:pPr>
        <w:keepNext/>
        <w:widowControl w:val="0"/>
        <w:tabs>
          <w:tab w:val="clear" w:pos="567"/>
        </w:tabs>
        <w:spacing w:line="240" w:lineRule="auto"/>
        <w:rPr>
          <w:bCs/>
          <w:iCs/>
          <w:color w:val="000000"/>
          <w:szCs w:val="22"/>
          <w:u w:val="single"/>
          <w:lang w:val="pt-PT"/>
        </w:rPr>
      </w:pPr>
      <w:r w:rsidRPr="00B45ACC">
        <w:rPr>
          <w:bCs/>
          <w:iCs/>
          <w:color w:val="000000"/>
          <w:szCs w:val="22"/>
          <w:u w:val="single"/>
          <w:lang w:val="pt-PT"/>
        </w:rPr>
        <w:t>Mulheres com potencial para engravidar/Contraceção feminina</w:t>
      </w:r>
    </w:p>
    <w:p w14:paraId="45796910" w14:textId="77777777" w:rsidR="00BC3056" w:rsidRPr="00B45ACC" w:rsidRDefault="00BC3056" w:rsidP="00E01063">
      <w:pPr>
        <w:keepNext/>
        <w:widowControl w:val="0"/>
        <w:tabs>
          <w:tab w:val="clear" w:pos="567"/>
        </w:tabs>
        <w:spacing w:line="240" w:lineRule="auto"/>
        <w:rPr>
          <w:bCs/>
          <w:iCs/>
          <w:color w:val="000000"/>
          <w:szCs w:val="22"/>
          <w:lang w:val="pt-PT"/>
        </w:rPr>
      </w:pPr>
    </w:p>
    <w:p w14:paraId="45796911" w14:textId="0CD50BAC" w:rsidR="00E076AB" w:rsidRPr="00B45ACC" w:rsidRDefault="00E05E04" w:rsidP="00E01063">
      <w:pPr>
        <w:rPr>
          <w:szCs w:val="22"/>
          <w:lang w:val="pt-PT"/>
        </w:rPr>
      </w:pPr>
      <w:r w:rsidRPr="00B45ACC">
        <w:rPr>
          <w:szCs w:val="22"/>
          <w:lang w:val="pt-PT"/>
        </w:rPr>
        <w:t xml:space="preserve">Fingolimod é contraindicado em mulheres com potencial para engravidar que não utilizam métodos contracetivos eficazes </w:t>
      </w:r>
      <w:r w:rsidR="00111A49" w:rsidRPr="00B45ACC">
        <w:rPr>
          <w:szCs w:val="22"/>
          <w:lang w:val="pt-PT"/>
        </w:rPr>
        <w:t>(ver secção 4.3). Por este motivo, a</w:t>
      </w:r>
      <w:r w:rsidR="00E076AB" w:rsidRPr="00B45ACC">
        <w:rPr>
          <w:szCs w:val="22"/>
          <w:lang w:val="pt-PT"/>
        </w:rPr>
        <w:t xml:space="preserve">ntes do início do tratamento </w:t>
      </w:r>
      <w:r w:rsidR="00F32337" w:rsidRPr="00B45ACC">
        <w:rPr>
          <w:szCs w:val="22"/>
          <w:lang w:val="pt-PT"/>
        </w:rPr>
        <w:t>em</w:t>
      </w:r>
      <w:r w:rsidR="00E076AB" w:rsidRPr="00B45ACC">
        <w:rPr>
          <w:szCs w:val="22"/>
          <w:lang w:val="pt-PT"/>
        </w:rPr>
        <w:t xml:space="preserve"> mulheres com potencial para engravidar</w:t>
      </w:r>
      <w:r w:rsidR="00F32337" w:rsidRPr="00B45ACC">
        <w:rPr>
          <w:szCs w:val="22"/>
          <w:lang w:val="pt-PT"/>
        </w:rPr>
        <w:t xml:space="preserve">, </w:t>
      </w:r>
      <w:r w:rsidR="00111A49" w:rsidRPr="00B45ACC">
        <w:rPr>
          <w:szCs w:val="22"/>
          <w:lang w:val="pt-PT"/>
        </w:rPr>
        <w:t>deve</w:t>
      </w:r>
      <w:r w:rsidR="00F32337" w:rsidRPr="00B45ACC">
        <w:rPr>
          <w:szCs w:val="22"/>
          <w:lang w:val="pt-PT"/>
        </w:rPr>
        <w:t xml:space="preserve"> estar disponível um teste de gravidez com resultado negativo e</w:t>
      </w:r>
      <w:r w:rsidR="00E076AB" w:rsidRPr="00B45ACC">
        <w:rPr>
          <w:szCs w:val="22"/>
          <w:lang w:val="pt-PT"/>
        </w:rPr>
        <w:t xml:space="preserve"> deve ser </w:t>
      </w:r>
      <w:r w:rsidR="00F32337" w:rsidRPr="00B45ACC">
        <w:rPr>
          <w:szCs w:val="22"/>
          <w:lang w:val="pt-PT"/>
        </w:rPr>
        <w:t xml:space="preserve">dado aconselhamento relativo </w:t>
      </w:r>
      <w:r w:rsidR="004810F3" w:rsidRPr="00B45ACC">
        <w:rPr>
          <w:szCs w:val="22"/>
          <w:lang w:val="pt-PT"/>
        </w:rPr>
        <w:t xml:space="preserve">ao </w:t>
      </w:r>
      <w:r w:rsidR="00E076AB" w:rsidRPr="00B45ACC">
        <w:rPr>
          <w:szCs w:val="22"/>
          <w:lang w:val="pt-PT"/>
        </w:rPr>
        <w:t>risco grave para o feto</w:t>
      </w:r>
      <w:r w:rsidR="00111A49" w:rsidRPr="00B45ACC">
        <w:rPr>
          <w:szCs w:val="22"/>
          <w:lang w:val="pt-PT"/>
        </w:rPr>
        <w:t>.</w:t>
      </w:r>
      <w:r w:rsidR="00E076AB" w:rsidRPr="00B45ACC">
        <w:rPr>
          <w:szCs w:val="22"/>
          <w:lang w:val="pt-PT"/>
        </w:rPr>
        <w:t xml:space="preserve"> </w:t>
      </w:r>
      <w:r w:rsidR="00111A49" w:rsidRPr="00B45ACC">
        <w:rPr>
          <w:szCs w:val="22"/>
          <w:lang w:val="pt-PT"/>
        </w:rPr>
        <w:t xml:space="preserve">Mulheres com potencial para engravidar devem </w:t>
      </w:r>
      <w:r w:rsidR="00E076AB" w:rsidRPr="00B45ACC">
        <w:rPr>
          <w:szCs w:val="22"/>
          <w:lang w:val="pt-PT"/>
        </w:rPr>
        <w:t xml:space="preserve">utilizar métodos contracetivos eficazes durante o tratamento </w:t>
      </w:r>
      <w:r w:rsidR="00111A49" w:rsidRPr="00B45ACC">
        <w:rPr>
          <w:szCs w:val="22"/>
          <w:lang w:val="pt-PT"/>
        </w:rPr>
        <w:t xml:space="preserve">e durante 2 meses após </w:t>
      </w:r>
      <w:r w:rsidR="00DE2FF7" w:rsidRPr="00B45ACC">
        <w:rPr>
          <w:szCs w:val="22"/>
          <w:lang w:val="pt-PT"/>
        </w:rPr>
        <w:t>descontinua</w:t>
      </w:r>
      <w:r w:rsidR="00111A49" w:rsidRPr="00B45ACC">
        <w:rPr>
          <w:szCs w:val="22"/>
          <w:lang w:val="pt-PT"/>
        </w:rPr>
        <w:t>ção de</w:t>
      </w:r>
      <w:r w:rsidR="00E076AB" w:rsidRPr="00B45ACC">
        <w:rPr>
          <w:szCs w:val="22"/>
          <w:lang w:val="pt-PT"/>
        </w:rPr>
        <w:t xml:space="preserve"> Gilenya</w:t>
      </w:r>
      <w:r w:rsidR="00111A49" w:rsidRPr="00B45ACC">
        <w:rPr>
          <w:szCs w:val="22"/>
          <w:lang w:val="pt-PT"/>
        </w:rPr>
        <w:t>,</w:t>
      </w:r>
      <w:r w:rsidR="00E076AB" w:rsidRPr="00B45ACC">
        <w:rPr>
          <w:szCs w:val="22"/>
          <w:lang w:val="pt-PT"/>
        </w:rPr>
        <w:t xml:space="preserve"> </w:t>
      </w:r>
      <w:r w:rsidR="00111A49" w:rsidRPr="00B45ACC">
        <w:rPr>
          <w:szCs w:val="22"/>
          <w:lang w:val="pt-PT"/>
        </w:rPr>
        <w:t>u</w:t>
      </w:r>
      <w:r w:rsidR="00E076AB" w:rsidRPr="00B45ACC">
        <w:rPr>
          <w:szCs w:val="22"/>
          <w:lang w:val="pt-PT"/>
        </w:rPr>
        <w:t>ma vez</w:t>
      </w:r>
      <w:r w:rsidR="002407B7" w:rsidRPr="00B45ACC">
        <w:rPr>
          <w:szCs w:val="22"/>
          <w:lang w:val="pt-PT"/>
        </w:rPr>
        <w:t xml:space="preserve"> que</w:t>
      </w:r>
      <w:r w:rsidR="00E076AB" w:rsidRPr="00B45ACC">
        <w:rPr>
          <w:szCs w:val="22"/>
          <w:lang w:val="pt-PT"/>
        </w:rPr>
        <w:t xml:space="preserve"> fingolimod demora cerca de </w:t>
      </w:r>
      <w:r w:rsidR="00BA0024" w:rsidRPr="00B45ACC">
        <w:rPr>
          <w:szCs w:val="22"/>
          <w:lang w:val="pt-PT"/>
        </w:rPr>
        <w:t>2</w:t>
      </w:r>
      <w:r w:rsidR="00111A49" w:rsidRPr="00B45ACC">
        <w:rPr>
          <w:szCs w:val="22"/>
          <w:lang w:val="pt-PT"/>
        </w:rPr>
        <w:t> </w:t>
      </w:r>
      <w:r w:rsidR="00E076AB" w:rsidRPr="00B45ACC">
        <w:rPr>
          <w:szCs w:val="22"/>
          <w:lang w:val="pt-PT"/>
        </w:rPr>
        <w:t xml:space="preserve">meses </w:t>
      </w:r>
      <w:r w:rsidR="00111A49" w:rsidRPr="00B45ACC">
        <w:rPr>
          <w:szCs w:val="22"/>
          <w:lang w:val="pt-PT"/>
        </w:rPr>
        <w:t xml:space="preserve">a ser eliminado </w:t>
      </w:r>
      <w:r w:rsidR="00E076AB" w:rsidRPr="00B45ACC">
        <w:rPr>
          <w:szCs w:val="22"/>
          <w:lang w:val="pt-PT"/>
        </w:rPr>
        <w:t xml:space="preserve">após a </w:t>
      </w:r>
      <w:r w:rsidR="00DE2FF7" w:rsidRPr="00B45ACC">
        <w:rPr>
          <w:szCs w:val="22"/>
          <w:lang w:val="pt-PT"/>
        </w:rPr>
        <w:t>descontinua</w:t>
      </w:r>
      <w:r w:rsidR="00E076AB" w:rsidRPr="00B45ACC">
        <w:rPr>
          <w:szCs w:val="22"/>
          <w:lang w:val="pt-PT"/>
        </w:rPr>
        <w:t>ção do tratamento (ver secção 4.4).</w:t>
      </w:r>
    </w:p>
    <w:p w14:paraId="45796912" w14:textId="77777777" w:rsidR="00E076AB" w:rsidRPr="00B45ACC" w:rsidRDefault="00E076AB" w:rsidP="00E01063">
      <w:pPr>
        <w:tabs>
          <w:tab w:val="clear" w:pos="567"/>
        </w:tabs>
        <w:rPr>
          <w:szCs w:val="22"/>
          <w:lang w:val="pt-PT"/>
        </w:rPr>
      </w:pPr>
    </w:p>
    <w:p w14:paraId="45796913" w14:textId="77777777" w:rsidR="00BA0024" w:rsidRPr="00B45ACC" w:rsidRDefault="00BA0024" w:rsidP="00E01063">
      <w:pPr>
        <w:tabs>
          <w:tab w:val="clear" w:pos="567"/>
        </w:tabs>
        <w:rPr>
          <w:szCs w:val="22"/>
          <w:lang w:val="pt-PT"/>
        </w:rPr>
      </w:pPr>
      <w:r w:rsidRPr="00B45ACC">
        <w:rPr>
          <w:szCs w:val="22"/>
          <w:lang w:val="pt-PT"/>
        </w:rPr>
        <w:t>Medidas específicas estão também incluídas no Conjunto de Informação Médica. Estas medidas devem ser implementadas antes de fingolimod ser prescrito a doentes do sexo feminino e durante o tratamento.</w:t>
      </w:r>
    </w:p>
    <w:p w14:paraId="45796914" w14:textId="77777777" w:rsidR="00BA0024" w:rsidRPr="00B45ACC" w:rsidRDefault="00BA0024" w:rsidP="00E01063">
      <w:pPr>
        <w:tabs>
          <w:tab w:val="clear" w:pos="567"/>
        </w:tabs>
        <w:rPr>
          <w:szCs w:val="22"/>
          <w:lang w:val="pt-PT"/>
        </w:rPr>
      </w:pPr>
    </w:p>
    <w:p w14:paraId="45796915" w14:textId="77777777" w:rsidR="00111A49" w:rsidRPr="00B45ACC" w:rsidRDefault="00111A49" w:rsidP="00E01063">
      <w:pPr>
        <w:tabs>
          <w:tab w:val="clear" w:pos="567"/>
        </w:tabs>
        <w:rPr>
          <w:color w:val="000000"/>
          <w:lang w:val="pt-PT"/>
        </w:rPr>
      </w:pPr>
      <w:r w:rsidRPr="00B45ACC">
        <w:rPr>
          <w:szCs w:val="22"/>
          <w:lang w:val="pt-PT"/>
        </w:rPr>
        <w:t xml:space="preserve">Ao interromper </w:t>
      </w:r>
      <w:r w:rsidRPr="00B45ACC">
        <w:rPr>
          <w:color w:val="000000"/>
          <w:lang w:val="pt-PT"/>
        </w:rPr>
        <w:t xml:space="preserve">o tratamento com fingolimod para planeamento de uma gravidez deve ser considerado </w:t>
      </w:r>
      <w:r w:rsidR="00D96C2A" w:rsidRPr="00B45ACC">
        <w:rPr>
          <w:color w:val="000000"/>
          <w:lang w:val="pt-PT"/>
        </w:rPr>
        <w:t>o po</w:t>
      </w:r>
      <w:r w:rsidR="00DE1DE9" w:rsidRPr="00B45ACC">
        <w:rPr>
          <w:color w:val="000000"/>
          <w:lang w:val="pt-PT"/>
        </w:rPr>
        <w:t>ssível</w:t>
      </w:r>
      <w:r w:rsidR="00D96C2A" w:rsidRPr="00B45ACC">
        <w:rPr>
          <w:color w:val="000000"/>
          <w:lang w:val="pt-PT"/>
        </w:rPr>
        <w:t xml:space="preserve"> regresso da atividade da doença (ver secção 4.4).</w:t>
      </w:r>
    </w:p>
    <w:p w14:paraId="45796916" w14:textId="77777777" w:rsidR="00D96C2A" w:rsidRPr="00B45ACC" w:rsidRDefault="00D96C2A" w:rsidP="00E01063">
      <w:pPr>
        <w:tabs>
          <w:tab w:val="clear" w:pos="567"/>
        </w:tabs>
        <w:rPr>
          <w:color w:val="000000"/>
          <w:lang w:val="pt-PT"/>
        </w:rPr>
      </w:pPr>
    </w:p>
    <w:p w14:paraId="45796917" w14:textId="77777777" w:rsidR="00E076AB" w:rsidRPr="00B45ACC" w:rsidRDefault="00E076AB" w:rsidP="00E01063">
      <w:pPr>
        <w:keepNext/>
        <w:widowControl w:val="0"/>
        <w:tabs>
          <w:tab w:val="clear" w:pos="567"/>
        </w:tabs>
        <w:spacing w:line="240" w:lineRule="auto"/>
        <w:rPr>
          <w:bCs/>
          <w:iCs/>
          <w:color w:val="000000"/>
          <w:szCs w:val="22"/>
          <w:u w:val="single"/>
          <w:lang w:val="pt-PT"/>
        </w:rPr>
      </w:pPr>
      <w:r w:rsidRPr="00B45ACC">
        <w:rPr>
          <w:bCs/>
          <w:iCs/>
          <w:color w:val="000000"/>
          <w:szCs w:val="22"/>
          <w:u w:val="single"/>
          <w:lang w:val="pt-PT"/>
        </w:rPr>
        <w:lastRenderedPageBreak/>
        <w:t>Gravidez</w:t>
      </w:r>
    </w:p>
    <w:p w14:paraId="45796918" w14:textId="77777777" w:rsidR="009F75AF" w:rsidRPr="00B45ACC" w:rsidRDefault="009F75AF" w:rsidP="00E01063">
      <w:pPr>
        <w:keepNext/>
        <w:widowControl w:val="0"/>
        <w:tabs>
          <w:tab w:val="clear" w:pos="567"/>
        </w:tabs>
        <w:spacing w:line="240" w:lineRule="auto"/>
        <w:rPr>
          <w:bCs/>
          <w:iCs/>
          <w:color w:val="000000"/>
          <w:szCs w:val="22"/>
          <w:lang w:val="pt-PT"/>
        </w:rPr>
      </w:pPr>
    </w:p>
    <w:p w14:paraId="45796919" w14:textId="77777777" w:rsidR="00F63AF3" w:rsidRPr="00B45ACC" w:rsidRDefault="00BA0024" w:rsidP="00E01063">
      <w:pPr>
        <w:tabs>
          <w:tab w:val="clear" w:pos="567"/>
        </w:tabs>
        <w:autoSpaceDE w:val="0"/>
        <w:autoSpaceDN w:val="0"/>
        <w:adjustRightInd w:val="0"/>
        <w:spacing w:line="240" w:lineRule="auto"/>
        <w:rPr>
          <w:color w:val="000000"/>
          <w:lang w:val="pt-PT"/>
        </w:rPr>
      </w:pPr>
      <w:r w:rsidRPr="00B45ACC">
        <w:rPr>
          <w:szCs w:val="22"/>
          <w:lang w:val="pt-PT"/>
        </w:rPr>
        <w:t xml:space="preserve">Com base na experiência humana, os dados </w:t>
      </w:r>
      <w:r w:rsidRPr="00B45ACC">
        <w:rPr>
          <w:color w:val="000000"/>
          <w:lang w:val="pt-PT"/>
        </w:rPr>
        <w:t xml:space="preserve">pós-comercialização sugerem que a utilização de fingolimod está associada com um aumento em duas vezes do risco de malformações congénitas principais </w:t>
      </w:r>
      <w:r w:rsidR="00093D77" w:rsidRPr="00B45ACC">
        <w:rPr>
          <w:color w:val="000000"/>
          <w:lang w:val="pt-PT"/>
        </w:rPr>
        <w:t>quando administrado durante a gravidez em comparação com a taxa observada na população geral (2-3%; EUROCAT</w:t>
      </w:r>
      <w:r w:rsidR="00F63AF3" w:rsidRPr="00B45ACC">
        <w:rPr>
          <w:color w:val="000000"/>
          <w:lang w:val="pt-PT"/>
        </w:rPr>
        <w:t>).</w:t>
      </w:r>
    </w:p>
    <w:p w14:paraId="4579691A" w14:textId="77777777" w:rsidR="00F63AF3" w:rsidRPr="00B45ACC" w:rsidRDefault="00F63AF3" w:rsidP="00E01063">
      <w:pPr>
        <w:tabs>
          <w:tab w:val="clear" w:pos="567"/>
        </w:tabs>
        <w:autoSpaceDE w:val="0"/>
        <w:autoSpaceDN w:val="0"/>
        <w:adjustRightInd w:val="0"/>
        <w:spacing w:line="240" w:lineRule="auto"/>
        <w:rPr>
          <w:color w:val="000000"/>
          <w:lang w:val="pt-PT"/>
        </w:rPr>
      </w:pPr>
    </w:p>
    <w:p w14:paraId="4579691B" w14:textId="77777777" w:rsidR="009A0915" w:rsidRPr="00B45ACC" w:rsidRDefault="00093D77" w:rsidP="00E01063">
      <w:pPr>
        <w:tabs>
          <w:tab w:val="clear" w:pos="567"/>
        </w:tabs>
        <w:autoSpaceDE w:val="0"/>
        <w:autoSpaceDN w:val="0"/>
        <w:adjustRightInd w:val="0"/>
        <w:spacing w:line="240" w:lineRule="auto"/>
        <w:rPr>
          <w:lang w:val="pt-PT"/>
        </w:rPr>
      </w:pPr>
      <w:r w:rsidRPr="00B45ACC">
        <w:rPr>
          <w:color w:val="000000"/>
          <w:lang w:val="pt-PT"/>
        </w:rPr>
        <w:t>As seguintes malformações principais foram notificadas mais frequentemente</w:t>
      </w:r>
      <w:r w:rsidR="0037293C" w:rsidRPr="00B45ACC">
        <w:rPr>
          <w:color w:val="000000"/>
          <w:lang w:val="pt-PT"/>
        </w:rPr>
        <w:t>:</w:t>
      </w:r>
    </w:p>
    <w:p w14:paraId="4579691C" w14:textId="77777777" w:rsidR="009A0915" w:rsidRPr="00B45ACC" w:rsidRDefault="009A0915" w:rsidP="00E01063">
      <w:pPr>
        <w:widowControl w:val="0"/>
        <w:tabs>
          <w:tab w:val="clear" w:pos="567"/>
        </w:tabs>
        <w:autoSpaceDE w:val="0"/>
        <w:autoSpaceDN w:val="0"/>
        <w:adjustRightInd w:val="0"/>
        <w:ind w:left="567" w:hanging="567"/>
        <w:rPr>
          <w:szCs w:val="24"/>
          <w:lang w:val="pt-PT" w:bidi="th-TH"/>
        </w:rPr>
      </w:pPr>
      <w:r w:rsidRPr="00B45ACC">
        <w:rPr>
          <w:szCs w:val="24"/>
          <w:lang w:val="pt-PT" w:bidi="th-TH"/>
        </w:rPr>
        <w:t>-</w:t>
      </w:r>
      <w:r w:rsidRPr="00B45ACC">
        <w:rPr>
          <w:szCs w:val="24"/>
          <w:lang w:val="pt-PT" w:bidi="th-TH"/>
        </w:rPr>
        <w:tab/>
        <w:t>Doenças cardíacas congénitas tais como defeitos do septo auricular e ventricular, tetralogia de Fallot</w:t>
      </w:r>
    </w:p>
    <w:p w14:paraId="4579691D" w14:textId="77777777" w:rsidR="009A0915" w:rsidRPr="00B45ACC" w:rsidRDefault="009A0915" w:rsidP="00E01063">
      <w:pPr>
        <w:widowControl w:val="0"/>
        <w:tabs>
          <w:tab w:val="clear" w:pos="567"/>
        </w:tabs>
        <w:autoSpaceDE w:val="0"/>
        <w:autoSpaceDN w:val="0"/>
        <w:adjustRightInd w:val="0"/>
        <w:ind w:left="567" w:hanging="567"/>
        <w:rPr>
          <w:szCs w:val="24"/>
          <w:lang w:val="pt-PT" w:bidi="th-TH"/>
        </w:rPr>
      </w:pPr>
      <w:r w:rsidRPr="00B45ACC">
        <w:rPr>
          <w:szCs w:val="24"/>
          <w:lang w:val="pt-PT" w:bidi="th-TH"/>
        </w:rPr>
        <w:t>-</w:t>
      </w:r>
      <w:r w:rsidRPr="00B45ACC">
        <w:rPr>
          <w:szCs w:val="24"/>
          <w:lang w:val="pt-PT" w:bidi="th-TH"/>
        </w:rPr>
        <w:tab/>
        <w:t>Anomalias renais</w:t>
      </w:r>
    </w:p>
    <w:p w14:paraId="4579691E" w14:textId="77777777" w:rsidR="009A0915" w:rsidRPr="00B45ACC" w:rsidRDefault="009A0915" w:rsidP="00E01063">
      <w:pPr>
        <w:widowControl w:val="0"/>
        <w:tabs>
          <w:tab w:val="clear" w:pos="567"/>
        </w:tabs>
        <w:autoSpaceDE w:val="0"/>
        <w:autoSpaceDN w:val="0"/>
        <w:adjustRightInd w:val="0"/>
        <w:ind w:left="567" w:hanging="567"/>
        <w:rPr>
          <w:szCs w:val="24"/>
          <w:lang w:val="pt-PT" w:bidi="th-TH"/>
        </w:rPr>
      </w:pPr>
      <w:r w:rsidRPr="00B45ACC">
        <w:rPr>
          <w:szCs w:val="24"/>
          <w:lang w:val="pt-PT" w:bidi="th-TH"/>
        </w:rPr>
        <w:t>-</w:t>
      </w:r>
      <w:r w:rsidRPr="00B45ACC">
        <w:rPr>
          <w:szCs w:val="24"/>
          <w:lang w:val="pt-PT" w:bidi="th-TH"/>
        </w:rPr>
        <w:tab/>
        <w:t>Anomalias musculoesqueléticas</w:t>
      </w:r>
    </w:p>
    <w:p w14:paraId="4579691F" w14:textId="77777777" w:rsidR="0037293C" w:rsidRPr="00B45ACC" w:rsidRDefault="0037293C" w:rsidP="00E01063">
      <w:pPr>
        <w:widowControl w:val="0"/>
        <w:tabs>
          <w:tab w:val="clear" w:pos="567"/>
        </w:tabs>
        <w:autoSpaceDE w:val="0"/>
        <w:autoSpaceDN w:val="0"/>
        <w:adjustRightInd w:val="0"/>
        <w:ind w:left="567" w:hanging="567"/>
        <w:rPr>
          <w:szCs w:val="24"/>
          <w:lang w:val="pt-PT" w:bidi="th-TH"/>
        </w:rPr>
      </w:pPr>
    </w:p>
    <w:p w14:paraId="45796920" w14:textId="77777777" w:rsidR="001F60F3" w:rsidRPr="00B45ACC" w:rsidRDefault="0037293C" w:rsidP="00E01063">
      <w:pPr>
        <w:tabs>
          <w:tab w:val="clear" w:pos="567"/>
        </w:tabs>
        <w:autoSpaceDE w:val="0"/>
        <w:autoSpaceDN w:val="0"/>
        <w:adjustRightInd w:val="0"/>
        <w:spacing w:line="240" w:lineRule="auto"/>
        <w:rPr>
          <w:szCs w:val="22"/>
          <w:lang w:val="pt-PT"/>
        </w:rPr>
      </w:pPr>
      <w:r w:rsidRPr="00B45ACC">
        <w:rPr>
          <w:szCs w:val="22"/>
          <w:lang w:val="pt-PT"/>
        </w:rPr>
        <w:t xml:space="preserve">Não existem dados sobre os efeitos do </w:t>
      </w:r>
      <w:r w:rsidRPr="00B45ACC">
        <w:rPr>
          <w:szCs w:val="22"/>
          <w:lang w:val="pt-PT" w:bidi="th-TH"/>
        </w:rPr>
        <w:t>fingolimod durante o trabalho de parto e durante o parto.</w:t>
      </w:r>
    </w:p>
    <w:p w14:paraId="45796921" w14:textId="77777777" w:rsidR="00E076AB" w:rsidRPr="00B45ACC" w:rsidRDefault="00E076AB" w:rsidP="00E01063">
      <w:pPr>
        <w:tabs>
          <w:tab w:val="clear" w:pos="567"/>
        </w:tabs>
        <w:rPr>
          <w:szCs w:val="22"/>
          <w:lang w:val="pt-PT"/>
        </w:rPr>
      </w:pPr>
    </w:p>
    <w:p w14:paraId="45796922" w14:textId="77777777" w:rsidR="00E076AB" w:rsidRPr="00B45ACC" w:rsidRDefault="00E076AB" w:rsidP="00E01063">
      <w:pPr>
        <w:tabs>
          <w:tab w:val="clear" w:pos="567"/>
        </w:tabs>
        <w:rPr>
          <w:szCs w:val="22"/>
          <w:lang w:val="pt-PT"/>
        </w:rPr>
      </w:pPr>
      <w:r w:rsidRPr="00B45ACC">
        <w:rPr>
          <w:szCs w:val="22"/>
          <w:lang w:val="pt-PT"/>
        </w:rPr>
        <w:t xml:space="preserve">Os estudos em animais revelaram toxicidade reprodutiva incluindo perda do feto e malformações dos </w:t>
      </w:r>
      <w:r w:rsidR="006238D8" w:rsidRPr="00B45ACC">
        <w:rPr>
          <w:szCs w:val="22"/>
          <w:lang w:val="pt-PT"/>
        </w:rPr>
        <w:t>órgãos</w:t>
      </w:r>
      <w:r w:rsidRPr="00B45ACC">
        <w:rPr>
          <w:szCs w:val="22"/>
          <w:lang w:val="pt-PT"/>
        </w:rPr>
        <w:t>, principalmente</w:t>
      </w:r>
      <w:r w:rsidRPr="00B45ACC">
        <w:rPr>
          <w:szCs w:val="22"/>
          <w:lang w:val="pt-PT" w:bidi="th-TH"/>
        </w:rPr>
        <w:t xml:space="preserve"> </w:t>
      </w:r>
      <w:r w:rsidRPr="00B45ACC">
        <w:rPr>
          <w:i/>
          <w:szCs w:val="22"/>
          <w:lang w:val="pt-PT" w:bidi="th-TH"/>
        </w:rPr>
        <w:t>truncus arteriosus</w:t>
      </w:r>
      <w:r w:rsidRPr="00B45ACC">
        <w:rPr>
          <w:szCs w:val="22"/>
          <w:lang w:val="pt-PT" w:bidi="th-TH"/>
        </w:rPr>
        <w:t xml:space="preserve"> persistente e defeito do septo interventricular (ver secção 5.3). Além disso, o recetor afetado pelo fingolimod (recetor esfingosina-1-fosfato) é conhecido por estar envolvido na formação vascular durante a embriogénese.</w:t>
      </w:r>
    </w:p>
    <w:p w14:paraId="45796923" w14:textId="77777777" w:rsidR="00E076AB" w:rsidRPr="00B45ACC" w:rsidRDefault="00E076AB" w:rsidP="00E01063">
      <w:pPr>
        <w:tabs>
          <w:tab w:val="clear" w:pos="567"/>
        </w:tabs>
        <w:spacing w:line="240" w:lineRule="auto"/>
        <w:rPr>
          <w:szCs w:val="22"/>
          <w:lang w:val="pt-PT"/>
        </w:rPr>
      </w:pPr>
    </w:p>
    <w:p w14:paraId="45796924" w14:textId="642D7510" w:rsidR="0068085C" w:rsidRPr="00B45ACC" w:rsidRDefault="0037293C" w:rsidP="00E01063">
      <w:pPr>
        <w:tabs>
          <w:tab w:val="clear" w:pos="567"/>
        </w:tabs>
        <w:spacing w:line="240" w:lineRule="auto"/>
        <w:rPr>
          <w:szCs w:val="22"/>
          <w:lang w:val="pt-PT"/>
        </w:rPr>
      </w:pPr>
      <w:r w:rsidRPr="00B45ACC">
        <w:rPr>
          <w:szCs w:val="22"/>
          <w:lang w:val="pt-PT"/>
        </w:rPr>
        <w:t>Consequentemente, f</w:t>
      </w:r>
      <w:r w:rsidR="0068085C" w:rsidRPr="00B45ACC">
        <w:rPr>
          <w:szCs w:val="22"/>
          <w:lang w:val="pt-PT"/>
        </w:rPr>
        <w:t xml:space="preserve">ingolimod é contraindicado durante a gravidez (ver secção 4.3). Fingolimod deve ser interrompido 2 meses antes de planear uma gravidez (ver secção 4.4). Se uma mulher engravidar durante o tratamento, </w:t>
      </w:r>
      <w:r w:rsidRPr="00B45ACC">
        <w:rPr>
          <w:szCs w:val="22"/>
          <w:lang w:val="pt-PT"/>
        </w:rPr>
        <w:t xml:space="preserve">fingolimod </w:t>
      </w:r>
      <w:r w:rsidR="0068085C" w:rsidRPr="00B45ACC">
        <w:rPr>
          <w:szCs w:val="22"/>
          <w:lang w:val="pt-PT"/>
        </w:rPr>
        <w:t xml:space="preserve">deve ser </w:t>
      </w:r>
      <w:r w:rsidR="00DE2FF7" w:rsidRPr="00B45ACC">
        <w:rPr>
          <w:szCs w:val="22"/>
          <w:lang w:val="pt-PT"/>
        </w:rPr>
        <w:t>descontinua</w:t>
      </w:r>
      <w:r w:rsidR="0068085C" w:rsidRPr="00B45ACC">
        <w:rPr>
          <w:szCs w:val="22"/>
          <w:lang w:val="pt-PT"/>
        </w:rPr>
        <w:t>do. Deve ser dado aconselhamento médico relativamente ao risco de efeitos prejudiciais para o feto associado com o tratamento e devem ser realizados exames de ultras</w:t>
      </w:r>
      <w:r w:rsidR="00DE732C" w:rsidRPr="00B45ACC">
        <w:rPr>
          <w:szCs w:val="22"/>
          <w:lang w:val="pt-PT"/>
        </w:rPr>
        <w:t>s</w:t>
      </w:r>
      <w:r w:rsidR="0057085A" w:rsidRPr="00B45ACC">
        <w:rPr>
          <w:szCs w:val="22"/>
          <w:lang w:val="pt-PT"/>
        </w:rPr>
        <w:t>onografia</w:t>
      </w:r>
      <w:r w:rsidR="0068085C" w:rsidRPr="00B45ACC">
        <w:rPr>
          <w:szCs w:val="22"/>
          <w:lang w:val="pt-PT"/>
        </w:rPr>
        <w:t>.</w:t>
      </w:r>
    </w:p>
    <w:p w14:paraId="45796925" w14:textId="77777777" w:rsidR="0068085C" w:rsidRPr="00B45ACC" w:rsidRDefault="0068085C" w:rsidP="00E01063">
      <w:pPr>
        <w:tabs>
          <w:tab w:val="clear" w:pos="567"/>
        </w:tabs>
        <w:spacing w:line="240" w:lineRule="auto"/>
        <w:rPr>
          <w:szCs w:val="22"/>
          <w:lang w:val="pt-PT"/>
        </w:rPr>
      </w:pPr>
    </w:p>
    <w:p w14:paraId="45796926" w14:textId="77777777" w:rsidR="00E076AB" w:rsidRPr="00B45ACC" w:rsidRDefault="00E076AB" w:rsidP="00E01063">
      <w:pPr>
        <w:keepNext/>
        <w:widowControl w:val="0"/>
        <w:tabs>
          <w:tab w:val="clear" w:pos="567"/>
        </w:tabs>
        <w:spacing w:line="240" w:lineRule="auto"/>
        <w:rPr>
          <w:bCs/>
          <w:iCs/>
          <w:color w:val="000000"/>
          <w:szCs w:val="22"/>
          <w:u w:val="single"/>
          <w:lang w:val="pt-PT"/>
        </w:rPr>
      </w:pPr>
      <w:r w:rsidRPr="00B45ACC">
        <w:rPr>
          <w:bCs/>
          <w:iCs/>
          <w:color w:val="000000"/>
          <w:szCs w:val="22"/>
          <w:u w:val="single"/>
          <w:lang w:val="pt-PT"/>
        </w:rPr>
        <w:t>Amamentação</w:t>
      </w:r>
    </w:p>
    <w:p w14:paraId="45796927" w14:textId="77777777" w:rsidR="00BC3056" w:rsidRPr="00B45ACC" w:rsidRDefault="00BC3056" w:rsidP="00E01063">
      <w:pPr>
        <w:keepNext/>
        <w:widowControl w:val="0"/>
        <w:tabs>
          <w:tab w:val="clear" w:pos="567"/>
        </w:tabs>
        <w:spacing w:line="240" w:lineRule="auto"/>
        <w:rPr>
          <w:bCs/>
          <w:iCs/>
          <w:color w:val="000000"/>
          <w:szCs w:val="22"/>
          <w:lang w:val="pt-PT"/>
        </w:rPr>
      </w:pPr>
    </w:p>
    <w:p w14:paraId="45796928" w14:textId="77777777" w:rsidR="00E076AB" w:rsidRPr="00B45ACC" w:rsidRDefault="00E076AB" w:rsidP="00E01063">
      <w:pPr>
        <w:tabs>
          <w:tab w:val="clear" w:pos="567"/>
        </w:tabs>
        <w:autoSpaceDE w:val="0"/>
        <w:autoSpaceDN w:val="0"/>
        <w:adjustRightInd w:val="0"/>
        <w:rPr>
          <w:szCs w:val="22"/>
          <w:lang w:val="pt-PT" w:bidi="th-TH"/>
        </w:rPr>
      </w:pPr>
      <w:r w:rsidRPr="00B45ACC">
        <w:rPr>
          <w:szCs w:val="22"/>
          <w:lang w:val="pt-PT" w:bidi="th-TH"/>
        </w:rPr>
        <w:t>Durante o aleitamento, o fingolimod é excretado no leite de animais tratados (ver secção 5.3). As mulheres tratadas com Gilenya não devem amamentar devido ao potencial de fingolimod para reações adversas graves em lactentes.</w:t>
      </w:r>
    </w:p>
    <w:p w14:paraId="45796929" w14:textId="77777777" w:rsidR="00E076AB" w:rsidRPr="00B45ACC" w:rsidRDefault="00E076AB" w:rsidP="00E01063">
      <w:pPr>
        <w:tabs>
          <w:tab w:val="clear" w:pos="567"/>
        </w:tabs>
        <w:spacing w:line="240" w:lineRule="auto"/>
        <w:rPr>
          <w:szCs w:val="22"/>
          <w:lang w:val="pt-PT"/>
        </w:rPr>
      </w:pPr>
    </w:p>
    <w:bookmarkEnd w:id="1"/>
    <w:p w14:paraId="4579692A" w14:textId="77777777" w:rsidR="00E076AB" w:rsidRPr="00B45ACC" w:rsidRDefault="00E076AB" w:rsidP="00E01063">
      <w:pPr>
        <w:keepNext/>
        <w:widowControl w:val="0"/>
        <w:tabs>
          <w:tab w:val="clear" w:pos="567"/>
        </w:tabs>
        <w:spacing w:line="240" w:lineRule="auto"/>
        <w:rPr>
          <w:bCs/>
          <w:iCs/>
          <w:color w:val="000000"/>
          <w:szCs w:val="22"/>
          <w:u w:val="single"/>
          <w:lang w:val="pt-PT"/>
        </w:rPr>
      </w:pPr>
      <w:r w:rsidRPr="00B45ACC">
        <w:rPr>
          <w:bCs/>
          <w:iCs/>
          <w:color w:val="000000"/>
          <w:szCs w:val="22"/>
          <w:u w:val="single"/>
          <w:lang w:val="pt-PT"/>
        </w:rPr>
        <w:t>Fertilidade</w:t>
      </w:r>
    </w:p>
    <w:p w14:paraId="4579692B" w14:textId="77777777" w:rsidR="00BC3056" w:rsidRPr="00B45ACC" w:rsidRDefault="00BC3056" w:rsidP="00E01063">
      <w:pPr>
        <w:keepNext/>
        <w:widowControl w:val="0"/>
        <w:tabs>
          <w:tab w:val="clear" w:pos="567"/>
        </w:tabs>
        <w:spacing w:line="240" w:lineRule="auto"/>
        <w:rPr>
          <w:bCs/>
          <w:iCs/>
          <w:color w:val="000000"/>
          <w:szCs w:val="22"/>
          <w:lang w:val="pt-PT"/>
        </w:rPr>
      </w:pPr>
    </w:p>
    <w:p w14:paraId="4579692C" w14:textId="77777777" w:rsidR="00E076AB" w:rsidRPr="00B45ACC" w:rsidRDefault="00E076AB" w:rsidP="00E01063">
      <w:pPr>
        <w:tabs>
          <w:tab w:val="clear" w:pos="567"/>
        </w:tabs>
        <w:autoSpaceDE w:val="0"/>
        <w:autoSpaceDN w:val="0"/>
        <w:adjustRightInd w:val="0"/>
        <w:rPr>
          <w:szCs w:val="22"/>
          <w:lang w:val="pt-PT"/>
        </w:rPr>
      </w:pPr>
      <w:r w:rsidRPr="00B45ACC">
        <w:rPr>
          <w:szCs w:val="22"/>
          <w:lang w:val="pt-PT"/>
        </w:rPr>
        <w:t>Os dados provenientes dos ensaios pré-clínicos não sugerem que o fingolimod esteja associado a um aumento do risco de diminuição da fertilidade (ver secção 5.3).</w:t>
      </w:r>
    </w:p>
    <w:p w14:paraId="4579692D" w14:textId="77777777" w:rsidR="00E076AB" w:rsidRPr="00B45ACC" w:rsidRDefault="00E076AB" w:rsidP="00E01063">
      <w:pPr>
        <w:tabs>
          <w:tab w:val="clear" w:pos="567"/>
        </w:tabs>
        <w:spacing w:line="240" w:lineRule="auto"/>
        <w:rPr>
          <w:szCs w:val="22"/>
          <w:lang w:val="pt-PT"/>
        </w:rPr>
      </w:pPr>
    </w:p>
    <w:p w14:paraId="4579692E"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4.7</w:t>
      </w:r>
      <w:r w:rsidRPr="00B45ACC">
        <w:rPr>
          <w:b/>
          <w:szCs w:val="22"/>
          <w:lang w:val="pt-PT"/>
        </w:rPr>
        <w:tab/>
        <w:t>Efeitos sobre a capacidade de conduzir e utilizar máquinas</w:t>
      </w:r>
    </w:p>
    <w:p w14:paraId="4579692F" w14:textId="77777777" w:rsidR="00E076AB" w:rsidRPr="00B45ACC" w:rsidRDefault="00E076AB" w:rsidP="00E01063">
      <w:pPr>
        <w:keepNext/>
        <w:tabs>
          <w:tab w:val="clear" w:pos="567"/>
        </w:tabs>
        <w:spacing w:line="240" w:lineRule="auto"/>
        <w:rPr>
          <w:szCs w:val="22"/>
          <w:lang w:val="pt-PT"/>
        </w:rPr>
      </w:pPr>
    </w:p>
    <w:p w14:paraId="45796930" w14:textId="6D853050" w:rsidR="00E076AB" w:rsidRPr="00B45ACC" w:rsidRDefault="00E076AB" w:rsidP="00E01063">
      <w:pPr>
        <w:tabs>
          <w:tab w:val="clear" w:pos="567"/>
        </w:tabs>
        <w:spacing w:line="240" w:lineRule="auto"/>
        <w:rPr>
          <w:szCs w:val="22"/>
          <w:lang w:val="pt-PT"/>
        </w:rPr>
      </w:pPr>
      <w:r w:rsidRPr="00B45ACC">
        <w:rPr>
          <w:szCs w:val="22"/>
          <w:lang w:val="pt-PT"/>
        </w:rPr>
        <w:t>Os efeitos de</w:t>
      </w:r>
      <w:r w:rsidRPr="00B45ACC">
        <w:rPr>
          <w:noProof/>
          <w:szCs w:val="22"/>
          <w:lang w:val="pt-PT"/>
        </w:rPr>
        <w:t xml:space="preserve"> </w:t>
      </w:r>
      <w:r w:rsidR="00962BF6" w:rsidRPr="00B45ACC">
        <w:rPr>
          <w:noProof/>
          <w:szCs w:val="22"/>
          <w:lang w:val="pt-PT"/>
        </w:rPr>
        <w:t>fingolimod</w:t>
      </w:r>
      <w:r w:rsidRPr="00B45ACC">
        <w:rPr>
          <w:szCs w:val="22"/>
          <w:lang w:val="pt-PT"/>
        </w:rPr>
        <w:t xml:space="preserve"> sobre a capacidade de conduzir e utilizar máquinas são nulos ou desprez</w:t>
      </w:r>
      <w:r w:rsidR="002A2E19" w:rsidRPr="00B45ACC">
        <w:rPr>
          <w:szCs w:val="22"/>
          <w:lang w:val="pt-PT"/>
        </w:rPr>
        <w:t>á</w:t>
      </w:r>
      <w:r w:rsidRPr="00B45ACC">
        <w:rPr>
          <w:szCs w:val="22"/>
          <w:lang w:val="pt-PT"/>
        </w:rPr>
        <w:t>veis.</w:t>
      </w:r>
    </w:p>
    <w:p w14:paraId="45796931" w14:textId="77777777" w:rsidR="00E076AB" w:rsidRPr="00B45ACC" w:rsidRDefault="00E076AB" w:rsidP="00E01063">
      <w:pPr>
        <w:tabs>
          <w:tab w:val="clear" w:pos="567"/>
        </w:tabs>
        <w:spacing w:line="240" w:lineRule="auto"/>
        <w:rPr>
          <w:szCs w:val="22"/>
          <w:lang w:val="pt-PT"/>
        </w:rPr>
      </w:pPr>
    </w:p>
    <w:p w14:paraId="45796932" w14:textId="308BB9CC" w:rsidR="00E076AB" w:rsidRPr="00B45ACC" w:rsidRDefault="00E076AB" w:rsidP="00E01063">
      <w:pPr>
        <w:tabs>
          <w:tab w:val="clear" w:pos="567"/>
        </w:tabs>
        <w:spacing w:line="240" w:lineRule="auto"/>
        <w:rPr>
          <w:szCs w:val="22"/>
          <w:lang w:val="pt-PT"/>
        </w:rPr>
      </w:pPr>
      <w:r w:rsidRPr="00B45ACC">
        <w:rPr>
          <w:szCs w:val="22"/>
          <w:lang w:val="pt-PT"/>
        </w:rPr>
        <w:t>No entanto, podem ocorrer ocasionalmente tonturas ou sonolência no in</w:t>
      </w:r>
      <w:r w:rsidR="004810F3" w:rsidRPr="00B45ACC">
        <w:rPr>
          <w:szCs w:val="22"/>
          <w:lang w:val="pt-PT"/>
        </w:rPr>
        <w:t>í</w:t>
      </w:r>
      <w:r w:rsidRPr="00B45ACC">
        <w:rPr>
          <w:szCs w:val="22"/>
          <w:lang w:val="pt-PT"/>
        </w:rPr>
        <w:t>c</w:t>
      </w:r>
      <w:r w:rsidR="0094661B" w:rsidRPr="00B45ACC">
        <w:rPr>
          <w:szCs w:val="22"/>
          <w:lang w:val="pt-PT"/>
        </w:rPr>
        <w:t>i</w:t>
      </w:r>
      <w:r w:rsidRPr="00B45ACC">
        <w:rPr>
          <w:szCs w:val="22"/>
          <w:lang w:val="pt-PT"/>
        </w:rPr>
        <w:t>o do tratamento. Recomenda-se que os doentes sejam observados por um período de 6 horas ao iniciar Gilenya (ver secção 4.4, Bradiarritmia).</w:t>
      </w:r>
    </w:p>
    <w:p w14:paraId="45796933" w14:textId="77777777" w:rsidR="00E076AB" w:rsidRPr="00B45ACC" w:rsidRDefault="00E076AB" w:rsidP="00E01063">
      <w:pPr>
        <w:tabs>
          <w:tab w:val="clear" w:pos="567"/>
        </w:tabs>
        <w:spacing w:line="240" w:lineRule="auto"/>
        <w:rPr>
          <w:szCs w:val="22"/>
          <w:lang w:val="pt-PT"/>
        </w:rPr>
      </w:pPr>
    </w:p>
    <w:p w14:paraId="45796934" w14:textId="77777777" w:rsidR="00E076AB" w:rsidRPr="00B45ACC" w:rsidRDefault="00E076AB" w:rsidP="00E01063">
      <w:pPr>
        <w:keepNext/>
        <w:tabs>
          <w:tab w:val="clear" w:pos="567"/>
        </w:tabs>
        <w:spacing w:line="240" w:lineRule="auto"/>
        <w:ind w:left="567" w:hanging="567"/>
        <w:rPr>
          <w:b/>
          <w:szCs w:val="22"/>
          <w:lang w:val="pt-PT"/>
        </w:rPr>
      </w:pPr>
      <w:r w:rsidRPr="00B45ACC">
        <w:rPr>
          <w:b/>
          <w:szCs w:val="22"/>
          <w:lang w:val="pt-PT"/>
        </w:rPr>
        <w:t>4.8</w:t>
      </w:r>
      <w:r w:rsidRPr="00B45ACC">
        <w:rPr>
          <w:b/>
          <w:szCs w:val="22"/>
          <w:lang w:val="pt-PT"/>
        </w:rPr>
        <w:tab/>
        <w:t>Efeitos indesejáveis</w:t>
      </w:r>
    </w:p>
    <w:p w14:paraId="45796935" w14:textId="77777777" w:rsidR="00E076AB" w:rsidRPr="00B45ACC" w:rsidRDefault="00E076AB" w:rsidP="00E01063">
      <w:pPr>
        <w:pStyle w:val="Text"/>
        <w:keepNext/>
        <w:spacing w:before="0"/>
        <w:jc w:val="left"/>
        <w:rPr>
          <w:bCs/>
          <w:iCs/>
          <w:sz w:val="22"/>
          <w:szCs w:val="22"/>
          <w:lang w:val="pt-PT"/>
        </w:rPr>
      </w:pPr>
    </w:p>
    <w:p w14:paraId="45796936" w14:textId="77777777" w:rsidR="00E076AB" w:rsidRPr="00B45ACC" w:rsidRDefault="00E076AB" w:rsidP="00E01063">
      <w:pPr>
        <w:keepNext/>
        <w:widowControl w:val="0"/>
        <w:tabs>
          <w:tab w:val="clear" w:pos="567"/>
        </w:tabs>
        <w:spacing w:line="240" w:lineRule="auto"/>
        <w:rPr>
          <w:bCs/>
          <w:iCs/>
          <w:color w:val="000000"/>
          <w:szCs w:val="22"/>
          <w:u w:val="single"/>
          <w:lang w:val="pt-PT"/>
        </w:rPr>
      </w:pPr>
      <w:r w:rsidRPr="00B45ACC">
        <w:rPr>
          <w:bCs/>
          <w:iCs/>
          <w:color w:val="000000"/>
          <w:szCs w:val="22"/>
          <w:u w:val="single"/>
          <w:lang w:val="pt-PT"/>
        </w:rPr>
        <w:t>Resumo do perfil de segurança</w:t>
      </w:r>
    </w:p>
    <w:p w14:paraId="45796937" w14:textId="77777777" w:rsidR="00BC3056" w:rsidRPr="00B45ACC" w:rsidRDefault="00BC3056" w:rsidP="00E01063">
      <w:pPr>
        <w:keepNext/>
        <w:widowControl w:val="0"/>
        <w:tabs>
          <w:tab w:val="clear" w:pos="567"/>
        </w:tabs>
        <w:spacing w:line="240" w:lineRule="auto"/>
        <w:rPr>
          <w:bCs/>
          <w:iCs/>
          <w:color w:val="000000"/>
          <w:szCs w:val="22"/>
          <w:lang w:val="pt-PT"/>
        </w:rPr>
      </w:pPr>
    </w:p>
    <w:p w14:paraId="45796938" w14:textId="565A7C68" w:rsidR="00E076AB" w:rsidRPr="00B45ACC" w:rsidRDefault="00962BF6" w:rsidP="00E01063">
      <w:pPr>
        <w:tabs>
          <w:tab w:val="clear" w:pos="567"/>
        </w:tabs>
        <w:autoSpaceDE w:val="0"/>
        <w:autoSpaceDN w:val="0"/>
        <w:adjustRightInd w:val="0"/>
        <w:spacing w:line="240" w:lineRule="auto"/>
        <w:rPr>
          <w:szCs w:val="22"/>
          <w:lang w:val="pt-PT"/>
        </w:rPr>
      </w:pPr>
      <w:r w:rsidRPr="00B45ACC">
        <w:rPr>
          <w:szCs w:val="22"/>
          <w:lang w:val="pt-PT"/>
        </w:rPr>
        <w:t>A</w:t>
      </w:r>
      <w:r w:rsidR="00E076AB" w:rsidRPr="00B45ACC">
        <w:rPr>
          <w:szCs w:val="22"/>
          <w:lang w:val="pt-PT"/>
        </w:rPr>
        <w:t xml:space="preserve">s reações adversas </w:t>
      </w:r>
      <w:r w:rsidR="00BC3781" w:rsidRPr="00B45ACC">
        <w:rPr>
          <w:szCs w:val="22"/>
          <w:lang w:val="pt-PT"/>
        </w:rPr>
        <w:t>mais frequentes (</w:t>
      </w:r>
      <w:r w:rsidRPr="00B45ACC">
        <w:rPr>
          <w:szCs w:val="22"/>
          <w:lang w:val="pt-PT"/>
        </w:rPr>
        <w:t>incidência ≥10%) na dose de 0,5 mg foram cefaleia</w:t>
      </w:r>
      <w:r w:rsidR="00BC3781" w:rsidRPr="00B45ACC">
        <w:rPr>
          <w:szCs w:val="22"/>
          <w:lang w:val="pt-PT"/>
        </w:rPr>
        <w:t>s</w:t>
      </w:r>
      <w:r w:rsidR="00EB6DFB" w:rsidRPr="00B45ACC">
        <w:rPr>
          <w:szCs w:val="22"/>
          <w:lang w:val="pt-PT"/>
        </w:rPr>
        <w:t xml:space="preserve"> (24,5%), </w:t>
      </w:r>
      <w:r w:rsidR="00EB6DFB" w:rsidRPr="00B45ACC">
        <w:rPr>
          <w:bCs/>
          <w:szCs w:val="22"/>
          <w:lang w:val="pt-PT"/>
        </w:rPr>
        <w:t>aumento das enzimas hepáticas (15,2%), diarreia (12,6%)</w:t>
      </w:r>
      <w:r w:rsidR="004810F3" w:rsidRPr="00B45ACC">
        <w:rPr>
          <w:bCs/>
          <w:szCs w:val="22"/>
          <w:lang w:val="pt-PT"/>
        </w:rPr>
        <w:t>,</w:t>
      </w:r>
      <w:r w:rsidR="00EB6DFB" w:rsidRPr="00B45ACC">
        <w:rPr>
          <w:bCs/>
          <w:szCs w:val="22"/>
          <w:lang w:val="pt-PT"/>
        </w:rPr>
        <w:t xml:space="preserve"> tosse (12,3%), gripe (11,4%), sinusite (10,9%)</w:t>
      </w:r>
      <w:r w:rsidR="00BC3781" w:rsidRPr="00B45ACC">
        <w:rPr>
          <w:bCs/>
          <w:szCs w:val="22"/>
          <w:lang w:val="pt-PT"/>
        </w:rPr>
        <w:t xml:space="preserve"> e lombalgia (10,</w:t>
      </w:r>
      <w:r w:rsidR="00EB6DFB" w:rsidRPr="00B45ACC">
        <w:rPr>
          <w:bCs/>
          <w:szCs w:val="22"/>
          <w:lang w:val="pt-PT"/>
        </w:rPr>
        <w:t>0%).</w:t>
      </w:r>
    </w:p>
    <w:p w14:paraId="45796939" w14:textId="77777777" w:rsidR="00E076AB" w:rsidRPr="00B45ACC" w:rsidRDefault="00E076AB" w:rsidP="00E01063">
      <w:pPr>
        <w:tabs>
          <w:tab w:val="clear" w:pos="567"/>
        </w:tabs>
        <w:spacing w:line="240" w:lineRule="auto"/>
        <w:rPr>
          <w:szCs w:val="22"/>
          <w:lang w:val="pt-PT"/>
        </w:rPr>
      </w:pPr>
    </w:p>
    <w:p w14:paraId="4579693A" w14:textId="77777777" w:rsidR="00E076AB" w:rsidRPr="00B45ACC" w:rsidRDefault="00E076AB" w:rsidP="00E01063">
      <w:pPr>
        <w:keepNext/>
        <w:keepLines/>
        <w:widowControl w:val="0"/>
        <w:tabs>
          <w:tab w:val="clear" w:pos="567"/>
        </w:tabs>
        <w:spacing w:line="240" w:lineRule="auto"/>
        <w:rPr>
          <w:bCs/>
          <w:iCs/>
          <w:color w:val="000000"/>
          <w:szCs w:val="22"/>
          <w:u w:val="single"/>
          <w:lang w:val="pt-PT"/>
        </w:rPr>
      </w:pPr>
      <w:r w:rsidRPr="00B45ACC">
        <w:rPr>
          <w:bCs/>
          <w:iCs/>
          <w:color w:val="000000"/>
          <w:szCs w:val="22"/>
          <w:u w:val="single"/>
          <w:lang w:val="pt-PT"/>
        </w:rPr>
        <w:lastRenderedPageBreak/>
        <w:t>Listagem das reações adversas</w:t>
      </w:r>
    </w:p>
    <w:p w14:paraId="4579693B" w14:textId="137953C9" w:rsidR="00E076AB" w:rsidRPr="00B45ACC" w:rsidRDefault="00E076AB" w:rsidP="00E01063">
      <w:pPr>
        <w:keepNext/>
        <w:keepLines/>
        <w:widowControl w:val="0"/>
        <w:tabs>
          <w:tab w:val="clear" w:pos="567"/>
        </w:tabs>
        <w:spacing w:line="240" w:lineRule="auto"/>
        <w:rPr>
          <w:bCs/>
          <w:iCs/>
          <w:color w:val="000000"/>
          <w:szCs w:val="22"/>
          <w:lang w:val="pt-PT"/>
        </w:rPr>
      </w:pPr>
    </w:p>
    <w:p w14:paraId="309013A6" w14:textId="6ED755F6" w:rsidR="00EB6DFB" w:rsidRPr="00B45ACC" w:rsidRDefault="00EB6DFB" w:rsidP="00E01063">
      <w:pPr>
        <w:keepNext/>
        <w:keepLines/>
        <w:widowControl w:val="0"/>
        <w:tabs>
          <w:tab w:val="clear" w:pos="567"/>
        </w:tabs>
        <w:spacing w:line="240" w:lineRule="auto"/>
        <w:rPr>
          <w:color w:val="000000"/>
          <w:szCs w:val="22"/>
          <w:lang w:val="pt-PT"/>
        </w:rPr>
      </w:pPr>
      <w:r w:rsidRPr="00B45ACC">
        <w:rPr>
          <w:bCs/>
          <w:iCs/>
          <w:color w:val="000000"/>
          <w:szCs w:val="22"/>
          <w:lang w:val="pt-PT"/>
        </w:rPr>
        <w:t xml:space="preserve">As reações adversas </w:t>
      </w:r>
      <w:r w:rsidR="00BC3781" w:rsidRPr="00B45ACC">
        <w:rPr>
          <w:bCs/>
          <w:iCs/>
          <w:color w:val="000000"/>
          <w:szCs w:val="22"/>
          <w:lang w:val="pt-PT"/>
        </w:rPr>
        <w:t>notificadas n</w:t>
      </w:r>
      <w:r w:rsidRPr="00B45ACC">
        <w:rPr>
          <w:bCs/>
          <w:iCs/>
          <w:color w:val="000000"/>
          <w:szCs w:val="22"/>
          <w:lang w:val="pt-PT"/>
        </w:rPr>
        <w:t xml:space="preserve">os ensaios clínicos e </w:t>
      </w:r>
      <w:r w:rsidR="00BC3781" w:rsidRPr="00B45ACC">
        <w:rPr>
          <w:bCs/>
          <w:iCs/>
          <w:color w:val="000000"/>
          <w:szCs w:val="22"/>
          <w:lang w:val="pt-PT"/>
        </w:rPr>
        <w:t>n</w:t>
      </w:r>
      <w:r w:rsidRPr="00B45ACC">
        <w:rPr>
          <w:bCs/>
          <w:iCs/>
          <w:color w:val="000000"/>
          <w:szCs w:val="22"/>
          <w:lang w:val="pt-PT"/>
        </w:rPr>
        <w:t>a experiência pós-comercialização</w:t>
      </w:r>
      <w:r w:rsidRPr="00B45ACC">
        <w:rPr>
          <w:szCs w:val="22"/>
          <w:lang w:val="pt-PT"/>
        </w:rPr>
        <w:t xml:space="preserve"> através de notificação espontânea de casos ou casos da literatura estão incluídas em baixo. As frequências são definidas segundo a seguinte convenção: muito frequentes (≥1/10); frequentes (≥1/100 a &lt;1/10); pouco frequentes (≥1/1000 a &lt;1/100); raros </w:t>
      </w:r>
      <w:r w:rsidRPr="00B45ACC">
        <w:rPr>
          <w:color w:val="000000"/>
          <w:szCs w:val="22"/>
          <w:lang w:val="pt-PT"/>
        </w:rPr>
        <w:t>(≥1/10</w:t>
      </w:r>
      <w:r w:rsidR="00720403" w:rsidRPr="00B45ACC">
        <w:rPr>
          <w:color w:val="000000"/>
          <w:szCs w:val="22"/>
          <w:lang w:val="pt-PT"/>
        </w:rPr>
        <w:t> </w:t>
      </w:r>
      <w:r w:rsidRPr="00B45ACC">
        <w:rPr>
          <w:color w:val="000000"/>
          <w:szCs w:val="22"/>
          <w:lang w:val="pt-PT"/>
        </w:rPr>
        <w:t>000 a &lt;1/1000); muito raros (&lt;1/10</w:t>
      </w:r>
      <w:r w:rsidR="00720403" w:rsidRPr="00B45ACC">
        <w:rPr>
          <w:color w:val="000000"/>
          <w:szCs w:val="22"/>
          <w:lang w:val="pt-PT"/>
        </w:rPr>
        <w:t> </w:t>
      </w:r>
      <w:r w:rsidRPr="00B45ACC">
        <w:rPr>
          <w:color w:val="000000"/>
          <w:szCs w:val="22"/>
          <w:lang w:val="pt-PT"/>
        </w:rPr>
        <w:t>000); desconhecid</w:t>
      </w:r>
      <w:r w:rsidR="007453F1" w:rsidRPr="00B45ACC">
        <w:rPr>
          <w:color w:val="000000"/>
          <w:szCs w:val="22"/>
          <w:lang w:val="pt-PT"/>
        </w:rPr>
        <w:t>a</w:t>
      </w:r>
      <w:r w:rsidRPr="00B45ACC">
        <w:rPr>
          <w:color w:val="000000"/>
          <w:szCs w:val="22"/>
          <w:lang w:val="pt-PT"/>
        </w:rPr>
        <w:t xml:space="preserve"> (</w:t>
      </w:r>
      <w:r w:rsidR="007453F1" w:rsidRPr="00B45ACC">
        <w:rPr>
          <w:color w:val="000000"/>
          <w:szCs w:val="22"/>
          <w:lang w:val="pt-PT"/>
        </w:rPr>
        <w:t xml:space="preserve">a frequência </w:t>
      </w:r>
      <w:r w:rsidRPr="00B45ACC">
        <w:rPr>
          <w:color w:val="000000"/>
          <w:szCs w:val="22"/>
          <w:lang w:val="pt-PT"/>
        </w:rPr>
        <w:t>não pode ser calculad</w:t>
      </w:r>
      <w:r w:rsidR="007453F1" w:rsidRPr="00B45ACC">
        <w:rPr>
          <w:color w:val="000000"/>
          <w:szCs w:val="22"/>
          <w:lang w:val="pt-PT"/>
        </w:rPr>
        <w:t>a</w:t>
      </w:r>
      <w:r w:rsidRPr="00B45ACC">
        <w:rPr>
          <w:color w:val="000000"/>
          <w:szCs w:val="22"/>
          <w:lang w:val="pt-PT"/>
        </w:rPr>
        <w:t xml:space="preserve"> a partir dos dados disponíveis). Dentro de cada grupo de frequência</w:t>
      </w:r>
      <w:r w:rsidR="00BC3781" w:rsidRPr="00B45ACC">
        <w:rPr>
          <w:color w:val="000000"/>
          <w:szCs w:val="22"/>
          <w:lang w:val="pt-PT"/>
        </w:rPr>
        <w:t>,</w:t>
      </w:r>
      <w:r w:rsidRPr="00B45ACC">
        <w:rPr>
          <w:color w:val="000000"/>
          <w:szCs w:val="22"/>
          <w:lang w:val="pt-PT"/>
        </w:rPr>
        <w:t xml:space="preserve"> as reações adversas são apresentadas por ordem de gravidade decrescente.</w:t>
      </w:r>
    </w:p>
    <w:p w14:paraId="5348DEE6" w14:textId="77777777" w:rsidR="00BC3781" w:rsidRPr="00B45ACC" w:rsidRDefault="00BC3781" w:rsidP="00E01063">
      <w:pPr>
        <w:keepNext/>
        <w:keepLines/>
        <w:widowControl w:val="0"/>
        <w:tabs>
          <w:tab w:val="clear" w:pos="567"/>
        </w:tabs>
        <w:spacing w:line="240" w:lineRule="auto"/>
        <w:rPr>
          <w:bCs/>
          <w:iCs/>
          <w:color w:val="000000"/>
          <w:szCs w:val="22"/>
          <w:lang w:val="pt-P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29"/>
        <w:gridCol w:w="6520"/>
      </w:tblGrid>
      <w:tr w:rsidR="00E076AB" w:rsidRPr="00B45ACC" w14:paraId="4579693D" w14:textId="77777777" w:rsidTr="006639CD">
        <w:trPr>
          <w:cantSplit/>
        </w:trPr>
        <w:tc>
          <w:tcPr>
            <w:tcW w:w="9072" w:type="dxa"/>
            <w:gridSpan w:val="3"/>
          </w:tcPr>
          <w:p w14:paraId="4579693C" w14:textId="77777777" w:rsidR="00E076AB" w:rsidRPr="00B45ACC" w:rsidRDefault="00E076AB" w:rsidP="00E01063">
            <w:pPr>
              <w:pStyle w:val="Table"/>
              <w:keepNext/>
              <w:tabs>
                <w:tab w:val="clear" w:pos="284"/>
              </w:tabs>
              <w:spacing w:before="0" w:after="0"/>
              <w:rPr>
                <w:rFonts w:ascii="Times New Roman" w:hAnsi="Times New Roman"/>
                <w:b/>
                <w:sz w:val="22"/>
                <w:szCs w:val="22"/>
                <w:lang w:val="pt-PT"/>
              </w:rPr>
            </w:pPr>
            <w:r w:rsidRPr="00B45ACC">
              <w:rPr>
                <w:rFonts w:ascii="Times New Roman" w:hAnsi="Times New Roman"/>
                <w:b/>
                <w:snapToGrid w:val="0"/>
                <w:sz w:val="22"/>
                <w:szCs w:val="22"/>
                <w:lang w:val="pt-PT"/>
              </w:rPr>
              <w:t>Infeções e infestações</w:t>
            </w:r>
          </w:p>
        </w:tc>
      </w:tr>
      <w:tr w:rsidR="00E076AB" w:rsidRPr="00B45ACC" w14:paraId="45796941" w14:textId="77777777" w:rsidTr="006639CD">
        <w:tc>
          <w:tcPr>
            <w:tcW w:w="2552" w:type="dxa"/>
            <w:gridSpan w:val="2"/>
          </w:tcPr>
          <w:p w14:paraId="4579693E" w14:textId="77777777" w:rsidR="00E076AB" w:rsidRPr="00B45ACC" w:rsidRDefault="00E076AB"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Muito frequentes:</w:t>
            </w:r>
          </w:p>
        </w:tc>
        <w:tc>
          <w:tcPr>
            <w:tcW w:w="6520" w:type="dxa"/>
          </w:tcPr>
          <w:p w14:paraId="4579693F" w14:textId="77777777" w:rsidR="00E076AB" w:rsidRPr="00B45ACC" w:rsidRDefault="00E076AB"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Gripe</w:t>
            </w:r>
          </w:p>
          <w:p w14:paraId="45796940" w14:textId="77777777" w:rsidR="00B96FC2" w:rsidRPr="00B45ACC" w:rsidRDefault="00B96FC2"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Sinusite</w:t>
            </w:r>
          </w:p>
        </w:tc>
      </w:tr>
      <w:tr w:rsidR="00E076AB" w:rsidRPr="00B45ACC" w14:paraId="45796946" w14:textId="77777777" w:rsidTr="006639CD">
        <w:tc>
          <w:tcPr>
            <w:tcW w:w="2552" w:type="dxa"/>
            <w:gridSpan w:val="2"/>
          </w:tcPr>
          <w:p w14:paraId="45796942" w14:textId="77777777" w:rsidR="00E076AB" w:rsidRPr="00056974" w:rsidRDefault="00E076AB" w:rsidP="00E01063">
            <w:pPr>
              <w:pStyle w:val="Table"/>
              <w:keepNext/>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Frequentes:</w:t>
            </w:r>
          </w:p>
        </w:tc>
        <w:tc>
          <w:tcPr>
            <w:tcW w:w="6520" w:type="dxa"/>
          </w:tcPr>
          <w:p w14:paraId="45796943" w14:textId="77777777" w:rsidR="00E076AB" w:rsidRPr="00B45ACC" w:rsidRDefault="00E076AB"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Infeções víricas do tipo herpético</w:t>
            </w:r>
          </w:p>
          <w:p w14:paraId="45796944" w14:textId="77777777" w:rsidR="00E076AB" w:rsidRPr="00B45ACC" w:rsidRDefault="00E076AB"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Bronquite</w:t>
            </w:r>
          </w:p>
          <w:p w14:paraId="45796945" w14:textId="77777777" w:rsidR="00E076AB" w:rsidRPr="00B45ACC" w:rsidRDefault="002834B1"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T</w:t>
            </w:r>
            <w:r w:rsidR="00E076AB" w:rsidRPr="00B45ACC">
              <w:rPr>
                <w:rFonts w:ascii="Times New Roman" w:hAnsi="Times New Roman"/>
                <w:bCs/>
                <w:sz w:val="22"/>
                <w:szCs w:val="22"/>
                <w:lang w:val="pt-PT"/>
              </w:rPr>
              <w:t>inha</w:t>
            </w:r>
            <w:r w:rsidR="00FF03CC" w:rsidRPr="00B45ACC">
              <w:rPr>
                <w:rFonts w:ascii="Times New Roman" w:hAnsi="Times New Roman"/>
                <w:bCs/>
                <w:sz w:val="22"/>
                <w:szCs w:val="22"/>
                <w:lang w:val="pt-PT"/>
              </w:rPr>
              <w:t xml:space="preserve"> versicolor</w:t>
            </w:r>
          </w:p>
        </w:tc>
      </w:tr>
      <w:tr w:rsidR="00E076AB" w:rsidRPr="00B45ACC" w14:paraId="45796949" w14:textId="77777777" w:rsidTr="006639CD">
        <w:tc>
          <w:tcPr>
            <w:tcW w:w="2552" w:type="dxa"/>
            <w:gridSpan w:val="2"/>
          </w:tcPr>
          <w:p w14:paraId="45796947" w14:textId="77777777" w:rsidR="00E076AB" w:rsidRPr="00056974" w:rsidRDefault="00E076AB"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Pouco frequentes:</w:t>
            </w:r>
          </w:p>
        </w:tc>
        <w:tc>
          <w:tcPr>
            <w:tcW w:w="6520" w:type="dxa"/>
          </w:tcPr>
          <w:p w14:paraId="45796948" w14:textId="77777777" w:rsidR="00E076AB" w:rsidRPr="00056974" w:rsidRDefault="00E076AB"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Pneumonia</w:t>
            </w:r>
          </w:p>
        </w:tc>
      </w:tr>
      <w:tr w:rsidR="003E055E" w:rsidRPr="00A02F92" w14:paraId="4579694D" w14:textId="77777777" w:rsidTr="006639CD">
        <w:tc>
          <w:tcPr>
            <w:tcW w:w="2552" w:type="dxa"/>
            <w:gridSpan w:val="2"/>
          </w:tcPr>
          <w:p w14:paraId="4579694A" w14:textId="77777777" w:rsidR="003E055E" w:rsidRPr="00056974" w:rsidRDefault="003E055E"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Desconhecido:</w:t>
            </w:r>
          </w:p>
        </w:tc>
        <w:tc>
          <w:tcPr>
            <w:tcW w:w="6520" w:type="dxa"/>
          </w:tcPr>
          <w:p w14:paraId="4579694B" w14:textId="77777777" w:rsidR="00A22DF4" w:rsidRPr="00B45ACC" w:rsidRDefault="00A22DF4" w:rsidP="00E01063">
            <w:pPr>
              <w:pStyle w:val="Table"/>
              <w:keepLines w:val="0"/>
              <w:widowControl w:val="0"/>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Leucoencefalopatia Multifocal Progressiva (LMP)</w:t>
            </w:r>
            <w:r w:rsidR="007D785F" w:rsidRPr="00B45ACC">
              <w:rPr>
                <w:rFonts w:ascii="Times New Roman" w:hAnsi="Times New Roman"/>
                <w:bCs/>
                <w:sz w:val="22"/>
                <w:szCs w:val="22"/>
                <w:lang w:val="pt-PT"/>
              </w:rPr>
              <w:t>**</w:t>
            </w:r>
          </w:p>
          <w:p w14:paraId="4579694C" w14:textId="77777777" w:rsidR="003E055E" w:rsidRPr="00B45ACC" w:rsidRDefault="003E055E" w:rsidP="00E01063">
            <w:pPr>
              <w:pStyle w:val="Table"/>
              <w:keepLines w:val="0"/>
              <w:widowControl w:val="0"/>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Infeções criptocócicas</w:t>
            </w:r>
            <w:r w:rsidR="007D785F" w:rsidRPr="00B45ACC">
              <w:rPr>
                <w:rFonts w:ascii="Times New Roman" w:hAnsi="Times New Roman"/>
                <w:bCs/>
                <w:sz w:val="22"/>
                <w:szCs w:val="22"/>
                <w:lang w:val="pt-PT"/>
              </w:rPr>
              <w:t>**</w:t>
            </w:r>
          </w:p>
        </w:tc>
      </w:tr>
      <w:tr w:rsidR="00C543B4" w:rsidRPr="00A02F92" w14:paraId="4579694F" w14:textId="77777777" w:rsidTr="006639CD">
        <w:trPr>
          <w:cantSplit/>
        </w:trPr>
        <w:tc>
          <w:tcPr>
            <w:tcW w:w="9072" w:type="dxa"/>
            <w:gridSpan w:val="3"/>
          </w:tcPr>
          <w:p w14:paraId="4579694E" w14:textId="77777777" w:rsidR="00C543B4" w:rsidRPr="00B45ACC" w:rsidRDefault="00C543B4" w:rsidP="00E01063">
            <w:pPr>
              <w:pStyle w:val="Table"/>
              <w:keepNext/>
              <w:tabs>
                <w:tab w:val="clear" w:pos="284"/>
              </w:tabs>
              <w:spacing w:before="0" w:after="0"/>
              <w:rPr>
                <w:rFonts w:ascii="Times New Roman" w:hAnsi="Times New Roman"/>
                <w:b/>
                <w:sz w:val="22"/>
                <w:szCs w:val="22"/>
                <w:lang w:val="pt-PT"/>
              </w:rPr>
            </w:pPr>
            <w:r w:rsidRPr="00B45ACC">
              <w:rPr>
                <w:rFonts w:ascii="Times New Roman" w:hAnsi="Times New Roman"/>
                <w:b/>
                <w:snapToGrid w:val="0"/>
                <w:sz w:val="22"/>
                <w:szCs w:val="22"/>
                <w:lang w:val="pt-PT"/>
              </w:rPr>
              <w:t>Neoplasias benignas malignas e não especificadas (incl.</w:t>
            </w:r>
            <w:r w:rsidR="00D31D77" w:rsidRPr="00B45ACC">
              <w:rPr>
                <w:rFonts w:ascii="Times New Roman" w:hAnsi="Times New Roman"/>
                <w:b/>
                <w:snapToGrid w:val="0"/>
                <w:sz w:val="22"/>
                <w:szCs w:val="22"/>
                <w:lang w:val="pt-PT"/>
              </w:rPr>
              <w:t xml:space="preserve"> </w:t>
            </w:r>
            <w:r w:rsidRPr="00B45ACC">
              <w:rPr>
                <w:rFonts w:ascii="Times New Roman" w:hAnsi="Times New Roman"/>
                <w:b/>
                <w:snapToGrid w:val="0"/>
                <w:sz w:val="22"/>
                <w:szCs w:val="22"/>
                <w:lang w:val="pt-PT"/>
              </w:rPr>
              <w:t>quistos e polipos)</w:t>
            </w:r>
          </w:p>
        </w:tc>
      </w:tr>
      <w:tr w:rsidR="00C543B4" w:rsidRPr="00B45ACC" w14:paraId="45796952" w14:textId="77777777" w:rsidTr="006639CD">
        <w:tc>
          <w:tcPr>
            <w:tcW w:w="2552" w:type="dxa"/>
            <w:gridSpan w:val="2"/>
          </w:tcPr>
          <w:p w14:paraId="45796950" w14:textId="77777777" w:rsidR="00C543B4" w:rsidRPr="008A389D" w:rsidRDefault="00C543B4" w:rsidP="00E01063">
            <w:pPr>
              <w:pStyle w:val="Table"/>
              <w:keepNext/>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Frequentes:</w:t>
            </w:r>
          </w:p>
        </w:tc>
        <w:tc>
          <w:tcPr>
            <w:tcW w:w="6520" w:type="dxa"/>
          </w:tcPr>
          <w:p w14:paraId="45796951" w14:textId="77777777" w:rsidR="00C543B4" w:rsidRPr="00B45ACC" w:rsidRDefault="00D31D77"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 xml:space="preserve">Carcinoma </w:t>
            </w:r>
            <w:r w:rsidR="008476B6" w:rsidRPr="00B45ACC">
              <w:rPr>
                <w:rFonts w:ascii="Times New Roman" w:hAnsi="Times New Roman"/>
                <w:bCs/>
                <w:sz w:val="22"/>
                <w:szCs w:val="22"/>
                <w:lang w:val="pt-PT"/>
              </w:rPr>
              <w:t>basocelular</w:t>
            </w:r>
          </w:p>
        </w:tc>
      </w:tr>
      <w:tr w:rsidR="007D785F" w:rsidRPr="00B45ACC" w14:paraId="45796955" w14:textId="77777777" w:rsidTr="006639CD">
        <w:tc>
          <w:tcPr>
            <w:tcW w:w="2552" w:type="dxa"/>
            <w:gridSpan w:val="2"/>
          </w:tcPr>
          <w:p w14:paraId="45796953" w14:textId="77777777" w:rsidR="007D785F" w:rsidRPr="00056974" w:rsidRDefault="007D785F" w:rsidP="00E01063">
            <w:pPr>
              <w:pStyle w:val="Table"/>
              <w:keepNext/>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Pouco frequentes:</w:t>
            </w:r>
          </w:p>
        </w:tc>
        <w:tc>
          <w:tcPr>
            <w:tcW w:w="6520" w:type="dxa"/>
          </w:tcPr>
          <w:p w14:paraId="000B77A5" w14:textId="77777777" w:rsidR="007D785F" w:rsidRDefault="007D785F" w:rsidP="00E01063">
            <w:pPr>
              <w:pStyle w:val="Table"/>
              <w:keepNext/>
              <w:tabs>
                <w:tab w:val="clear" w:pos="284"/>
              </w:tabs>
              <w:spacing w:before="0" w:after="0"/>
              <w:rPr>
                <w:ins w:id="2" w:author="Author"/>
                <w:rFonts w:ascii="Times New Roman" w:hAnsi="Times New Roman"/>
                <w:bCs/>
                <w:sz w:val="22"/>
                <w:szCs w:val="22"/>
                <w:lang w:val="pt-PT"/>
              </w:rPr>
            </w:pPr>
            <w:r w:rsidRPr="00B45ACC">
              <w:rPr>
                <w:rFonts w:ascii="Times New Roman" w:hAnsi="Times New Roman"/>
                <w:bCs/>
                <w:sz w:val="22"/>
                <w:szCs w:val="22"/>
                <w:lang w:val="pt-PT"/>
              </w:rPr>
              <w:t>Melanoma maligno****</w:t>
            </w:r>
          </w:p>
          <w:p w14:paraId="45796954" w14:textId="492B82FD" w:rsidR="00A02F92" w:rsidRPr="00B45ACC" w:rsidRDefault="00A02F92" w:rsidP="00E01063">
            <w:pPr>
              <w:pStyle w:val="Table"/>
              <w:keepNext/>
              <w:tabs>
                <w:tab w:val="clear" w:pos="284"/>
              </w:tabs>
              <w:spacing w:before="0" w:after="0"/>
              <w:rPr>
                <w:rFonts w:ascii="Times New Roman" w:hAnsi="Times New Roman"/>
                <w:bCs/>
                <w:sz w:val="22"/>
                <w:szCs w:val="22"/>
                <w:lang w:val="pt-PT"/>
              </w:rPr>
            </w:pPr>
            <w:ins w:id="3" w:author="Author">
              <w:r w:rsidRPr="00B45ACC">
                <w:rPr>
                  <w:rFonts w:ascii="Times New Roman" w:hAnsi="Times New Roman"/>
                  <w:bCs/>
                  <w:sz w:val="22"/>
                  <w:szCs w:val="22"/>
                  <w:lang w:val="pt-PT"/>
                </w:rPr>
                <w:t>Carcinoma das células escamosas****</w:t>
              </w:r>
              <w:r>
                <w:rPr>
                  <w:rFonts w:ascii="Times New Roman" w:hAnsi="Times New Roman"/>
                  <w:bCs/>
                  <w:sz w:val="22"/>
                  <w:szCs w:val="22"/>
                  <w:lang w:val="pt-PT"/>
                </w:rPr>
                <w:t>*</w:t>
              </w:r>
            </w:ins>
          </w:p>
        </w:tc>
      </w:tr>
      <w:tr w:rsidR="00C543B4" w:rsidRPr="00A02F92" w14:paraId="45796958" w14:textId="77777777" w:rsidTr="006639CD">
        <w:tc>
          <w:tcPr>
            <w:tcW w:w="2552" w:type="dxa"/>
            <w:gridSpan w:val="2"/>
          </w:tcPr>
          <w:p w14:paraId="45796956" w14:textId="77777777" w:rsidR="00C543B4" w:rsidRPr="00056974" w:rsidRDefault="00C543B4" w:rsidP="00E01063">
            <w:pPr>
              <w:pStyle w:val="Table"/>
              <w:keepNext/>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Raros:</w:t>
            </w:r>
          </w:p>
        </w:tc>
        <w:tc>
          <w:tcPr>
            <w:tcW w:w="6520" w:type="dxa"/>
          </w:tcPr>
          <w:p w14:paraId="1A0CB950" w14:textId="178C7A80" w:rsidR="00C543B4" w:rsidRPr="00B45ACC" w:rsidDel="00841A92" w:rsidRDefault="00C543B4">
            <w:pPr>
              <w:pStyle w:val="Table"/>
              <w:keepNext/>
              <w:tabs>
                <w:tab w:val="clear" w:pos="284"/>
              </w:tabs>
              <w:spacing w:before="0" w:after="0"/>
              <w:rPr>
                <w:del w:id="4" w:author="Author"/>
                <w:rFonts w:ascii="Times New Roman" w:hAnsi="Times New Roman"/>
                <w:bCs/>
                <w:sz w:val="22"/>
                <w:szCs w:val="22"/>
                <w:lang w:val="pt-PT"/>
              </w:rPr>
            </w:pPr>
            <w:r w:rsidRPr="00B45ACC">
              <w:rPr>
                <w:rFonts w:ascii="Times New Roman" w:hAnsi="Times New Roman"/>
                <w:bCs/>
                <w:sz w:val="22"/>
                <w:szCs w:val="22"/>
                <w:lang w:val="pt-PT"/>
              </w:rPr>
              <w:t>Linfoma</w:t>
            </w:r>
            <w:r w:rsidR="007D785F" w:rsidRPr="00B45ACC">
              <w:rPr>
                <w:rFonts w:ascii="Times New Roman" w:hAnsi="Times New Roman"/>
                <w:bCs/>
                <w:sz w:val="22"/>
                <w:szCs w:val="22"/>
                <w:lang w:val="pt-PT"/>
              </w:rPr>
              <w:t>***</w:t>
            </w:r>
          </w:p>
          <w:p w14:paraId="45796957" w14:textId="2ECC2A02" w:rsidR="004810F3" w:rsidRPr="00B45ACC" w:rsidRDefault="004810F3" w:rsidP="00841A92">
            <w:pPr>
              <w:pStyle w:val="Table"/>
              <w:keepNext/>
              <w:tabs>
                <w:tab w:val="clear" w:pos="284"/>
              </w:tabs>
              <w:spacing w:before="0" w:after="0"/>
              <w:rPr>
                <w:rFonts w:ascii="Times New Roman" w:hAnsi="Times New Roman"/>
                <w:bCs/>
                <w:sz w:val="22"/>
                <w:szCs w:val="22"/>
                <w:lang w:val="pt-PT"/>
              </w:rPr>
            </w:pPr>
            <w:del w:id="5" w:author="Author">
              <w:r w:rsidRPr="00B45ACC" w:rsidDel="00A02F92">
                <w:rPr>
                  <w:rFonts w:ascii="Times New Roman" w:hAnsi="Times New Roman"/>
                  <w:bCs/>
                  <w:sz w:val="22"/>
                  <w:szCs w:val="22"/>
                  <w:lang w:val="pt-PT"/>
                </w:rPr>
                <w:delText>Carcinoma das células escamosas****</w:delText>
              </w:r>
            </w:del>
          </w:p>
        </w:tc>
      </w:tr>
      <w:tr w:rsidR="00734144" w:rsidRPr="00B45ACC" w14:paraId="4579695E" w14:textId="77777777" w:rsidTr="006639CD">
        <w:tc>
          <w:tcPr>
            <w:tcW w:w="2552" w:type="dxa"/>
            <w:gridSpan w:val="2"/>
          </w:tcPr>
          <w:p w14:paraId="4579695C" w14:textId="77777777" w:rsidR="00734144" w:rsidRPr="008A389D" w:rsidRDefault="007D785F" w:rsidP="00E01063">
            <w:pPr>
              <w:pStyle w:val="Table"/>
              <w:keepNext/>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Muito raros</w:t>
            </w:r>
            <w:r w:rsidR="00734144" w:rsidRPr="008A389D">
              <w:rPr>
                <w:rFonts w:ascii="Times New Roman" w:hAnsi="Times New Roman"/>
                <w:bCs/>
                <w:sz w:val="22"/>
                <w:szCs w:val="22"/>
                <w:lang w:val="pt-PT"/>
              </w:rPr>
              <w:t>:</w:t>
            </w:r>
          </w:p>
        </w:tc>
        <w:tc>
          <w:tcPr>
            <w:tcW w:w="6520" w:type="dxa"/>
          </w:tcPr>
          <w:p w14:paraId="4579695D" w14:textId="77777777" w:rsidR="00734144" w:rsidRPr="00B45ACC" w:rsidRDefault="00734144"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Sarcoma de Kaposi</w:t>
            </w:r>
            <w:r w:rsidR="007D785F" w:rsidRPr="00B45ACC">
              <w:rPr>
                <w:rFonts w:ascii="Times New Roman" w:hAnsi="Times New Roman"/>
                <w:bCs/>
                <w:sz w:val="22"/>
                <w:szCs w:val="22"/>
                <w:lang w:val="pt-PT"/>
              </w:rPr>
              <w:t>***</w:t>
            </w:r>
            <w:r w:rsidR="0096185D" w:rsidRPr="00B45ACC">
              <w:rPr>
                <w:rFonts w:ascii="Times New Roman" w:hAnsi="Times New Roman"/>
                <w:bCs/>
                <w:sz w:val="22"/>
                <w:szCs w:val="22"/>
                <w:lang w:val="pt-PT"/>
              </w:rPr>
              <w:t>*</w:t>
            </w:r>
          </w:p>
        </w:tc>
      </w:tr>
      <w:tr w:rsidR="007D785F" w:rsidRPr="00A02F92" w14:paraId="45796961" w14:textId="77777777" w:rsidTr="006639CD">
        <w:tc>
          <w:tcPr>
            <w:tcW w:w="2552" w:type="dxa"/>
            <w:gridSpan w:val="2"/>
          </w:tcPr>
          <w:p w14:paraId="4579695F" w14:textId="77777777" w:rsidR="007D785F" w:rsidRPr="00056974" w:rsidRDefault="007D785F" w:rsidP="00E01063">
            <w:pPr>
              <w:pStyle w:val="Table"/>
              <w:keepNext/>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Desconhecido</w:t>
            </w:r>
          </w:p>
        </w:tc>
        <w:tc>
          <w:tcPr>
            <w:tcW w:w="6520" w:type="dxa"/>
          </w:tcPr>
          <w:p w14:paraId="45796960" w14:textId="77777777" w:rsidR="007D785F" w:rsidRPr="00B45ACC" w:rsidRDefault="007D785F"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Carcinoma das células de Merkel***</w:t>
            </w:r>
          </w:p>
        </w:tc>
      </w:tr>
      <w:tr w:rsidR="00E076AB" w:rsidRPr="00A02F92" w14:paraId="45796963" w14:textId="77777777" w:rsidTr="006639CD">
        <w:trPr>
          <w:cantSplit/>
          <w:trHeight w:val="327"/>
        </w:trPr>
        <w:tc>
          <w:tcPr>
            <w:tcW w:w="9072" w:type="dxa"/>
            <w:gridSpan w:val="3"/>
          </w:tcPr>
          <w:p w14:paraId="45796962" w14:textId="77777777" w:rsidR="00E076AB" w:rsidRPr="00B45ACC" w:rsidRDefault="00E076AB" w:rsidP="00E01063">
            <w:pPr>
              <w:pStyle w:val="Table"/>
              <w:keepNext/>
              <w:tabs>
                <w:tab w:val="clear" w:pos="284"/>
              </w:tabs>
              <w:spacing w:before="0" w:after="0"/>
              <w:rPr>
                <w:rFonts w:ascii="Times New Roman" w:hAnsi="Times New Roman"/>
                <w:b/>
                <w:sz w:val="22"/>
                <w:szCs w:val="22"/>
                <w:lang w:val="pt-PT"/>
              </w:rPr>
            </w:pPr>
            <w:r w:rsidRPr="00B45ACC">
              <w:rPr>
                <w:rFonts w:ascii="Times New Roman" w:hAnsi="Times New Roman"/>
                <w:b/>
                <w:snapToGrid w:val="0"/>
                <w:sz w:val="22"/>
                <w:szCs w:val="22"/>
                <w:lang w:val="pt-PT"/>
              </w:rPr>
              <w:t>Doenças do sangue e do sistema linfático</w:t>
            </w:r>
          </w:p>
        </w:tc>
      </w:tr>
      <w:tr w:rsidR="00E076AB" w:rsidRPr="00B45ACC" w14:paraId="45796967" w14:textId="77777777" w:rsidTr="006639CD">
        <w:tc>
          <w:tcPr>
            <w:tcW w:w="2552" w:type="dxa"/>
            <w:gridSpan w:val="2"/>
          </w:tcPr>
          <w:p w14:paraId="45796964" w14:textId="77777777" w:rsidR="00E076AB" w:rsidRPr="008A389D" w:rsidRDefault="00E076AB" w:rsidP="00E01063">
            <w:pPr>
              <w:pStyle w:val="Table"/>
              <w:keepNext/>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Frequentes:</w:t>
            </w:r>
          </w:p>
        </w:tc>
        <w:tc>
          <w:tcPr>
            <w:tcW w:w="6520" w:type="dxa"/>
          </w:tcPr>
          <w:p w14:paraId="45796965" w14:textId="77777777" w:rsidR="00E076AB" w:rsidRPr="008A389D" w:rsidRDefault="00E076AB" w:rsidP="00E01063">
            <w:pPr>
              <w:pStyle w:val="Table"/>
              <w:keepNext/>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Linfopenia</w:t>
            </w:r>
          </w:p>
          <w:p w14:paraId="45796966" w14:textId="77777777" w:rsidR="00E076AB" w:rsidRPr="008A389D" w:rsidRDefault="00E076AB" w:rsidP="00E01063">
            <w:pPr>
              <w:pStyle w:val="Table"/>
              <w:keepNext/>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Leucopenia</w:t>
            </w:r>
          </w:p>
        </w:tc>
      </w:tr>
      <w:tr w:rsidR="00734144" w:rsidRPr="00B45ACC" w14:paraId="4579696A" w14:textId="77777777" w:rsidTr="006639CD">
        <w:tc>
          <w:tcPr>
            <w:tcW w:w="2552" w:type="dxa"/>
            <w:gridSpan w:val="2"/>
          </w:tcPr>
          <w:p w14:paraId="45796968" w14:textId="77777777" w:rsidR="00734144" w:rsidRPr="00056974" w:rsidRDefault="00734144"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Pouco frequentes:</w:t>
            </w:r>
          </w:p>
        </w:tc>
        <w:tc>
          <w:tcPr>
            <w:tcW w:w="6520" w:type="dxa"/>
          </w:tcPr>
          <w:p w14:paraId="45796969" w14:textId="77777777" w:rsidR="00734144" w:rsidRPr="00056974" w:rsidRDefault="00734144"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Trombocitopenia</w:t>
            </w:r>
          </w:p>
        </w:tc>
      </w:tr>
      <w:tr w:rsidR="00B776B3" w:rsidRPr="00A02F92" w14:paraId="4579696E" w14:textId="77777777" w:rsidTr="006639CD">
        <w:tc>
          <w:tcPr>
            <w:tcW w:w="2552" w:type="dxa"/>
            <w:gridSpan w:val="2"/>
          </w:tcPr>
          <w:p w14:paraId="4579696B" w14:textId="77777777" w:rsidR="00B776B3" w:rsidRPr="00056974" w:rsidRDefault="00B776B3"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Desconhecido:</w:t>
            </w:r>
          </w:p>
        </w:tc>
        <w:tc>
          <w:tcPr>
            <w:tcW w:w="6520" w:type="dxa"/>
          </w:tcPr>
          <w:p w14:paraId="4579696C" w14:textId="77777777" w:rsidR="00C37A3C" w:rsidRPr="00B45ACC" w:rsidRDefault="00C37A3C" w:rsidP="00E01063">
            <w:pPr>
              <w:pStyle w:val="Table"/>
              <w:keepNext/>
              <w:widowControl w:val="0"/>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Anemia hemolítica autoimune***</w:t>
            </w:r>
          </w:p>
          <w:p w14:paraId="4579696D" w14:textId="77777777" w:rsidR="00B776B3" w:rsidRPr="00B45ACC" w:rsidRDefault="00B776B3" w:rsidP="00E01063">
            <w:pPr>
              <w:pStyle w:val="Table"/>
              <w:keepNext/>
              <w:widowControl w:val="0"/>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Edema periférico</w:t>
            </w:r>
            <w:r w:rsidR="007D785F" w:rsidRPr="00B45ACC">
              <w:rPr>
                <w:rFonts w:ascii="Times New Roman" w:hAnsi="Times New Roman"/>
                <w:bCs/>
                <w:sz w:val="22"/>
                <w:szCs w:val="22"/>
                <w:lang w:val="pt-PT"/>
              </w:rPr>
              <w:t>***</w:t>
            </w:r>
          </w:p>
        </w:tc>
      </w:tr>
      <w:tr w:rsidR="00697687" w:rsidRPr="00B45ACC" w14:paraId="45796970" w14:textId="77777777" w:rsidTr="006639CD">
        <w:tc>
          <w:tcPr>
            <w:tcW w:w="9072" w:type="dxa"/>
            <w:gridSpan w:val="3"/>
          </w:tcPr>
          <w:p w14:paraId="4579696F" w14:textId="77777777" w:rsidR="00697687" w:rsidRPr="008A389D" w:rsidRDefault="00697687" w:rsidP="00E01063">
            <w:pPr>
              <w:pStyle w:val="Table"/>
              <w:keepNext/>
              <w:keepLines w:val="0"/>
              <w:widowControl w:val="0"/>
              <w:tabs>
                <w:tab w:val="clear" w:pos="284"/>
              </w:tabs>
              <w:spacing w:before="0" w:after="0"/>
              <w:rPr>
                <w:rFonts w:ascii="Times New Roman" w:hAnsi="Times New Roman"/>
                <w:bCs/>
                <w:sz w:val="22"/>
                <w:szCs w:val="22"/>
                <w:lang w:val="pt-PT"/>
              </w:rPr>
            </w:pPr>
            <w:r w:rsidRPr="008A389D">
              <w:rPr>
                <w:rFonts w:ascii="Times New Roman" w:hAnsi="Times New Roman"/>
                <w:b/>
                <w:sz w:val="22"/>
                <w:szCs w:val="22"/>
                <w:lang w:val="pt-PT"/>
              </w:rPr>
              <w:t>Doenças do sistema imunitário</w:t>
            </w:r>
          </w:p>
        </w:tc>
      </w:tr>
      <w:tr w:rsidR="00697687" w:rsidRPr="00A02F92" w14:paraId="45796973" w14:textId="77777777" w:rsidTr="006639CD">
        <w:tc>
          <w:tcPr>
            <w:tcW w:w="2523" w:type="dxa"/>
          </w:tcPr>
          <w:p w14:paraId="45796971" w14:textId="77777777" w:rsidR="00697687" w:rsidRPr="00056974" w:rsidRDefault="00697687" w:rsidP="00E01063">
            <w:pPr>
              <w:pStyle w:val="Table"/>
              <w:keepNext/>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Desconhecido</w:t>
            </w:r>
            <w:r w:rsidR="00B776B3" w:rsidRPr="00056974">
              <w:rPr>
                <w:rFonts w:ascii="Times New Roman" w:hAnsi="Times New Roman"/>
                <w:bCs/>
                <w:sz w:val="22"/>
                <w:szCs w:val="22"/>
                <w:lang w:val="pt-PT"/>
              </w:rPr>
              <w:t>:</w:t>
            </w:r>
          </w:p>
        </w:tc>
        <w:tc>
          <w:tcPr>
            <w:tcW w:w="6549" w:type="dxa"/>
            <w:gridSpan w:val="2"/>
          </w:tcPr>
          <w:p w14:paraId="462504CD" w14:textId="77777777" w:rsidR="00697687" w:rsidRDefault="00B776B3" w:rsidP="00E01063">
            <w:pPr>
              <w:pStyle w:val="Table"/>
              <w:keepNext/>
              <w:keepLines w:val="0"/>
              <w:widowControl w:val="0"/>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Reações de h</w:t>
            </w:r>
            <w:r w:rsidR="00697687" w:rsidRPr="00B45ACC">
              <w:rPr>
                <w:rFonts w:ascii="Times New Roman" w:hAnsi="Times New Roman"/>
                <w:bCs/>
                <w:sz w:val="22"/>
                <w:szCs w:val="22"/>
                <w:lang w:val="pt-PT"/>
              </w:rPr>
              <w:t>ipersensibilidade</w:t>
            </w:r>
            <w:r w:rsidRPr="00B45ACC">
              <w:rPr>
                <w:rFonts w:ascii="Times New Roman" w:hAnsi="Times New Roman"/>
                <w:bCs/>
                <w:sz w:val="22"/>
                <w:szCs w:val="22"/>
                <w:lang w:val="pt-PT"/>
              </w:rPr>
              <w:t xml:space="preserve">, incluindo erupção cutânea, urticária e angioedema após </w:t>
            </w:r>
            <w:r w:rsidR="00D31D77" w:rsidRPr="00B45ACC">
              <w:rPr>
                <w:rFonts w:ascii="Times New Roman" w:hAnsi="Times New Roman"/>
                <w:bCs/>
                <w:sz w:val="22"/>
                <w:szCs w:val="22"/>
                <w:lang w:val="pt-PT"/>
              </w:rPr>
              <w:t xml:space="preserve">o </w:t>
            </w:r>
            <w:r w:rsidRPr="00B45ACC">
              <w:rPr>
                <w:rFonts w:ascii="Times New Roman" w:hAnsi="Times New Roman"/>
                <w:bCs/>
                <w:sz w:val="22"/>
                <w:szCs w:val="22"/>
                <w:lang w:val="pt-PT"/>
              </w:rPr>
              <w:t>início do tratamento</w:t>
            </w:r>
            <w:r w:rsidR="007D785F" w:rsidRPr="00B45ACC">
              <w:rPr>
                <w:rFonts w:ascii="Times New Roman" w:hAnsi="Times New Roman"/>
                <w:bCs/>
                <w:sz w:val="22"/>
                <w:szCs w:val="22"/>
                <w:lang w:val="pt-PT"/>
              </w:rPr>
              <w:t>***</w:t>
            </w:r>
          </w:p>
          <w:p w14:paraId="45796972" w14:textId="5AF2CE72" w:rsidR="00E100C2" w:rsidRPr="00B45ACC" w:rsidRDefault="00E100C2" w:rsidP="00E01063">
            <w:pPr>
              <w:pStyle w:val="Table"/>
              <w:keepNext/>
              <w:keepLines w:val="0"/>
              <w:widowControl w:val="0"/>
              <w:tabs>
                <w:tab w:val="clear" w:pos="284"/>
              </w:tabs>
              <w:spacing w:before="0" w:after="0"/>
              <w:rPr>
                <w:rFonts w:ascii="Times New Roman" w:hAnsi="Times New Roman"/>
                <w:bCs/>
                <w:sz w:val="22"/>
                <w:szCs w:val="22"/>
                <w:lang w:val="pt-PT"/>
              </w:rPr>
            </w:pPr>
            <w:r>
              <w:rPr>
                <w:rFonts w:ascii="Times New Roman" w:hAnsi="Times New Roman"/>
                <w:bCs/>
                <w:sz w:val="22"/>
                <w:szCs w:val="22"/>
                <w:lang w:val="pt-PT"/>
              </w:rPr>
              <w:t xml:space="preserve">Síndrome </w:t>
            </w:r>
            <w:r w:rsidRPr="00E100C2">
              <w:rPr>
                <w:rFonts w:ascii="Times New Roman" w:hAnsi="Times New Roman"/>
                <w:bCs/>
                <w:sz w:val="22"/>
                <w:szCs w:val="22"/>
                <w:lang w:val="pt-PT"/>
              </w:rPr>
              <w:t>inflamatória de reconstituição imunológica (SIRI)</w:t>
            </w:r>
            <w:r>
              <w:rPr>
                <w:rFonts w:ascii="Times New Roman" w:hAnsi="Times New Roman"/>
                <w:bCs/>
                <w:sz w:val="22"/>
                <w:szCs w:val="22"/>
                <w:lang w:val="pt-PT"/>
              </w:rPr>
              <w:t>**</w:t>
            </w:r>
          </w:p>
        </w:tc>
      </w:tr>
      <w:tr w:rsidR="00E076AB" w:rsidRPr="00B45ACC" w14:paraId="45796975" w14:textId="77777777" w:rsidTr="006639CD">
        <w:trPr>
          <w:cantSplit/>
        </w:trPr>
        <w:tc>
          <w:tcPr>
            <w:tcW w:w="9072" w:type="dxa"/>
            <w:gridSpan w:val="3"/>
          </w:tcPr>
          <w:p w14:paraId="45796974" w14:textId="77777777" w:rsidR="00E076AB" w:rsidRPr="008A389D" w:rsidRDefault="00E076AB" w:rsidP="00E01063">
            <w:pPr>
              <w:pStyle w:val="Table"/>
              <w:keepNext/>
              <w:tabs>
                <w:tab w:val="clear" w:pos="284"/>
              </w:tabs>
              <w:spacing w:before="0" w:after="0"/>
              <w:rPr>
                <w:rFonts w:ascii="Times New Roman" w:hAnsi="Times New Roman"/>
                <w:b/>
                <w:sz w:val="22"/>
                <w:szCs w:val="22"/>
                <w:lang w:val="pt-PT"/>
              </w:rPr>
            </w:pPr>
            <w:r w:rsidRPr="008A389D">
              <w:rPr>
                <w:rFonts w:ascii="Times New Roman" w:hAnsi="Times New Roman"/>
                <w:b/>
                <w:snapToGrid w:val="0"/>
                <w:sz w:val="22"/>
                <w:szCs w:val="22"/>
                <w:lang w:val="pt-PT"/>
              </w:rPr>
              <w:t>Perturbações do foro psiquiátrico</w:t>
            </w:r>
          </w:p>
        </w:tc>
      </w:tr>
      <w:tr w:rsidR="00E076AB" w:rsidRPr="00B45ACC" w14:paraId="45796978" w14:textId="77777777" w:rsidTr="006639CD">
        <w:tc>
          <w:tcPr>
            <w:tcW w:w="2552" w:type="dxa"/>
            <w:gridSpan w:val="2"/>
          </w:tcPr>
          <w:p w14:paraId="45796976" w14:textId="77777777" w:rsidR="00E076AB" w:rsidRPr="00056974" w:rsidRDefault="00E076AB" w:rsidP="00E01063">
            <w:pPr>
              <w:pStyle w:val="Table"/>
              <w:keepNext/>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Frequentes:</w:t>
            </w:r>
          </w:p>
        </w:tc>
        <w:tc>
          <w:tcPr>
            <w:tcW w:w="6520" w:type="dxa"/>
          </w:tcPr>
          <w:p w14:paraId="45796977" w14:textId="77777777" w:rsidR="00E076AB" w:rsidRPr="00056974" w:rsidRDefault="00E076AB" w:rsidP="00E01063">
            <w:pPr>
              <w:pStyle w:val="Table"/>
              <w:keepNext/>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Depressão</w:t>
            </w:r>
          </w:p>
        </w:tc>
      </w:tr>
      <w:tr w:rsidR="00E076AB" w:rsidRPr="00B45ACC" w14:paraId="4579697B" w14:textId="77777777" w:rsidTr="006639CD">
        <w:tc>
          <w:tcPr>
            <w:tcW w:w="2552" w:type="dxa"/>
            <w:gridSpan w:val="2"/>
          </w:tcPr>
          <w:p w14:paraId="45796979" w14:textId="77777777" w:rsidR="00E076AB" w:rsidRPr="00056974" w:rsidRDefault="00E076AB"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Pouco frequentes:</w:t>
            </w:r>
          </w:p>
        </w:tc>
        <w:tc>
          <w:tcPr>
            <w:tcW w:w="6520" w:type="dxa"/>
          </w:tcPr>
          <w:p w14:paraId="4579697A" w14:textId="77777777" w:rsidR="00E076AB" w:rsidRPr="00056974" w:rsidRDefault="00E076AB"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Estado depressivo</w:t>
            </w:r>
          </w:p>
        </w:tc>
      </w:tr>
      <w:tr w:rsidR="00E076AB" w:rsidRPr="00B45ACC" w14:paraId="4579697D" w14:textId="77777777" w:rsidTr="006639CD">
        <w:trPr>
          <w:cantSplit/>
        </w:trPr>
        <w:tc>
          <w:tcPr>
            <w:tcW w:w="9072" w:type="dxa"/>
            <w:gridSpan w:val="3"/>
          </w:tcPr>
          <w:p w14:paraId="4579697C" w14:textId="77777777" w:rsidR="00E076AB" w:rsidRPr="00056974" w:rsidRDefault="00E076AB" w:rsidP="00E01063">
            <w:pPr>
              <w:pStyle w:val="Table"/>
              <w:keepNext/>
              <w:tabs>
                <w:tab w:val="clear" w:pos="284"/>
              </w:tabs>
              <w:spacing w:before="0" w:after="0"/>
              <w:rPr>
                <w:rFonts w:ascii="Times New Roman" w:hAnsi="Times New Roman"/>
                <w:b/>
                <w:sz w:val="22"/>
                <w:szCs w:val="22"/>
                <w:lang w:val="pt-PT"/>
              </w:rPr>
            </w:pPr>
            <w:r w:rsidRPr="00056974">
              <w:rPr>
                <w:rFonts w:ascii="Times New Roman" w:hAnsi="Times New Roman"/>
                <w:b/>
                <w:snapToGrid w:val="0"/>
                <w:sz w:val="22"/>
                <w:szCs w:val="22"/>
                <w:lang w:val="pt-PT"/>
              </w:rPr>
              <w:t>Doenças do sistema nervoso</w:t>
            </w:r>
          </w:p>
        </w:tc>
      </w:tr>
      <w:tr w:rsidR="00E076AB" w:rsidRPr="00B45ACC" w14:paraId="45796980" w14:textId="77777777" w:rsidTr="006639CD">
        <w:tc>
          <w:tcPr>
            <w:tcW w:w="2552" w:type="dxa"/>
            <w:gridSpan w:val="2"/>
          </w:tcPr>
          <w:p w14:paraId="4579697E" w14:textId="77777777" w:rsidR="00E076AB" w:rsidRPr="00056974" w:rsidRDefault="00E076AB" w:rsidP="00E01063">
            <w:pPr>
              <w:pStyle w:val="Table"/>
              <w:keepNext/>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Muito frequentes:</w:t>
            </w:r>
          </w:p>
        </w:tc>
        <w:tc>
          <w:tcPr>
            <w:tcW w:w="6520" w:type="dxa"/>
          </w:tcPr>
          <w:p w14:paraId="4579697F" w14:textId="77777777" w:rsidR="00E076AB" w:rsidRPr="00056974" w:rsidRDefault="00E076AB" w:rsidP="00E01063">
            <w:pPr>
              <w:pStyle w:val="Table"/>
              <w:keepNext/>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Cefaleias</w:t>
            </w:r>
          </w:p>
        </w:tc>
      </w:tr>
      <w:tr w:rsidR="00E076AB" w:rsidRPr="00B45ACC" w14:paraId="45796984" w14:textId="77777777" w:rsidTr="006639CD">
        <w:tc>
          <w:tcPr>
            <w:tcW w:w="2552" w:type="dxa"/>
            <w:gridSpan w:val="2"/>
          </w:tcPr>
          <w:p w14:paraId="45796981" w14:textId="77777777" w:rsidR="00D333D1" w:rsidRPr="00056974" w:rsidRDefault="00E076AB" w:rsidP="00E01063">
            <w:pPr>
              <w:pStyle w:val="Table"/>
              <w:keepNext/>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Frequentes:</w:t>
            </w:r>
          </w:p>
        </w:tc>
        <w:tc>
          <w:tcPr>
            <w:tcW w:w="6520" w:type="dxa"/>
          </w:tcPr>
          <w:p w14:paraId="45796982" w14:textId="77777777" w:rsidR="00E076AB" w:rsidRPr="00056974" w:rsidRDefault="00E076AB" w:rsidP="00E01063">
            <w:pPr>
              <w:pStyle w:val="Table"/>
              <w:keepNext/>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Tonturas</w:t>
            </w:r>
          </w:p>
          <w:p w14:paraId="45796983" w14:textId="77777777" w:rsidR="00D333D1" w:rsidRPr="00B45ACC" w:rsidRDefault="00E076AB" w:rsidP="00E01063">
            <w:pPr>
              <w:pStyle w:val="Table"/>
              <w:keepNext/>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Enxaqueca</w:t>
            </w:r>
          </w:p>
        </w:tc>
      </w:tr>
      <w:tr w:rsidR="008C2EFE" w:rsidRPr="00B45ACC" w14:paraId="45796987" w14:textId="77777777" w:rsidTr="006639CD">
        <w:tc>
          <w:tcPr>
            <w:tcW w:w="2552" w:type="dxa"/>
            <w:gridSpan w:val="2"/>
          </w:tcPr>
          <w:p w14:paraId="45796985" w14:textId="77777777" w:rsidR="008C2EFE" w:rsidRPr="00056974" w:rsidRDefault="008C2EFE" w:rsidP="00E01063">
            <w:pPr>
              <w:pStyle w:val="Table"/>
              <w:keepNext/>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Pouco frequentes:</w:t>
            </w:r>
          </w:p>
        </w:tc>
        <w:tc>
          <w:tcPr>
            <w:tcW w:w="6520" w:type="dxa"/>
          </w:tcPr>
          <w:p w14:paraId="45796986" w14:textId="77777777" w:rsidR="008C2EFE" w:rsidRPr="00056974" w:rsidRDefault="00BF3DEF" w:rsidP="00E01063">
            <w:pPr>
              <w:pStyle w:val="Table"/>
              <w:keepNext/>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Convulsão</w:t>
            </w:r>
          </w:p>
        </w:tc>
      </w:tr>
      <w:tr w:rsidR="00D95F23" w:rsidRPr="00A02F92" w14:paraId="4579698A" w14:textId="77777777" w:rsidTr="006639CD">
        <w:tc>
          <w:tcPr>
            <w:tcW w:w="2552" w:type="dxa"/>
            <w:gridSpan w:val="2"/>
          </w:tcPr>
          <w:p w14:paraId="45796988" w14:textId="77777777" w:rsidR="00D95F23" w:rsidRPr="00056974" w:rsidRDefault="00D95F23"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Raros:</w:t>
            </w:r>
          </w:p>
        </w:tc>
        <w:tc>
          <w:tcPr>
            <w:tcW w:w="6520" w:type="dxa"/>
          </w:tcPr>
          <w:p w14:paraId="45796989" w14:textId="77777777" w:rsidR="00D95F23" w:rsidRPr="00B45ACC" w:rsidRDefault="00D95F23" w:rsidP="00E01063">
            <w:pPr>
              <w:pStyle w:val="Table"/>
              <w:keepLines w:val="0"/>
              <w:widowControl w:val="0"/>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Síndrome de encefalopatia posterior reversível (PRES)</w:t>
            </w:r>
            <w:r w:rsidR="007D785F" w:rsidRPr="00B45ACC">
              <w:rPr>
                <w:rFonts w:ascii="Times New Roman" w:hAnsi="Times New Roman"/>
                <w:bCs/>
                <w:sz w:val="22"/>
                <w:szCs w:val="22"/>
                <w:lang w:val="pt-PT"/>
              </w:rPr>
              <w:t>*</w:t>
            </w:r>
          </w:p>
        </w:tc>
      </w:tr>
      <w:tr w:rsidR="0068085C" w:rsidRPr="00A02F92" w14:paraId="4579698D" w14:textId="77777777" w:rsidTr="006639CD">
        <w:tc>
          <w:tcPr>
            <w:tcW w:w="2552" w:type="dxa"/>
            <w:gridSpan w:val="2"/>
          </w:tcPr>
          <w:p w14:paraId="4579698B" w14:textId="77777777" w:rsidR="0068085C" w:rsidRPr="008A389D" w:rsidRDefault="0068085C" w:rsidP="00E01063">
            <w:pPr>
              <w:pStyle w:val="Table"/>
              <w:keepLines w:val="0"/>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Desconhecido:</w:t>
            </w:r>
          </w:p>
        </w:tc>
        <w:tc>
          <w:tcPr>
            <w:tcW w:w="6520" w:type="dxa"/>
          </w:tcPr>
          <w:p w14:paraId="4579698C" w14:textId="5609A59E" w:rsidR="0068085C" w:rsidRPr="00B45ACC" w:rsidRDefault="0068085C" w:rsidP="00E01063">
            <w:pPr>
              <w:pStyle w:val="Table"/>
              <w:keepLines w:val="0"/>
              <w:widowControl w:val="0"/>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 xml:space="preserve">Exacerbação grave da doença após </w:t>
            </w:r>
            <w:r w:rsidR="00DE2FF7" w:rsidRPr="00B45ACC">
              <w:rPr>
                <w:rFonts w:ascii="Times New Roman" w:hAnsi="Times New Roman"/>
                <w:bCs/>
                <w:sz w:val="22"/>
                <w:szCs w:val="22"/>
                <w:lang w:val="pt-PT"/>
              </w:rPr>
              <w:t>descontinua</w:t>
            </w:r>
            <w:r w:rsidRPr="00B45ACC">
              <w:rPr>
                <w:rFonts w:ascii="Times New Roman" w:hAnsi="Times New Roman"/>
                <w:bCs/>
                <w:sz w:val="22"/>
                <w:szCs w:val="22"/>
                <w:lang w:val="pt-PT"/>
              </w:rPr>
              <w:t xml:space="preserve">ção de </w:t>
            </w:r>
            <w:r w:rsidR="00EB6DFB" w:rsidRPr="00B45ACC">
              <w:rPr>
                <w:rFonts w:ascii="Times New Roman" w:hAnsi="Times New Roman"/>
                <w:bCs/>
                <w:sz w:val="22"/>
                <w:szCs w:val="22"/>
                <w:lang w:val="pt-PT"/>
              </w:rPr>
              <w:t>fingolimod</w:t>
            </w:r>
            <w:r w:rsidRPr="00B45ACC">
              <w:rPr>
                <w:rFonts w:ascii="Times New Roman" w:hAnsi="Times New Roman"/>
                <w:bCs/>
                <w:sz w:val="22"/>
                <w:szCs w:val="22"/>
                <w:lang w:val="pt-PT"/>
              </w:rPr>
              <w:t>***</w:t>
            </w:r>
          </w:p>
        </w:tc>
      </w:tr>
      <w:tr w:rsidR="00E076AB" w:rsidRPr="00B45ACC" w14:paraId="4579698F" w14:textId="77777777" w:rsidTr="006639CD">
        <w:trPr>
          <w:cantSplit/>
        </w:trPr>
        <w:tc>
          <w:tcPr>
            <w:tcW w:w="9072" w:type="dxa"/>
            <w:gridSpan w:val="3"/>
          </w:tcPr>
          <w:p w14:paraId="4579698E" w14:textId="77777777" w:rsidR="00E076AB" w:rsidRPr="008A389D" w:rsidRDefault="00E076AB" w:rsidP="00E01063">
            <w:pPr>
              <w:pStyle w:val="Table"/>
              <w:keepNext/>
              <w:tabs>
                <w:tab w:val="clear" w:pos="284"/>
              </w:tabs>
              <w:spacing w:before="0" w:after="0"/>
              <w:rPr>
                <w:rFonts w:ascii="Times New Roman" w:hAnsi="Times New Roman"/>
                <w:b/>
                <w:sz w:val="22"/>
                <w:szCs w:val="22"/>
                <w:lang w:val="pt-PT"/>
              </w:rPr>
            </w:pPr>
            <w:r w:rsidRPr="008A389D">
              <w:rPr>
                <w:rFonts w:ascii="Times New Roman" w:hAnsi="Times New Roman"/>
                <w:b/>
                <w:snapToGrid w:val="0"/>
                <w:sz w:val="22"/>
                <w:szCs w:val="22"/>
                <w:lang w:val="pt-PT"/>
              </w:rPr>
              <w:t>Afeções oculares</w:t>
            </w:r>
          </w:p>
        </w:tc>
      </w:tr>
      <w:tr w:rsidR="00E076AB" w:rsidRPr="00B45ACC" w14:paraId="45796992" w14:textId="77777777" w:rsidTr="006639CD">
        <w:tc>
          <w:tcPr>
            <w:tcW w:w="2552" w:type="dxa"/>
            <w:gridSpan w:val="2"/>
          </w:tcPr>
          <w:p w14:paraId="45796990" w14:textId="77777777" w:rsidR="00E076AB" w:rsidRPr="00056974" w:rsidRDefault="00E076AB"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Frequentes:</w:t>
            </w:r>
          </w:p>
        </w:tc>
        <w:tc>
          <w:tcPr>
            <w:tcW w:w="6520" w:type="dxa"/>
          </w:tcPr>
          <w:p w14:paraId="45796991" w14:textId="77777777" w:rsidR="00E076AB" w:rsidRPr="00056974" w:rsidRDefault="00E076AB"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Visão enevoada</w:t>
            </w:r>
          </w:p>
        </w:tc>
      </w:tr>
      <w:tr w:rsidR="00E076AB" w:rsidRPr="00B45ACC" w14:paraId="45796995" w14:textId="77777777" w:rsidTr="006639CD">
        <w:tc>
          <w:tcPr>
            <w:tcW w:w="2552" w:type="dxa"/>
            <w:gridSpan w:val="2"/>
          </w:tcPr>
          <w:p w14:paraId="45796993" w14:textId="77777777" w:rsidR="00E076AB" w:rsidRPr="00056974" w:rsidRDefault="00E076AB"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Pouco frequentes:</w:t>
            </w:r>
          </w:p>
        </w:tc>
        <w:tc>
          <w:tcPr>
            <w:tcW w:w="6520" w:type="dxa"/>
          </w:tcPr>
          <w:p w14:paraId="45796994" w14:textId="77777777" w:rsidR="00E076AB" w:rsidRPr="00056974" w:rsidRDefault="00E076AB"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Edema macular</w:t>
            </w:r>
          </w:p>
        </w:tc>
      </w:tr>
      <w:tr w:rsidR="00E076AB" w:rsidRPr="00B45ACC" w14:paraId="45796997" w14:textId="77777777" w:rsidTr="006639CD">
        <w:trPr>
          <w:cantSplit/>
        </w:trPr>
        <w:tc>
          <w:tcPr>
            <w:tcW w:w="9072" w:type="dxa"/>
            <w:gridSpan w:val="3"/>
          </w:tcPr>
          <w:p w14:paraId="45796996" w14:textId="77777777" w:rsidR="00E076AB" w:rsidRPr="00056974" w:rsidRDefault="00E076AB" w:rsidP="00E01063">
            <w:pPr>
              <w:pStyle w:val="Table"/>
              <w:keepNext/>
              <w:tabs>
                <w:tab w:val="clear" w:pos="284"/>
              </w:tabs>
              <w:spacing w:before="0" w:after="0"/>
              <w:rPr>
                <w:rFonts w:ascii="Times New Roman" w:hAnsi="Times New Roman"/>
                <w:b/>
                <w:sz w:val="22"/>
                <w:szCs w:val="22"/>
                <w:lang w:val="pt-PT"/>
              </w:rPr>
            </w:pPr>
            <w:r w:rsidRPr="00056974">
              <w:rPr>
                <w:rFonts w:ascii="Times New Roman" w:hAnsi="Times New Roman"/>
                <w:b/>
                <w:snapToGrid w:val="0"/>
                <w:sz w:val="22"/>
                <w:szCs w:val="22"/>
                <w:lang w:val="pt-PT"/>
              </w:rPr>
              <w:lastRenderedPageBreak/>
              <w:t>Cardiopatias</w:t>
            </w:r>
          </w:p>
        </w:tc>
      </w:tr>
      <w:tr w:rsidR="00E076AB" w:rsidRPr="00B45ACC" w14:paraId="4579699B" w14:textId="77777777" w:rsidTr="006639CD">
        <w:tc>
          <w:tcPr>
            <w:tcW w:w="2552" w:type="dxa"/>
            <w:gridSpan w:val="2"/>
          </w:tcPr>
          <w:p w14:paraId="45796998" w14:textId="77777777" w:rsidR="00E076AB" w:rsidRPr="00056974" w:rsidRDefault="00E076AB"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Frequentes:</w:t>
            </w:r>
          </w:p>
        </w:tc>
        <w:tc>
          <w:tcPr>
            <w:tcW w:w="6520" w:type="dxa"/>
          </w:tcPr>
          <w:p w14:paraId="45796999" w14:textId="77777777" w:rsidR="00E076AB" w:rsidRPr="00056974" w:rsidRDefault="00E076AB"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Bradicardia</w:t>
            </w:r>
          </w:p>
          <w:p w14:paraId="4579699A" w14:textId="77777777" w:rsidR="00E076AB" w:rsidRPr="00056974" w:rsidRDefault="00E076AB"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Bloqueio auriculoventricular</w:t>
            </w:r>
          </w:p>
        </w:tc>
      </w:tr>
      <w:tr w:rsidR="00B776B3" w:rsidRPr="00B45ACC" w14:paraId="4579699E" w14:textId="77777777" w:rsidTr="006639CD">
        <w:tc>
          <w:tcPr>
            <w:tcW w:w="2552" w:type="dxa"/>
            <w:gridSpan w:val="2"/>
          </w:tcPr>
          <w:p w14:paraId="4579699C" w14:textId="77777777" w:rsidR="00B776B3" w:rsidRPr="00056974" w:rsidRDefault="00B776B3"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Muito raros:</w:t>
            </w:r>
          </w:p>
        </w:tc>
        <w:tc>
          <w:tcPr>
            <w:tcW w:w="6520" w:type="dxa"/>
          </w:tcPr>
          <w:p w14:paraId="4579699D" w14:textId="77777777" w:rsidR="00B776B3" w:rsidRPr="00056974" w:rsidRDefault="00B776B3"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Inversão da onda T</w:t>
            </w:r>
            <w:r w:rsidR="007D785F" w:rsidRPr="00056974">
              <w:rPr>
                <w:rFonts w:ascii="Times New Roman" w:hAnsi="Times New Roman"/>
                <w:bCs/>
                <w:sz w:val="22"/>
                <w:szCs w:val="22"/>
                <w:lang w:val="pt-PT"/>
              </w:rPr>
              <w:t>***</w:t>
            </w:r>
          </w:p>
        </w:tc>
      </w:tr>
      <w:tr w:rsidR="00E076AB" w:rsidRPr="00B45ACC" w14:paraId="457969A0" w14:textId="77777777" w:rsidTr="006639CD">
        <w:trPr>
          <w:cantSplit/>
        </w:trPr>
        <w:tc>
          <w:tcPr>
            <w:tcW w:w="9072" w:type="dxa"/>
            <w:gridSpan w:val="3"/>
          </w:tcPr>
          <w:p w14:paraId="4579699F" w14:textId="77777777" w:rsidR="00E076AB" w:rsidRPr="00056974" w:rsidRDefault="00E076AB" w:rsidP="00E01063">
            <w:pPr>
              <w:pStyle w:val="Table"/>
              <w:keepNext/>
              <w:tabs>
                <w:tab w:val="clear" w:pos="284"/>
              </w:tabs>
              <w:spacing w:before="0" w:after="0"/>
              <w:rPr>
                <w:rFonts w:ascii="Times New Roman" w:hAnsi="Times New Roman"/>
                <w:b/>
                <w:sz w:val="22"/>
                <w:szCs w:val="22"/>
                <w:lang w:val="pt-PT"/>
              </w:rPr>
            </w:pPr>
            <w:r w:rsidRPr="00056974">
              <w:rPr>
                <w:rFonts w:ascii="Times New Roman" w:hAnsi="Times New Roman"/>
                <w:b/>
                <w:snapToGrid w:val="0"/>
                <w:sz w:val="22"/>
                <w:szCs w:val="22"/>
                <w:lang w:val="pt-PT"/>
              </w:rPr>
              <w:t>Vasculopatias</w:t>
            </w:r>
          </w:p>
        </w:tc>
      </w:tr>
      <w:tr w:rsidR="00E076AB" w:rsidRPr="00B45ACC" w14:paraId="457969A3" w14:textId="77777777" w:rsidTr="006639CD">
        <w:tc>
          <w:tcPr>
            <w:tcW w:w="2552" w:type="dxa"/>
            <w:gridSpan w:val="2"/>
          </w:tcPr>
          <w:p w14:paraId="457969A1" w14:textId="77777777" w:rsidR="00E076AB" w:rsidRPr="00056974" w:rsidRDefault="00E076AB"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Frequentes:</w:t>
            </w:r>
          </w:p>
        </w:tc>
        <w:tc>
          <w:tcPr>
            <w:tcW w:w="6520" w:type="dxa"/>
          </w:tcPr>
          <w:p w14:paraId="457969A2" w14:textId="77777777" w:rsidR="00E076AB" w:rsidRPr="00056974" w:rsidRDefault="00E076AB" w:rsidP="00E01063">
            <w:pPr>
              <w:pStyle w:val="Table"/>
              <w:keepNext/>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Hipertensão</w:t>
            </w:r>
          </w:p>
        </w:tc>
      </w:tr>
      <w:tr w:rsidR="00E076AB" w:rsidRPr="00A02F92" w14:paraId="457969A5" w14:textId="77777777" w:rsidTr="006639CD">
        <w:trPr>
          <w:cantSplit/>
        </w:trPr>
        <w:tc>
          <w:tcPr>
            <w:tcW w:w="9072" w:type="dxa"/>
            <w:gridSpan w:val="3"/>
          </w:tcPr>
          <w:p w14:paraId="457969A4" w14:textId="77777777" w:rsidR="00E076AB" w:rsidRPr="00B45ACC" w:rsidRDefault="00E076AB" w:rsidP="00E01063">
            <w:pPr>
              <w:pStyle w:val="Table"/>
              <w:keepNext/>
              <w:tabs>
                <w:tab w:val="clear" w:pos="284"/>
              </w:tabs>
              <w:spacing w:before="0" w:after="0"/>
              <w:rPr>
                <w:rFonts w:ascii="Times New Roman" w:hAnsi="Times New Roman"/>
                <w:b/>
                <w:sz w:val="22"/>
                <w:szCs w:val="22"/>
                <w:lang w:val="pt-PT"/>
              </w:rPr>
            </w:pPr>
            <w:r w:rsidRPr="00B45ACC">
              <w:rPr>
                <w:rFonts w:ascii="Times New Roman" w:hAnsi="Times New Roman"/>
                <w:b/>
                <w:snapToGrid w:val="0"/>
                <w:sz w:val="22"/>
                <w:szCs w:val="22"/>
                <w:lang w:val="pt-PT"/>
              </w:rPr>
              <w:t>Doenças respiratórias, torácicas e do mediastino</w:t>
            </w:r>
          </w:p>
        </w:tc>
      </w:tr>
      <w:tr w:rsidR="00E076AB" w:rsidRPr="00B45ACC" w14:paraId="457969A8" w14:textId="77777777" w:rsidTr="006639CD">
        <w:tc>
          <w:tcPr>
            <w:tcW w:w="2552" w:type="dxa"/>
            <w:gridSpan w:val="2"/>
          </w:tcPr>
          <w:p w14:paraId="457969A6" w14:textId="77777777" w:rsidR="00E076AB" w:rsidRPr="008A389D" w:rsidRDefault="00E076AB" w:rsidP="00E01063">
            <w:pPr>
              <w:pStyle w:val="Table"/>
              <w:keepNext/>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Muito frequentes:</w:t>
            </w:r>
          </w:p>
        </w:tc>
        <w:tc>
          <w:tcPr>
            <w:tcW w:w="6520" w:type="dxa"/>
          </w:tcPr>
          <w:p w14:paraId="457969A7" w14:textId="77777777" w:rsidR="00E076AB" w:rsidRPr="008A389D" w:rsidRDefault="00E076AB" w:rsidP="00E01063">
            <w:pPr>
              <w:pStyle w:val="Table"/>
              <w:keepNext/>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Tosse</w:t>
            </w:r>
          </w:p>
        </w:tc>
      </w:tr>
      <w:tr w:rsidR="00E076AB" w:rsidRPr="00B45ACC" w14:paraId="457969AB" w14:textId="77777777" w:rsidTr="006639CD">
        <w:tc>
          <w:tcPr>
            <w:tcW w:w="2552" w:type="dxa"/>
            <w:gridSpan w:val="2"/>
          </w:tcPr>
          <w:p w14:paraId="457969A9" w14:textId="77777777" w:rsidR="00E076AB" w:rsidRPr="00056974" w:rsidRDefault="00E076AB"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Frequentes:</w:t>
            </w:r>
          </w:p>
        </w:tc>
        <w:tc>
          <w:tcPr>
            <w:tcW w:w="6520" w:type="dxa"/>
          </w:tcPr>
          <w:p w14:paraId="457969AA" w14:textId="77777777" w:rsidR="00E076AB" w:rsidRPr="00056974" w:rsidRDefault="00E076AB"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Dispneia</w:t>
            </w:r>
          </w:p>
        </w:tc>
      </w:tr>
      <w:tr w:rsidR="00E076AB" w:rsidRPr="00B45ACC" w14:paraId="457969AD" w14:textId="77777777" w:rsidTr="006639CD">
        <w:trPr>
          <w:cantSplit/>
        </w:trPr>
        <w:tc>
          <w:tcPr>
            <w:tcW w:w="9072" w:type="dxa"/>
            <w:gridSpan w:val="3"/>
          </w:tcPr>
          <w:p w14:paraId="457969AC" w14:textId="77777777" w:rsidR="00E076AB" w:rsidRPr="00056974" w:rsidRDefault="00E076AB" w:rsidP="00E01063">
            <w:pPr>
              <w:pStyle w:val="Table"/>
              <w:keepNext/>
              <w:tabs>
                <w:tab w:val="clear" w:pos="284"/>
              </w:tabs>
              <w:spacing w:before="0" w:after="0"/>
              <w:rPr>
                <w:rFonts w:ascii="Times New Roman" w:hAnsi="Times New Roman"/>
                <w:b/>
                <w:sz w:val="22"/>
                <w:szCs w:val="22"/>
                <w:lang w:val="pt-PT"/>
              </w:rPr>
            </w:pPr>
            <w:r w:rsidRPr="00056974">
              <w:rPr>
                <w:rFonts w:ascii="Times New Roman" w:hAnsi="Times New Roman"/>
                <w:b/>
                <w:snapToGrid w:val="0"/>
                <w:sz w:val="22"/>
                <w:szCs w:val="22"/>
                <w:lang w:val="pt-PT"/>
              </w:rPr>
              <w:t>Doenças gastrointestinais</w:t>
            </w:r>
          </w:p>
        </w:tc>
      </w:tr>
      <w:tr w:rsidR="00E076AB" w:rsidRPr="00B45ACC" w14:paraId="457969B0" w14:textId="77777777" w:rsidTr="006639CD">
        <w:tc>
          <w:tcPr>
            <w:tcW w:w="2552" w:type="dxa"/>
            <w:gridSpan w:val="2"/>
          </w:tcPr>
          <w:p w14:paraId="457969AE" w14:textId="77777777" w:rsidR="00E076AB" w:rsidRPr="00056974" w:rsidRDefault="00E076AB"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Muito frequentes:</w:t>
            </w:r>
          </w:p>
        </w:tc>
        <w:tc>
          <w:tcPr>
            <w:tcW w:w="6520" w:type="dxa"/>
          </w:tcPr>
          <w:p w14:paraId="457969AF" w14:textId="77777777" w:rsidR="00E076AB" w:rsidRPr="00056974" w:rsidRDefault="00E076AB"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Diarreia</w:t>
            </w:r>
          </w:p>
        </w:tc>
      </w:tr>
      <w:tr w:rsidR="00B776B3" w:rsidRPr="00B45ACC" w14:paraId="457969B3" w14:textId="77777777" w:rsidTr="006639CD">
        <w:tc>
          <w:tcPr>
            <w:tcW w:w="2552" w:type="dxa"/>
            <w:gridSpan w:val="2"/>
          </w:tcPr>
          <w:p w14:paraId="457969B1" w14:textId="77777777" w:rsidR="00B776B3" w:rsidRPr="00056974" w:rsidRDefault="00B776B3"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Pouco frequentes:</w:t>
            </w:r>
          </w:p>
        </w:tc>
        <w:tc>
          <w:tcPr>
            <w:tcW w:w="6520" w:type="dxa"/>
          </w:tcPr>
          <w:p w14:paraId="457969B2" w14:textId="77777777" w:rsidR="00B776B3" w:rsidRPr="00056974" w:rsidRDefault="00B776B3"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Náuseas</w:t>
            </w:r>
            <w:r w:rsidR="00D1495B" w:rsidRPr="00056974">
              <w:rPr>
                <w:rFonts w:ascii="Times New Roman" w:hAnsi="Times New Roman"/>
                <w:bCs/>
                <w:sz w:val="22"/>
                <w:szCs w:val="22"/>
                <w:lang w:val="pt-PT"/>
              </w:rPr>
              <w:t>***</w:t>
            </w:r>
          </w:p>
        </w:tc>
      </w:tr>
      <w:tr w:rsidR="00925823" w:rsidRPr="00B45ACC" w14:paraId="1A91A424" w14:textId="77777777" w:rsidTr="00632310">
        <w:tc>
          <w:tcPr>
            <w:tcW w:w="9072" w:type="dxa"/>
            <w:gridSpan w:val="3"/>
          </w:tcPr>
          <w:p w14:paraId="3562638B" w14:textId="4B5009F5" w:rsidR="00925823" w:rsidRPr="00056974" w:rsidRDefault="00925823" w:rsidP="00E01063">
            <w:pPr>
              <w:pStyle w:val="Table"/>
              <w:keepNext/>
              <w:keepLines w:val="0"/>
              <w:widowControl w:val="0"/>
              <w:tabs>
                <w:tab w:val="clear" w:pos="284"/>
              </w:tabs>
              <w:spacing w:before="0" w:after="0"/>
              <w:rPr>
                <w:rFonts w:ascii="Times New Roman" w:hAnsi="Times New Roman"/>
                <w:b/>
                <w:bCs/>
                <w:sz w:val="22"/>
                <w:szCs w:val="22"/>
                <w:lang w:val="pt-PT"/>
              </w:rPr>
            </w:pPr>
            <w:r w:rsidRPr="00056974">
              <w:rPr>
                <w:rFonts w:ascii="Times New Roman" w:hAnsi="Times New Roman"/>
                <w:b/>
                <w:bCs/>
                <w:sz w:val="22"/>
                <w:szCs w:val="22"/>
                <w:lang w:val="pt-PT"/>
              </w:rPr>
              <w:t>Afeções hepatobiliares</w:t>
            </w:r>
          </w:p>
        </w:tc>
      </w:tr>
      <w:tr w:rsidR="00925823" w:rsidRPr="00B45ACC" w14:paraId="347868D2" w14:textId="77777777" w:rsidTr="006639CD">
        <w:tc>
          <w:tcPr>
            <w:tcW w:w="2552" w:type="dxa"/>
            <w:gridSpan w:val="2"/>
          </w:tcPr>
          <w:p w14:paraId="531E9E8B" w14:textId="49CFD44B" w:rsidR="00925823" w:rsidRPr="00056974" w:rsidRDefault="00925823"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Desconhecido:</w:t>
            </w:r>
          </w:p>
        </w:tc>
        <w:tc>
          <w:tcPr>
            <w:tcW w:w="6520" w:type="dxa"/>
          </w:tcPr>
          <w:p w14:paraId="58B50B1E" w14:textId="7781117D" w:rsidR="00925823" w:rsidRPr="00056974" w:rsidRDefault="00925823"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Insuficiência hepática aguda***</w:t>
            </w:r>
          </w:p>
        </w:tc>
      </w:tr>
      <w:tr w:rsidR="00B776B3" w:rsidRPr="00A02F92" w14:paraId="457969B5" w14:textId="77777777" w:rsidTr="006639CD">
        <w:trPr>
          <w:cantSplit/>
        </w:trPr>
        <w:tc>
          <w:tcPr>
            <w:tcW w:w="9072" w:type="dxa"/>
            <w:gridSpan w:val="3"/>
          </w:tcPr>
          <w:p w14:paraId="457969B4" w14:textId="77777777" w:rsidR="00B776B3" w:rsidRPr="00B45ACC" w:rsidRDefault="00B776B3" w:rsidP="00E01063">
            <w:pPr>
              <w:pStyle w:val="Table"/>
              <w:keepNext/>
              <w:tabs>
                <w:tab w:val="clear" w:pos="284"/>
              </w:tabs>
              <w:spacing w:before="0" w:after="0"/>
              <w:rPr>
                <w:rFonts w:ascii="Times New Roman" w:hAnsi="Times New Roman"/>
                <w:b/>
                <w:snapToGrid w:val="0"/>
                <w:sz w:val="22"/>
                <w:szCs w:val="22"/>
                <w:lang w:val="pt-PT"/>
              </w:rPr>
            </w:pPr>
            <w:r w:rsidRPr="00B45ACC">
              <w:rPr>
                <w:rFonts w:ascii="Times New Roman" w:hAnsi="Times New Roman"/>
                <w:b/>
                <w:snapToGrid w:val="0"/>
                <w:sz w:val="22"/>
                <w:szCs w:val="22"/>
                <w:lang w:val="pt-PT"/>
              </w:rPr>
              <w:t>Afeções dos tecidos cutâneos e subcutâneos</w:t>
            </w:r>
          </w:p>
        </w:tc>
      </w:tr>
      <w:tr w:rsidR="00B776B3" w:rsidRPr="00B45ACC" w14:paraId="457969BA" w14:textId="77777777" w:rsidTr="006639CD">
        <w:tc>
          <w:tcPr>
            <w:tcW w:w="2552" w:type="dxa"/>
            <w:gridSpan w:val="2"/>
          </w:tcPr>
          <w:p w14:paraId="457969B6" w14:textId="77777777" w:rsidR="00B776B3" w:rsidRPr="008A389D" w:rsidRDefault="00B776B3" w:rsidP="00E01063">
            <w:pPr>
              <w:pStyle w:val="Table"/>
              <w:keepLines w:val="0"/>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Frequentes:</w:t>
            </w:r>
          </w:p>
        </w:tc>
        <w:tc>
          <w:tcPr>
            <w:tcW w:w="6520" w:type="dxa"/>
          </w:tcPr>
          <w:p w14:paraId="457969B7" w14:textId="77777777" w:rsidR="00B776B3" w:rsidRPr="008A389D" w:rsidRDefault="00B776B3" w:rsidP="00E01063">
            <w:pPr>
              <w:pStyle w:val="Table"/>
              <w:keepLines w:val="0"/>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Eczema</w:t>
            </w:r>
          </w:p>
          <w:p w14:paraId="457969B8" w14:textId="77777777" w:rsidR="00B776B3" w:rsidRPr="008A389D" w:rsidRDefault="00B776B3" w:rsidP="00E01063">
            <w:pPr>
              <w:pStyle w:val="Table"/>
              <w:keepLines w:val="0"/>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Alop</w:t>
            </w:r>
            <w:r w:rsidR="0094661B" w:rsidRPr="008A389D">
              <w:rPr>
                <w:rFonts w:ascii="Times New Roman" w:hAnsi="Times New Roman"/>
                <w:bCs/>
                <w:sz w:val="22"/>
                <w:szCs w:val="22"/>
                <w:lang w:val="pt-PT"/>
              </w:rPr>
              <w:t>e</w:t>
            </w:r>
            <w:r w:rsidRPr="008A389D">
              <w:rPr>
                <w:rFonts w:ascii="Times New Roman" w:hAnsi="Times New Roman"/>
                <w:bCs/>
                <w:sz w:val="22"/>
                <w:szCs w:val="22"/>
                <w:lang w:val="pt-PT"/>
              </w:rPr>
              <w:t>cia</w:t>
            </w:r>
          </w:p>
          <w:p w14:paraId="457969B9" w14:textId="77777777" w:rsidR="00B776B3" w:rsidRPr="008A389D" w:rsidRDefault="00B776B3" w:rsidP="00E01063">
            <w:pPr>
              <w:pStyle w:val="Table"/>
              <w:keepLines w:val="0"/>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Prurido</w:t>
            </w:r>
          </w:p>
        </w:tc>
      </w:tr>
      <w:tr w:rsidR="00B776B3" w:rsidRPr="00A02F92" w14:paraId="457969BC" w14:textId="77777777" w:rsidTr="006639CD">
        <w:trPr>
          <w:cantSplit/>
        </w:trPr>
        <w:tc>
          <w:tcPr>
            <w:tcW w:w="9072" w:type="dxa"/>
            <w:gridSpan w:val="3"/>
          </w:tcPr>
          <w:p w14:paraId="457969BB" w14:textId="77777777" w:rsidR="00B776B3" w:rsidRPr="00B45ACC" w:rsidRDefault="00B776B3" w:rsidP="00E01063">
            <w:pPr>
              <w:pStyle w:val="Table"/>
              <w:keepNext/>
              <w:tabs>
                <w:tab w:val="clear" w:pos="284"/>
              </w:tabs>
              <w:spacing w:before="0" w:after="0"/>
              <w:rPr>
                <w:rFonts w:ascii="Times New Roman" w:hAnsi="Times New Roman"/>
                <w:b/>
                <w:snapToGrid w:val="0"/>
                <w:sz w:val="22"/>
                <w:szCs w:val="22"/>
                <w:lang w:val="pt-PT"/>
              </w:rPr>
            </w:pPr>
            <w:r w:rsidRPr="00B45ACC">
              <w:rPr>
                <w:rFonts w:ascii="Times New Roman" w:hAnsi="Times New Roman"/>
                <w:b/>
                <w:snapToGrid w:val="0"/>
                <w:sz w:val="22"/>
                <w:szCs w:val="22"/>
                <w:lang w:val="pt-PT"/>
              </w:rPr>
              <w:t>Afeções musculosqueléticas e dos tecidos conjuntivos</w:t>
            </w:r>
          </w:p>
        </w:tc>
      </w:tr>
      <w:tr w:rsidR="00B776B3" w:rsidRPr="00B45ACC" w14:paraId="457969BF" w14:textId="77777777" w:rsidTr="006639CD">
        <w:tc>
          <w:tcPr>
            <w:tcW w:w="2552" w:type="dxa"/>
            <w:gridSpan w:val="2"/>
          </w:tcPr>
          <w:p w14:paraId="457969BD" w14:textId="77777777" w:rsidR="00B776B3" w:rsidRPr="008A389D" w:rsidRDefault="00B776B3" w:rsidP="00E01063">
            <w:pPr>
              <w:pStyle w:val="Table"/>
              <w:keepNext/>
              <w:keepLines w:val="0"/>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Muito frequentes:</w:t>
            </w:r>
          </w:p>
        </w:tc>
        <w:tc>
          <w:tcPr>
            <w:tcW w:w="6520" w:type="dxa"/>
          </w:tcPr>
          <w:p w14:paraId="457969BE" w14:textId="77777777" w:rsidR="00B776B3" w:rsidRPr="008A389D" w:rsidRDefault="00B776B3" w:rsidP="00E01063">
            <w:pPr>
              <w:pStyle w:val="Table"/>
              <w:keepNext/>
              <w:keepLines w:val="0"/>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Lombalgia</w:t>
            </w:r>
          </w:p>
        </w:tc>
      </w:tr>
      <w:tr w:rsidR="008C2EFE" w:rsidRPr="00B45ACC" w14:paraId="457969C3" w14:textId="77777777" w:rsidTr="006639CD">
        <w:tc>
          <w:tcPr>
            <w:tcW w:w="2552" w:type="dxa"/>
            <w:gridSpan w:val="2"/>
          </w:tcPr>
          <w:p w14:paraId="457969C0" w14:textId="77777777" w:rsidR="008C2EFE" w:rsidRPr="00056974" w:rsidRDefault="008C2EFE"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Frequentes:</w:t>
            </w:r>
          </w:p>
        </w:tc>
        <w:tc>
          <w:tcPr>
            <w:tcW w:w="6520" w:type="dxa"/>
          </w:tcPr>
          <w:p w14:paraId="457969C1" w14:textId="77777777" w:rsidR="008C2EFE" w:rsidRPr="00056974" w:rsidRDefault="008C2EFE"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Mialgia</w:t>
            </w:r>
          </w:p>
          <w:p w14:paraId="457969C2" w14:textId="77777777" w:rsidR="008C2EFE" w:rsidRPr="00056974" w:rsidRDefault="008C2EFE" w:rsidP="00E01063">
            <w:pPr>
              <w:pStyle w:val="Table"/>
              <w:keepLines w:val="0"/>
              <w:widowControl w:val="0"/>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Artralgia</w:t>
            </w:r>
          </w:p>
        </w:tc>
      </w:tr>
      <w:tr w:rsidR="00B776B3" w:rsidRPr="00A02F92" w14:paraId="457969C5" w14:textId="77777777" w:rsidTr="006639CD">
        <w:trPr>
          <w:cantSplit/>
        </w:trPr>
        <w:tc>
          <w:tcPr>
            <w:tcW w:w="9072" w:type="dxa"/>
            <w:gridSpan w:val="3"/>
          </w:tcPr>
          <w:p w14:paraId="457969C4" w14:textId="77777777" w:rsidR="00B776B3" w:rsidRPr="00B45ACC" w:rsidRDefault="00B776B3" w:rsidP="00E01063">
            <w:pPr>
              <w:pStyle w:val="Table"/>
              <w:keepNext/>
              <w:tabs>
                <w:tab w:val="clear" w:pos="284"/>
              </w:tabs>
              <w:spacing w:before="0" w:after="0"/>
              <w:rPr>
                <w:rFonts w:ascii="Times New Roman" w:hAnsi="Times New Roman"/>
                <w:b/>
                <w:sz w:val="22"/>
                <w:szCs w:val="22"/>
                <w:lang w:val="pt-PT"/>
              </w:rPr>
            </w:pPr>
            <w:r w:rsidRPr="00B45ACC">
              <w:rPr>
                <w:rFonts w:ascii="Times New Roman" w:hAnsi="Times New Roman"/>
                <w:b/>
                <w:snapToGrid w:val="0"/>
                <w:sz w:val="22"/>
                <w:szCs w:val="22"/>
                <w:lang w:val="pt-PT"/>
              </w:rPr>
              <w:t>Perturbações gerais e alterações no local de administração</w:t>
            </w:r>
            <w:r w:rsidRPr="00B45ACC">
              <w:rPr>
                <w:rFonts w:ascii="Times New Roman" w:hAnsi="Times New Roman"/>
                <w:noProof/>
                <w:sz w:val="22"/>
                <w:szCs w:val="22"/>
                <w:lang w:val="pt-PT"/>
              </w:rPr>
              <w:t xml:space="preserve"> </w:t>
            </w:r>
          </w:p>
        </w:tc>
      </w:tr>
      <w:tr w:rsidR="00B776B3" w:rsidRPr="00B45ACC" w14:paraId="457969C8" w14:textId="77777777" w:rsidTr="006639CD">
        <w:tc>
          <w:tcPr>
            <w:tcW w:w="2552" w:type="dxa"/>
            <w:gridSpan w:val="2"/>
          </w:tcPr>
          <w:p w14:paraId="457969C6" w14:textId="77777777" w:rsidR="00B776B3" w:rsidRPr="008A389D" w:rsidRDefault="00B776B3" w:rsidP="00E01063">
            <w:pPr>
              <w:pStyle w:val="Table"/>
              <w:keepLines w:val="0"/>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Frequentes:</w:t>
            </w:r>
          </w:p>
        </w:tc>
        <w:tc>
          <w:tcPr>
            <w:tcW w:w="6520" w:type="dxa"/>
          </w:tcPr>
          <w:p w14:paraId="457969C7" w14:textId="77777777" w:rsidR="00B776B3" w:rsidRPr="008A389D" w:rsidRDefault="00B776B3" w:rsidP="00E01063">
            <w:pPr>
              <w:pStyle w:val="Table"/>
              <w:keepLines w:val="0"/>
              <w:widowControl w:val="0"/>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Astenia</w:t>
            </w:r>
          </w:p>
        </w:tc>
      </w:tr>
      <w:tr w:rsidR="00B776B3" w:rsidRPr="00B45ACC" w14:paraId="457969CA" w14:textId="77777777" w:rsidTr="006639CD">
        <w:trPr>
          <w:cantSplit/>
        </w:trPr>
        <w:tc>
          <w:tcPr>
            <w:tcW w:w="9072" w:type="dxa"/>
            <w:gridSpan w:val="3"/>
          </w:tcPr>
          <w:p w14:paraId="457969C9" w14:textId="77777777" w:rsidR="00B776B3" w:rsidRPr="00B45ACC" w:rsidRDefault="00B776B3" w:rsidP="00E01063">
            <w:pPr>
              <w:pStyle w:val="Table"/>
              <w:keepNext/>
              <w:tabs>
                <w:tab w:val="clear" w:pos="284"/>
              </w:tabs>
              <w:spacing w:before="0" w:after="0"/>
              <w:rPr>
                <w:rFonts w:ascii="Times New Roman" w:hAnsi="Times New Roman"/>
                <w:b/>
                <w:sz w:val="22"/>
                <w:szCs w:val="22"/>
                <w:lang w:val="pt-PT"/>
              </w:rPr>
            </w:pPr>
            <w:r w:rsidRPr="00B45ACC">
              <w:rPr>
                <w:rFonts w:ascii="Times New Roman" w:hAnsi="Times New Roman"/>
                <w:b/>
                <w:snapToGrid w:val="0"/>
                <w:sz w:val="22"/>
                <w:szCs w:val="22"/>
                <w:lang w:val="pt-PT"/>
              </w:rPr>
              <w:t>Exames complementares de diagnóstico</w:t>
            </w:r>
          </w:p>
        </w:tc>
      </w:tr>
      <w:tr w:rsidR="00B776B3" w:rsidRPr="00A02F92" w14:paraId="457969CD" w14:textId="77777777" w:rsidTr="006639CD">
        <w:tc>
          <w:tcPr>
            <w:tcW w:w="2552" w:type="dxa"/>
            <w:gridSpan w:val="2"/>
          </w:tcPr>
          <w:p w14:paraId="457969CB" w14:textId="77777777" w:rsidR="00B776B3" w:rsidRPr="00056974" w:rsidRDefault="00B776B3" w:rsidP="00E01063">
            <w:pPr>
              <w:pStyle w:val="Table"/>
              <w:keepNext/>
              <w:tabs>
                <w:tab w:val="clear" w:pos="284"/>
              </w:tabs>
              <w:spacing w:before="0" w:after="0"/>
              <w:rPr>
                <w:rFonts w:ascii="Times New Roman" w:hAnsi="Times New Roman"/>
                <w:bCs/>
                <w:sz w:val="22"/>
                <w:szCs w:val="22"/>
                <w:lang w:val="pt-PT"/>
              </w:rPr>
            </w:pPr>
            <w:r w:rsidRPr="00056974">
              <w:rPr>
                <w:rFonts w:ascii="Times New Roman" w:hAnsi="Times New Roman"/>
                <w:bCs/>
                <w:sz w:val="22"/>
                <w:szCs w:val="22"/>
                <w:lang w:val="pt-PT"/>
              </w:rPr>
              <w:t>Muito frequentes:</w:t>
            </w:r>
          </w:p>
        </w:tc>
        <w:tc>
          <w:tcPr>
            <w:tcW w:w="6520" w:type="dxa"/>
          </w:tcPr>
          <w:p w14:paraId="457969CC" w14:textId="7DBE0A7B" w:rsidR="00B776B3" w:rsidRPr="00B45ACC" w:rsidRDefault="00B776B3"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 xml:space="preserve">Aumento das enzimas hepáticas (aumento de </w:t>
            </w:r>
            <w:r w:rsidR="00524296" w:rsidRPr="00B45ACC">
              <w:rPr>
                <w:rFonts w:ascii="Times New Roman" w:hAnsi="Times New Roman"/>
                <w:bCs/>
                <w:sz w:val="22"/>
                <w:szCs w:val="22"/>
                <w:lang w:val="pt-PT"/>
              </w:rPr>
              <w:t>alanina transferase</w:t>
            </w:r>
            <w:r w:rsidRPr="00B45ACC">
              <w:rPr>
                <w:rFonts w:ascii="Times New Roman" w:hAnsi="Times New Roman"/>
                <w:bCs/>
                <w:sz w:val="22"/>
                <w:szCs w:val="22"/>
                <w:lang w:val="pt-PT"/>
              </w:rPr>
              <w:t xml:space="preserve">, </w:t>
            </w:r>
            <w:r w:rsidR="00524296" w:rsidRPr="00B45ACC">
              <w:rPr>
                <w:rFonts w:ascii="Times New Roman" w:hAnsi="Times New Roman"/>
                <w:bCs/>
                <w:sz w:val="22"/>
                <w:szCs w:val="22"/>
                <w:lang w:val="pt-PT"/>
              </w:rPr>
              <w:t>g</w:t>
            </w:r>
            <w:r w:rsidRPr="00B45ACC">
              <w:rPr>
                <w:rFonts w:ascii="Times New Roman" w:hAnsi="Times New Roman"/>
                <w:bCs/>
                <w:sz w:val="22"/>
                <w:szCs w:val="22"/>
                <w:lang w:val="pt-PT"/>
              </w:rPr>
              <w:t xml:space="preserve">ama glutamiltransferase, </w:t>
            </w:r>
            <w:r w:rsidR="00524296" w:rsidRPr="00B45ACC">
              <w:rPr>
                <w:rFonts w:ascii="Times New Roman" w:hAnsi="Times New Roman"/>
                <w:bCs/>
                <w:sz w:val="22"/>
                <w:szCs w:val="22"/>
                <w:lang w:val="pt-PT"/>
              </w:rPr>
              <w:t>a</w:t>
            </w:r>
            <w:r w:rsidRPr="00B45ACC">
              <w:rPr>
                <w:rFonts w:ascii="Times New Roman" w:hAnsi="Times New Roman"/>
                <w:bCs/>
                <w:sz w:val="22"/>
                <w:szCs w:val="22"/>
                <w:lang w:val="pt-PT"/>
              </w:rPr>
              <w:t>spartato transaminase)</w:t>
            </w:r>
          </w:p>
        </w:tc>
      </w:tr>
      <w:tr w:rsidR="00B776B3" w:rsidRPr="00A02F92" w14:paraId="457969D1" w14:textId="77777777" w:rsidTr="006639CD">
        <w:tc>
          <w:tcPr>
            <w:tcW w:w="2552" w:type="dxa"/>
            <w:gridSpan w:val="2"/>
          </w:tcPr>
          <w:p w14:paraId="457969CE" w14:textId="77777777" w:rsidR="00B776B3" w:rsidRPr="008A389D" w:rsidRDefault="00B776B3" w:rsidP="00E01063">
            <w:pPr>
              <w:pStyle w:val="Table"/>
              <w:keepNext/>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Frequentes:</w:t>
            </w:r>
          </w:p>
        </w:tc>
        <w:tc>
          <w:tcPr>
            <w:tcW w:w="6520" w:type="dxa"/>
          </w:tcPr>
          <w:p w14:paraId="457969CF" w14:textId="77777777" w:rsidR="00C37A3C" w:rsidRPr="00B45ACC" w:rsidRDefault="00C37A3C"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Pe</w:t>
            </w:r>
            <w:r w:rsidR="009E0A2F" w:rsidRPr="00B45ACC">
              <w:rPr>
                <w:rFonts w:ascii="Times New Roman" w:hAnsi="Times New Roman"/>
                <w:bCs/>
                <w:sz w:val="22"/>
                <w:szCs w:val="22"/>
                <w:lang w:val="pt-PT"/>
              </w:rPr>
              <w:t>s</w:t>
            </w:r>
            <w:r w:rsidRPr="00B45ACC">
              <w:rPr>
                <w:rFonts w:ascii="Times New Roman" w:hAnsi="Times New Roman"/>
                <w:bCs/>
                <w:sz w:val="22"/>
                <w:szCs w:val="22"/>
                <w:lang w:val="pt-PT"/>
              </w:rPr>
              <w:t>o diminuído***</w:t>
            </w:r>
          </w:p>
          <w:p w14:paraId="457969D0" w14:textId="77777777" w:rsidR="00B776B3" w:rsidRPr="00B45ACC" w:rsidRDefault="00B776B3"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Aumento dos níveis de triglicéridos no sangue</w:t>
            </w:r>
          </w:p>
        </w:tc>
      </w:tr>
      <w:tr w:rsidR="00B776B3" w:rsidRPr="00A02F92" w14:paraId="457969D4" w14:textId="77777777" w:rsidTr="006639CD">
        <w:tc>
          <w:tcPr>
            <w:tcW w:w="2552" w:type="dxa"/>
            <w:gridSpan w:val="2"/>
          </w:tcPr>
          <w:p w14:paraId="457969D2" w14:textId="77777777" w:rsidR="00B776B3" w:rsidRPr="008A389D" w:rsidRDefault="00B776B3" w:rsidP="00E01063">
            <w:pPr>
              <w:pStyle w:val="Table"/>
              <w:keepNext/>
              <w:tabs>
                <w:tab w:val="clear" w:pos="284"/>
              </w:tabs>
              <w:spacing w:before="0" w:after="0"/>
              <w:rPr>
                <w:rFonts w:ascii="Times New Roman" w:hAnsi="Times New Roman"/>
                <w:bCs/>
                <w:sz w:val="22"/>
                <w:szCs w:val="22"/>
                <w:lang w:val="pt-PT"/>
              </w:rPr>
            </w:pPr>
            <w:r w:rsidRPr="008A389D">
              <w:rPr>
                <w:rFonts w:ascii="Times New Roman" w:hAnsi="Times New Roman"/>
                <w:bCs/>
                <w:sz w:val="22"/>
                <w:szCs w:val="22"/>
                <w:lang w:val="pt-PT"/>
              </w:rPr>
              <w:t>Pouco frequentes:</w:t>
            </w:r>
          </w:p>
        </w:tc>
        <w:tc>
          <w:tcPr>
            <w:tcW w:w="6520" w:type="dxa"/>
          </w:tcPr>
          <w:p w14:paraId="457969D3" w14:textId="77777777" w:rsidR="00B776B3" w:rsidRPr="00B45ACC" w:rsidRDefault="00B776B3" w:rsidP="00E01063">
            <w:pPr>
              <w:pStyle w:val="Table"/>
              <w:keepNext/>
              <w:tabs>
                <w:tab w:val="clear" w:pos="284"/>
              </w:tabs>
              <w:spacing w:before="0" w:after="0"/>
              <w:rPr>
                <w:rFonts w:ascii="Times New Roman" w:hAnsi="Times New Roman"/>
                <w:bCs/>
                <w:sz w:val="22"/>
                <w:szCs w:val="22"/>
                <w:lang w:val="pt-PT"/>
              </w:rPr>
            </w:pPr>
            <w:r w:rsidRPr="00B45ACC">
              <w:rPr>
                <w:rFonts w:ascii="Times New Roman" w:hAnsi="Times New Roman"/>
                <w:bCs/>
                <w:sz w:val="22"/>
                <w:szCs w:val="22"/>
                <w:lang w:val="pt-PT"/>
              </w:rPr>
              <w:t>Diminuição da contagem de neutrófilos</w:t>
            </w:r>
          </w:p>
        </w:tc>
      </w:tr>
      <w:tr w:rsidR="008C2EFE" w:rsidRPr="00A02F92" w14:paraId="457969D9" w14:textId="77777777" w:rsidTr="006639CD">
        <w:tc>
          <w:tcPr>
            <w:tcW w:w="9072" w:type="dxa"/>
            <w:gridSpan w:val="3"/>
          </w:tcPr>
          <w:p w14:paraId="457969D5" w14:textId="2C88F9A9" w:rsidR="008C2EFE" w:rsidRPr="00B45ACC" w:rsidRDefault="008C2EFE" w:rsidP="00E01063">
            <w:pPr>
              <w:pStyle w:val="Legend"/>
              <w:tabs>
                <w:tab w:val="clear" w:pos="284"/>
              </w:tabs>
              <w:spacing w:before="0" w:after="0"/>
              <w:ind w:left="567" w:hanging="567"/>
              <w:rPr>
                <w:rFonts w:ascii="Times New Roman" w:hAnsi="Times New Roman"/>
                <w:iCs/>
                <w:sz w:val="22"/>
                <w:szCs w:val="22"/>
                <w:lang w:val="pt-PT"/>
              </w:rPr>
            </w:pPr>
            <w:r w:rsidRPr="00B45ACC">
              <w:rPr>
                <w:rFonts w:ascii="Times New Roman" w:hAnsi="Times New Roman"/>
                <w:iCs/>
                <w:sz w:val="22"/>
                <w:szCs w:val="22"/>
                <w:lang w:val="pt-PT"/>
              </w:rPr>
              <w:t>*</w:t>
            </w:r>
            <w:r w:rsidRPr="00B45ACC">
              <w:rPr>
                <w:rFonts w:ascii="Times New Roman" w:hAnsi="Times New Roman"/>
                <w:iCs/>
                <w:sz w:val="22"/>
                <w:szCs w:val="22"/>
                <w:lang w:val="pt-PT"/>
              </w:rPr>
              <w:tab/>
              <w:t>A categoria da frequência baseia-se numa exposição estimada de aproximadamente 10</w:t>
            </w:r>
            <w:r w:rsidR="00720403" w:rsidRPr="00B45ACC">
              <w:rPr>
                <w:rFonts w:ascii="Times New Roman" w:hAnsi="Times New Roman"/>
                <w:iCs/>
                <w:sz w:val="22"/>
                <w:szCs w:val="22"/>
                <w:lang w:val="pt-PT"/>
              </w:rPr>
              <w:t> </w:t>
            </w:r>
            <w:r w:rsidRPr="00B45ACC">
              <w:rPr>
                <w:rFonts w:ascii="Times New Roman" w:hAnsi="Times New Roman"/>
                <w:iCs/>
                <w:sz w:val="22"/>
                <w:szCs w:val="22"/>
                <w:lang w:val="pt-PT"/>
              </w:rPr>
              <w:t>000</w:t>
            </w:r>
            <w:r w:rsidR="008A389D">
              <w:rPr>
                <w:rFonts w:ascii="Times New Roman" w:hAnsi="Times New Roman"/>
                <w:iCs/>
                <w:sz w:val="22"/>
                <w:szCs w:val="22"/>
                <w:lang w:val="pt-PT"/>
              </w:rPr>
              <w:t> </w:t>
            </w:r>
            <w:r w:rsidRPr="00B45ACC">
              <w:rPr>
                <w:rFonts w:ascii="Times New Roman" w:hAnsi="Times New Roman"/>
                <w:iCs/>
                <w:sz w:val="22"/>
                <w:szCs w:val="22"/>
                <w:lang w:val="pt-PT"/>
              </w:rPr>
              <w:t>doentes com fingolimod em todos os ensaios clínicos.</w:t>
            </w:r>
          </w:p>
          <w:p w14:paraId="457969D6" w14:textId="26BFA82D" w:rsidR="008C2EFE" w:rsidRPr="00B45ACC" w:rsidRDefault="008C2EFE" w:rsidP="00E01063">
            <w:pPr>
              <w:pStyle w:val="Table"/>
              <w:keepLines w:val="0"/>
              <w:widowControl w:val="0"/>
              <w:tabs>
                <w:tab w:val="clear" w:pos="284"/>
              </w:tabs>
              <w:spacing w:before="0" w:after="0"/>
              <w:ind w:left="567" w:hanging="567"/>
              <w:rPr>
                <w:rFonts w:ascii="Times New Roman" w:hAnsi="Times New Roman"/>
                <w:iCs/>
                <w:sz w:val="22"/>
                <w:szCs w:val="22"/>
                <w:lang w:val="pt-PT"/>
              </w:rPr>
            </w:pPr>
            <w:r w:rsidRPr="00B45ACC">
              <w:rPr>
                <w:rFonts w:ascii="Times New Roman" w:hAnsi="Times New Roman"/>
                <w:iCs/>
                <w:sz w:val="22"/>
                <w:szCs w:val="22"/>
                <w:lang w:val="pt-PT"/>
              </w:rPr>
              <w:t>**</w:t>
            </w:r>
            <w:r w:rsidRPr="00B45ACC">
              <w:rPr>
                <w:rFonts w:ascii="Times New Roman" w:hAnsi="Times New Roman"/>
                <w:iCs/>
                <w:sz w:val="22"/>
                <w:szCs w:val="22"/>
                <w:lang w:val="pt-PT"/>
              </w:rPr>
              <w:tab/>
              <w:t>LMP</w:t>
            </w:r>
            <w:r w:rsidR="00E100C2">
              <w:rPr>
                <w:rFonts w:ascii="Times New Roman" w:hAnsi="Times New Roman"/>
                <w:iCs/>
                <w:sz w:val="22"/>
                <w:szCs w:val="22"/>
                <w:lang w:val="pt-PT"/>
              </w:rPr>
              <w:t>, SIRI</w:t>
            </w:r>
            <w:r w:rsidRPr="00B45ACC">
              <w:rPr>
                <w:rFonts w:ascii="Times New Roman" w:hAnsi="Times New Roman"/>
                <w:iCs/>
                <w:sz w:val="22"/>
                <w:szCs w:val="22"/>
                <w:lang w:val="pt-PT"/>
              </w:rPr>
              <w:t xml:space="preserve"> e infeções </w:t>
            </w:r>
            <w:r w:rsidRPr="00B45ACC">
              <w:rPr>
                <w:rFonts w:ascii="Times New Roman" w:hAnsi="Times New Roman"/>
                <w:bCs/>
                <w:sz w:val="22"/>
                <w:szCs w:val="22"/>
                <w:lang w:val="pt-PT"/>
              </w:rPr>
              <w:t>criptocócicas (incluindo casos de meningite criptocócica) têm sido notificadas na experiência pós-comercialização (ver secção 4.4).</w:t>
            </w:r>
          </w:p>
          <w:p w14:paraId="457969D7" w14:textId="2792DC88" w:rsidR="008C2EFE" w:rsidRPr="00B45ACC" w:rsidRDefault="008C2EFE" w:rsidP="00E01063">
            <w:pPr>
              <w:pStyle w:val="Table"/>
              <w:keepLines w:val="0"/>
              <w:widowControl w:val="0"/>
              <w:tabs>
                <w:tab w:val="clear" w:pos="284"/>
              </w:tabs>
              <w:spacing w:before="0" w:after="0"/>
              <w:ind w:left="567" w:hanging="567"/>
              <w:rPr>
                <w:rFonts w:ascii="Times New Roman" w:hAnsi="Times New Roman"/>
                <w:iCs/>
                <w:sz w:val="22"/>
                <w:szCs w:val="22"/>
                <w:lang w:val="pt-PT"/>
              </w:rPr>
            </w:pPr>
            <w:r w:rsidRPr="00B45ACC">
              <w:rPr>
                <w:rFonts w:ascii="Times New Roman" w:hAnsi="Times New Roman"/>
                <w:iCs/>
                <w:sz w:val="22"/>
                <w:szCs w:val="22"/>
                <w:lang w:val="pt-PT"/>
              </w:rPr>
              <w:t>***</w:t>
            </w:r>
            <w:r w:rsidRPr="00B45ACC">
              <w:rPr>
                <w:rFonts w:ascii="Times New Roman" w:hAnsi="Times New Roman"/>
                <w:iCs/>
                <w:sz w:val="22"/>
                <w:szCs w:val="22"/>
                <w:lang w:val="pt-PT"/>
              </w:rPr>
              <w:tab/>
              <w:t>Reações adversas de notificações espontâneas e literatura</w:t>
            </w:r>
          </w:p>
          <w:p w14:paraId="24BDC69B" w14:textId="77777777" w:rsidR="008C2EFE" w:rsidRDefault="008C2EFE" w:rsidP="00841A92">
            <w:pPr>
              <w:pStyle w:val="Table"/>
              <w:keepLines w:val="0"/>
              <w:widowControl w:val="0"/>
              <w:tabs>
                <w:tab w:val="clear" w:pos="284"/>
              </w:tabs>
              <w:spacing w:before="0" w:after="0"/>
              <w:ind w:left="567" w:hanging="567"/>
              <w:rPr>
                <w:ins w:id="6" w:author="Author"/>
                <w:rFonts w:ascii="Times New Roman" w:hAnsi="Times New Roman"/>
                <w:iCs/>
                <w:sz w:val="22"/>
                <w:szCs w:val="22"/>
                <w:lang w:val="pt-PT"/>
              </w:rPr>
            </w:pPr>
            <w:r w:rsidRPr="00B45ACC">
              <w:rPr>
                <w:rFonts w:ascii="Times New Roman" w:hAnsi="Times New Roman"/>
                <w:iCs/>
                <w:sz w:val="22"/>
                <w:szCs w:val="22"/>
                <w:lang w:val="pt-PT"/>
              </w:rPr>
              <w:t>****</w:t>
            </w:r>
            <w:r w:rsidRPr="00B45ACC">
              <w:rPr>
                <w:rFonts w:ascii="Times New Roman" w:hAnsi="Times New Roman"/>
                <w:iCs/>
                <w:sz w:val="22"/>
                <w:szCs w:val="22"/>
                <w:lang w:val="pt-PT"/>
              </w:rPr>
              <w:tab/>
              <w:t>A categoria da frequência e avaliação do risco baseiam-se na exposição estimada a fingolimod 0,5 mg em mais de 24</w:t>
            </w:r>
            <w:r w:rsidR="00720403" w:rsidRPr="00B45ACC">
              <w:rPr>
                <w:rFonts w:ascii="Times New Roman" w:hAnsi="Times New Roman"/>
                <w:iCs/>
                <w:sz w:val="22"/>
                <w:szCs w:val="22"/>
                <w:lang w:val="pt-PT"/>
              </w:rPr>
              <w:t> </w:t>
            </w:r>
            <w:r w:rsidRPr="00B45ACC">
              <w:rPr>
                <w:rFonts w:ascii="Times New Roman" w:hAnsi="Times New Roman"/>
                <w:iCs/>
                <w:sz w:val="22"/>
                <w:szCs w:val="22"/>
                <w:lang w:val="pt-PT"/>
              </w:rPr>
              <w:t>000 doentes em todos os ensaios clínicos.</w:t>
            </w:r>
          </w:p>
          <w:p w14:paraId="457969D8" w14:textId="65DEE02D" w:rsidR="00A02F92" w:rsidRPr="00B45ACC" w:rsidRDefault="00A02F92" w:rsidP="00841A92">
            <w:pPr>
              <w:pStyle w:val="Table"/>
              <w:keepLines w:val="0"/>
              <w:widowControl w:val="0"/>
              <w:tabs>
                <w:tab w:val="clear" w:pos="284"/>
              </w:tabs>
              <w:spacing w:before="0" w:after="0"/>
              <w:ind w:left="567" w:hanging="567"/>
              <w:rPr>
                <w:rFonts w:ascii="Times New Roman" w:hAnsi="Times New Roman"/>
                <w:bCs/>
                <w:sz w:val="22"/>
                <w:szCs w:val="22"/>
                <w:lang w:val="pt-PT"/>
              </w:rPr>
            </w:pPr>
            <w:ins w:id="7" w:author="Author">
              <w:r w:rsidRPr="00B45ACC">
                <w:rPr>
                  <w:rFonts w:ascii="Times New Roman" w:hAnsi="Times New Roman"/>
                  <w:iCs/>
                  <w:sz w:val="22"/>
                  <w:szCs w:val="22"/>
                  <w:lang w:val="pt-PT"/>
                </w:rPr>
                <w:t>****</w:t>
              </w:r>
              <w:r>
                <w:rPr>
                  <w:rFonts w:ascii="Times New Roman" w:hAnsi="Times New Roman"/>
                  <w:iCs/>
                  <w:sz w:val="22"/>
                  <w:szCs w:val="22"/>
                  <w:lang w:val="pt-PT"/>
                </w:rPr>
                <w:t>*</w:t>
              </w:r>
              <w:r w:rsidRPr="00B45ACC">
                <w:rPr>
                  <w:rFonts w:ascii="Times New Roman" w:hAnsi="Times New Roman"/>
                  <w:iCs/>
                  <w:sz w:val="22"/>
                  <w:szCs w:val="22"/>
                  <w:lang w:val="pt-PT"/>
                </w:rPr>
                <w:tab/>
              </w:r>
              <w:r>
                <w:rPr>
                  <w:rFonts w:ascii="Times New Roman" w:hAnsi="Times New Roman"/>
                  <w:iCs/>
                  <w:sz w:val="22"/>
                  <w:szCs w:val="22"/>
                  <w:lang w:val="pt-PT"/>
                </w:rPr>
                <w:t>Inclui carcinoma das células escamosas da pele e doença de Bowen</w:t>
              </w:r>
            </w:ins>
          </w:p>
        </w:tc>
      </w:tr>
    </w:tbl>
    <w:p w14:paraId="457969DA" w14:textId="77777777" w:rsidR="00E076AB" w:rsidRPr="00B45ACC" w:rsidRDefault="00E076AB" w:rsidP="00E01063">
      <w:pPr>
        <w:pStyle w:val="Text"/>
        <w:spacing w:before="0"/>
        <w:jc w:val="left"/>
        <w:rPr>
          <w:bCs/>
          <w:iCs/>
          <w:sz w:val="22"/>
          <w:szCs w:val="22"/>
          <w:lang w:val="pt-PT"/>
        </w:rPr>
      </w:pPr>
    </w:p>
    <w:p w14:paraId="457969DB" w14:textId="77777777" w:rsidR="00E076AB" w:rsidRPr="00B45ACC" w:rsidRDefault="00E076AB" w:rsidP="00E01063">
      <w:pPr>
        <w:pStyle w:val="Text"/>
        <w:keepNext/>
        <w:spacing w:before="0"/>
        <w:jc w:val="left"/>
        <w:rPr>
          <w:bCs/>
          <w:iCs/>
          <w:sz w:val="22"/>
          <w:szCs w:val="22"/>
          <w:u w:val="single"/>
          <w:lang w:val="pt-PT"/>
        </w:rPr>
      </w:pPr>
      <w:r w:rsidRPr="00B45ACC">
        <w:rPr>
          <w:bCs/>
          <w:iCs/>
          <w:sz w:val="22"/>
          <w:szCs w:val="22"/>
          <w:u w:val="single"/>
          <w:lang w:val="pt-PT"/>
        </w:rPr>
        <w:t>Descrição das reações adversas selecionadas</w:t>
      </w:r>
    </w:p>
    <w:p w14:paraId="457969DC" w14:textId="77777777" w:rsidR="00BC3056" w:rsidRPr="00B45ACC" w:rsidRDefault="00BC3056" w:rsidP="00E01063">
      <w:pPr>
        <w:pStyle w:val="Text"/>
        <w:keepNext/>
        <w:spacing w:before="0"/>
        <w:jc w:val="left"/>
        <w:rPr>
          <w:bCs/>
          <w:iCs/>
          <w:sz w:val="22"/>
          <w:szCs w:val="22"/>
          <w:lang w:val="pt-PT"/>
        </w:rPr>
      </w:pPr>
    </w:p>
    <w:p w14:paraId="457969DD" w14:textId="77777777" w:rsidR="00E076AB" w:rsidRPr="00B45ACC" w:rsidRDefault="00E076AB" w:rsidP="00E01063">
      <w:pPr>
        <w:pStyle w:val="Text"/>
        <w:keepNext/>
        <w:spacing w:before="0"/>
        <w:jc w:val="left"/>
        <w:rPr>
          <w:bCs/>
          <w:i/>
          <w:iCs/>
          <w:sz w:val="22"/>
          <w:szCs w:val="22"/>
          <w:u w:val="single"/>
          <w:lang w:val="pt-PT"/>
        </w:rPr>
      </w:pPr>
      <w:r w:rsidRPr="00B45ACC">
        <w:rPr>
          <w:bCs/>
          <w:i/>
          <w:iCs/>
          <w:sz w:val="22"/>
          <w:szCs w:val="22"/>
          <w:u w:val="single"/>
          <w:lang w:val="pt-PT"/>
        </w:rPr>
        <w:t>Infeções</w:t>
      </w:r>
    </w:p>
    <w:p w14:paraId="457969E0" w14:textId="3D465D5A" w:rsidR="007011EE" w:rsidRPr="00B45ACC" w:rsidRDefault="00E076AB" w:rsidP="00E01063">
      <w:pPr>
        <w:tabs>
          <w:tab w:val="clear" w:pos="567"/>
        </w:tabs>
        <w:autoSpaceDE w:val="0"/>
        <w:autoSpaceDN w:val="0"/>
        <w:adjustRightInd w:val="0"/>
        <w:rPr>
          <w:szCs w:val="22"/>
          <w:lang w:val="pt-PT"/>
        </w:rPr>
      </w:pPr>
      <w:r w:rsidRPr="00B45ACC">
        <w:rPr>
          <w:szCs w:val="22"/>
          <w:lang w:val="pt-PT"/>
        </w:rPr>
        <w:t>Em ensaios clínicos de esclerose múltipla, a taxa global de infeções (</w:t>
      </w:r>
      <w:r w:rsidR="00273F9E" w:rsidRPr="00B45ACC">
        <w:rPr>
          <w:szCs w:val="22"/>
          <w:lang w:val="pt-PT"/>
        </w:rPr>
        <w:t>65,1</w:t>
      </w:r>
      <w:r w:rsidRPr="00B45ACC">
        <w:rPr>
          <w:szCs w:val="22"/>
          <w:lang w:val="pt-PT"/>
        </w:rPr>
        <w:t>%) com a dose de 0,5 mg foi semelhante ao placebo. Porém, as infeções do trato respiratório inferior, principalmente bronquite e</w:t>
      </w:r>
      <w:r w:rsidR="00971D8D" w:rsidRPr="00B45ACC">
        <w:rPr>
          <w:szCs w:val="22"/>
          <w:lang w:val="pt-PT"/>
        </w:rPr>
        <w:t>,</w:t>
      </w:r>
      <w:r w:rsidRPr="00B45ACC">
        <w:rPr>
          <w:szCs w:val="22"/>
          <w:lang w:val="pt-PT"/>
        </w:rPr>
        <w:t xml:space="preserve"> em menor número</w:t>
      </w:r>
      <w:r w:rsidR="00217F0A" w:rsidRPr="00B45ACC">
        <w:rPr>
          <w:szCs w:val="22"/>
          <w:lang w:val="pt-PT"/>
        </w:rPr>
        <w:t>, infe</w:t>
      </w:r>
      <w:r w:rsidR="00FB2912" w:rsidRPr="00B45ACC">
        <w:rPr>
          <w:szCs w:val="22"/>
          <w:lang w:val="pt-PT"/>
        </w:rPr>
        <w:t xml:space="preserve">ção por herpes e </w:t>
      </w:r>
      <w:r w:rsidRPr="00B45ACC">
        <w:rPr>
          <w:szCs w:val="22"/>
          <w:lang w:val="pt-PT"/>
        </w:rPr>
        <w:t xml:space="preserve">pneumonia foram mais frequentes em doentes tratados com </w:t>
      </w:r>
      <w:r w:rsidR="00524296" w:rsidRPr="00B45ACC">
        <w:rPr>
          <w:szCs w:val="22"/>
          <w:lang w:val="pt-PT"/>
        </w:rPr>
        <w:t>fingolimod</w:t>
      </w:r>
      <w:r w:rsidRPr="00B45ACC">
        <w:rPr>
          <w:szCs w:val="22"/>
          <w:lang w:val="pt-PT"/>
        </w:rPr>
        <w:t>.</w:t>
      </w:r>
      <w:r w:rsidR="00925823" w:rsidRPr="00B45ACC">
        <w:rPr>
          <w:szCs w:val="22"/>
          <w:lang w:val="pt-PT"/>
        </w:rPr>
        <w:t xml:space="preserve"> </w:t>
      </w:r>
      <w:r w:rsidR="007011EE" w:rsidRPr="00B45ACC">
        <w:rPr>
          <w:szCs w:val="22"/>
          <w:lang w:val="pt-PT"/>
        </w:rPr>
        <w:t xml:space="preserve">Foram notificados alguns casos de infeção </w:t>
      </w:r>
      <w:r w:rsidR="007D15B6" w:rsidRPr="00B45ACC">
        <w:rPr>
          <w:szCs w:val="22"/>
          <w:lang w:val="pt-PT"/>
        </w:rPr>
        <w:t xml:space="preserve">disseminada </w:t>
      </w:r>
      <w:r w:rsidR="00172D52" w:rsidRPr="00B45ACC">
        <w:rPr>
          <w:szCs w:val="22"/>
          <w:lang w:val="pt-PT"/>
        </w:rPr>
        <w:t>por herpes</w:t>
      </w:r>
      <w:r w:rsidR="007011EE" w:rsidRPr="00B45ACC">
        <w:rPr>
          <w:szCs w:val="22"/>
          <w:lang w:val="pt-PT"/>
        </w:rPr>
        <w:t>, incluindo casos fatais, mesmo na dose de 0,5</w:t>
      </w:r>
      <w:r w:rsidR="00912A4A" w:rsidRPr="00B45ACC">
        <w:rPr>
          <w:szCs w:val="22"/>
          <w:lang w:val="pt-PT"/>
        </w:rPr>
        <w:t> </w:t>
      </w:r>
      <w:r w:rsidR="007011EE" w:rsidRPr="00B45ACC">
        <w:rPr>
          <w:szCs w:val="22"/>
          <w:lang w:val="pt-PT"/>
        </w:rPr>
        <w:t>mg.</w:t>
      </w:r>
    </w:p>
    <w:p w14:paraId="457969E1" w14:textId="77777777" w:rsidR="00E076AB" w:rsidRPr="00B45ACC" w:rsidRDefault="00E076AB" w:rsidP="00E01063">
      <w:pPr>
        <w:tabs>
          <w:tab w:val="clear" w:pos="567"/>
        </w:tabs>
        <w:autoSpaceDE w:val="0"/>
        <w:autoSpaceDN w:val="0"/>
        <w:adjustRightInd w:val="0"/>
        <w:rPr>
          <w:szCs w:val="22"/>
          <w:lang w:val="pt-PT"/>
        </w:rPr>
      </w:pPr>
    </w:p>
    <w:p w14:paraId="457969E2" w14:textId="77777777" w:rsidR="005015D1" w:rsidRPr="00B45ACC" w:rsidRDefault="005015D1" w:rsidP="00E01063">
      <w:pPr>
        <w:tabs>
          <w:tab w:val="clear" w:pos="567"/>
        </w:tabs>
        <w:autoSpaceDE w:val="0"/>
        <w:autoSpaceDN w:val="0"/>
        <w:adjustRightInd w:val="0"/>
        <w:rPr>
          <w:szCs w:val="22"/>
          <w:lang w:val="pt-PT"/>
        </w:rPr>
      </w:pPr>
      <w:r w:rsidRPr="00B45ACC">
        <w:rPr>
          <w:szCs w:val="22"/>
          <w:lang w:val="pt-PT"/>
        </w:rPr>
        <w:t>Na experiência pós-comercialização foram notificados casos</w:t>
      </w:r>
      <w:r w:rsidR="007D785F" w:rsidRPr="00B45ACC">
        <w:rPr>
          <w:szCs w:val="22"/>
          <w:lang w:val="pt-PT"/>
        </w:rPr>
        <w:t>, alguns dos quais foram fatais,</w:t>
      </w:r>
      <w:r w:rsidRPr="00B45ACC">
        <w:rPr>
          <w:szCs w:val="22"/>
          <w:lang w:val="pt-PT"/>
        </w:rPr>
        <w:t xml:space="preserve"> de infeções com agentes patogénicos oportunistas, tais como v</w:t>
      </w:r>
      <w:r w:rsidR="00D31D77" w:rsidRPr="00B45ACC">
        <w:rPr>
          <w:szCs w:val="22"/>
          <w:lang w:val="pt-PT"/>
        </w:rPr>
        <w:t>irais</w:t>
      </w:r>
      <w:r w:rsidRPr="00B45ACC">
        <w:rPr>
          <w:szCs w:val="22"/>
          <w:lang w:val="pt-PT"/>
        </w:rPr>
        <w:t xml:space="preserve"> (por exemplo</w:t>
      </w:r>
      <w:r w:rsidR="00D31D77" w:rsidRPr="00B45ACC">
        <w:rPr>
          <w:szCs w:val="22"/>
          <w:lang w:val="pt-PT"/>
        </w:rPr>
        <w:t>,</w:t>
      </w:r>
      <w:r w:rsidRPr="00B45ACC">
        <w:rPr>
          <w:szCs w:val="22"/>
          <w:lang w:val="pt-PT"/>
        </w:rPr>
        <w:t xml:space="preserve"> </w:t>
      </w:r>
      <w:r w:rsidR="00D31D77" w:rsidRPr="00B45ACC">
        <w:rPr>
          <w:szCs w:val="22"/>
          <w:lang w:val="pt-PT"/>
        </w:rPr>
        <w:t>p</w:t>
      </w:r>
      <w:r w:rsidR="00EB0B7A" w:rsidRPr="00B45ACC">
        <w:rPr>
          <w:szCs w:val="22"/>
          <w:lang w:val="pt-PT"/>
        </w:rPr>
        <w:t>o</w:t>
      </w:r>
      <w:r w:rsidR="00D31D77" w:rsidRPr="00B45ACC">
        <w:rPr>
          <w:szCs w:val="22"/>
          <w:lang w:val="pt-PT"/>
        </w:rPr>
        <w:t>r</w:t>
      </w:r>
      <w:r w:rsidR="00EB0B7A" w:rsidRPr="00B45ACC">
        <w:rPr>
          <w:szCs w:val="22"/>
          <w:lang w:val="pt-PT"/>
        </w:rPr>
        <w:t xml:space="preserve"> vírus varicella zoster [VVZ], </w:t>
      </w:r>
      <w:r w:rsidR="00D31D77" w:rsidRPr="00B45ACC">
        <w:rPr>
          <w:szCs w:val="22"/>
          <w:lang w:val="pt-PT"/>
        </w:rPr>
        <w:t>p</w:t>
      </w:r>
      <w:r w:rsidR="00EB0B7A" w:rsidRPr="00B45ACC">
        <w:rPr>
          <w:szCs w:val="22"/>
          <w:lang w:val="pt-PT"/>
        </w:rPr>
        <w:t>o</w:t>
      </w:r>
      <w:r w:rsidR="00D31D77" w:rsidRPr="00B45ACC">
        <w:rPr>
          <w:szCs w:val="22"/>
          <w:lang w:val="pt-PT"/>
        </w:rPr>
        <w:t>r</w:t>
      </w:r>
      <w:r w:rsidR="00EB0B7A" w:rsidRPr="00B45ACC">
        <w:rPr>
          <w:szCs w:val="22"/>
          <w:lang w:val="pt-PT"/>
        </w:rPr>
        <w:t xml:space="preserve"> vírus John Cunningham [VJC] causando Leucoencefalopatia Multifocal Progressiva, </w:t>
      </w:r>
      <w:r w:rsidR="00D31D77" w:rsidRPr="00B45ACC">
        <w:rPr>
          <w:szCs w:val="22"/>
          <w:lang w:val="pt-PT"/>
        </w:rPr>
        <w:t>p</w:t>
      </w:r>
      <w:r w:rsidR="00EB0B7A" w:rsidRPr="00B45ACC">
        <w:rPr>
          <w:szCs w:val="22"/>
          <w:lang w:val="pt-PT"/>
        </w:rPr>
        <w:t>o</w:t>
      </w:r>
      <w:r w:rsidR="00D31D77" w:rsidRPr="00B45ACC">
        <w:rPr>
          <w:szCs w:val="22"/>
          <w:lang w:val="pt-PT"/>
        </w:rPr>
        <w:t>r</w:t>
      </w:r>
      <w:r w:rsidR="00EB0B7A" w:rsidRPr="00B45ACC">
        <w:rPr>
          <w:szCs w:val="22"/>
          <w:lang w:val="pt-PT"/>
        </w:rPr>
        <w:t xml:space="preserve"> vírus herpes simplex [VHS]), fúngic</w:t>
      </w:r>
      <w:r w:rsidR="00D31D77" w:rsidRPr="00B45ACC">
        <w:rPr>
          <w:szCs w:val="22"/>
          <w:lang w:val="pt-PT"/>
        </w:rPr>
        <w:t>a</w:t>
      </w:r>
      <w:r w:rsidR="00EB0B7A" w:rsidRPr="00B45ACC">
        <w:rPr>
          <w:szCs w:val="22"/>
          <w:lang w:val="pt-PT"/>
        </w:rPr>
        <w:t>s (por exemplo</w:t>
      </w:r>
      <w:r w:rsidR="00D31D77" w:rsidRPr="00B45ACC">
        <w:rPr>
          <w:szCs w:val="22"/>
          <w:lang w:val="pt-PT"/>
        </w:rPr>
        <w:t>, por</w:t>
      </w:r>
      <w:r w:rsidR="00EB0B7A" w:rsidRPr="00B45ACC">
        <w:rPr>
          <w:szCs w:val="22"/>
          <w:lang w:val="pt-PT"/>
        </w:rPr>
        <w:t xml:space="preserve"> criptococos incluindo </w:t>
      </w:r>
      <w:r w:rsidR="009601E0" w:rsidRPr="00B45ACC">
        <w:rPr>
          <w:szCs w:val="22"/>
          <w:lang w:val="pt-PT"/>
        </w:rPr>
        <w:t>meningite criptocócica) ou bacteria</w:t>
      </w:r>
      <w:r w:rsidR="00D31D77" w:rsidRPr="00B45ACC">
        <w:rPr>
          <w:szCs w:val="22"/>
          <w:lang w:val="pt-PT"/>
        </w:rPr>
        <w:t>na</w:t>
      </w:r>
      <w:r w:rsidR="009601E0" w:rsidRPr="00B45ACC">
        <w:rPr>
          <w:szCs w:val="22"/>
          <w:lang w:val="pt-PT"/>
        </w:rPr>
        <w:t>s (por exemplo</w:t>
      </w:r>
      <w:r w:rsidR="00D31D77" w:rsidRPr="00B45ACC">
        <w:rPr>
          <w:szCs w:val="22"/>
          <w:lang w:val="pt-PT"/>
        </w:rPr>
        <w:t>, por</w:t>
      </w:r>
      <w:r w:rsidR="009601E0" w:rsidRPr="00B45ACC">
        <w:rPr>
          <w:szCs w:val="22"/>
          <w:lang w:val="pt-PT"/>
        </w:rPr>
        <w:t xml:space="preserve"> micobactérias atípicas)</w:t>
      </w:r>
      <w:r w:rsidR="00D31D77" w:rsidRPr="00B45ACC">
        <w:rPr>
          <w:bCs/>
          <w:szCs w:val="22"/>
          <w:lang w:val="pt-PT"/>
        </w:rPr>
        <w:t xml:space="preserve"> (ver secção 4.4)</w:t>
      </w:r>
      <w:r w:rsidR="009601E0" w:rsidRPr="00B45ACC">
        <w:rPr>
          <w:szCs w:val="22"/>
          <w:lang w:val="pt-PT"/>
        </w:rPr>
        <w:t>.</w:t>
      </w:r>
    </w:p>
    <w:p w14:paraId="457969E3" w14:textId="77777777" w:rsidR="009601E0" w:rsidRPr="00B45ACC" w:rsidRDefault="009601E0" w:rsidP="00E01063">
      <w:pPr>
        <w:tabs>
          <w:tab w:val="clear" w:pos="567"/>
        </w:tabs>
        <w:autoSpaceDE w:val="0"/>
        <w:autoSpaceDN w:val="0"/>
        <w:adjustRightInd w:val="0"/>
        <w:rPr>
          <w:szCs w:val="22"/>
          <w:lang w:val="pt-PT"/>
        </w:rPr>
      </w:pPr>
    </w:p>
    <w:p w14:paraId="457969E4" w14:textId="25CD4110" w:rsidR="008C2EFE" w:rsidRPr="00B45ACC" w:rsidRDefault="008C2EFE" w:rsidP="00E01063">
      <w:pPr>
        <w:tabs>
          <w:tab w:val="clear" w:pos="567"/>
        </w:tabs>
        <w:rPr>
          <w:color w:val="000000"/>
          <w:lang w:val="pt-PT"/>
        </w:rPr>
      </w:pPr>
      <w:r w:rsidRPr="00B45ACC">
        <w:rPr>
          <w:color w:val="000000"/>
          <w:lang w:val="pt-PT"/>
        </w:rPr>
        <w:t>Na experiência pós-</w:t>
      </w:r>
      <w:r w:rsidR="0012667E" w:rsidRPr="00B45ACC">
        <w:rPr>
          <w:color w:val="000000"/>
          <w:lang w:val="pt-PT"/>
        </w:rPr>
        <w:t>comercialização foram notificada</w:t>
      </w:r>
      <w:r w:rsidRPr="00B45ACC">
        <w:rPr>
          <w:color w:val="000000"/>
          <w:lang w:val="pt-PT"/>
        </w:rPr>
        <w:t xml:space="preserve">s, sob tratamento com fingolimod, infeções pelo vírus do papiloma humano (VPH), incluído papiloma, displasia, verrugas e cancro relacionado com </w:t>
      </w:r>
      <w:r w:rsidR="00E31886" w:rsidRPr="00B45ACC">
        <w:rPr>
          <w:color w:val="000000"/>
          <w:lang w:val="pt-PT"/>
        </w:rPr>
        <w:t xml:space="preserve">o </w:t>
      </w:r>
      <w:r w:rsidRPr="00B45ACC">
        <w:rPr>
          <w:color w:val="000000"/>
          <w:lang w:val="pt-PT"/>
        </w:rPr>
        <w:lastRenderedPageBreak/>
        <w:t>VPH</w:t>
      </w:r>
      <w:r w:rsidR="00EA616F" w:rsidRPr="00B45ACC">
        <w:rPr>
          <w:color w:val="000000"/>
          <w:lang w:val="pt-PT"/>
        </w:rPr>
        <w:t xml:space="preserve"> (ver secção</w:t>
      </w:r>
      <w:r w:rsidR="00EB7075" w:rsidRPr="00B45ACC">
        <w:rPr>
          <w:color w:val="000000"/>
          <w:lang w:val="pt-PT"/>
        </w:rPr>
        <w:t> </w:t>
      </w:r>
      <w:r w:rsidR="00EA616F" w:rsidRPr="00B45ACC">
        <w:rPr>
          <w:color w:val="000000"/>
          <w:lang w:val="pt-PT"/>
        </w:rPr>
        <w:t>4.8)</w:t>
      </w:r>
      <w:r w:rsidRPr="00B45ACC">
        <w:rPr>
          <w:color w:val="000000"/>
          <w:lang w:val="pt-PT"/>
        </w:rPr>
        <w:t>. Devido às propriedades imuno</w:t>
      </w:r>
      <w:r w:rsidR="00DB275B" w:rsidRPr="00B45ACC">
        <w:rPr>
          <w:color w:val="000000"/>
          <w:lang w:val="pt-PT"/>
        </w:rPr>
        <w:t>s</w:t>
      </w:r>
      <w:r w:rsidRPr="00B45ACC">
        <w:rPr>
          <w:color w:val="000000"/>
          <w:lang w:val="pt-PT"/>
        </w:rPr>
        <w:t>supressoras de fingolimod, deve ser considerada vacinação contra o VPH antes do início do tratamento com fingolimod tendo em conta as recomendações da vacinação. Monitorização para o cancro, inclu</w:t>
      </w:r>
      <w:r w:rsidR="00600D0C" w:rsidRPr="00B45ACC">
        <w:rPr>
          <w:color w:val="000000"/>
          <w:lang w:val="pt-PT"/>
        </w:rPr>
        <w:t>i</w:t>
      </w:r>
      <w:r w:rsidRPr="00B45ACC">
        <w:rPr>
          <w:color w:val="000000"/>
          <w:lang w:val="pt-PT"/>
        </w:rPr>
        <w:t xml:space="preserve">ndo o teste de Papanicolau, é recomendada como padrão de </w:t>
      </w:r>
      <w:r w:rsidR="00600D0C" w:rsidRPr="00B45ACC">
        <w:rPr>
          <w:color w:val="000000"/>
          <w:lang w:val="pt-PT"/>
        </w:rPr>
        <w:t>tratamento</w:t>
      </w:r>
      <w:r w:rsidRPr="00B45ACC">
        <w:rPr>
          <w:color w:val="000000"/>
          <w:lang w:val="pt-PT"/>
        </w:rPr>
        <w:t>.</w:t>
      </w:r>
    </w:p>
    <w:p w14:paraId="457969E5" w14:textId="77777777" w:rsidR="008C2EFE" w:rsidRPr="00B45ACC" w:rsidRDefault="008C2EFE" w:rsidP="00E01063">
      <w:pPr>
        <w:tabs>
          <w:tab w:val="clear" w:pos="567"/>
        </w:tabs>
        <w:autoSpaceDE w:val="0"/>
        <w:autoSpaceDN w:val="0"/>
        <w:adjustRightInd w:val="0"/>
        <w:rPr>
          <w:szCs w:val="22"/>
          <w:lang w:val="pt-PT"/>
        </w:rPr>
      </w:pPr>
    </w:p>
    <w:p w14:paraId="457969E6" w14:textId="77777777" w:rsidR="00E076AB" w:rsidRPr="00B45ACC" w:rsidRDefault="00E076AB" w:rsidP="00E01063">
      <w:pPr>
        <w:pStyle w:val="Text"/>
        <w:keepNext/>
        <w:spacing w:before="0"/>
        <w:jc w:val="left"/>
        <w:rPr>
          <w:bCs/>
          <w:i/>
          <w:iCs/>
          <w:sz w:val="22"/>
          <w:szCs w:val="22"/>
          <w:u w:val="single"/>
          <w:lang w:val="pt-PT"/>
        </w:rPr>
      </w:pPr>
      <w:r w:rsidRPr="00B45ACC">
        <w:rPr>
          <w:bCs/>
          <w:i/>
          <w:iCs/>
          <w:sz w:val="22"/>
          <w:szCs w:val="22"/>
          <w:u w:val="single"/>
          <w:lang w:val="pt-PT"/>
        </w:rPr>
        <w:t>Edema macular</w:t>
      </w:r>
    </w:p>
    <w:p w14:paraId="457969E7" w14:textId="68544E2B" w:rsidR="00E076AB" w:rsidRPr="00B45ACC" w:rsidRDefault="00E076AB" w:rsidP="00E01063">
      <w:pPr>
        <w:tabs>
          <w:tab w:val="clear" w:pos="567"/>
        </w:tabs>
        <w:autoSpaceDE w:val="0"/>
        <w:autoSpaceDN w:val="0"/>
        <w:adjustRightInd w:val="0"/>
        <w:rPr>
          <w:szCs w:val="22"/>
          <w:lang w:val="pt-PT"/>
        </w:rPr>
      </w:pPr>
      <w:r w:rsidRPr="00B45ACC">
        <w:rPr>
          <w:szCs w:val="22"/>
          <w:lang w:val="pt-PT"/>
        </w:rPr>
        <w:t>Em estudos clínicos de esclerose múltipla, o edema macular ocorreu em 0,</w:t>
      </w:r>
      <w:r w:rsidR="00581959" w:rsidRPr="00B45ACC">
        <w:rPr>
          <w:szCs w:val="22"/>
          <w:lang w:val="pt-PT"/>
        </w:rPr>
        <w:t>5</w:t>
      </w:r>
      <w:r w:rsidRPr="00B45ACC">
        <w:rPr>
          <w:szCs w:val="22"/>
          <w:lang w:val="pt-PT"/>
        </w:rPr>
        <w:t>% dos doentes tratados com a dose recomendada de 0,5 mg e em 1,1% dos doentes tratados com a dose mais elevada de 1,25 mg. A maioria dos casos ocorreu nos primeiros 3</w:t>
      </w:r>
      <w:r w:rsidRPr="00B45ACC">
        <w:rPr>
          <w:szCs w:val="22"/>
          <w:lang w:val="pt-PT"/>
        </w:rPr>
        <w:noBreakHyphen/>
        <w:t xml:space="preserve">4 meses do tratamento. Alguns doentes apresentaram visão enevoada ou diminuição da acuidade visual, mas outros foram assintomáticos e diagnosticados apenas nos exames oftalmológicos de rotina. O edema macular geralmente melhorou ou resolveu-se espontaneamente após a </w:t>
      </w:r>
      <w:r w:rsidR="00DE2FF7" w:rsidRPr="00B45ACC">
        <w:rPr>
          <w:szCs w:val="22"/>
          <w:lang w:val="pt-PT"/>
        </w:rPr>
        <w:t>descontinua</w:t>
      </w:r>
      <w:r w:rsidRPr="00B45ACC">
        <w:rPr>
          <w:szCs w:val="22"/>
          <w:lang w:val="pt-PT"/>
        </w:rPr>
        <w:t xml:space="preserve">ção de </w:t>
      </w:r>
      <w:r w:rsidR="00524296" w:rsidRPr="00B45ACC">
        <w:rPr>
          <w:szCs w:val="22"/>
          <w:lang w:val="pt-PT"/>
        </w:rPr>
        <w:t>fingolimod</w:t>
      </w:r>
      <w:r w:rsidRPr="00B45ACC">
        <w:rPr>
          <w:szCs w:val="22"/>
          <w:lang w:val="pt-PT"/>
        </w:rPr>
        <w:t>. Não foi avaliado o risco de recorrência após reexposição.</w:t>
      </w:r>
    </w:p>
    <w:p w14:paraId="457969E8" w14:textId="77777777" w:rsidR="00E076AB" w:rsidRPr="00B45ACC" w:rsidRDefault="00E076AB" w:rsidP="00E01063">
      <w:pPr>
        <w:tabs>
          <w:tab w:val="clear" w:pos="567"/>
        </w:tabs>
        <w:autoSpaceDE w:val="0"/>
        <w:autoSpaceDN w:val="0"/>
        <w:adjustRightInd w:val="0"/>
        <w:rPr>
          <w:szCs w:val="22"/>
          <w:lang w:val="pt-PT"/>
        </w:rPr>
      </w:pPr>
    </w:p>
    <w:p w14:paraId="457969E9" w14:textId="77777777" w:rsidR="00E076AB" w:rsidRPr="00B45ACC" w:rsidRDefault="00E076AB" w:rsidP="00E01063">
      <w:pPr>
        <w:tabs>
          <w:tab w:val="clear" w:pos="567"/>
        </w:tabs>
        <w:autoSpaceDE w:val="0"/>
        <w:autoSpaceDN w:val="0"/>
        <w:adjustRightInd w:val="0"/>
        <w:rPr>
          <w:szCs w:val="22"/>
          <w:lang w:val="pt-PT"/>
        </w:rPr>
      </w:pPr>
      <w:r w:rsidRPr="00B45ACC">
        <w:rPr>
          <w:szCs w:val="22"/>
          <w:lang w:val="pt-PT"/>
        </w:rPr>
        <w:t xml:space="preserve">A incidência de edema macular é mais elevada em doentes com esclerose múltipla com história clínica de uveíte (17% com história clínica de uveíte vs. 0,6% sem história clínica de uveíte). Gilenya não foi estudado em doentes com esclerose múltipla e </w:t>
      </w:r>
      <w:r w:rsidRPr="00B45ACC">
        <w:rPr>
          <w:color w:val="000000"/>
          <w:szCs w:val="22"/>
          <w:lang w:val="pt-PT" w:bidi="th-TH"/>
        </w:rPr>
        <w:t xml:space="preserve">diabetes </w:t>
      </w:r>
      <w:r w:rsidRPr="00B45ACC">
        <w:rPr>
          <w:i/>
          <w:color w:val="000000"/>
          <w:szCs w:val="22"/>
          <w:lang w:val="pt-PT" w:bidi="th-TH"/>
        </w:rPr>
        <w:t>mellitus</w:t>
      </w:r>
      <w:r w:rsidRPr="00B45ACC">
        <w:rPr>
          <w:color w:val="000000"/>
          <w:szCs w:val="22"/>
          <w:lang w:val="pt-PT" w:bidi="th-TH"/>
        </w:rPr>
        <w:t xml:space="preserve">, uma doença associada a um risco acrescido de edema macular (ver secção 4.4). Em ensaios clínicos de transplante renal, nos quais doentes com diabetes </w:t>
      </w:r>
      <w:r w:rsidRPr="00B45ACC">
        <w:rPr>
          <w:i/>
          <w:color w:val="000000"/>
          <w:szCs w:val="22"/>
          <w:lang w:val="pt-PT" w:bidi="th-TH"/>
        </w:rPr>
        <w:t>mellitus</w:t>
      </w:r>
      <w:r w:rsidRPr="00B45ACC">
        <w:rPr>
          <w:color w:val="000000"/>
          <w:szCs w:val="22"/>
          <w:lang w:val="pt-PT" w:bidi="th-TH"/>
        </w:rPr>
        <w:t xml:space="preserve"> foram incluídos, o tratamento com fingolimod 2,5 mg e 5 mg resultou num aumento 2 vezes superior na incidência de edema macular.</w:t>
      </w:r>
    </w:p>
    <w:p w14:paraId="457969EA" w14:textId="77777777" w:rsidR="00E076AB" w:rsidRPr="00B45ACC" w:rsidRDefault="00E076AB" w:rsidP="00E01063">
      <w:pPr>
        <w:pStyle w:val="Text"/>
        <w:spacing w:before="0"/>
        <w:jc w:val="left"/>
        <w:rPr>
          <w:bCs/>
          <w:iCs/>
          <w:sz w:val="22"/>
          <w:szCs w:val="22"/>
          <w:u w:val="single"/>
          <w:lang w:val="pt-PT"/>
        </w:rPr>
      </w:pPr>
    </w:p>
    <w:p w14:paraId="457969EB" w14:textId="77777777" w:rsidR="00E076AB" w:rsidRPr="00B45ACC" w:rsidRDefault="00E076AB" w:rsidP="00E01063">
      <w:pPr>
        <w:pStyle w:val="Text"/>
        <w:keepNext/>
        <w:spacing w:before="0"/>
        <w:jc w:val="left"/>
        <w:rPr>
          <w:bCs/>
          <w:i/>
          <w:iCs/>
          <w:sz w:val="22"/>
          <w:szCs w:val="22"/>
          <w:u w:val="single"/>
          <w:lang w:val="pt-PT"/>
        </w:rPr>
      </w:pPr>
      <w:r w:rsidRPr="00B45ACC">
        <w:rPr>
          <w:bCs/>
          <w:i/>
          <w:iCs/>
          <w:sz w:val="22"/>
          <w:szCs w:val="22"/>
          <w:u w:val="single"/>
          <w:lang w:val="pt-PT"/>
        </w:rPr>
        <w:t>Bradiarritmia</w:t>
      </w:r>
    </w:p>
    <w:p w14:paraId="457969EC" w14:textId="37D51796" w:rsidR="00E076AB" w:rsidRPr="00B45ACC" w:rsidRDefault="00E076AB" w:rsidP="00E01063">
      <w:pPr>
        <w:tabs>
          <w:tab w:val="clear" w:pos="567"/>
        </w:tabs>
        <w:rPr>
          <w:szCs w:val="22"/>
          <w:lang w:val="pt-PT"/>
        </w:rPr>
      </w:pPr>
      <w:r w:rsidRPr="00B45ACC">
        <w:rPr>
          <w:szCs w:val="22"/>
          <w:lang w:val="pt-PT"/>
        </w:rPr>
        <w:t xml:space="preserve">O início do tratamento origina uma diminuição transitória da frequência cardíaca e pode estar também associado a atrasos na condução auriculoventricular. Em ensaios clínicos de esclerose múltipla, o decréscimo máximo da frequência cardíaca foi detetado </w:t>
      </w:r>
      <w:r w:rsidR="00F077F9" w:rsidRPr="00B45ACC">
        <w:rPr>
          <w:szCs w:val="22"/>
          <w:lang w:val="pt-PT"/>
        </w:rPr>
        <w:t>durante as 6</w:t>
      </w:r>
      <w:r w:rsidRPr="00B45ACC">
        <w:rPr>
          <w:szCs w:val="22"/>
          <w:lang w:val="pt-PT"/>
        </w:rPr>
        <w:t xml:space="preserve"> horas após o início do tratamento, com diminuição da frequência cardíaca média de </w:t>
      </w:r>
      <w:r w:rsidR="00F077F9" w:rsidRPr="00B45ACC">
        <w:rPr>
          <w:szCs w:val="22"/>
          <w:lang w:val="pt-PT"/>
        </w:rPr>
        <w:t>12</w:t>
      </w:r>
      <w:r w:rsidR="00F077F9" w:rsidRPr="00B45ACC">
        <w:rPr>
          <w:szCs w:val="24"/>
          <w:lang w:val="pt-PT"/>
        </w:rPr>
        <w:noBreakHyphen/>
      </w:r>
      <w:r w:rsidR="00F077F9" w:rsidRPr="00B45ACC">
        <w:rPr>
          <w:szCs w:val="22"/>
          <w:lang w:val="pt-PT"/>
        </w:rPr>
        <w:t>13 </w:t>
      </w:r>
      <w:r w:rsidRPr="00B45ACC">
        <w:rPr>
          <w:szCs w:val="22"/>
          <w:lang w:val="pt-PT"/>
        </w:rPr>
        <w:t xml:space="preserve">batimentos por minuto com </w:t>
      </w:r>
      <w:r w:rsidR="004C1ECA" w:rsidRPr="00B45ACC">
        <w:rPr>
          <w:szCs w:val="22"/>
          <w:lang w:val="pt-PT"/>
        </w:rPr>
        <w:t>fingolimod</w:t>
      </w:r>
      <w:r w:rsidRPr="00B45ACC">
        <w:rPr>
          <w:szCs w:val="22"/>
          <w:lang w:val="pt-PT"/>
        </w:rPr>
        <w:t xml:space="preserve"> 0,5 mg. Foi raramente observada uma frequência cardíaca inferior a 40 batimentos por minuto </w:t>
      </w:r>
      <w:r w:rsidR="008C2EFE" w:rsidRPr="00B45ACC">
        <w:rPr>
          <w:szCs w:val="22"/>
          <w:lang w:val="pt-PT"/>
        </w:rPr>
        <w:t xml:space="preserve">em adultos, e inferior a 50 batimentos por minuto </w:t>
      </w:r>
      <w:r w:rsidRPr="00B45ACC">
        <w:rPr>
          <w:szCs w:val="22"/>
          <w:lang w:val="pt-PT"/>
        </w:rPr>
        <w:t xml:space="preserve">em doentes </w:t>
      </w:r>
      <w:r w:rsidR="008C2EFE" w:rsidRPr="00B45ACC">
        <w:rPr>
          <w:szCs w:val="22"/>
          <w:lang w:val="pt-PT"/>
        </w:rPr>
        <w:t xml:space="preserve">pediátricos </w:t>
      </w:r>
      <w:r w:rsidRPr="00B45ACC">
        <w:rPr>
          <w:szCs w:val="22"/>
          <w:lang w:val="pt-PT"/>
        </w:rPr>
        <w:t xml:space="preserve">tratados com </w:t>
      </w:r>
      <w:r w:rsidR="00792111" w:rsidRPr="00B45ACC">
        <w:rPr>
          <w:szCs w:val="22"/>
          <w:lang w:val="pt-PT"/>
        </w:rPr>
        <w:t>fingolimod</w:t>
      </w:r>
      <w:r w:rsidRPr="00B45ACC">
        <w:rPr>
          <w:szCs w:val="22"/>
          <w:lang w:val="pt-PT"/>
        </w:rPr>
        <w:t xml:space="preserve"> 0,5 mg. A frequência cardíaca </w:t>
      </w:r>
      <w:r w:rsidR="00C60D7F" w:rsidRPr="00B45ACC">
        <w:rPr>
          <w:szCs w:val="22"/>
          <w:lang w:val="pt-PT"/>
        </w:rPr>
        <w:t xml:space="preserve">média </w:t>
      </w:r>
      <w:r w:rsidRPr="00B45ACC">
        <w:rPr>
          <w:szCs w:val="22"/>
          <w:lang w:val="pt-PT"/>
        </w:rPr>
        <w:t xml:space="preserve">retornou </w:t>
      </w:r>
      <w:r w:rsidR="00C60D7F" w:rsidRPr="00B45ACC">
        <w:rPr>
          <w:szCs w:val="22"/>
          <w:lang w:val="pt-PT"/>
        </w:rPr>
        <w:t xml:space="preserve">até </w:t>
      </w:r>
      <w:r w:rsidRPr="00B45ACC">
        <w:rPr>
          <w:szCs w:val="22"/>
          <w:lang w:val="pt-PT"/>
        </w:rPr>
        <w:t xml:space="preserve">aos valores iniciais 1 mês após o início do tratamento crónico. A bradicardia foi geralmente assintomática mas alguns doentes apresentaram sintomas ligeiros a moderados, incluindo </w:t>
      </w:r>
      <w:r w:rsidR="00D265DD" w:rsidRPr="00B45ACC">
        <w:rPr>
          <w:szCs w:val="22"/>
          <w:lang w:val="pt-PT"/>
        </w:rPr>
        <w:t xml:space="preserve">hipotensão, </w:t>
      </w:r>
      <w:r w:rsidRPr="00B45ACC">
        <w:rPr>
          <w:szCs w:val="22"/>
          <w:lang w:val="pt-PT"/>
        </w:rPr>
        <w:t>tonturas, fadiga e/ou palpitações, as quais desapareceram 24 horas após o início do tratamento</w:t>
      </w:r>
      <w:r w:rsidR="00C60D7F" w:rsidRPr="00B45ACC">
        <w:rPr>
          <w:szCs w:val="22"/>
          <w:lang w:val="pt-PT"/>
        </w:rPr>
        <w:t xml:space="preserve"> (ver também secções 4.4 e </w:t>
      </w:r>
      <w:r w:rsidR="00AC0D26" w:rsidRPr="00B45ACC">
        <w:rPr>
          <w:szCs w:val="22"/>
          <w:lang w:val="pt-PT"/>
        </w:rPr>
        <w:t>5.1</w:t>
      </w:r>
      <w:r w:rsidR="00C60D7F" w:rsidRPr="00B45ACC">
        <w:rPr>
          <w:szCs w:val="22"/>
          <w:lang w:val="pt-PT"/>
        </w:rPr>
        <w:t>)</w:t>
      </w:r>
      <w:r w:rsidRPr="00B45ACC">
        <w:rPr>
          <w:szCs w:val="22"/>
          <w:lang w:val="pt-PT"/>
        </w:rPr>
        <w:t>.</w:t>
      </w:r>
    </w:p>
    <w:p w14:paraId="457969ED" w14:textId="77777777" w:rsidR="00E076AB" w:rsidRPr="00B45ACC" w:rsidRDefault="00E076AB" w:rsidP="00E01063">
      <w:pPr>
        <w:tabs>
          <w:tab w:val="clear" w:pos="567"/>
        </w:tabs>
        <w:rPr>
          <w:szCs w:val="22"/>
          <w:lang w:val="pt-PT"/>
        </w:rPr>
      </w:pPr>
    </w:p>
    <w:p w14:paraId="457969EE" w14:textId="061E8826" w:rsidR="00E076AB" w:rsidRPr="00B45ACC" w:rsidRDefault="00E076AB" w:rsidP="00E01063">
      <w:pPr>
        <w:tabs>
          <w:tab w:val="clear" w:pos="567"/>
        </w:tabs>
        <w:rPr>
          <w:szCs w:val="22"/>
          <w:lang w:val="pt-PT"/>
        </w:rPr>
      </w:pPr>
      <w:r w:rsidRPr="00B45ACC">
        <w:rPr>
          <w:szCs w:val="22"/>
          <w:lang w:val="pt-PT"/>
        </w:rPr>
        <w:t xml:space="preserve">Em ensaios clínicos de esclerose múltipla, foi detetado bloqueio auriculoventricular de primeiro grau (prolongamento do intervalo de frequência cardíaca no </w:t>
      </w:r>
      <w:r w:rsidR="00F077F9" w:rsidRPr="00B45ACC">
        <w:rPr>
          <w:szCs w:val="22"/>
          <w:lang w:val="pt-PT"/>
        </w:rPr>
        <w:t>ECG</w:t>
      </w:r>
      <w:r w:rsidRPr="00B45ACC">
        <w:rPr>
          <w:szCs w:val="22"/>
          <w:lang w:val="pt-PT"/>
        </w:rPr>
        <w:t xml:space="preserve">) após o início do tratamento </w:t>
      </w:r>
      <w:r w:rsidR="008C2EFE" w:rsidRPr="00B45ACC">
        <w:rPr>
          <w:szCs w:val="22"/>
          <w:lang w:val="pt-PT"/>
        </w:rPr>
        <w:t xml:space="preserve">em doentes adultos e pediátricos. Em ensaios clínicos com adultos ocorreu </w:t>
      </w:r>
      <w:r w:rsidRPr="00B45ACC">
        <w:rPr>
          <w:szCs w:val="22"/>
          <w:lang w:val="pt-PT"/>
        </w:rPr>
        <w:t>em 4,7% dos doentes tratados com fingolimod 0,5 mg, em 2,8% dos doentes tratados com interferão beta-1a administrado por via intramuscular e em 1,</w:t>
      </w:r>
      <w:r w:rsidR="00581959" w:rsidRPr="00B45ACC">
        <w:rPr>
          <w:szCs w:val="22"/>
          <w:lang w:val="pt-PT"/>
        </w:rPr>
        <w:t>6</w:t>
      </w:r>
      <w:r w:rsidRPr="00B45ACC">
        <w:rPr>
          <w:szCs w:val="22"/>
          <w:lang w:val="pt-PT"/>
        </w:rPr>
        <w:t>% dos doentes que receberam placebo. Foi detetado bloqueio auriculoventricular de segundo grau em menos de 0,</w:t>
      </w:r>
      <w:r w:rsidR="00581959" w:rsidRPr="00B45ACC">
        <w:rPr>
          <w:szCs w:val="22"/>
          <w:lang w:val="pt-PT"/>
        </w:rPr>
        <w:t>2</w:t>
      </w:r>
      <w:r w:rsidRPr="00B45ACC">
        <w:rPr>
          <w:szCs w:val="22"/>
          <w:lang w:val="pt-PT"/>
        </w:rPr>
        <w:t xml:space="preserve">% dos doentes </w:t>
      </w:r>
      <w:r w:rsidR="008C2EFE" w:rsidRPr="00B45ACC">
        <w:rPr>
          <w:szCs w:val="22"/>
          <w:lang w:val="pt-PT"/>
        </w:rPr>
        <w:t xml:space="preserve">adultos </w:t>
      </w:r>
      <w:r w:rsidRPr="00B45ACC">
        <w:rPr>
          <w:szCs w:val="22"/>
          <w:lang w:val="pt-PT"/>
        </w:rPr>
        <w:t xml:space="preserve">tratados com </w:t>
      </w:r>
      <w:r w:rsidR="004C1ECA" w:rsidRPr="00B45ACC">
        <w:rPr>
          <w:szCs w:val="22"/>
          <w:lang w:val="pt-PT"/>
        </w:rPr>
        <w:t>fingolimod</w:t>
      </w:r>
      <w:r w:rsidRPr="00B45ACC">
        <w:rPr>
          <w:szCs w:val="22"/>
          <w:lang w:val="pt-PT"/>
        </w:rPr>
        <w:t xml:space="preserve"> 0,5 mg. </w:t>
      </w:r>
      <w:r w:rsidR="006372F2" w:rsidRPr="00B45ACC">
        <w:rPr>
          <w:szCs w:val="22"/>
          <w:lang w:val="pt-PT"/>
        </w:rPr>
        <w:t xml:space="preserve">Durante a experiência </w:t>
      </w:r>
      <w:r w:rsidR="002E1B52" w:rsidRPr="00B45ACC">
        <w:rPr>
          <w:szCs w:val="22"/>
          <w:lang w:val="pt-PT"/>
        </w:rPr>
        <w:t xml:space="preserve">após a </w:t>
      </w:r>
      <w:r w:rsidR="006372F2" w:rsidRPr="00B45ACC">
        <w:rPr>
          <w:szCs w:val="22"/>
          <w:lang w:val="pt-PT"/>
        </w:rPr>
        <w:t xml:space="preserve">comercialização, observaram-se relatos isolados de bloqueio </w:t>
      </w:r>
      <w:r w:rsidR="007E3B67" w:rsidRPr="00B45ACC">
        <w:rPr>
          <w:szCs w:val="22"/>
          <w:lang w:val="pt-PT"/>
        </w:rPr>
        <w:t>aur</w:t>
      </w:r>
      <w:r w:rsidR="0094661B" w:rsidRPr="00B45ACC">
        <w:rPr>
          <w:szCs w:val="22"/>
          <w:lang w:val="pt-PT"/>
        </w:rPr>
        <w:t>i</w:t>
      </w:r>
      <w:r w:rsidR="007E3B67" w:rsidRPr="00B45ACC">
        <w:rPr>
          <w:szCs w:val="22"/>
          <w:lang w:val="pt-PT"/>
        </w:rPr>
        <w:t>culoventricular</w:t>
      </w:r>
      <w:r w:rsidR="006372F2" w:rsidRPr="00B45ACC">
        <w:rPr>
          <w:szCs w:val="22"/>
          <w:lang w:val="pt-PT"/>
        </w:rPr>
        <w:t xml:space="preserve"> completo, transitório </w:t>
      </w:r>
      <w:r w:rsidR="007E3B67" w:rsidRPr="00B45ACC">
        <w:rPr>
          <w:szCs w:val="22"/>
          <w:lang w:val="pt-PT"/>
        </w:rPr>
        <w:t>de resolução espontânea</w:t>
      </w:r>
      <w:r w:rsidR="006372F2" w:rsidRPr="00B45ACC">
        <w:rPr>
          <w:szCs w:val="22"/>
          <w:lang w:val="pt-PT"/>
        </w:rPr>
        <w:t xml:space="preserve"> observados </w:t>
      </w:r>
      <w:r w:rsidR="00581959" w:rsidRPr="00B45ACC">
        <w:rPr>
          <w:szCs w:val="22"/>
          <w:lang w:val="pt-PT"/>
        </w:rPr>
        <w:t xml:space="preserve">após a primeira toma de </w:t>
      </w:r>
      <w:r w:rsidR="006372F2" w:rsidRPr="00B45ACC">
        <w:rPr>
          <w:szCs w:val="22"/>
          <w:lang w:val="pt-PT"/>
        </w:rPr>
        <w:t>Gilenya durante o período de monitorização de 6 horas.</w:t>
      </w:r>
      <w:r w:rsidRPr="00B45ACC">
        <w:rPr>
          <w:bCs/>
          <w:iCs/>
          <w:szCs w:val="22"/>
          <w:lang w:val="pt-PT"/>
        </w:rPr>
        <w:t xml:space="preserve"> O</w:t>
      </w:r>
      <w:r w:rsidR="006372F2" w:rsidRPr="00B45ACC">
        <w:rPr>
          <w:bCs/>
          <w:iCs/>
          <w:szCs w:val="22"/>
          <w:lang w:val="pt-PT"/>
        </w:rPr>
        <w:t>s</w:t>
      </w:r>
      <w:r w:rsidRPr="00B45ACC">
        <w:rPr>
          <w:bCs/>
          <w:iCs/>
          <w:szCs w:val="22"/>
          <w:lang w:val="pt-PT"/>
        </w:rPr>
        <w:t xml:space="preserve"> doente</w:t>
      </w:r>
      <w:r w:rsidR="006372F2" w:rsidRPr="00B45ACC">
        <w:rPr>
          <w:bCs/>
          <w:iCs/>
          <w:szCs w:val="22"/>
          <w:lang w:val="pt-PT"/>
        </w:rPr>
        <w:t>s</w:t>
      </w:r>
      <w:r w:rsidRPr="00B45ACC">
        <w:rPr>
          <w:bCs/>
          <w:iCs/>
          <w:szCs w:val="22"/>
          <w:lang w:val="pt-PT"/>
        </w:rPr>
        <w:t xml:space="preserve"> </w:t>
      </w:r>
      <w:r w:rsidR="006372F2" w:rsidRPr="00B45ACC">
        <w:rPr>
          <w:bCs/>
          <w:iCs/>
          <w:szCs w:val="22"/>
          <w:lang w:val="pt-PT"/>
        </w:rPr>
        <w:t xml:space="preserve">recuperaram </w:t>
      </w:r>
      <w:r w:rsidRPr="00B45ACC">
        <w:rPr>
          <w:bCs/>
          <w:iCs/>
          <w:szCs w:val="22"/>
          <w:lang w:val="pt-PT"/>
        </w:rPr>
        <w:t xml:space="preserve">espontaneamente. As anomalias na condução </w:t>
      </w:r>
      <w:r w:rsidR="006372F2" w:rsidRPr="00B45ACC">
        <w:rPr>
          <w:bCs/>
          <w:iCs/>
          <w:szCs w:val="22"/>
          <w:lang w:val="pt-PT"/>
        </w:rPr>
        <w:t xml:space="preserve">observadas </w:t>
      </w:r>
      <w:r w:rsidR="00176114" w:rsidRPr="00B45ACC">
        <w:rPr>
          <w:bCs/>
          <w:iCs/>
          <w:szCs w:val="22"/>
          <w:lang w:val="pt-PT"/>
        </w:rPr>
        <w:t>em ensaios clínicos</w:t>
      </w:r>
      <w:r w:rsidR="00F077F9" w:rsidRPr="00B45ACC">
        <w:rPr>
          <w:bCs/>
          <w:iCs/>
          <w:szCs w:val="22"/>
          <w:lang w:val="pt-PT"/>
        </w:rPr>
        <w:t xml:space="preserve"> </w:t>
      </w:r>
      <w:r w:rsidR="00176114" w:rsidRPr="00B45ACC">
        <w:rPr>
          <w:bCs/>
          <w:iCs/>
          <w:szCs w:val="22"/>
          <w:lang w:val="pt-PT"/>
        </w:rPr>
        <w:t xml:space="preserve">e </w:t>
      </w:r>
      <w:r w:rsidR="00D4554B" w:rsidRPr="00B45ACC">
        <w:rPr>
          <w:bCs/>
          <w:iCs/>
          <w:szCs w:val="22"/>
          <w:lang w:val="pt-PT"/>
        </w:rPr>
        <w:t>a</w:t>
      </w:r>
      <w:r w:rsidR="00F077F9" w:rsidRPr="00B45ACC">
        <w:rPr>
          <w:bCs/>
          <w:iCs/>
          <w:szCs w:val="22"/>
          <w:lang w:val="pt-PT"/>
        </w:rPr>
        <w:t>pós</w:t>
      </w:r>
      <w:r w:rsidR="00D4554B" w:rsidRPr="00B45ACC">
        <w:rPr>
          <w:bCs/>
          <w:iCs/>
          <w:szCs w:val="22"/>
          <w:lang w:val="pt-PT"/>
        </w:rPr>
        <w:t xml:space="preserve"> </w:t>
      </w:r>
      <w:r w:rsidR="006372F2" w:rsidRPr="00B45ACC">
        <w:rPr>
          <w:bCs/>
          <w:iCs/>
          <w:szCs w:val="22"/>
          <w:lang w:val="pt-PT"/>
        </w:rPr>
        <w:t xml:space="preserve">comercialização </w:t>
      </w:r>
      <w:r w:rsidRPr="00B45ACC">
        <w:rPr>
          <w:bCs/>
          <w:iCs/>
          <w:szCs w:val="22"/>
          <w:lang w:val="pt-PT"/>
        </w:rPr>
        <w:t xml:space="preserve">foram transitórias, assintomáticas e desapareceram nas primeiras 24 horas após o início do tratamento. Apesar da maioria dos doentes não ter necessitado de intervenção médica, foi administrada </w:t>
      </w:r>
      <w:r w:rsidRPr="00B45ACC">
        <w:rPr>
          <w:szCs w:val="22"/>
          <w:lang w:val="pt-PT"/>
        </w:rPr>
        <w:t>isoprenalina</w:t>
      </w:r>
      <w:r w:rsidRPr="00B45ACC">
        <w:rPr>
          <w:bCs/>
          <w:iCs/>
          <w:szCs w:val="22"/>
          <w:lang w:val="pt-PT"/>
        </w:rPr>
        <w:t xml:space="preserve"> a um doente tratado com </w:t>
      </w:r>
      <w:r w:rsidR="004C1ECA" w:rsidRPr="00B45ACC">
        <w:rPr>
          <w:szCs w:val="22"/>
          <w:lang w:val="pt-PT"/>
        </w:rPr>
        <w:t>fingolimod</w:t>
      </w:r>
      <w:r w:rsidRPr="00B45ACC">
        <w:rPr>
          <w:szCs w:val="22"/>
          <w:lang w:val="pt-PT"/>
        </w:rPr>
        <w:t xml:space="preserve"> 0,5 mg para bloqueio auriculoventricular de segundo grau assintomático Mobitz I.</w:t>
      </w:r>
    </w:p>
    <w:p w14:paraId="457969EF" w14:textId="77777777" w:rsidR="008B681F" w:rsidRPr="00B45ACC" w:rsidRDefault="008B681F" w:rsidP="00E01063">
      <w:pPr>
        <w:tabs>
          <w:tab w:val="clear" w:pos="567"/>
        </w:tabs>
        <w:rPr>
          <w:szCs w:val="22"/>
          <w:lang w:val="pt-PT"/>
        </w:rPr>
      </w:pPr>
    </w:p>
    <w:p w14:paraId="457969F0" w14:textId="77777777" w:rsidR="008B681F" w:rsidRPr="00B45ACC" w:rsidRDefault="008B681F" w:rsidP="00E01063">
      <w:pPr>
        <w:tabs>
          <w:tab w:val="clear" w:pos="567"/>
        </w:tabs>
        <w:rPr>
          <w:szCs w:val="22"/>
          <w:lang w:val="pt-PT"/>
        </w:rPr>
      </w:pPr>
      <w:r w:rsidRPr="00B45ACC">
        <w:rPr>
          <w:szCs w:val="22"/>
          <w:lang w:val="pt-PT"/>
        </w:rPr>
        <w:t xml:space="preserve">Durante a experiência </w:t>
      </w:r>
      <w:r w:rsidR="00D4554B" w:rsidRPr="00B45ACC">
        <w:rPr>
          <w:szCs w:val="22"/>
          <w:lang w:val="pt-PT"/>
        </w:rPr>
        <w:t>a</w:t>
      </w:r>
      <w:r w:rsidRPr="00B45ACC">
        <w:rPr>
          <w:szCs w:val="22"/>
          <w:lang w:val="pt-PT"/>
        </w:rPr>
        <w:t>pós</w:t>
      </w:r>
      <w:r w:rsidR="00D4554B" w:rsidRPr="00B45ACC">
        <w:rPr>
          <w:szCs w:val="22"/>
          <w:lang w:val="pt-PT"/>
        </w:rPr>
        <w:t xml:space="preserve"> </w:t>
      </w:r>
      <w:r w:rsidRPr="00B45ACC">
        <w:rPr>
          <w:szCs w:val="22"/>
          <w:lang w:val="pt-PT"/>
        </w:rPr>
        <w:t xml:space="preserve">comercialização, ocorreram </w:t>
      </w:r>
      <w:r w:rsidR="002E1B52" w:rsidRPr="00B45ACC">
        <w:rPr>
          <w:szCs w:val="22"/>
          <w:lang w:val="pt-PT"/>
        </w:rPr>
        <w:t xml:space="preserve">acontecimentos </w:t>
      </w:r>
      <w:r w:rsidRPr="00B45ACC">
        <w:rPr>
          <w:szCs w:val="22"/>
          <w:lang w:val="pt-PT"/>
        </w:rPr>
        <w:t xml:space="preserve">isolados </w:t>
      </w:r>
      <w:r w:rsidR="00CC51A2" w:rsidRPr="00B45ACC">
        <w:rPr>
          <w:szCs w:val="22"/>
          <w:lang w:val="pt-PT"/>
        </w:rPr>
        <w:t>com início diferido</w:t>
      </w:r>
      <w:r w:rsidRPr="00B45ACC">
        <w:rPr>
          <w:szCs w:val="22"/>
          <w:lang w:val="pt-PT"/>
        </w:rPr>
        <w:t>, incluindo assístole transi</w:t>
      </w:r>
      <w:r w:rsidR="00176114" w:rsidRPr="00B45ACC">
        <w:rPr>
          <w:szCs w:val="22"/>
          <w:lang w:val="pt-PT"/>
        </w:rPr>
        <w:t>tória</w:t>
      </w:r>
      <w:r w:rsidRPr="00B45ACC">
        <w:rPr>
          <w:szCs w:val="22"/>
          <w:lang w:val="pt-PT"/>
        </w:rPr>
        <w:t xml:space="preserve"> e morte inexplicada</w:t>
      </w:r>
      <w:r w:rsidR="00176114" w:rsidRPr="00B45ACC">
        <w:rPr>
          <w:szCs w:val="22"/>
          <w:lang w:val="pt-PT"/>
        </w:rPr>
        <w:t>,</w:t>
      </w:r>
      <w:r w:rsidRPr="00B45ACC">
        <w:rPr>
          <w:szCs w:val="22"/>
          <w:lang w:val="pt-PT"/>
        </w:rPr>
        <w:t xml:space="preserve"> durante as 24</w:t>
      </w:r>
      <w:r w:rsidR="00E2666F" w:rsidRPr="00B45ACC">
        <w:rPr>
          <w:szCs w:val="22"/>
          <w:lang w:val="pt-PT"/>
        </w:rPr>
        <w:t> </w:t>
      </w:r>
      <w:r w:rsidRPr="00B45ACC">
        <w:rPr>
          <w:szCs w:val="22"/>
          <w:lang w:val="pt-PT"/>
        </w:rPr>
        <w:t xml:space="preserve">horas após a primeira toma. Estes casos foram </w:t>
      </w:r>
      <w:r w:rsidR="00CC51A2" w:rsidRPr="00B45ACC">
        <w:rPr>
          <w:szCs w:val="22"/>
          <w:lang w:val="pt-PT"/>
        </w:rPr>
        <w:t>confundidos</w:t>
      </w:r>
      <w:r w:rsidR="00176114" w:rsidRPr="00B45ACC">
        <w:rPr>
          <w:szCs w:val="22"/>
          <w:lang w:val="pt-PT"/>
        </w:rPr>
        <w:t xml:space="preserve"> por</w:t>
      </w:r>
      <w:r w:rsidR="00917FB1" w:rsidRPr="00B45ACC">
        <w:rPr>
          <w:szCs w:val="22"/>
          <w:lang w:val="pt-PT"/>
        </w:rPr>
        <w:t xml:space="preserve"> medicação</w:t>
      </w:r>
      <w:r w:rsidR="00F077F9" w:rsidRPr="00B45ACC">
        <w:rPr>
          <w:szCs w:val="22"/>
          <w:lang w:val="pt-PT"/>
        </w:rPr>
        <w:t xml:space="preserve"> </w:t>
      </w:r>
      <w:r w:rsidRPr="00B45ACC">
        <w:rPr>
          <w:szCs w:val="22"/>
          <w:lang w:val="pt-PT"/>
        </w:rPr>
        <w:t>concomitante e/ou doença pré-existente. A relação de tais acontecimentos com Gilenya é incerta.</w:t>
      </w:r>
    </w:p>
    <w:p w14:paraId="457969F1" w14:textId="77777777" w:rsidR="00E076AB" w:rsidRPr="00B45ACC" w:rsidRDefault="00E076AB" w:rsidP="00E01063">
      <w:pPr>
        <w:pStyle w:val="Text"/>
        <w:spacing w:before="0"/>
        <w:jc w:val="left"/>
        <w:rPr>
          <w:bCs/>
          <w:iCs/>
          <w:sz w:val="22"/>
          <w:szCs w:val="22"/>
          <w:lang w:val="pt-PT"/>
        </w:rPr>
      </w:pPr>
    </w:p>
    <w:p w14:paraId="457969F2" w14:textId="77777777" w:rsidR="00E076AB" w:rsidRPr="00B45ACC" w:rsidRDefault="00E076AB" w:rsidP="00E01063">
      <w:pPr>
        <w:pStyle w:val="Text"/>
        <w:keepNext/>
        <w:spacing w:before="0"/>
        <w:jc w:val="left"/>
        <w:rPr>
          <w:bCs/>
          <w:i/>
          <w:iCs/>
          <w:sz w:val="22"/>
          <w:szCs w:val="22"/>
          <w:u w:val="single"/>
          <w:lang w:val="pt-PT"/>
        </w:rPr>
      </w:pPr>
      <w:r w:rsidRPr="00B45ACC">
        <w:rPr>
          <w:bCs/>
          <w:i/>
          <w:iCs/>
          <w:sz w:val="22"/>
          <w:szCs w:val="22"/>
          <w:u w:val="single"/>
          <w:lang w:val="pt-PT"/>
        </w:rPr>
        <w:t>Pressão arterial</w:t>
      </w:r>
    </w:p>
    <w:p w14:paraId="457969F3" w14:textId="28EA3374" w:rsidR="00E076AB" w:rsidRPr="00B45ACC" w:rsidRDefault="00E076AB" w:rsidP="00E01063">
      <w:pPr>
        <w:tabs>
          <w:tab w:val="clear" w:pos="567"/>
        </w:tabs>
        <w:rPr>
          <w:szCs w:val="22"/>
          <w:lang w:val="pt-PT"/>
        </w:rPr>
      </w:pPr>
      <w:r w:rsidRPr="00B45ACC">
        <w:rPr>
          <w:szCs w:val="22"/>
          <w:lang w:val="pt-PT"/>
        </w:rPr>
        <w:t xml:space="preserve">Em ensaios clínicos de esclerose múltipla, </w:t>
      </w:r>
      <w:r w:rsidR="004C1ECA" w:rsidRPr="00B45ACC">
        <w:rPr>
          <w:szCs w:val="22"/>
          <w:lang w:val="pt-PT"/>
        </w:rPr>
        <w:t>fingolimod</w:t>
      </w:r>
      <w:r w:rsidRPr="00B45ACC">
        <w:rPr>
          <w:szCs w:val="22"/>
          <w:lang w:val="pt-PT"/>
        </w:rPr>
        <w:t xml:space="preserve"> 0,5 mg foi associado a um aumento médio de aproximadamente </w:t>
      </w:r>
      <w:r w:rsidR="00F077F9" w:rsidRPr="00B45ACC">
        <w:rPr>
          <w:szCs w:val="22"/>
          <w:lang w:val="pt-PT"/>
        </w:rPr>
        <w:t>3 </w:t>
      </w:r>
      <w:r w:rsidRPr="00B45ACC">
        <w:rPr>
          <w:szCs w:val="22"/>
          <w:lang w:val="pt-PT"/>
        </w:rPr>
        <w:t xml:space="preserve">mmHg na pressão arterial sistólica e aproximadamente 1 mmHg na pressão </w:t>
      </w:r>
      <w:r w:rsidRPr="00B45ACC">
        <w:rPr>
          <w:szCs w:val="22"/>
          <w:lang w:val="pt-PT"/>
        </w:rPr>
        <w:lastRenderedPageBreak/>
        <w:t xml:space="preserve">arterial diastólica, manifestado cerca de </w:t>
      </w:r>
      <w:r w:rsidR="008B681F" w:rsidRPr="00B45ACC">
        <w:rPr>
          <w:szCs w:val="22"/>
          <w:lang w:val="pt-PT"/>
        </w:rPr>
        <w:t>1</w:t>
      </w:r>
      <w:r w:rsidR="00E2666F" w:rsidRPr="00B45ACC">
        <w:rPr>
          <w:szCs w:val="22"/>
          <w:lang w:val="pt-PT"/>
        </w:rPr>
        <w:t> </w:t>
      </w:r>
      <w:r w:rsidR="008B681F" w:rsidRPr="00B45ACC">
        <w:rPr>
          <w:szCs w:val="22"/>
          <w:lang w:val="pt-PT"/>
        </w:rPr>
        <w:t>mês</w:t>
      </w:r>
      <w:r w:rsidRPr="00B45ACC">
        <w:rPr>
          <w:szCs w:val="22"/>
          <w:lang w:val="pt-PT"/>
        </w:rPr>
        <w:t xml:space="preserve"> após o início do tratamento. Este aumento persistiu com a continuação do tratamento. Foi notificada hipertensão em 6,</w:t>
      </w:r>
      <w:r w:rsidR="00581959" w:rsidRPr="00B45ACC">
        <w:rPr>
          <w:szCs w:val="22"/>
          <w:lang w:val="pt-PT"/>
        </w:rPr>
        <w:t>5</w:t>
      </w:r>
      <w:r w:rsidRPr="00B45ACC">
        <w:rPr>
          <w:szCs w:val="22"/>
          <w:lang w:val="pt-PT"/>
        </w:rPr>
        <w:t>% dos doentes tratados com fingolimod 0,5 mg e em 3,</w:t>
      </w:r>
      <w:r w:rsidR="00581959" w:rsidRPr="00B45ACC">
        <w:rPr>
          <w:szCs w:val="22"/>
          <w:lang w:val="pt-PT"/>
        </w:rPr>
        <w:t>3</w:t>
      </w:r>
      <w:r w:rsidRPr="00B45ACC">
        <w:rPr>
          <w:szCs w:val="22"/>
          <w:lang w:val="pt-PT"/>
        </w:rPr>
        <w:t>% dos doentes que receberam placebo</w:t>
      </w:r>
      <w:r w:rsidR="002E4B36" w:rsidRPr="00B45ACC">
        <w:rPr>
          <w:szCs w:val="22"/>
          <w:lang w:val="pt-PT"/>
        </w:rPr>
        <w:t>.</w:t>
      </w:r>
      <w:r w:rsidRPr="00B45ACC">
        <w:rPr>
          <w:szCs w:val="22"/>
          <w:lang w:val="pt-PT"/>
        </w:rPr>
        <w:t xml:space="preserve"> </w:t>
      </w:r>
      <w:r w:rsidR="00F077F9" w:rsidRPr="00B45ACC">
        <w:rPr>
          <w:szCs w:val="22"/>
          <w:lang w:val="pt-PT"/>
        </w:rPr>
        <w:t xml:space="preserve">Durante a experiência </w:t>
      </w:r>
      <w:r w:rsidR="00D4554B" w:rsidRPr="00B45ACC">
        <w:rPr>
          <w:szCs w:val="22"/>
          <w:lang w:val="pt-PT"/>
        </w:rPr>
        <w:t>a</w:t>
      </w:r>
      <w:r w:rsidR="00F077F9" w:rsidRPr="00B45ACC">
        <w:rPr>
          <w:szCs w:val="22"/>
          <w:lang w:val="pt-PT"/>
        </w:rPr>
        <w:t>pós</w:t>
      </w:r>
      <w:r w:rsidR="00D4554B" w:rsidRPr="00B45ACC">
        <w:rPr>
          <w:szCs w:val="22"/>
          <w:lang w:val="pt-PT"/>
        </w:rPr>
        <w:t xml:space="preserve"> </w:t>
      </w:r>
      <w:r w:rsidR="00F077F9" w:rsidRPr="00B45ACC">
        <w:rPr>
          <w:szCs w:val="22"/>
          <w:lang w:val="pt-PT"/>
        </w:rPr>
        <w:t>comercialização, foram notificados casos de hipertensão durante o primeiro mês de tratamento e durante o primeiro dia de tratamento que poderá requerer tratamento com medicamentos anti</w:t>
      </w:r>
      <w:r w:rsidR="00DE2FF7" w:rsidRPr="00B45ACC">
        <w:rPr>
          <w:szCs w:val="22"/>
          <w:lang w:val="pt-PT"/>
        </w:rPr>
        <w:t>-</w:t>
      </w:r>
      <w:r w:rsidR="00F077F9" w:rsidRPr="00B45ACC">
        <w:rPr>
          <w:szCs w:val="22"/>
          <w:lang w:val="pt-PT"/>
        </w:rPr>
        <w:t xml:space="preserve">hipertensores ou </w:t>
      </w:r>
      <w:r w:rsidR="00DE2FF7" w:rsidRPr="00B45ACC">
        <w:rPr>
          <w:szCs w:val="22"/>
          <w:lang w:val="pt-PT"/>
        </w:rPr>
        <w:t>descontinua</w:t>
      </w:r>
      <w:r w:rsidR="002E1B52" w:rsidRPr="00B45ACC">
        <w:rPr>
          <w:szCs w:val="22"/>
          <w:lang w:val="pt-PT"/>
        </w:rPr>
        <w:t xml:space="preserve">ção </w:t>
      </w:r>
      <w:r w:rsidR="00F077F9" w:rsidRPr="00B45ACC">
        <w:rPr>
          <w:szCs w:val="22"/>
          <w:lang w:val="pt-PT"/>
        </w:rPr>
        <w:t xml:space="preserve">de Gilenya </w:t>
      </w:r>
      <w:r w:rsidRPr="00B45ACC">
        <w:rPr>
          <w:szCs w:val="22"/>
          <w:lang w:val="pt-PT"/>
        </w:rPr>
        <w:t>(ver também secção 4.4, Efeitos na pressão arterial).</w:t>
      </w:r>
      <w:r w:rsidR="00F077F9" w:rsidRPr="00B45ACC">
        <w:rPr>
          <w:szCs w:val="22"/>
          <w:lang w:val="pt-PT"/>
        </w:rPr>
        <w:t xml:space="preserve"> </w:t>
      </w:r>
    </w:p>
    <w:p w14:paraId="457969F4" w14:textId="77777777" w:rsidR="00E076AB" w:rsidRPr="00B45ACC" w:rsidRDefault="00E076AB" w:rsidP="00E01063">
      <w:pPr>
        <w:pStyle w:val="Text"/>
        <w:spacing w:before="0"/>
        <w:jc w:val="left"/>
        <w:rPr>
          <w:sz w:val="22"/>
          <w:szCs w:val="22"/>
          <w:lang w:val="pt-PT"/>
        </w:rPr>
      </w:pPr>
    </w:p>
    <w:p w14:paraId="457969F5" w14:textId="77777777" w:rsidR="00E076AB" w:rsidRPr="00B45ACC" w:rsidRDefault="00581959" w:rsidP="00E01063">
      <w:pPr>
        <w:pStyle w:val="Text"/>
        <w:keepNext/>
        <w:spacing w:before="0"/>
        <w:jc w:val="left"/>
        <w:rPr>
          <w:bCs/>
          <w:i/>
          <w:iCs/>
          <w:sz w:val="22"/>
          <w:szCs w:val="22"/>
          <w:u w:val="single"/>
          <w:lang w:val="pt-PT"/>
        </w:rPr>
      </w:pPr>
      <w:r w:rsidRPr="00B45ACC">
        <w:rPr>
          <w:bCs/>
          <w:i/>
          <w:iCs/>
          <w:sz w:val="22"/>
          <w:szCs w:val="22"/>
          <w:u w:val="single"/>
          <w:lang w:val="pt-PT"/>
        </w:rPr>
        <w:t>Função hepática</w:t>
      </w:r>
    </w:p>
    <w:p w14:paraId="457969F6" w14:textId="3BC4B3FF" w:rsidR="00E076AB" w:rsidRPr="00B45ACC" w:rsidRDefault="00677444" w:rsidP="00E01063">
      <w:pPr>
        <w:tabs>
          <w:tab w:val="clear" w:pos="567"/>
        </w:tabs>
        <w:rPr>
          <w:szCs w:val="22"/>
          <w:lang w:val="pt-PT"/>
        </w:rPr>
      </w:pPr>
      <w:r w:rsidRPr="00B45ACC">
        <w:rPr>
          <w:szCs w:val="22"/>
          <w:lang w:val="pt-PT"/>
        </w:rPr>
        <w:t xml:space="preserve">Foi notificado o aumento de enzimas hepáticas em doentes </w:t>
      </w:r>
      <w:r w:rsidR="008C2EFE" w:rsidRPr="00B45ACC">
        <w:rPr>
          <w:szCs w:val="22"/>
          <w:lang w:val="pt-PT"/>
        </w:rPr>
        <w:t xml:space="preserve">adultos e pediátricos </w:t>
      </w:r>
      <w:r w:rsidRPr="00B45ACC">
        <w:rPr>
          <w:szCs w:val="22"/>
          <w:lang w:val="pt-PT"/>
        </w:rPr>
        <w:t xml:space="preserve">com esclerose múltipla tratados com Gilenya. </w:t>
      </w:r>
      <w:r w:rsidR="00E076AB" w:rsidRPr="00B45ACC">
        <w:rPr>
          <w:szCs w:val="22"/>
          <w:lang w:val="pt-PT"/>
        </w:rPr>
        <w:t>Em ensaios clínicos 8</w:t>
      </w:r>
      <w:r w:rsidRPr="00B45ACC">
        <w:rPr>
          <w:szCs w:val="22"/>
          <w:lang w:val="pt-PT"/>
        </w:rPr>
        <w:t>,0</w:t>
      </w:r>
      <w:r w:rsidR="00E076AB" w:rsidRPr="00B45ACC">
        <w:rPr>
          <w:szCs w:val="22"/>
          <w:lang w:val="pt-PT"/>
        </w:rPr>
        <w:t xml:space="preserve">% e </w:t>
      </w:r>
      <w:r w:rsidRPr="00B45ACC">
        <w:rPr>
          <w:szCs w:val="22"/>
          <w:lang w:val="pt-PT"/>
        </w:rPr>
        <w:t>1,8</w:t>
      </w:r>
      <w:r w:rsidR="00E076AB" w:rsidRPr="00B45ACC">
        <w:rPr>
          <w:szCs w:val="22"/>
          <w:lang w:val="pt-PT"/>
        </w:rPr>
        <w:t xml:space="preserve">% dos doentes </w:t>
      </w:r>
      <w:r w:rsidR="008C2EFE" w:rsidRPr="00B45ACC">
        <w:rPr>
          <w:szCs w:val="22"/>
          <w:lang w:val="pt-PT"/>
        </w:rPr>
        <w:t xml:space="preserve">adultos </w:t>
      </w:r>
      <w:r w:rsidR="00E076AB" w:rsidRPr="00B45ACC">
        <w:rPr>
          <w:szCs w:val="22"/>
          <w:lang w:val="pt-PT"/>
        </w:rPr>
        <w:t xml:space="preserve">tratados com </w:t>
      </w:r>
      <w:r w:rsidR="004C1ECA" w:rsidRPr="00B45ACC">
        <w:rPr>
          <w:szCs w:val="22"/>
          <w:lang w:val="pt-PT"/>
        </w:rPr>
        <w:t>fingolimod</w:t>
      </w:r>
      <w:r w:rsidR="00E076AB" w:rsidRPr="00B45ACC">
        <w:rPr>
          <w:szCs w:val="22"/>
          <w:lang w:val="pt-PT"/>
        </w:rPr>
        <w:t xml:space="preserve"> 0,5 mg tiveram um aumento assintomático dos níveis de </w:t>
      </w:r>
      <w:r w:rsidRPr="00B45ACC">
        <w:rPr>
          <w:szCs w:val="22"/>
          <w:lang w:val="pt-PT"/>
        </w:rPr>
        <w:t>ALT</w:t>
      </w:r>
      <w:r w:rsidR="00E076AB" w:rsidRPr="00B45ACC">
        <w:rPr>
          <w:szCs w:val="22"/>
          <w:lang w:val="pt-PT"/>
        </w:rPr>
        <w:t xml:space="preserve"> ≥3x LSN (limite superior ao normal) e ≥5x LSN, respetivamente. Ocorreu um aumento recorrente dos níveis de transaminases hepáticas após reexposição em alguns doentes, sustentando uma relação com o medicamento. Nos ensaios clínicos os aumentos das transaminases ocorreram a qualquer momento do tratamento, porém a maioria ocorreu nos primeiros 12 meses. Os níveis de </w:t>
      </w:r>
      <w:r w:rsidRPr="00B45ACC">
        <w:rPr>
          <w:szCs w:val="22"/>
          <w:lang w:val="pt-PT"/>
        </w:rPr>
        <w:t>ALT</w:t>
      </w:r>
      <w:r w:rsidR="00E076AB" w:rsidRPr="00B45ACC">
        <w:rPr>
          <w:szCs w:val="22"/>
          <w:lang w:val="pt-PT"/>
        </w:rPr>
        <w:t xml:space="preserve"> regressaram aos valores iniciais em aproximadamente 2 meses após a </w:t>
      </w:r>
      <w:r w:rsidR="00DE2FF7" w:rsidRPr="00B45ACC">
        <w:rPr>
          <w:szCs w:val="22"/>
          <w:lang w:val="pt-PT"/>
        </w:rPr>
        <w:t>descontinua</w:t>
      </w:r>
      <w:r w:rsidR="00E076AB" w:rsidRPr="00B45ACC">
        <w:rPr>
          <w:szCs w:val="22"/>
          <w:lang w:val="pt-PT"/>
        </w:rPr>
        <w:t>ção d</w:t>
      </w:r>
      <w:r w:rsidR="004C1ECA" w:rsidRPr="00B45ACC">
        <w:rPr>
          <w:szCs w:val="22"/>
          <w:lang w:val="pt-PT"/>
        </w:rPr>
        <w:t>o tratamento</w:t>
      </w:r>
      <w:r w:rsidR="00E076AB" w:rsidRPr="00B45ACC">
        <w:rPr>
          <w:szCs w:val="22"/>
          <w:lang w:val="pt-PT"/>
        </w:rPr>
        <w:t xml:space="preserve">. Num número reduzido de doentes (N=10 para 1,25 mg, N=2 para 0,5 mg) que tiveram aumento dos níveis de </w:t>
      </w:r>
      <w:r w:rsidRPr="00B45ACC">
        <w:rPr>
          <w:szCs w:val="22"/>
          <w:lang w:val="pt-PT"/>
        </w:rPr>
        <w:t>ALT</w:t>
      </w:r>
      <w:r w:rsidR="00E076AB" w:rsidRPr="00B45ACC">
        <w:rPr>
          <w:szCs w:val="22"/>
          <w:lang w:val="pt-PT"/>
        </w:rPr>
        <w:t xml:space="preserve"> ≥5x LSN e que continuaram o tratamento com </w:t>
      </w:r>
      <w:r w:rsidR="004C1ECA" w:rsidRPr="00B45ACC">
        <w:rPr>
          <w:szCs w:val="22"/>
          <w:lang w:val="pt-PT"/>
        </w:rPr>
        <w:t>fingolimod</w:t>
      </w:r>
      <w:r w:rsidR="00E076AB" w:rsidRPr="00B45ACC">
        <w:rPr>
          <w:szCs w:val="22"/>
          <w:lang w:val="pt-PT"/>
        </w:rPr>
        <w:t xml:space="preserve">, </w:t>
      </w:r>
      <w:r w:rsidRPr="00B45ACC">
        <w:rPr>
          <w:szCs w:val="22"/>
          <w:lang w:val="pt-PT"/>
        </w:rPr>
        <w:t xml:space="preserve">os níveis de ALT </w:t>
      </w:r>
      <w:r w:rsidR="00E076AB" w:rsidRPr="00B45ACC">
        <w:rPr>
          <w:szCs w:val="22"/>
          <w:lang w:val="pt-PT"/>
        </w:rPr>
        <w:t>voltaram ao normal em aproximadamente 5 meses (ver também secção 4.4, Função hepática).</w:t>
      </w:r>
    </w:p>
    <w:p w14:paraId="457969F7" w14:textId="77777777" w:rsidR="00E076AB" w:rsidRPr="00B45ACC" w:rsidRDefault="00E076AB" w:rsidP="00E01063">
      <w:pPr>
        <w:tabs>
          <w:tab w:val="clear" w:pos="567"/>
        </w:tabs>
        <w:rPr>
          <w:szCs w:val="22"/>
          <w:lang w:val="pt-PT"/>
        </w:rPr>
      </w:pPr>
    </w:p>
    <w:p w14:paraId="457969F8" w14:textId="77777777" w:rsidR="00E076AB" w:rsidRPr="00B45ACC" w:rsidRDefault="00E076AB" w:rsidP="00E01063">
      <w:pPr>
        <w:pStyle w:val="Text"/>
        <w:keepNext/>
        <w:spacing w:before="0"/>
        <w:jc w:val="left"/>
        <w:rPr>
          <w:bCs/>
          <w:i/>
          <w:iCs/>
          <w:sz w:val="22"/>
          <w:szCs w:val="22"/>
          <w:u w:val="single"/>
          <w:lang w:val="pt-PT"/>
        </w:rPr>
      </w:pPr>
      <w:r w:rsidRPr="00B45ACC">
        <w:rPr>
          <w:bCs/>
          <w:i/>
          <w:iCs/>
          <w:sz w:val="22"/>
          <w:szCs w:val="22"/>
          <w:u w:val="single"/>
          <w:lang w:val="pt-PT"/>
        </w:rPr>
        <w:t>Distúrbios do sistema nervoso</w:t>
      </w:r>
    </w:p>
    <w:p w14:paraId="457969F9" w14:textId="77777777" w:rsidR="00E076AB" w:rsidRPr="00B45ACC" w:rsidRDefault="00A70C20" w:rsidP="00E01063">
      <w:pPr>
        <w:tabs>
          <w:tab w:val="clear" w:pos="567"/>
        </w:tabs>
        <w:spacing w:line="240" w:lineRule="auto"/>
        <w:rPr>
          <w:szCs w:val="22"/>
          <w:lang w:val="pt-PT"/>
        </w:rPr>
      </w:pPr>
      <w:r w:rsidRPr="00B45ACC">
        <w:rPr>
          <w:szCs w:val="22"/>
          <w:lang w:val="pt-PT"/>
        </w:rPr>
        <w:t>Em ensaios cl</w:t>
      </w:r>
      <w:r w:rsidR="0015439C" w:rsidRPr="00B45ACC">
        <w:rPr>
          <w:szCs w:val="22"/>
          <w:lang w:val="pt-PT"/>
        </w:rPr>
        <w:t>ínicos,</w:t>
      </w:r>
      <w:r w:rsidRPr="00B45ACC">
        <w:rPr>
          <w:szCs w:val="22"/>
          <w:lang w:val="pt-PT"/>
        </w:rPr>
        <w:t xml:space="preserve"> o</w:t>
      </w:r>
      <w:r w:rsidR="00E076AB" w:rsidRPr="00B45ACC">
        <w:rPr>
          <w:szCs w:val="22"/>
          <w:lang w:val="pt-PT"/>
        </w:rPr>
        <w:t xml:space="preserve">correram casos raros de acontecimentos que envolvem o sistema nervoso em doentes tratados com fingolimod em doses </w:t>
      </w:r>
      <w:r w:rsidR="00901574" w:rsidRPr="00B45ACC">
        <w:rPr>
          <w:szCs w:val="22"/>
          <w:lang w:val="pt-PT"/>
        </w:rPr>
        <w:t xml:space="preserve">mais </w:t>
      </w:r>
      <w:r w:rsidR="00E076AB" w:rsidRPr="00B45ACC">
        <w:rPr>
          <w:szCs w:val="22"/>
          <w:lang w:val="pt-PT"/>
        </w:rPr>
        <w:t>elevadas (1,25 ou 5,0 mg) incluindo acidentes vasculares cerebrais isquémicos ou hemorrágicos</w:t>
      </w:r>
      <w:r w:rsidR="00B739C4" w:rsidRPr="00B45ACC">
        <w:rPr>
          <w:szCs w:val="22"/>
          <w:lang w:val="pt-PT"/>
        </w:rPr>
        <w:t xml:space="preserve"> e distúrbios neurológicos atípicos, tais como acontecimentos tipo encefalomielite aguda disseminada.</w:t>
      </w:r>
    </w:p>
    <w:p w14:paraId="457969FA" w14:textId="77777777" w:rsidR="00E076AB" w:rsidRPr="00B45ACC" w:rsidRDefault="00E076AB" w:rsidP="00E01063">
      <w:pPr>
        <w:tabs>
          <w:tab w:val="clear" w:pos="567"/>
        </w:tabs>
        <w:rPr>
          <w:szCs w:val="22"/>
          <w:lang w:val="pt-PT"/>
        </w:rPr>
      </w:pPr>
    </w:p>
    <w:p w14:paraId="457969FB" w14:textId="043A02B9" w:rsidR="008C2EFE" w:rsidRPr="00B45ACC" w:rsidRDefault="008C2EFE" w:rsidP="00E01063">
      <w:pPr>
        <w:tabs>
          <w:tab w:val="clear" w:pos="567"/>
        </w:tabs>
        <w:rPr>
          <w:color w:val="000000"/>
          <w:lang w:val="pt-PT"/>
        </w:rPr>
      </w:pPr>
      <w:r w:rsidRPr="00B45ACC">
        <w:rPr>
          <w:szCs w:val="22"/>
          <w:lang w:val="pt-PT"/>
        </w:rPr>
        <w:t>Casos de convulsões, inclu</w:t>
      </w:r>
      <w:r w:rsidR="00600D0C" w:rsidRPr="00B45ACC">
        <w:rPr>
          <w:szCs w:val="22"/>
          <w:lang w:val="pt-PT"/>
        </w:rPr>
        <w:t>i</w:t>
      </w:r>
      <w:r w:rsidRPr="00B45ACC">
        <w:rPr>
          <w:szCs w:val="22"/>
          <w:lang w:val="pt-PT"/>
        </w:rPr>
        <w:t xml:space="preserve">ndo estado de mal epilético, foram notificados com a utilização de </w:t>
      </w:r>
      <w:r w:rsidR="004C1ECA" w:rsidRPr="00B45ACC">
        <w:rPr>
          <w:szCs w:val="22"/>
          <w:lang w:val="pt-PT"/>
        </w:rPr>
        <w:t>fingolimod</w:t>
      </w:r>
      <w:r w:rsidRPr="00B45ACC">
        <w:rPr>
          <w:szCs w:val="22"/>
          <w:lang w:val="pt-PT"/>
        </w:rPr>
        <w:t xml:space="preserve"> em estudos clínicos e na </w:t>
      </w:r>
      <w:r w:rsidRPr="00B45ACC">
        <w:rPr>
          <w:color w:val="000000"/>
          <w:lang w:val="pt-PT"/>
        </w:rPr>
        <w:t>experiência pós-comercialização.</w:t>
      </w:r>
    </w:p>
    <w:p w14:paraId="457969FC" w14:textId="77777777" w:rsidR="008C2EFE" w:rsidRPr="00B45ACC" w:rsidRDefault="008C2EFE" w:rsidP="00E01063">
      <w:pPr>
        <w:tabs>
          <w:tab w:val="clear" w:pos="567"/>
        </w:tabs>
        <w:rPr>
          <w:szCs w:val="22"/>
          <w:lang w:val="pt-PT"/>
        </w:rPr>
      </w:pPr>
    </w:p>
    <w:p w14:paraId="457969FD" w14:textId="77777777" w:rsidR="00E076AB" w:rsidRPr="00B45ACC" w:rsidRDefault="00E076AB" w:rsidP="00E01063">
      <w:pPr>
        <w:pStyle w:val="Text"/>
        <w:keepNext/>
        <w:spacing w:before="0"/>
        <w:jc w:val="left"/>
        <w:rPr>
          <w:bCs/>
          <w:i/>
          <w:iCs/>
          <w:sz w:val="22"/>
          <w:szCs w:val="22"/>
          <w:u w:val="single"/>
          <w:lang w:val="pt-PT"/>
        </w:rPr>
      </w:pPr>
      <w:r w:rsidRPr="00B45ACC">
        <w:rPr>
          <w:bCs/>
          <w:i/>
          <w:iCs/>
          <w:sz w:val="22"/>
          <w:szCs w:val="22"/>
          <w:u w:val="single"/>
          <w:lang w:val="pt-PT"/>
        </w:rPr>
        <w:t>Vasculopatias</w:t>
      </w:r>
    </w:p>
    <w:p w14:paraId="457969FE" w14:textId="77777777" w:rsidR="00E076AB" w:rsidRPr="00B45ACC" w:rsidRDefault="00E076AB" w:rsidP="00E01063">
      <w:pPr>
        <w:tabs>
          <w:tab w:val="clear" w:pos="567"/>
        </w:tabs>
        <w:rPr>
          <w:szCs w:val="22"/>
          <w:lang w:val="pt-PT"/>
        </w:rPr>
      </w:pPr>
      <w:r w:rsidRPr="00B45ACC">
        <w:rPr>
          <w:szCs w:val="22"/>
          <w:lang w:val="pt-PT"/>
        </w:rPr>
        <w:t>Ocorreram casos raros de doença arterial periférica oclusiva em doentes tratados com doses elevadas (1,25 mg) de fingolimod.</w:t>
      </w:r>
    </w:p>
    <w:p w14:paraId="457969FF"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6A00" w14:textId="77777777" w:rsidR="00E076AB" w:rsidRPr="00B45ACC" w:rsidRDefault="00E076AB" w:rsidP="00E01063">
      <w:pPr>
        <w:pStyle w:val="Text"/>
        <w:keepNext/>
        <w:spacing w:before="0"/>
        <w:jc w:val="left"/>
        <w:rPr>
          <w:bCs/>
          <w:i/>
          <w:iCs/>
          <w:sz w:val="22"/>
          <w:szCs w:val="22"/>
          <w:u w:val="single"/>
          <w:lang w:val="pt-PT"/>
        </w:rPr>
      </w:pPr>
      <w:r w:rsidRPr="00B45ACC">
        <w:rPr>
          <w:bCs/>
          <w:i/>
          <w:iCs/>
          <w:sz w:val="22"/>
          <w:szCs w:val="22"/>
          <w:u w:val="single"/>
          <w:lang w:val="pt-PT"/>
        </w:rPr>
        <w:t>Sistema respiratório</w:t>
      </w:r>
    </w:p>
    <w:p w14:paraId="45796A01" w14:textId="408738D1"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A partir do 1º</w:t>
      </w:r>
      <w:r w:rsidR="008C2EFE" w:rsidRPr="00B45ACC">
        <w:rPr>
          <w:szCs w:val="22"/>
          <w:lang w:val="pt-PT"/>
        </w:rPr>
        <w:t> </w:t>
      </w:r>
      <w:r w:rsidRPr="00B45ACC">
        <w:rPr>
          <w:szCs w:val="22"/>
          <w:lang w:val="pt-PT"/>
        </w:rPr>
        <w:t>mês de tratamento com Gilenya foram observadas pequenas diminuições, dependentes da dose, dos valores do volume expiratório forçado (FEV</w:t>
      </w:r>
      <w:r w:rsidRPr="00B45ACC">
        <w:rPr>
          <w:szCs w:val="22"/>
          <w:vertAlign w:val="subscript"/>
          <w:lang w:val="pt-PT"/>
        </w:rPr>
        <w:t>1</w:t>
      </w:r>
      <w:r w:rsidRPr="00B45ACC">
        <w:rPr>
          <w:szCs w:val="22"/>
          <w:lang w:val="pt-PT"/>
        </w:rPr>
        <w:t>) e da capacidade de difusão do monóxido de carbono (DLCO), permanecendo estáveis depois disso. Ao 24º</w:t>
      </w:r>
      <w:r w:rsidR="008C2EFE" w:rsidRPr="00B45ACC">
        <w:rPr>
          <w:szCs w:val="22"/>
          <w:lang w:val="pt-PT"/>
        </w:rPr>
        <w:t> </w:t>
      </w:r>
      <w:r w:rsidRPr="00B45ACC">
        <w:rPr>
          <w:szCs w:val="22"/>
          <w:lang w:val="pt-PT"/>
        </w:rPr>
        <w:t xml:space="preserve">mês, ocorreu uma diminuição de </w:t>
      </w:r>
      <w:r w:rsidR="002E0450" w:rsidRPr="00B45ACC">
        <w:rPr>
          <w:szCs w:val="22"/>
          <w:lang w:val="pt-PT"/>
        </w:rPr>
        <w:t>2,7</w:t>
      </w:r>
      <w:r w:rsidRPr="00B45ACC">
        <w:rPr>
          <w:szCs w:val="22"/>
          <w:lang w:val="pt-PT"/>
        </w:rPr>
        <w:t>% (em percentagem de FEV</w:t>
      </w:r>
      <w:r w:rsidRPr="00B45ACC">
        <w:rPr>
          <w:szCs w:val="22"/>
          <w:vertAlign w:val="subscript"/>
          <w:lang w:val="pt-PT"/>
        </w:rPr>
        <w:t>1</w:t>
      </w:r>
      <w:r w:rsidRPr="00B45ACC">
        <w:rPr>
          <w:szCs w:val="22"/>
          <w:lang w:val="pt-PT"/>
        </w:rPr>
        <w:t xml:space="preserve"> previsto) relativamente aos valores iniciais para fingolimod 0,5 mg e de </w:t>
      </w:r>
      <w:r w:rsidR="002E0450" w:rsidRPr="00B45ACC">
        <w:rPr>
          <w:szCs w:val="22"/>
          <w:lang w:val="pt-PT"/>
        </w:rPr>
        <w:t>1,2</w:t>
      </w:r>
      <w:r w:rsidRPr="00B45ACC">
        <w:rPr>
          <w:szCs w:val="22"/>
          <w:lang w:val="pt-PT"/>
        </w:rPr>
        <w:t xml:space="preserve">% para o placebo, uma diferença que ficou resolvida após a </w:t>
      </w:r>
      <w:r w:rsidR="00DE2FF7" w:rsidRPr="00B45ACC">
        <w:rPr>
          <w:szCs w:val="22"/>
          <w:lang w:val="pt-PT"/>
        </w:rPr>
        <w:t>descontinua</w:t>
      </w:r>
      <w:r w:rsidRPr="00B45ACC">
        <w:rPr>
          <w:szCs w:val="22"/>
          <w:lang w:val="pt-PT"/>
        </w:rPr>
        <w:t>ção do tratamento. Para DLCO, as diminuições ao 24º</w:t>
      </w:r>
      <w:r w:rsidR="008C2EFE" w:rsidRPr="00B45ACC">
        <w:rPr>
          <w:szCs w:val="22"/>
          <w:lang w:val="pt-PT"/>
        </w:rPr>
        <w:t> </w:t>
      </w:r>
      <w:r w:rsidRPr="00B45ACC">
        <w:rPr>
          <w:szCs w:val="22"/>
          <w:lang w:val="pt-PT"/>
        </w:rPr>
        <w:t>mês foram de 3,</w:t>
      </w:r>
      <w:r w:rsidR="002E0450" w:rsidRPr="00B45ACC">
        <w:rPr>
          <w:szCs w:val="22"/>
          <w:lang w:val="pt-PT"/>
        </w:rPr>
        <w:t>3</w:t>
      </w:r>
      <w:r w:rsidRPr="00B45ACC">
        <w:rPr>
          <w:szCs w:val="22"/>
          <w:lang w:val="pt-PT"/>
        </w:rPr>
        <w:t>% para fingolimod 0,5 mg e de 2,7% para o placebo</w:t>
      </w:r>
      <w:r w:rsidR="004C1ECA" w:rsidRPr="00B45ACC">
        <w:rPr>
          <w:szCs w:val="22"/>
          <w:lang w:val="pt-PT"/>
        </w:rPr>
        <w:t xml:space="preserve"> (ver também secção 4.4</w:t>
      </w:r>
      <w:r w:rsidR="00644928" w:rsidRPr="00B45ACC">
        <w:rPr>
          <w:szCs w:val="22"/>
          <w:lang w:val="pt-PT"/>
        </w:rPr>
        <w:t>,</w:t>
      </w:r>
      <w:r w:rsidR="004C1ECA" w:rsidRPr="00B45ACC">
        <w:rPr>
          <w:szCs w:val="22"/>
          <w:lang w:val="pt-PT"/>
        </w:rPr>
        <w:t xml:space="preserve"> </w:t>
      </w:r>
      <w:r w:rsidR="00792111" w:rsidRPr="00B45ACC">
        <w:rPr>
          <w:szCs w:val="22"/>
          <w:lang w:val="pt-PT"/>
        </w:rPr>
        <w:t>Efeitos respiratórios</w:t>
      </w:r>
      <w:r w:rsidR="004C1ECA" w:rsidRPr="00B45ACC">
        <w:rPr>
          <w:szCs w:val="22"/>
          <w:lang w:val="pt-PT"/>
        </w:rPr>
        <w:t>)</w:t>
      </w:r>
      <w:r w:rsidRPr="00B45ACC">
        <w:rPr>
          <w:szCs w:val="22"/>
          <w:lang w:val="pt-PT"/>
        </w:rPr>
        <w:t>.</w:t>
      </w:r>
    </w:p>
    <w:p w14:paraId="45796A02"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6A03" w14:textId="77777777" w:rsidR="00E076AB" w:rsidRPr="00B45ACC" w:rsidRDefault="00E076AB" w:rsidP="00E01063">
      <w:pPr>
        <w:pStyle w:val="Text"/>
        <w:keepNext/>
        <w:spacing w:before="0"/>
        <w:jc w:val="left"/>
        <w:rPr>
          <w:bCs/>
          <w:i/>
          <w:iCs/>
          <w:sz w:val="22"/>
          <w:szCs w:val="22"/>
          <w:u w:val="single"/>
          <w:lang w:val="pt-PT"/>
        </w:rPr>
      </w:pPr>
      <w:r w:rsidRPr="00B45ACC">
        <w:rPr>
          <w:bCs/>
          <w:i/>
          <w:iCs/>
          <w:sz w:val="22"/>
          <w:szCs w:val="22"/>
          <w:u w:val="single"/>
          <w:lang w:val="pt-PT"/>
        </w:rPr>
        <w:t>Linfomas</w:t>
      </w:r>
    </w:p>
    <w:p w14:paraId="45796A04" w14:textId="1E9B79F4" w:rsidR="00E076AB" w:rsidRPr="00B45ACC" w:rsidRDefault="00C60D7F" w:rsidP="00E01063">
      <w:pPr>
        <w:tabs>
          <w:tab w:val="clear" w:pos="567"/>
        </w:tabs>
        <w:autoSpaceDE w:val="0"/>
        <w:autoSpaceDN w:val="0"/>
        <w:adjustRightInd w:val="0"/>
        <w:spacing w:line="240" w:lineRule="auto"/>
        <w:rPr>
          <w:szCs w:val="22"/>
          <w:lang w:val="pt-PT"/>
        </w:rPr>
      </w:pPr>
      <w:r w:rsidRPr="00B45ACC">
        <w:rPr>
          <w:szCs w:val="22"/>
          <w:lang w:val="pt-PT"/>
        </w:rPr>
        <w:t>Registaram-se</w:t>
      </w:r>
      <w:r w:rsidR="00E076AB" w:rsidRPr="00B45ACC">
        <w:rPr>
          <w:szCs w:val="22"/>
          <w:lang w:val="pt-PT"/>
        </w:rPr>
        <w:t xml:space="preserve"> casos de linfoma</w:t>
      </w:r>
      <w:r w:rsidRPr="00B45ACC">
        <w:rPr>
          <w:szCs w:val="22"/>
          <w:lang w:val="pt-PT"/>
        </w:rPr>
        <w:t xml:space="preserve"> de vários tipos</w:t>
      </w:r>
      <w:r w:rsidR="00E076AB" w:rsidRPr="00B45ACC">
        <w:rPr>
          <w:szCs w:val="22"/>
          <w:lang w:val="pt-PT"/>
        </w:rPr>
        <w:t>,</w:t>
      </w:r>
      <w:r w:rsidRPr="00B45ACC">
        <w:rPr>
          <w:szCs w:val="22"/>
          <w:lang w:val="pt-PT"/>
        </w:rPr>
        <w:t xml:space="preserve"> quer em ensaios clínicos, quer durante a experiência pós-comercialização,</w:t>
      </w:r>
      <w:r w:rsidR="00E076AB" w:rsidRPr="00B45ACC">
        <w:rPr>
          <w:szCs w:val="22"/>
          <w:lang w:val="pt-PT"/>
        </w:rPr>
        <w:t xml:space="preserve"> incluindo um caso fatal de linfoma das células B positivo para </w:t>
      </w:r>
      <w:r w:rsidR="00C37A3C" w:rsidRPr="00B45ACC">
        <w:rPr>
          <w:szCs w:val="22"/>
          <w:lang w:val="pt-PT"/>
        </w:rPr>
        <w:t xml:space="preserve">o </w:t>
      </w:r>
      <w:r w:rsidR="00E076AB" w:rsidRPr="00B45ACC">
        <w:rPr>
          <w:szCs w:val="22"/>
          <w:lang w:val="pt-PT"/>
        </w:rPr>
        <w:t>vírus Epstein-Barr (EBV).</w:t>
      </w:r>
      <w:r w:rsidRPr="00B45ACC">
        <w:rPr>
          <w:szCs w:val="22"/>
          <w:lang w:val="pt-PT"/>
        </w:rPr>
        <w:t xml:space="preserve"> A incidência de casos de linfoma</w:t>
      </w:r>
      <w:r w:rsidR="009E0A2F" w:rsidRPr="00B45ACC">
        <w:rPr>
          <w:szCs w:val="22"/>
          <w:lang w:val="pt-PT"/>
        </w:rPr>
        <w:t xml:space="preserve"> não Hodg</w:t>
      </w:r>
      <w:r w:rsidR="00C37A3C" w:rsidRPr="00B45ACC">
        <w:rPr>
          <w:szCs w:val="22"/>
          <w:lang w:val="pt-PT"/>
        </w:rPr>
        <w:t>kin</w:t>
      </w:r>
      <w:r w:rsidRPr="00B45ACC">
        <w:rPr>
          <w:szCs w:val="22"/>
          <w:lang w:val="pt-PT"/>
        </w:rPr>
        <w:t xml:space="preserve"> (células B e células T) foi superior nos ensaios clínicos do que a esperada na população geral.</w:t>
      </w:r>
      <w:r w:rsidR="00361261" w:rsidRPr="00B45ACC">
        <w:rPr>
          <w:szCs w:val="22"/>
          <w:lang w:val="pt-PT"/>
        </w:rPr>
        <w:t xml:space="preserve"> Alguns casos de linfoma das células T foram também notificados na experiência pós-comercialização</w:t>
      </w:r>
      <w:r w:rsidR="008C2EFE" w:rsidRPr="00B45ACC">
        <w:rPr>
          <w:szCs w:val="22"/>
          <w:lang w:val="pt-PT"/>
        </w:rPr>
        <w:t>, inclu</w:t>
      </w:r>
      <w:r w:rsidR="00600D0C" w:rsidRPr="00B45ACC">
        <w:rPr>
          <w:szCs w:val="22"/>
          <w:lang w:val="pt-PT"/>
        </w:rPr>
        <w:t>i</w:t>
      </w:r>
      <w:r w:rsidR="008C2EFE" w:rsidRPr="00B45ACC">
        <w:rPr>
          <w:szCs w:val="22"/>
          <w:lang w:val="pt-PT"/>
        </w:rPr>
        <w:t>ndo casos de linfoma cutâneo das células T</w:t>
      </w:r>
      <w:r w:rsidR="0001288A" w:rsidRPr="00B45ACC">
        <w:rPr>
          <w:szCs w:val="22"/>
          <w:lang w:val="pt-PT"/>
        </w:rPr>
        <w:t xml:space="preserve"> (m</w:t>
      </w:r>
      <w:r w:rsidR="00DB275B" w:rsidRPr="00B45ACC">
        <w:rPr>
          <w:szCs w:val="22"/>
          <w:lang w:val="pt-PT"/>
        </w:rPr>
        <w:t>i</w:t>
      </w:r>
      <w:r w:rsidR="0001288A" w:rsidRPr="00B45ACC">
        <w:rPr>
          <w:szCs w:val="22"/>
          <w:lang w:val="pt-PT"/>
        </w:rPr>
        <w:t>cos</w:t>
      </w:r>
      <w:r w:rsidR="00DB275B" w:rsidRPr="00B45ACC">
        <w:rPr>
          <w:szCs w:val="22"/>
          <w:lang w:val="pt-PT"/>
        </w:rPr>
        <w:t>e</w:t>
      </w:r>
      <w:r w:rsidR="0001288A" w:rsidRPr="00B45ACC">
        <w:rPr>
          <w:szCs w:val="22"/>
          <w:lang w:val="pt-PT"/>
        </w:rPr>
        <w:t xml:space="preserve"> fungoide)</w:t>
      </w:r>
      <w:r w:rsidR="00792111" w:rsidRPr="00B45ACC">
        <w:rPr>
          <w:szCs w:val="22"/>
          <w:lang w:val="pt-PT"/>
        </w:rPr>
        <w:t xml:space="preserve"> (ver também secção 4.4</w:t>
      </w:r>
      <w:r w:rsidR="00644928" w:rsidRPr="00B45ACC">
        <w:rPr>
          <w:szCs w:val="22"/>
          <w:lang w:val="pt-PT"/>
        </w:rPr>
        <w:t>,</w:t>
      </w:r>
      <w:r w:rsidR="00792111" w:rsidRPr="00B45ACC">
        <w:rPr>
          <w:szCs w:val="22"/>
          <w:lang w:val="pt-PT"/>
        </w:rPr>
        <w:t xml:space="preserve"> Neoplasias)</w:t>
      </w:r>
      <w:r w:rsidR="00361261" w:rsidRPr="00B45ACC">
        <w:rPr>
          <w:szCs w:val="22"/>
          <w:lang w:val="pt-PT"/>
        </w:rPr>
        <w:t>.</w:t>
      </w:r>
    </w:p>
    <w:p w14:paraId="45796A05" w14:textId="77777777" w:rsidR="00EA3089" w:rsidRPr="00B45ACC" w:rsidRDefault="00EA3089" w:rsidP="00E01063">
      <w:pPr>
        <w:tabs>
          <w:tab w:val="clear" w:pos="567"/>
        </w:tabs>
        <w:autoSpaceDE w:val="0"/>
        <w:autoSpaceDN w:val="0"/>
        <w:adjustRightInd w:val="0"/>
        <w:spacing w:line="240" w:lineRule="auto"/>
        <w:rPr>
          <w:szCs w:val="22"/>
          <w:lang w:val="pt-PT"/>
        </w:rPr>
      </w:pPr>
    </w:p>
    <w:p w14:paraId="45796A06" w14:textId="77777777" w:rsidR="00EA3089" w:rsidRPr="00B45ACC" w:rsidRDefault="00EA3089" w:rsidP="00E01063">
      <w:pPr>
        <w:keepNext/>
        <w:tabs>
          <w:tab w:val="clear" w:pos="567"/>
        </w:tabs>
        <w:autoSpaceDE w:val="0"/>
        <w:autoSpaceDN w:val="0"/>
        <w:adjustRightInd w:val="0"/>
        <w:spacing w:line="240" w:lineRule="auto"/>
        <w:rPr>
          <w:i/>
          <w:szCs w:val="22"/>
          <w:u w:val="single"/>
          <w:lang w:val="pt-PT"/>
        </w:rPr>
      </w:pPr>
      <w:r w:rsidRPr="00B45ACC">
        <w:rPr>
          <w:i/>
          <w:szCs w:val="22"/>
          <w:u w:val="single"/>
          <w:lang w:val="pt-PT"/>
        </w:rPr>
        <w:t>Síndrome hemofagocítica</w:t>
      </w:r>
    </w:p>
    <w:p w14:paraId="45796A07" w14:textId="77777777" w:rsidR="007011EE" w:rsidRPr="00B45ACC" w:rsidRDefault="00EA3089" w:rsidP="00E01063">
      <w:pPr>
        <w:tabs>
          <w:tab w:val="clear" w:pos="567"/>
        </w:tabs>
        <w:autoSpaceDE w:val="0"/>
        <w:autoSpaceDN w:val="0"/>
        <w:adjustRightInd w:val="0"/>
        <w:spacing w:line="240" w:lineRule="auto"/>
        <w:rPr>
          <w:szCs w:val="22"/>
          <w:lang w:val="pt-PT"/>
        </w:rPr>
      </w:pPr>
      <w:r w:rsidRPr="00B45ACC">
        <w:rPr>
          <w:szCs w:val="22"/>
          <w:lang w:val="pt-PT"/>
        </w:rPr>
        <w:t>Foram notificados casos muito raros de síndrome hemofagocítica (HPS) com resultado fatal em doentes tratados</w:t>
      </w:r>
      <w:r w:rsidR="00E22C1A" w:rsidRPr="00B45ACC">
        <w:rPr>
          <w:szCs w:val="22"/>
          <w:lang w:val="pt-PT"/>
        </w:rPr>
        <w:t xml:space="preserve"> com fingolimod no contexto de uma infeção. A HPS é uma condição rara que tem sido descrita em associaç</w:t>
      </w:r>
      <w:r w:rsidR="007011EE" w:rsidRPr="00B45ACC">
        <w:rPr>
          <w:szCs w:val="22"/>
          <w:lang w:val="pt-PT"/>
        </w:rPr>
        <w:t>ão com infe</w:t>
      </w:r>
      <w:r w:rsidR="00E22C1A" w:rsidRPr="00B45ACC">
        <w:rPr>
          <w:szCs w:val="22"/>
          <w:lang w:val="pt-PT"/>
        </w:rPr>
        <w:t>ções</w:t>
      </w:r>
      <w:r w:rsidR="007011EE" w:rsidRPr="00B45ACC">
        <w:rPr>
          <w:szCs w:val="22"/>
          <w:lang w:val="pt-PT"/>
        </w:rPr>
        <w:t>, imunossupressão e uma variedade de doenças autoimunes.</w:t>
      </w:r>
    </w:p>
    <w:p w14:paraId="45796A08" w14:textId="77777777" w:rsidR="00EA3089" w:rsidRPr="00B45ACC" w:rsidRDefault="00EA3089" w:rsidP="00E01063">
      <w:pPr>
        <w:tabs>
          <w:tab w:val="clear" w:pos="567"/>
        </w:tabs>
        <w:autoSpaceDE w:val="0"/>
        <w:autoSpaceDN w:val="0"/>
        <w:adjustRightInd w:val="0"/>
        <w:spacing w:line="240" w:lineRule="auto"/>
        <w:rPr>
          <w:szCs w:val="22"/>
          <w:lang w:val="pt-PT"/>
        </w:rPr>
      </w:pPr>
    </w:p>
    <w:p w14:paraId="45796A09" w14:textId="77777777" w:rsidR="0001288A" w:rsidRPr="00B45ACC" w:rsidRDefault="0001288A" w:rsidP="00E01063">
      <w:pPr>
        <w:keepNext/>
        <w:tabs>
          <w:tab w:val="clear" w:pos="567"/>
        </w:tabs>
        <w:rPr>
          <w:szCs w:val="22"/>
          <w:u w:val="single"/>
          <w:lang w:val="pt-PT"/>
        </w:rPr>
      </w:pPr>
      <w:r w:rsidRPr="00B45ACC">
        <w:rPr>
          <w:szCs w:val="22"/>
          <w:u w:val="single"/>
          <w:lang w:val="pt-PT"/>
        </w:rPr>
        <w:lastRenderedPageBreak/>
        <w:t>População pediátrica</w:t>
      </w:r>
    </w:p>
    <w:p w14:paraId="45796A0A" w14:textId="77777777" w:rsidR="0001288A" w:rsidRPr="00B45ACC" w:rsidRDefault="0001288A" w:rsidP="00E01063">
      <w:pPr>
        <w:keepNext/>
        <w:spacing w:line="240" w:lineRule="auto"/>
        <w:rPr>
          <w:noProof/>
          <w:szCs w:val="22"/>
          <w:lang w:val="pt-PT"/>
        </w:rPr>
      </w:pPr>
    </w:p>
    <w:p w14:paraId="45796A0B" w14:textId="0262261C" w:rsidR="0001288A" w:rsidRPr="00B45ACC" w:rsidRDefault="0001288A" w:rsidP="00E01063">
      <w:pPr>
        <w:spacing w:line="240" w:lineRule="auto"/>
        <w:rPr>
          <w:noProof/>
          <w:szCs w:val="22"/>
          <w:lang w:val="pt-PT"/>
        </w:rPr>
      </w:pPr>
      <w:r w:rsidRPr="00B45ACC">
        <w:rPr>
          <w:noProof/>
          <w:szCs w:val="22"/>
          <w:lang w:val="pt-PT"/>
        </w:rPr>
        <w:t xml:space="preserve">No ensaio pediátrico controlado D2311 (ver secção 5.1), o perfil de segurança em doentes pediátricos (10 até menos de 18 anos de idade) tratados com fingolimod 0,25 mg ou 0,5 mg diário foi </w:t>
      </w:r>
      <w:r w:rsidR="00F96BD5" w:rsidRPr="00B45ACC">
        <w:rPr>
          <w:noProof/>
          <w:szCs w:val="22"/>
          <w:lang w:val="pt-PT"/>
        </w:rPr>
        <w:t xml:space="preserve">no global </w:t>
      </w:r>
      <w:r w:rsidRPr="00B45ACC">
        <w:rPr>
          <w:noProof/>
          <w:szCs w:val="22"/>
          <w:lang w:val="pt-PT"/>
        </w:rPr>
        <w:t>similar àquele visto em adultos. É necessária precaução neste subgrupo devido ao conhecimento muito limitado disponível do ensaio clínico.</w:t>
      </w:r>
    </w:p>
    <w:p w14:paraId="45796A0C" w14:textId="77777777" w:rsidR="0001288A" w:rsidRPr="00B45ACC" w:rsidRDefault="0001288A" w:rsidP="00E01063">
      <w:pPr>
        <w:spacing w:line="240" w:lineRule="auto"/>
        <w:rPr>
          <w:noProof/>
          <w:szCs w:val="22"/>
          <w:lang w:val="pt-PT"/>
        </w:rPr>
      </w:pPr>
    </w:p>
    <w:p w14:paraId="45796A0D" w14:textId="230D972B" w:rsidR="0001288A" w:rsidRPr="00B45ACC" w:rsidRDefault="0001288A" w:rsidP="00E01063">
      <w:pPr>
        <w:spacing w:line="240" w:lineRule="auto"/>
        <w:rPr>
          <w:noProof/>
          <w:szCs w:val="22"/>
          <w:lang w:val="pt-PT"/>
        </w:rPr>
      </w:pPr>
      <w:r w:rsidRPr="00B45ACC">
        <w:rPr>
          <w:noProof/>
          <w:szCs w:val="22"/>
          <w:lang w:val="pt-PT"/>
        </w:rPr>
        <w:t xml:space="preserve">No estudo pediátrico, casos de convulsões foram notificados em 5,6% dos doentes tratados com fingolimod e </w:t>
      </w:r>
      <w:r w:rsidR="002C58AE" w:rsidRPr="00B45ACC">
        <w:rPr>
          <w:noProof/>
          <w:szCs w:val="22"/>
          <w:lang w:val="pt-PT"/>
        </w:rPr>
        <w:t xml:space="preserve">em </w:t>
      </w:r>
      <w:r w:rsidRPr="00B45ACC">
        <w:rPr>
          <w:noProof/>
          <w:szCs w:val="22"/>
          <w:lang w:val="pt-PT"/>
        </w:rPr>
        <w:t>0,9% dos doentes</w:t>
      </w:r>
      <w:r w:rsidR="006D689B" w:rsidRPr="00B45ACC">
        <w:rPr>
          <w:noProof/>
          <w:szCs w:val="22"/>
          <w:lang w:val="pt-PT"/>
        </w:rPr>
        <w:t xml:space="preserve"> tratados com interferao beta-1a</w:t>
      </w:r>
      <w:r w:rsidRPr="00B45ACC">
        <w:rPr>
          <w:noProof/>
          <w:szCs w:val="22"/>
          <w:lang w:val="pt-PT"/>
        </w:rPr>
        <w:t>.</w:t>
      </w:r>
    </w:p>
    <w:p w14:paraId="45796A0E" w14:textId="77777777" w:rsidR="0001288A" w:rsidRPr="00B45ACC" w:rsidRDefault="0001288A" w:rsidP="00E01063">
      <w:pPr>
        <w:spacing w:line="240" w:lineRule="auto"/>
        <w:rPr>
          <w:noProof/>
          <w:szCs w:val="22"/>
          <w:lang w:val="pt-PT"/>
        </w:rPr>
      </w:pPr>
    </w:p>
    <w:p w14:paraId="45796A0F" w14:textId="77777777" w:rsidR="0001288A" w:rsidRPr="00B45ACC" w:rsidRDefault="0012667E" w:rsidP="00E01063">
      <w:pPr>
        <w:spacing w:line="240" w:lineRule="auto"/>
        <w:rPr>
          <w:noProof/>
          <w:szCs w:val="22"/>
          <w:lang w:val="pt-PT"/>
        </w:rPr>
      </w:pPr>
      <w:r w:rsidRPr="00B45ACC">
        <w:rPr>
          <w:noProof/>
          <w:szCs w:val="22"/>
          <w:lang w:val="pt-PT"/>
        </w:rPr>
        <w:t>D</w:t>
      </w:r>
      <w:r w:rsidR="00573BAF" w:rsidRPr="00B45ACC">
        <w:rPr>
          <w:noProof/>
          <w:szCs w:val="22"/>
          <w:lang w:val="pt-PT"/>
        </w:rPr>
        <w:t xml:space="preserve">epressão e </w:t>
      </w:r>
      <w:r w:rsidRPr="00B45ACC">
        <w:rPr>
          <w:noProof/>
          <w:szCs w:val="22"/>
          <w:lang w:val="pt-PT"/>
        </w:rPr>
        <w:t>a</w:t>
      </w:r>
      <w:r w:rsidR="00573BAF" w:rsidRPr="00B45ACC">
        <w:rPr>
          <w:noProof/>
          <w:szCs w:val="22"/>
          <w:lang w:val="pt-PT"/>
        </w:rPr>
        <w:t>nsiedade são conhecidas por ocorrer com frequência aumentada na população com esclerose múltipla. A depressão e a ansiedade também foram notificados em doentes pediátricos tratados com fingolimod.</w:t>
      </w:r>
    </w:p>
    <w:p w14:paraId="45796A10" w14:textId="77777777" w:rsidR="00573BAF" w:rsidRPr="00B45ACC" w:rsidRDefault="00573BAF" w:rsidP="00E01063">
      <w:pPr>
        <w:spacing w:line="240" w:lineRule="auto"/>
        <w:rPr>
          <w:noProof/>
          <w:szCs w:val="22"/>
          <w:lang w:val="pt-PT"/>
        </w:rPr>
      </w:pPr>
    </w:p>
    <w:p w14:paraId="45796A11" w14:textId="77777777" w:rsidR="00573BAF" w:rsidRPr="00B45ACC" w:rsidRDefault="00573BAF" w:rsidP="00E01063">
      <w:pPr>
        <w:spacing w:line="240" w:lineRule="auto"/>
        <w:rPr>
          <w:noProof/>
          <w:szCs w:val="22"/>
          <w:lang w:val="pt-PT"/>
        </w:rPr>
      </w:pPr>
      <w:r w:rsidRPr="00B45ACC">
        <w:rPr>
          <w:noProof/>
          <w:szCs w:val="22"/>
          <w:lang w:val="pt-PT"/>
        </w:rPr>
        <w:t>Aumentos ligeiros e isolados da bilirrubina foram notados em doentes pediátricos com fingolimod.</w:t>
      </w:r>
    </w:p>
    <w:p w14:paraId="45796A12" w14:textId="77777777" w:rsidR="00573BAF" w:rsidRPr="00B45ACC" w:rsidRDefault="00573BAF" w:rsidP="00E01063">
      <w:pPr>
        <w:spacing w:line="240" w:lineRule="auto"/>
        <w:rPr>
          <w:noProof/>
          <w:szCs w:val="22"/>
          <w:lang w:val="pt-PT"/>
        </w:rPr>
      </w:pPr>
    </w:p>
    <w:p w14:paraId="45796A13" w14:textId="77777777" w:rsidR="00EC2F11" w:rsidRPr="00B45ACC" w:rsidRDefault="00EC2F11" w:rsidP="00E01063">
      <w:pPr>
        <w:keepNext/>
        <w:spacing w:line="240" w:lineRule="auto"/>
        <w:rPr>
          <w:szCs w:val="22"/>
          <w:u w:val="single"/>
          <w:lang w:val="pt-PT"/>
        </w:rPr>
      </w:pPr>
      <w:r w:rsidRPr="00B45ACC">
        <w:rPr>
          <w:noProof/>
          <w:szCs w:val="22"/>
          <w:u w:val="single"/>
          <w:lang w:val="pt-PT"/>
        </w:rPr>
        <w:t>Notificação de suspeitas de reações adversas</w:t>
      </w:r>
    </w:p>
    <w:p w14:paraId="45796A14" w14:textId="77777777" w:rsidR="00BC3056" w:rsidRPr="00B45ACC" w:rsidRDefault="00BC3056" w:rsidP="00E01063">
      <w:pPr>
        <w:keepNext/>
        <w:spacing w:line="240" w:lineRule="auto"/>
        <w:rPr>
          <w:szCs w:val="22"/>
          <w:lang w:val="pt-PT"/>
        </w:rPr>
      </w:pPr>
    </w:p>
    <w:p w14:paraId="45796A15" w14:textId="5DE41D0D" w:rsidR="00EC2F11" w:rsidRPr="00B45ACC" w:rsidRDefault="00EC2F11" w:rsidP="00E01063">
      <w:pPr>
        <w:tabs>
          <w:tab w:val="clear" w:pos="567"/>
        </w:tabs>
        <w:autoSpaceDE w:val="0"/>
        <w:autoSpaceDN w:val="0"/>
        <w:adjustRightInd w:val="0"/>
        <w:spacing w:line="240" w:lineRule="auto"/>
        <w:rPr>
          <w:szCs w:val="22"/>
          <w:lang w:val="pt-PT"/>
        </w:rPr>
      </w:pPr>
      <w:r w:rsidRPr="00B45ACC">
        <w:rPr>
          <w:noProof/>
          <w:szCs w:val="22"/>
          <w:lang w:val="pt-PT"/>
        </w:rPr>
        <w:t>A notificação de suspeitas de reações adversas após a autorização do medicamento é importante, uma vez que permite uma monitorização contínua da relação benefício-risco do medicamento.</w:t>
      </w:r>
      <w:r w:rsidRPr="00B45ACC">
        <w:rPr>
          <w:szCs w:val="22"/>
          <w:lang w:val="pt-PT"/>
        </w:rPr>
        <w:t xml:space="preserve"> Pede-se aos profissionais de saúde que notifiquem quaisquer suspeitas de reações adversas através </w:t>
      </w:r>
      <w:r w:rsidRPr="00B45ACC">
        <w:rPr>
          <w:szCs w:val="22"/>
          <w:shd w:val="pct15" w:color="auto" w:fill="auto"/>
          <w:lang w:val="pt-PT"/>
        </w:rPr>
        <w:t xml:space="preserve">do sistema nacional de notificação mencionado no </w:t>
      </w:r>
      <w:hyperlink r:id="rId9" w:history="1">
        <w:r w:rsidRPr="00B45ACC">
          <w:rPr>
            <w:rStyle w:val="Hyperlink"/>
            <w:shd w:val="pct15" w:color="auto" w:fill="auto"/>
            <w:lang w:val="pt-PT"/>
          </w:rPr>
          <w:t>Apêndice V</w:t>
        </w:r>
      </w:hyperlink>
      <w:r w:rsidRPr="00B45ACC">
        <w:rPr>
          <w:szCs w:val="22"/>
          <w:lang w:val="pt-PT"/>
        </w:rPr>
        <w:t>.</w:t>
      </w:r>
    </w:p>
    <w:p w14:paraId="45796A16"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6A17"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4.9</w:t>
      </w:r>
      <w:r w:rsidRPr="00B45ACC">
        <w:rPr>
          <w:b/>
          <w:szCs w:val="22"/>
          <w:lang w:val="pt-PT"/>
        </w:rPr>
        <w:tab/>
        <w:t>Sobredosagem</w:t>
      </w:r>
    </w:p>
    <w:p w14:paraId="45796A18" w14:textId="77777777" w:rsidR="00E076AB" w:rsidRPr="00B45ACC" w:rsidRDefault="00E076AB" w:rsidP="00E01063">
      <w:pPr>
        <w:keepNext/>
        <w:tabs>
          <w:tab w:val="clear" w:pos="567"/>
        </w:tabs>
        <w:spacing w:line="240" w:lineRule="auto"/>
        <w:rPr>
          <w:szCs w:val="22"/>
          <w:lang w:val="pt-PT"/>
        </w:rPr>
      </w:pPr>
    </w:p>
    <w:p w14:paraId="45796A19" w14:textId="77777777" w:rsidR="00E076AB" w:rsidRPr="00B45ACC" w:rsidRDefault="007011EE" w:rsidP="00E01063">
      <w:pPr>
        <w:numPr>
          <w:ilvl w:val="12"/>
          <w:numId w:val="0"/>
        </w:numPr>
        <w:tabs>
          <w:tab w:val="clear" w:pos="567"/>
        </w:tabs>
        <w:spacing w:line="240" w:lineRule="auto"/>
        <w:ind w:right="-2"/>
        <w:rPr>
          <w:szCs w:val="22"/>
          <w:lang w:val="pt-PT"/>
        </w:rPr>
      </w:pPr>
      <w:r w:rsidRPr="00B45ACC">
        <w:rPr>
          <w:szCs w:val="22"/>
          <w:lang w:val="pt-PT"/>
        </w:rPr>
        <w:t>F</w:t>
      </w:r>
      <w:r w:rsidR="00E076AB" w:rsidRPr="00B45ACC">
        <w:rPr>
          <w:szCs w:val="22"/>
          <w:lang w:val="pt-PT"/>
        </w:rPr>
        <w:t xml:space="preserve">oram bem toleradas doses únicas até 80 vezes a dose recomendada (0,5 mg), administradas a voluntários </w:t>
      </w:r>
      <w:r w:rsidR="00573BAF" w:rsidRPr="00B45ACC">
        <w:rPr>
          <w:szCs w:val="22"/>
          <w:lang w:val="pt-PT"/>
        </w:rPr>
        <w:t xml:space="preserve">adultos </w:t>
      </w:r>
      <w:r w:rsidR="00E076AB" w:rsidRPr="00B45ACC">
        <w:rPr>
          <w:szCs w:val="22"/>
          <w:lang w:val="pt-PT"/>
        </w:rPr>
        <w:t>saudáveis. No total de 6 indivíduos, 5 notificaram ligeiro aperto ou desconforto no peito, clinicamente consistente com reatividade das pequenas vias aéreas, para doses de 40 mg.</w:t>
      </w:r>
    </w:p>
    <w:p w14:paraId="45796A1A" w14:textId="77777777" w:rsidR="00E076AB" w:rsidRPr="00B45ACC" w:rsidRDefault="00E076AB" w:rsidP="00E01063">
      <w:pPr>
        <w:numPr>
          <w:ilvl w:val="12"/>
          <w:numId w:val="0"/>
        </w:numPr>
        <w:tabs>
          <w:tab w:val="clear" w:pos="567"/>
        </w:tabs>
        <w:spacing w:line="240" w:lineRule="auto"/>
        <w:ind w:right="-2"/>
        <w:rPr>
          <w:szCs w:val="22"/>
          <w:lang w:val="pt-PT"/>
        </w:rPr>
      </w:pPr>
    </w:p>
    <w:p w14:paraId="45796A1B" w14:textId="77777777" w:rsidR="00A573B9" w:rsidRPr="00B45ACC" w:rsidRDefault="00A573B9" w:rsidP="00E01063">
      <w:pPr>
        <w:tabs>
          <w:tab w:val="clear" w:pos="567"/>
        </w:tabs>
        <w:rPr>
          <w:szCs w:val="22"/>
          <w:lang w:val="pt-PT"/>
        </w:rPr>
      </w:pPr>
      <w:r w:rsidRPr="00B45ACC">
        <w:rPr>
          <w:szCs w:val="22"/>
          <w:lang w:val="pt-PT"/>
        </w:rPr>
        <w:t>O fingolimod pode induzir bradicardia após o início do tratamento. A diminuição da frequência cardíaca inicia-se normalmente na primeira hora após a primeira toma e é máxima após 6 horas. O efeito cronotrópico negativo de Gilenya persiste para além das 6 horas e é progressivamente atenua</w:t>
      </w:r>
      <w:r w:rsidR="00E608A8" w:rsidRPr="00B45ACC">
        <w:rPr>
          <w:szCs w:val="22"/>
          <w:lang w:val="pt-PT"/>
        </w:rPr>
        <w:t>do nos dias seguintes ao trata</w:t>
      </w:r>
      <w:r w:rsidRPr="00B45ACC">
        <w:rPr>
          <w:szCs w:val="22"/>
          <w:lang w:val="pt-PT"/>
        </w:rPr>
        <w:t>mento (ver secção 4.4 para detalhes). Foram relatados casos de diminuição da condução auriculoventricular, com relatos isolados de bloqueio auriculoventricular completo transitório, de resolução espontânea (ver secções 4.4 e 4.8).</w:t>
      </w:r>
    </w:p>
    <w:p w14:paraId="45796A1C" w14:textId="77777777" w:rsidR="00A573B9" w:rsidRPr="00B45ACC" w:rsidRDefault="00A573B9" w:rsidP="00E01063">
      <w:pPr>
        <w:tabs>
          <w:tab w:val="clear" w:pos="567"/>
        </w:tabs>
        <w:rPr>
          <w:szCs w:val="22"/>
          <w:lang w:val="pt-PT"/>
        </w:rPr>
      </w:pPr>
    </w:p>
    <w:p w14:paraId="45796A1D" w14:textId="77777777" w:rsidR="00790C57" w:rsidRPr="00B45ACC" w:rsidRDefault="0046237C" w:rsidP="00E01063">
      <w:pPr>
        <w:tabs>
          <w:tab w:val="clear" w:pos="567"/>
        </w:tabs>
        <w:rPr>
          <w:szCs w:val="22"/>
          <w:lang w:val="pt-PT"/>
        </w:rPr>
      </w:pPr>
      <w:r w:rsidRPr="00B45ACC">
        <w:rPr>
          <w:szCs w:val="22"/>
          <w:lang w:val="pt-PT"/>
        </w:rPr>
        <w:t>Caso</w:t>
      </w:r>
      <w:r w:rsidR="002B24B5" w:rsidRPr="00B45ACC">
        <w:rPr>
          <w:szCs w:val="22"/>
          <w:lang w:val="pt-PT"/>
        </w:rPr>
        <w:t xml:space="preserve"> a sobredosagem correspond</w:t>
      </w:r>
      <w:r w:rsidRPr="00B45ACC">
        <w:rPr>
          <w:szCs w:val="22"/>
          <w:lang w:val="pt-PT"/>
        </w:rPr>
        <w:t>a</w:t>
      </w:r>
      <w:r w:rsidR="002B24B5" w:rsidRPr="00B45ACC">
        <w:rPr>
          <w:szCs w:val="22"/>
          <w:lang w:val="pt-PT"/>
        </w:rPr>
        <w:t xml:space="preserve"> à primeira exposição com Gilenya, é importante monitorizar os doentes com</w:t>
      </w:r>
      <w:r w:rsidR="002B24B5" w:rsidRPr="00B45ACC">
        <w:rPr>
          <w:rFonts w:cs="Arial"/>
          <w:bCs/>
          <w:lang w:val="pt-PT"/>
        </w:rPr>
        <w:t xml:space="preserve"> ECG contínuo (em tempo real) </w:t>
      </w:r>
      <w:r w:rsidR="002B24B5" w:rsidRPr="00B45ACC">
        <w:rPr>
          <w:szCs w:val="22"/>
          <w:lang w:val="pt-PT"/>
        </w:rPr>
        <w:t>e medição da frequência cardíaca e pressão arterial</w:t>
      </w:r>
      <w:r w:rsidR="00176114" w:rsidRPr="00B45ACC">
        <w:rPr>
          <w:szCs w:val="22"/>
          <w:lang w:val="pt-PT"/>
        </w:rPr>
        <w:t xml:space="preserve"> hora a hora</w:t>
      </w:r>
      <w:r w:rsidR="002B24B5" w:rsidRPr="00B45ACC">
        <w:rPr>
          <w:szCs w:val="22"/>
          <w:lang w:val="pt-PT"/>
        </w:rPr>
        <w:t>, pelo menos durante as primeiras 6 horas (ve</w:t>
      </w:r>
      <w:r w:rsidR="00945F61" w:rsidRPr="00B45ACC">
        <w:rPr>
          <w:szCs w:val="22"/>
          <w:lang w:val="pt-PT"/>
        </w:rPr>
        <w:t>r</w:t>
      </w:r>
      <w:r w:rsidR="002B24B5" w:rsidRPr="00B45ACC">
        <w:rPr>
          <w:szCs w:val="22"/>
          <w:lang w:val="pt-PT"/>
        </w:rPr>
        <w:t xml:space="preserve"> secção 4.4).</w:t>
      </w:r>
    </w:p>
    <w:p w14:paraId="45796A1E" w14:textId="77777777" w:rsidR="00790C57" w:rsidRPr="00B45ACC" w:rsidRDefault="00790C57" w:rsidP="00E01063">
      <w:pPr>
        <w:tabs>
          <w:tab w:val="clear" w:pos="567"/>
        </w:tabs>
        <w:rPr>
          <w:szCs w:val="22"/>
          <w:lang w:val="pt-PT"/>
        </w:rPr>
      </w:pPr>
    </w:p>
    <w:p w14:paraId="45796A1F" w14:textId="77777777" w:rsidR="00B52890" w:rsidRPr="00B45ACC" w:rsidRDefault="00B52890" w:rsidP="00E01063">
      <w:pPr>
        <w:tabs>
          <w:tab w:val="clear" w:pos="567"/>
        </w:tabs>
        <w:autoSpaceDE w:val="0"/>
        <w:autoSpaceDN w:val="0"/>
        <w:adjustRightInd w:val="0"/>
        <w:spacing w:line="240" w:lineRule="auto"/>
        <w:rPr>
          <w:rFonts w:cs="Arial"/>
          <w:bCs/>
          <w:lang w:val="pt-PT"/>
        </w:rPr>
      </w:pPr>
      <w:r w:rsidRPr="00B45ACC">
        <w:rPr>
          <w:szCs w:val="22"/>
          <w:lang w:val="pt-PT"/>
        </w:rPr>
        <w:t>Adicionalmente, se após as 6</w:t>
      </w:r>
      <w:r w:rsidR="00176114" w:rsidRPr="00B45ACC">
        <w:rPr>
          <w:szCs w:val="22"/>
          <w:lang w:val="pt-PT"/>
        </w:rPr>
        <w:t> </w:t>
      </w:r>
      <w:r w:rsidRPr="00B45ACC">
        <w:rPr>
          <w:szCs w:val="22"/>
          <w:lang w:val="pt-PT"/>
        </w:rPr>
        <w:t xml:space="preserve">horas, </w:t>
      </w:r>
      <w:r w:rsidRPr="00B45ACC">
        <w:rPr>
          <w:bCs/>
          <w:szCs w:val="22"/>
          <w:lang w:val="pt-PT"/>
        </w:rPr>
        <w:t xml:space="preserve">a frequência cardíaca for &lt;45 bpm </w:t>
      </w:r>
      <w:r w:rsidR="00573BAF" w:rsidRPr="00B45ACC">
        <w:rPr>
          <w:bCs/>
          <w:szCs w:val="22"/>
          <w:lang w:val="pt-PT"/>
        </w:rPr>
        <w:t>em adultos, &lt;55 bpm em doentes pediátricos com 12 ou mais anos de idade, ou &lt;60 bpm em doen</w:t>
      </w:r>
      <w:r w:rsidR="00DB275B" w:rsidRPr="00B45ACC">
        <w:rPr>
          <w:bCs/>
          <w:szCs w:val="22"/>
          <w:lang w:val="pt-PT"/>
        </w:rPr>
        <w:t>tes pe</w:t>
      </w:r>
      <w:r w:rsidR="00573BAF" w:rsidRPr="00B45ACC">
        <w:rPr>
          <w:bCs/>
          <w:szCs w:val="22"/>
          <w:lang w:val="pt-PT"/>
        </w:rPr>
        <w:t xml:space="preserve">diátricos com 10 até menos de 12 anos de idade, </w:t>
      </w:r>
      <w:r w:rsidRPr="00B45ACC">
        <w:rPr>
          <w:bCs/>
          <w:szCs w:val="22"/>
          <w:lang w:val="pt-PT"/>
        </w:rPr>
        <w:t xml:space="preserve">ou se o ECG às 6 horas após a primeira toma demonstrar o aparecimento de bloqueio auriculoventricular de 2º grau ou de grau superior ou se demonstrar </w:t>
      </w:r>
      <w:r w:rsidRPr="00B45ACC">
        <w:rPr>
          <w:rFonts w:cs="Arial"/>
          <w:bCs/>
          <w:lang w:val="pt-PT"/>
        </w:rPr>
        <w:t>um intervalo QTc≥500 </w:t>
      </w:r>
      <w:r w:rsidR="00512FE2" w:rsidRPr="00B45ACC">
        <w:rPr>
          <w:szCs w:val="22"/>
          <w:lang w:val="pt-PT"/>
        </w:rPr>
        <w:t>ms</w:t>
      </w:r>
      <w:r w:rsidRPr="00B45ACC">
        <w:rPr>
          <w:szCs w:val="22"/>
          <w:lang w:val="pt-PT"/>
        </w:rPr>
        <w:t xml:space="preserve">, a monitorização deverá ser prolongada para, pelo menos, durante a noite e até </w:t>
      </w:r>
      <w:r w:rsidRPr="00B45ACC">
        <w:rPr>
          <w:rFonts w:eastAsia="MS Mincho"/>
          <w:szCs w:val="22"/>
          <w:lang w:val="pt-PT" w:eastAsia="ja-JP"/>
        </w:rPr>
        <w:t xml:space="preserve">à resolução dos </w:t>
      </w:r>
      <w:r w:rsidR="00176114" w:rsidRPr="00B45ACC">
        <w:rPr>
          <w:rFonts w:eastAsia="MS Mincho"/>
          <w:szCs w:val="22"/>
          <w:lang w:val="pt-PT" w:eastAsia="ja-JP"/>
        </w:rPr>
        <w:t>acontecimentos</w:t>
      </w:r>
      <w:r w:rsidRPr="00B45ACC">
        <w:rPr>
          <w:rFonts w:eastAsia="MS Mincho"/>
          <w:szCs w:val="22"/>
          <w:lang w:val="pt-PT" w:eastAsia="ja-JP"/>
        </w:rPr>
        <w:t xml:space="preserve">. </w:t>
      </w:r>
      <w:r w:rsidRPr="00B45ACC">
        <w:rPr>
          <w:rFonts w:cs="Arial"/>
          <w:bCs/>
          <w:lang w:val="pt-PT"/>
        </w:rPr>
        <w:t xml:space="preserve">A ocorrência </w:t>
      </w:r>
      <w:r w:rsidR="0046237C" w:rsidRPr="00B45ACC">
        <w:rPr>
          <w:rFonts w:cs="Arial"/>
          <w:bCs/>
          <w:lang w:val="pt-PT"/>
        </w:rPr>
        <w:t>em</w:t>
      </w:r>
      <w:r w:rsidRPr="00B45ACC">
        <w:rPr>
          <w:rFonts w:cs="Arial"/>
          <w:bCs/>
          <w:lang w:val="pt-PT"/>
        </w:rPr>
        <w:t xml:space="preserve"> qualquer </w:t>
      </w:r>
      <w:r w:rsidR="0046237C" w:rsidRPr="00B45ACC">
        <w:rPr>
          <w:rFonts w:cs="Arial"/>
          <w:bCs/>
          <w:lang w:val="pt-PT"/>
        </w:rPr>
        <w:t>altura</w:t>
      </w:r>
      <w:r w:rsidRPr="00B45ACC">
        <w:rPr>
          <w:rFonts w:cs="Arial"/>
          <w:bCs/>
          <w:lang w:val="pt-PT"/>
        </w:rPr>
        <w:t xml:space="preserve"> de b</w:t>
      </w:r>
      <w:r w:rsidRPr="00B45ACC">
        <w:rPr>
          <w:szCs w:val="22"/>
          <w:lang w:val="pt-PT"/>
        </w:rPr>
        <w:t>loqueio auriculoventricular de 3º grau</w:t>
      </w:r>
      <w:r w:rsidRPr="00B45ACC">
        <w:rPr>
          <w:rFonts w:cs="Arial"/>
          <w:bCs/>
          <w:lang w:val="pt-PT"/>
        </w:rPr>
        <w:t xml:space="preserve"> deverá conduzir a prolongamento da monitorização incluindo monitorização </w:t>
      </w:r>
      <w:r w:rsidR="006116CA" w:rsidRPr="00B45ACC">
        <w:rPr>
          <w:rFonts w:cs="Arial"/>
          <w:bCs/>
          <w:lang w:val="pt-PT"/>
        </w:rPr>
        <w:t>durante a noite</w:t>
      </w:r>
      <w:r w:rsidRPr="00B45ACC">
        <w:rPr>
          <w:rFonts w:cs="Arial"/>
          <w:bCs/>
          <w:lang w:val="pt-PT"/>
        </w:rPr>
        <w:t>.</w:t>
      </w:r>
    </w:p>
    <w:p w14:paraId="45796A20" w14:textId="77777777" w:rsidR="00E076AB" w:rsidRPr="00B45ACC" w:rsidRDefault="00E076AB" w:rsidP="00E01063">
      <w:pPr>
        <w:numPr>
          <w:ilvl w:val="12"/>
          <w:numId w:val="0"/>
        </w:numPr>
        <w:tabs>
          <w:tab w:val="clear" w:pos="567"/>
        </w:tabs>
        <w:spacing w:line="240" w:lineRule="auto"/>
        <w:ind w:right="-2"/>
        <w:rPr>
          <w:szCs w:val="22"/>
          <w:lang w:val="pt-PT"/>
        </w:rPr>
      </w:pPr>
    </w:p>
    <w:p w14:paraId="45796A21" w14:textId="77777777" w:rsidR="00E076AB" w:rsidRPr="00B45ACC" w:rsidRDefault="00E076AB" w:rsidP="00E01063">
      <w:pPr>
        <w:numPr>
          <w:ilvl w:val="12"/>
          <w:numId w:val="0"/>
        </w:numPr>
        <w:tabs>
          <w:tab w:val="clear" w:pos="567"/>
        </w:tabs>
        <w:spacing w:line="240" w:lineRule="auto"/>
        <w:ind w:right="-2"/>
        <w:rPr>
          <w:szCs w:val="22"/>
          <w:lang w:val="pt-PT"/>
        </w:rPr>
      </w:pPr>
      <w:r w:rsidRPr="00B45ACC">
        <w:rPr>
          <w:szCs w:val="22"/>
          <w:lang w:val="pt-PT"/>
        </w:rPr>
        <w:t>O fingolimod não é eliminado do organismo por diálise ou plasmaferese.</w:t>
      </w:r>
    </w:p>
    <w:p w14:paraId="45796A22" w14:textId="77777777" w:rsidR="00E076AB" w:rsidRPr="00B45ACC" w:rsidRDefault="00E076AB" w:rsidP="00E01063">
      <w:pPr>
        <w:tabs>
          <w:tab w:val="clear" w:pos="567"/>
        </w:tabs>
        <w:spacing w:line="240" w:lineRule="auto"/>
        <w:rPr>
          <w:szCs w:val="22"/>
          <w:lang w:val="pt-PT"/>
        </w:rPr>
      </w:pPr>
    </w:p>
    <w:p w14:paraId="45796A23" w14:textId="77777777" w:rsidR="00E076AB" w:rsidRPr="00B45ACC" w:rsidRDefault="00E076AB" w:rsidP="00E01063">
      <w:pPr>
        <w:tabs>
          <w:tab w:val="clear" w:pos="567"/>
        </w:tabs>
        <w:spacing w:line="240" w:lineRule="auto"/>
        <w:rPr>
          <w:szCs w:val="22"/>
          <w:lang w:val="pt-PT"/>
        </w:rPr>
      </w:pPr>
    </w:p>
    <w:p w14:paraId="45796A24"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5.</w:t>
      </w:r>
      <w:r w:rsidRPr="00B45ACC">
        <w:rPr>
          <w:b/>
          <w:szCs w:val="22"/>
          <w:lang w:val="pt-PT"/>
        </w:rPr>
        <w:tab/>
        <w:t>PROPRIEDADES FARMACOLÓGICAS</w:t>
      </w:r>
    </w:p>
    <w:p w14:paraId="45796A25" w14:textId="77777777" w:rsidR="00E076AB" w:rsidRPr="00B45ACC" w:rsidRDefault="00E076AB" w:rsidP="00E01063">
      <w:pPr>
        <w:keepNext/>
        <w:tabs>
          <w:tab w:val="clear" w:pos="567"/>
        </w:tabs>
        <w:spacing w:line="240" w:lineRule="auto"/>
        <w:rPr>
          <w:szCs w:val="22"/>
          <w:lang w:val="pt-PT"/>
        </w:rPr>
      </w:pPr>
    </w:p>
    <w:p w14:paraId="45796A26"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5.1</w:t>
      </w:r>
      <w:r w:rsidRPr="00B45ACC">
        <w:rPr>
          <w:b/>
          <w:szCs w:val="22"/>
          <w:lang w:val="pt-PT"/>
        </w:rPr>
        <w:tab/>
        <w:t>Propriedades farmacodinâmicas</w:t>
      </w:r>
    </w:p>
    <w:p w14:paraId="45796A27" w14:textId="77777777" w:rsidR="00E076AB" w:rsidRPr="00B45ACC" w:rsidRDefault="00E076AB" w:rsidP="00E01063">
      <w:pPr>
        <w:keepNext/>
        <w:tabs>
          <w:tab w:val="clear" w:pos="567"/>
        </w:tabs>
        <w:spacing w:line="240" w:lineRule="auto"/>
        <w:rPr>
          <w:szCs w:val="22"/>
          <w:lang w:val="pt-PT"/>
        </w:rPr>
      </w:pPr>
    </w:p>
    <w:p w14:paraId="45796A28" w14:textId="4DA238D1" w:rsidR="00E076AB" w:rsidRPr="00B45ACC" w:rsidRDefault="00E076AB" w:rsidP="00E01063">
      <w:pPr>
        <w:tabs>
          <w:tab w:val="clear" w:pos="567"/>
        </w:tabs>
        <w:rPr>
          <w:szCs w:val="22"/>
          <w:lang w:val="pt-PT"/>
        </w:rPr>
      </w:pPr>
      <w:r w:rsidRPr="00B45ACC">
        <w:rPr>
          <w:szCs w:val="22"/>
          <w:lang w:val="pt-PT"/>
        </w:rPr>
        <w:t>Grupo farmacoterapêutico: Imunossupressores</w:t>
      </w:r>
      <w:r w:rsidR="00520689" w:rsidRPr="00B45ACC">
        <w:rPr>
          <w:szCs w:val="22"/>
          <w:lang w:val="pt-PT"/>
        </w:rPr>
        <w:t>, imunossupressores</w:t>
      </w:r>
      <w:r w:rsidRPr="00B45ACC">
        <w:rPr>
          <w:szCs w:val="22"/>
          <w:lang w:val="pt-PT"/>
        </w:rPr>
        <w:t xml:space="preserve"> seletivos, código ATC: </w:t>
      </w:r>
      <w:r w:rsidRPr="00B45ACC">
        <w:rPr>
          <w:bCs/>
          <w:szCs w:val="22"/>
          <w:lang w:val="pt-PT"/>
        </w:rPr>
        <w:t>L04A</w:t>
      </w:r>
      <w:r w:rsidR="00720403" w:rsidRPr="00B45ACC">
        <w:rPr>
          <w:bCs/>
          <w:szCs w:val="22"/>
          <w:lang w:val="pt-PT"/>
        </w:rPr>
        <w:t>E01</w:t>
      </w:r>
    </w:p>
    <w:p w14:paraId="45796A29" w14:textId="77777777" w:rsidR="00E076AB" w:rsidRPr="00B45ACC" w:rsidRDefault="00E076AB" w:rsidP="00E01063">
      <w:pPr>
        <w:tabs>
          <w:tab w:val="clear" w:pos="567"/>
        </w:tabs>
        <w:spacing w:line="240" w:lineRule="auto"/>
        <w:rPr>
          <w:szCs w:val="22"/>
          <w:u w:val="single"/>
          <w:lang w:val="pt-PT"/>
        </w:rPr>
      </w:pPr>
    </w:p>
    <w:p w14:paraId="45796A2A" w14:textId="77777777" w:rsidR="00E076AB" w:rsidRPr="00B45ACC" w:rsidRDefault="00E076AB" w:rsidP="00E01063">
      <w:pPr>
        <w:keepNext/>
        <w:rPr>
          <w:szCs w:val="22"/>
          <w:u w:val="single"/>
          <w:lang w:val="pt-PT"/>
        </w:rPr>
      </w:pPr>
      <w:r w:rsidRPr="00B45ACC">
        <w:rPr>
          <w:szCs w:val="22"/>
          <w:u w:val="single"/>
          <w:lang w:val="pt-PT"/>
        </w:rPr>
        <w:lastRenderedPageBreak/>
        <w:t>Mecanismo de ação</w:t>
      </w:r>
    </w:p>
    <w:p w14:paraId="45796A2B" w14:textId="77777777" w:rsidR="00FA33D2" w:rsidRPr="00B45ACC" w:rsidRDefault="00FA33D2" w:rsidP="00E01063">
      <w:pPr>
        <w:keepNext/>
        <w:rPr>
          <w:szCs w:val="22"/>
          <w:lang w:val="pt-PT"/>
        </w:rPr>
      </w:pPr>
    </w:p>
    <w:p w14:paraId="45796A2C" w14:textId="77777777" w:rsidR="00E076AB" w:rsidRPr="00B45ACC" w:rsidRDefault="00E076AB" w:rsidP="00E01063">
      <w:pPr>
        <w:rPr>
          <w:szCs w:val="22"/>
          <w:lang w:val="pt-PT"/>
        </w:rPr>
      </w:pPr>
      <w:r w:rsidRPr="00B45ACC">
        <w:rPr>
          <w:szCs w:val="22"/>
          <w:lang w:val="pt-PT"/>
        </w:rPr>
        <w:t>O fingolimod é um modulador do recetor da esfingosina 1-fosfato. O fingolimod é metabolizado pela esfingosina-cinase no metabolito ativo fosfato de fingolimod. O fosfato de fingolimod liga-se em baixas concentrações nanomolares ao recetor 1 da esfingosina 1-fosfato (S1P) localizado nos linfócitos, e atravessa rapidamente a barreira hematoencefálica para se ligar ao recetor 1 da S1P localizado nas células neuronais do sistema nervoso central</w:t>
      </w:r>
      <w:r w:rsidR="00401F19" w:rsidRPr="00B45ACC">
        <w:rPr>
          <w:szCs w:val="22"/>
          <w:lang w:val="pt-PT"/>
        </w:rPr>
        <w:t xml:space="preserve"> (SNC)</w:t>
      </w:r>
      <w:r w:rsidRPr="00B45ACC">
        <w:rPr>
          <w:szCs w:val="22"/>
          <w:lang w:val="pt-PT"/>
        </w:rPr>
        <w:t xml:space="preserve">. Ao atuar como um antagonista funcional dos recetores da S1P nos linfócitos, o fosfato de fingolimod bloqueia a capacidade dos linfócitos saírem dos nódulos linfáticos, provocando uma redistribuição dos linfócitos, em vez de depleção. </w:t>
      </w:r>
      <w:r w:rsidR="002F13C0" w:rsidRPr="00B45ACC">
        <w:rPr>
          <w:szCs w:val="22"/>
          <w:lang w:val="pt-PT"/>
        </w:rPr>
        <w:t xml:space="preserve">Estudos em animais </w:t>
      </w:r>
      <w:r w:rsidR="005C7488" w:rsidRPr="00B45ACC">
        <w:rPr>
          <w:szCs w:val="22"/>
          <w:lang w:val="pt-PT"/>
        </w:rPr>
        <w:t xml:space="preserve">demonstraram que </w:t>
      </w:r>
      <w:r w:rsidR="002F13C0" w:rsidRPr="00B45ACC">
        <w:rPr>
          <w:szCs w:val="22"/>
          <w:lang w:val="pt-PT"/>
        </w:rPr>
        <w:t>e</w:t>
      </w:r>
      <w:r w:rsidRPr="00B45ACC">
        <w:rPr>
          <w:szCs w:val="22"/>
          <w:lang w:val="pt-PT"/>
        </w:rPr>
        <w:t xml:space="preserve">sta redistribuição reduz a infiltração de </w:t>
      </w:r>
      <w:r w:rsidR="005C7488" w:rsidRPr="00B45ACC">
        <w:rPr>
          <w:szCs w:val="22"/>
          <w:lang w:val="pt-PT"/>
        </w:rPr>
        <w:t xml:space="preserve">linfócitos </w:t>
      </w:r>
      <w:r w:rsidRPr="00B45ACC">
        <w:rPr>
          <w:szCs w:val="22"/>
          <w:lang w:val="pt-PT"/>
        </w:rPr>
        <w:t>patogénic</w:t>
      </w:r>
      <w:r w:rsidR="005C7488" w:rsidRPr="00B45ACC">
        <w:rPr>
          <w:szCs w:val="22"/>
          <w:lang w:val="pt-PT"/>
        </w:rPr>
        <w:t>o</w:t>
      </w:r>
      <w:r w:rsidRPr="00B45ACC">
        <w:rPr>
          <w:szCs w:val="22"/>
          <w:lang w:val="pt-PT"/>
        </w:rPr>
        <w:t>s</w:t>
      </w:r>
      <w:r w:rsidR="005C7488" w:rsidRPr="00B45ACC">
        <w:rPr>
          <w:szCs w:val="22"/>
          <w:lang w:val="pt-PT"/>
        </w:rPr>
        <w:t>, incluindo</w:t>
      </w:r>
      <w:r w:rsidRPr="00B45ACC">
        <w:rPr>
          <w:szCs w:val="22"/>
          <w:lang w:val="pt-PT"/>
        </w:rPr>
        <w:t xml:space="preserve"> </w:t>
      </w:r>
      <w:r w:rsidR="005C7488" w:rsidRPr="00B45ACC">
        <w:rPr>
          <w:szCs w:val="22"/>
          <w:lang w:val="pt-PT"/>
        </w:rPr>
        <w:t>células</w:t>
      </w:r>
      <w:r w:rsidR="00331E1A" w:rsidRPr="00B45ACC">
        <w:rPr>
          <w:szCs w:val="22"/>
          <w:lang w:val="pt-PT"/>
        </w:rPr>
        <w:t xml:space="preserve"> pró</w:t>
      </w:r>
      <w:r w:rsidR="009E28BA" w:rsidRPr="00B45ACC">
        <w:rPr>
          <w:szCs w:val="22"/>
          <w:lang w:val="pt-PT"/>
        </w:rPr>
        <w:noBreakHyphen/>
      </w:r>
      <w:r w:rsidR="005C7488" w:rsidRPr="00B45ACC">
        <w:rPr>
          <w:szCs w:val="22"/>
          <w:lang w:val="pt-PT"/>
        </w:rPr>
        <w:t xml:space="preserve">inflamatórias Th17, </w:t>
      </w:r>
      <w:r w:rsidRPr="00B45ACC">
        <w:rPr>
          <w:szCs w:val="22"/>
          <w:lang w:val="pt-PT"/>
        </w:rPr>
        <w:t xml:space="preserve">no </w:t>
      </w:r>
      <w:r w:rsidR="005C7488" w:rsidRPr="00B45ACC">
        <w:rPr>
          <w:szCs w:val="22"/>
          <w:lang w:val="pt-PT"/>
        </w:rPr>
        <w:t>SNC</w:t>
      </w:r>
      <w:r w:rsidRPr="00B45ACC">
        <w:rPr>
          <w:szCs w:val="22"/>
          <w:lang w:val="pt-PT"/>
        </w:rPr>
        <w:t xml:space="preserve">, onde estariam envolvidas na inflamação dos nervos e lesão do tecido nervoso. Estudos em animais e </w:t>
      </w:r>
      <w:r w:rsidRPr="00B45ACC">
        <w:rPr>
          <w:i/>
          <w:iCs/>
          <w:szCs w:val="22"/>
          <w:lang w:val="pt-PT"/>
        </w:rPr>
        <w:t xml:space="preserve">in vitro </w:t>
      </w:r>
      <w:r w:rsidRPr="00B45ACC">
        <w:rPr>
          <w:iCs/>
          <w:szCs w:val="22"/>
          <w:lang w:val="pt-PT"/>
        </w:rPr>
        <w:t xml:space="preserve">indicam que o </w:t>
      </w:r>
      <w:r w:rsidRPr="00B45ACC">
        <w:rPr>
          <w:szCs w:val="22"/>
          <w:lang w:val="pt-PT"/>
        </w:rPr>
        <w:t>fingolimod poderá também atuar através da interação com recetores S1P nas células neuronais.</w:t>
      </w:r>
    </w:p>
    <w:p w14:paraId="45796A2D" w14:textId="77777777" w:rsidR="00E076AB" w:rsidRPr="00B45ACC" w:rsidRDefault="00E076AB" w:rsidP="00E01063">
      <w:pPr>
        <w:tabs>
          <w:tab w:val="clear" w:pos="567"/>
        </w:tabs>
        <w:spacing w:line="240" w:lineRule="auto"/>
        <w:rPr>
          <w:szCs w:val="22"/>
          <w:lang w:val="pt-PT"/>
        </w:rPr>
      </w:pPr>
    </w:p>
    <w:p w14:paraId="45796A2E" w14:textId="77777777" w:rsidR="00E076AB" w:rsidRPr="00B45ACC" w:rsidRDefault="00E076AB" w:rsidP="00E01063">
      <w:pPr>
        <w:keepNext/>
        <w:tabs>
          <w:tab w:val="clear" w:pos="567"/>
        </w:tabs>
        <w:spacing w:line="240" w:lineRule="auto"/>
        <w:rPr>
          <w:szCs w:val="22"/>
          <w:u w:val="single"/>
          <w:lang w:val="pt-PT"/>
        </w:rPr>
      </w:pPr>
      <w:r w:rsidRPr="00B45ACC">
        <w:rPr>
          <w:szCs w:val="22"/>
          <w:u w:val="single"/>
          <w:lang w:val="pt-PT"/>
        </w:rPr>
        <w:t>Efeitos farmacodinâmicos</w:t>
      </w:r>
    </w:p>
    <w:p w14:paraId="45796A2F" w14:textId="77777777" w:rsidR="00FA33D2" w:rsidRPr="00B45ACC" w:rsidRDefault="00FA33D2" w:rsidP="00E01063">
      <w:pPr>
        <w:keepNext/>
        <w:tabs>
          <w:tab w:val="clear" w:pos="567"/>
        </w:tabs>
        <w:spacing w:line="240" w:lineRule="auto"/>
        <w:rPr>
          <w:szCs w:val="22"/>
          <w:lang w:val="pt-PT"/>
        </w:rPr>
      </w:pPr>
    </w:p>
    <w:p w14:paraId="45796A30" w14:textId="636A8616" w:rsidR="00E076AB" w:rsidRPr="00B45ACC" w:rsidRDefault="00E076AB" w:rsidP="00E01063">
      <w:pPr>
        <w:tabs>
          <w:tab w:val="clear" w:pos="567"/>
        </w:tabs>
        <w:spacing w:line="240" w:lineRule="auto"/>
        <w:rPr>
          <w:szCs w:val="22"/>
          <w:lang w:val="pt-PT"/>
        </w:rPr>
      </w:pPr>
      <w:r w:rsidRPr="00B45ACC">
        <w:rPr>
          <w:szCs w:val="22"/>
          <w:lang w:val="pt-PT"/>
        </w:rPr>
        <w:t>Nas 4</w:t>
      </w:r>
      <w:r w:rsidRPr="00B45ACC">
        <w:rPr>
          <w:szCs w:val="22"/>
          <w:lang w:val="pt-PT"/>
        </w:rPr>
        <w:noBreakHyphen/>
        <w:t>6 horas após a primeira dose de fingolimod 0,5 mg, a contagem de linfócitos diminui para aproximadamente 75% dos valores iniciais no sangue periférico. Com a continuação do tratamento, a contagem de linfócitos continua a diminuir durante um período de duas semanas, atingindo uma contagem mínima de aproximadamente 500 células/microlitro ou aproximadamente 30% dos valores iniciais. Em pelo menos uma ocasião, 18% dos doentes atingiram uma contagem mínima inferior a 200 células/microlitro. A baixa contagem de linfócitos mant</w:t>
      </w:r>
      <w:r w:rsidR="00B80985">
        <w:rPr>
          <w:szCs w:val="22"/>
          <w:lang w:val="pt-PT"/>
        </w:rPr>
        <w:t>é</w:t>
      </w:r>
      <w:r w:rsidRPr="00B45ACC">
        <w:rPr>
          <w:szCs w:val="22"/>
          <w:lang w:val="pt-PT"/>
        </w:rPr>
        <w:t xml:space="preserve">m-se com a dose diária crónica. A maioria dos linfócitos T e B percorrem normalmente os </w:t>
      </w:r>
      <w:r w:rsidR="006238D8" w:rsidRPr="00B45ACC">
        <w:rPr>
          <w:szCs w:val="22"/>
          <w:lang w:val="pt-PT"/>
        </w:rPr>
        <w:t>órgãos</w:t>
      </w:r>
      <w:r w:rsidRPr="00B45ACC">
        <w:rPr>
          <w:szCs w:val="22"/>
          <w:lang w:val="pt-PT"/>
        </w:rPr>
        <w:t xml:space="preserve"> linfáticos e são estas as células principalmente afetadas pelo fingolimod. Aproximadamente 15</w:t>
      </w:r>
      <w:r w:rsidRPr="00B45ACC">
        <w:rPr>
          <w:szCs w:val="22"/>
          <w:lang w:val="pt-PT"/>
        </w:rPr>
        <w:noBreakHyphen/>
        <w:t xml:space="preserve">20% dos linfócitos T têm um fenótipo de memória efetora, células que são importantes para a vigilância imunitária periférica. Uma vez que este tipo de linfócitos não percorre os </w:t>
      </w:r>
      <w:r w:rsidR="006238D8" w:rsidRPr="00B45ACC">
        <w:rPr>
          <w:szCs w:val="22"/>
          <w:lang w:val="pt-PT"/>
        </w:rPr>
        <w:t>órgãos</w:t>
      </w:r>
      <w:r w:rsidRPr="00B45ACC">
        <w:rPr>
          <w:szCs w:val="22"/>
          <w:lang w:val="pt-PT"/>
        </w:rPr>
        <w:t xml:space="preserve"> linfáticos, não são afetados pelo fingolimod. O aumento da contagem de linfócitos periféricos é evidente alguns dias após a interrupção do tratamento com fingolimod e os valores normais são atingidos em um a dois meses. A administração crónica de fingolimod leva a uma diminuição ligeira na contagem de neutrófilos (para aproximadamente 80% dos valores iniciais). Os monócitos não são afetados pelo fingolimod.</w:t>
      </w:r>
    </w:p>
    <w:p w14:paraId="45796A31" w14:textId="77777777" w:rsidR="00E076AB" w:rsidRPr="00B45ACC" w:rsidRDefault="00E076AB" w:rsidP="00E01063">
      <w:pPr>
        <w:tabs>
          <w:tab w:val="clear" w:pos="567"/>
        </w:tabs>
        <w:spacing w:line="240" w:lineRule="auto"/>
        <w:rPr>
          <w:szCs w:val="22"/>
          <w:lang w:val="pt-PT"/>
        </w:rPr>
      </w:pPr>
    </w:p>
    <w:p w14:paraId="45796A32" w14:textId="77777777" w:rsidR="00E076AB" w:rsidRPr="00B45ACC" w:rsidRDefault="00E076AB" w:rsidP="00E01063">
      <w:pPr>
        <w:tabs>
          <w:tab w:val="clear" w:pos="567"/>
        </w:tabs>
        <w:spacing w:line="240" w:lineRule="auto"/>
        <w:rPr>
          <w:szCs w:val="22"/>
          <w:lang w:val="pt-PT"/>
        </w:rPr>
      </w:pPr>
      <w:r w:rsidRPr="00B45ACC">
        <w:rPr>
          <w:szCs w:val="22"/>
          <w:lang w:val="pt-PT"/>
        </w:rPr>
        <w:t xml:space="preserve">O fingolimod provoca uma diminuição transitória da frequência cardíaca e da condução auriculoventricular no início do tratamento (ver secções 4.4 e 4.8). A redução máxima da frequência cardíaca é observada </w:t>
      </w:r>
      <w:r w:rsidR="00B52890" w:rsidRPr="00B45ACC">
        <w:rPr>
          <w:szCs w:val="22"/>
          <w:lang w:val="pt-PT"/>
        </w:rPr>
        <w:t>durante as 6</w:t>
      </w:r>
      <w:r w:rsidRPr="00B45ACC">
        <w:rPr>
          <w:szCs w:val="22"/>
          <w:lang w:val="pt-PT"/>
        </w:rPr>
        <w:t> horas após a toma, com 70% do efeito cronotrópico negativo alcançado no primeiro dia. Com a administração contínua a frequência cardíaca regressa aos valores iniciais em cerca de um mês. A diminuição da frequência cardíaca induzida por fingolimod pode ser revertida com doses parentéricas de atropina ou isoprenalina. O salmeterol inalado demonstrou também ter um modesto efeito cronotrópico positivo. Existe um aumento das contrações auriculares prematuras com o início do tratamento com fingolimod, mas não existe aumento da taxa de fibrilhação/</w:t>
      </w:r>
      <w:r w:rsidRPr="00B45ACC">
        <w:rPr>
          <w:i/>
          <w:szCs w:val="22"/>
          <w:lang w:val="pt-PT"/>
        </w:rPr>
        <w:t>flutter</w:t>
      </w:r>
      <w:r w:rsidRPr="00B45ACC">
        <w:rPr>
          <w:szCs w:val="22"/>
          <w:lang w:val="pt-PT"/>
        </w:rPr>
        <w:t xml:space="preserve"> auricular ou arritmias ventriculares ou ectopias. O tratamento com fingolimod não está associado a uma diminuição do débito cardíaco. Respostas autónomas cardíacas, incluindo variações diurnas da frequência cardíaca e respostas ao exercício não são afetadas pelo tratamento com fingolimod.</w:t>
      </w:r>
    </w:p>
    <w:p w14:paraId="45796A33" w14:textId="77777777" w:rsidR="00E076AB" w:rsidRPr="00B45ACC" w:rsidRDefault="00E076AB" w:rsidP="00E01063">
      <w:pPr>
        <w:tabs>
          <w:tab w:val="clear" w:pos="567"/>
        </w:tabs>
        <w:rPr>
          <w:szCs w:val="22"/>
          <w:lang w:val="pt-PT"/>
        </w:rPr>
      </w:pPr>
    </w:p>
    <w:p w14:paraId="45796A34" w14:textId="77777777" w:rsidR="00A776AB" w:rsidRPr="00B45ACC" w:rsidRDefault="002C058B" w:rsidP="00E01063">
      <w:pPr>
        <w:tabs>
          <w:tab w:val="clear" w:pos="567"/>
        </w:tabs>
        <w:rPr>
          <w:szCs w:val="22"/>
          <w:lang w:val="pt-PT"/>
        </w:rPr>
      </w:pPr>
      <w:r w:rsidRPr="00B45ACC">
        <w:rPr>
          <w:szCs w:val="22"/>
          <w:lang w:val="pt-PT"/>
        </w:rPr>
        <w:t>O S1P4 poderá contribuir parcialmente para o efeito mas não foi o principal</w:t>
      </w:r>
      <w:r w:rsidR="00DB275B" w:rsidRPr="00B45ACC">
        <w:rPr>
          <w:szCs w:val="22"/>
          <w:lang w:val="pt-PT"/>
        </w:rPr>
        <w:t xml:space="preserve"> responsável pela depleção linfo</w:t>
      </w:r>
      <w:r w:rsidRPr="00B45ACC">
        <w:rPr>
          <w:szCs w:val="22"/>
          <w:lang w:val="pt-PT"/>
        </w:rPr>
        <w:t xml:space="preserve">ide. O mecanismo de ação da bradicardia e vasoconstrição também foram estudados </w:t>
      </w:r>
      <w:r w:rsidRPr="00B45ACC">
        <w:rPr>
          <w:i/>
          <w:szCs w:val="22"/>
          <w:lang w:val="pt-PT"/>
        </w:rPr>
        <w:t>in vitro</w:t>
      </w:r>
      <w:r w:rsidRPr="00B45ACC">
        <w:rPr>
          <w:szCs w:val="22"/>
          <w:lang w:val="pt-PT"/>
        </w:rPr>
        <w:t xml:space="preserve"> em </w:t>
      </w:r>
      <w:r w:rsidR="009D6CAB" w:rsidRPr="00B45ACC">
        <w:rPr>
          <w:szCs w:val="22"/>
          <w:lang w:val="pt-PT"/>
        </w:rPr>
        <w:t xml:space="preserve">porquinhos-da-índia e na aorta isolada e artéria coronária de coelhos. Concluiu-se que a bradicardia pode ser mediada principalmente por ativação </w:t>
      </w:r>
      <w:r w:rsidR="008F534A" w:rsidRPr="00B45ACC">
        <w:rPr>
          <w:szCs w:val="22"/>
          <w:lang w:val="pt-PT"/>
        </w:rPr>
        <w:t>do canal de potássio retificador de influxo ou do canal de K</w:t>
      </w:r>
      <w:r w:rsidR="008F534A" w:rsidRPr="00B45ACC">
        <w:rPr>
          <w:szCs w:val="22"/>
          <w:vertAlign w:val="superscript"/>
          <w:lang w:val="pt-PT"/>
        </w:rPr>
        <w:t>+</w:t>
      </w:r>
      <w:r w:rsidR="008F534A" w:rsidRPr="00B45ACC">
        <w:rPr>
          <w:szCs w:val="22"/>
          <w:lang w:val="pt-PT"/>
        </w:rPr>
        <w:t xml:space="preserve"> </w:t>
      </w:r>
      <w:r w:rsidR="00A776AB" w:rsidRPr="00B45ACC">
        <w:rPr>
          <w:szCs w:val="22"/>
          <w:lang w:val="pt-PT"/>
        </w:rPr>
        <w:t>retificador de influxo ativado por proteína G (IKACh</w:t>
      </w:r>
      <w:r w:rsidR="008F534A" w:rsidRPr="00B45ACC">
        <w:rPr>
          <w:szCs w:val="22"/>
          <w:lang w:val="pt-PT"/>
        </w:rPr>
        <w:t>/GIRK)</w:t>
      </w:r>
      <w:r w:rsidR="00A776AB" w:rsidRPr="00B45ACC">
        <w:rPr>
          <w:szCs w:val="22"/>
          <w:lang w:val="pt-PT"/>
        </w:rPr>
        <w:t xml:space="preserve"> e que a vasoconstrição parece ser mediada por um mecanismo Rho quinase e cálcio dependente.</w:t>
      </w:r>
    </w:p>
    <w:p w14:paraId="45796A35" w14:textId="77777777" w:rsidR="00A776AB" w:rsidRPr="00B45ACC" w:rsidRDefault="00A776AB" w:rsidP="00E01063">
      <w:pPr>
        <w:tabs>
          <w:tab w:val="clear" w:pos="567"/>
        </w:tabs>
        <w:rPr>
          <w:szCs w:val="22"/>
          <w:lang w:val="pt-PT"/>
        </w:rPr>
      </w:pPr>
    </w:p>
    <w:p w14:paraId="45796A36" w14:textId="77777777" w:rsidR="00E076AB" w:rsidRPr="00B45ACC" w:rsidRDefault="00E076AB" w:rsidP="00E01063">
      <w:pPr>
        <w:tabs>
          <w:tab w:val="clear" w:pos="567"/>
        </w:tabs>
        <w:rPr>
          <w:szCs w:val="22"/>
          <w:lang w:val="pt-PT"/>
        </w:rPr>
      </w:pPr>
      <w:r w:rsidRPr="00B45ACC">
        <w:rPr>
          <w:szCs w:val="22"/>
          <w:lang w:val="pt-PT"/>
        </w:rPr>
        <w:t>O tratamento com fingolimod 0,5 e 1,25 mg em doses únicas ou múltiplas durante duas semanas não foi associado a um aumento detetável da resistência das vias aéreas medidas pelo FEV</w:t>
      </w:r>
      <w:r w:rsidRPr="00B45ACC">
        <w:rPr>
          <w:szCs w:val="22"/>
          <w:vertAlign w:val="subscript"/>
          <w:lang w:val="pt-PT"/>
        </w:rPr>
        <w:t>1</w:t>
      </w:r>
      <w:r w:rsidRPr="00B45ACC">
        <w:rPr>
          <w:szCs w:val="22"/>
          <w:lang w:val="pt-PT"/>
        </w:rPr>
        <w:t xml:space="preserve"> e pelo débito expiratório forçado (FEF) 25</w:t>
      </w:r>
      <w:r w:rsidRPr="00B45ACC">
        <w:rPr>
          <w:szCs w:val="22"/>
          <w:lang w:val="pt-PT"/>
        </w:rPr>
        <w:noBreakHyphen/>
        <w:t xml:space="preserve">75. No entanto, doses únicas de fingolimod ≥5 mg (10 vezes a dose recomendada) estão associadas a um aumento da resistência das vias aéreas, dependente da dose. O tratamento com doses múltiplas de fingolimod 0,5;1,25 ou 5 mg não está associado a diminuição da </w:t>
      </w:r>
      <w:r w:rsidRPr="00B45ACC">
        <w:rPr>
          <w:szCs w:val="22"/>
          <w:lang w:val="pt-PT"/>
        </w:rPr>
        <w:lastRenderedPageBreak/>
        <w:t>oxigenação ou dessaturação do oxigénio com o exercício ou aumento na resposta das vias aéreas à metacolina. Os indivíduos tratados com fingolimod têm uma resposta broncodilatadora normal aos beta-agonistas inalados.</w:t>
      </w:r>
    </w:p>
    <w:p w14:paraId="45796A37" w14:textId="77777777" w:rsidR="00E076AB" w:rsidRPr="00B45ACC" w:rsidRDefault="00E076AB" w:rsidP="00E01063">
      <w:pPr>
        <w:numPr>
          <w:ilvl w:val="12"/>
          <w:numId w:val="0"/>
        </w:numPr>
        <w:tabs>
          <w:tab w:val="clear" w:pos="567"/>
        </w:tabs>
        <w:spacing w:line="240" w:lineRule="auto"/>
        <w:ind w:right="-2"/>
        <w:rPr>
          <w:iCs/>
          <w:szCs w:val="22"/>
          <w:lang w:val="pt-PT"/>
        </w:rPr>
      </w:pPr>
    </w:p>
    <w:p w14:paraId="45796A38" w14:textId="77777777" w:rsidR="00E076AB" w:rsidRPr="00B45ACC" w:rsidRDefault="00E076AB" w:rsidP="00E01063">
      <w:pPr>
        <w:keepNext/>
        <w:tabs>
          <w:tab w:val="clear" w:pos="567"/>
        </w:tabs>
        <w:rPr>
          <w:szCs w:val="22"/>
          <w:u w:val="single"/>
          <w:lang w:val="pt-PT"/>
        </w:rPr>
      </w:pPr>
      <w:r w:rsidRPr="00B45ACC">
        <w:rPr>
          <w:szCs w:val="22"/>
          <w:u w:val="single"/>
          <w:lang w:val="pt-PT"/>
        </w:rPr>
        <w:t>Eficácia e segurança clínicas</w:t>
      </w:r>
    </w:p>
    <w:p w14:paraId="45796A39" w14:textId="77777777" w:rsidR="00FA33D2" w:rsidRPr="00B45ACC" w:rsidRDefault="00FA33D2" w:rsidP="00E01063">
      <w:pPr>
        <w:keepNext/>
        <w:tabs>
          <w:tab w:val="clear" w:pos="567"/>
        </w:tabs>
        <w:rPr>
          <w:szCs w:val="22"/>
          <w:lang w:val="pt-PT"/>
        </w:rPr>
      </w:pPr>
    </w:p>
    <w:p w14:paraId="45796A3A" w14:textId="162FB8F0" w:rsidR="00E076AB" w:rsidRPr="00B45ACC" w:rsidRDefault="00E076AB" w:rsidP="00E01063">
      <w:pPr>
        <w:tabs>
          <w:tab w:val="clear" w:pos="567"/>
        </w:tabs>
        <w:rPr>
          <w:szCs w:val="22"/>
          <w:lang w:val="pt-PT"/>
        </w:rPr>
      </w:pPr>
      <w:r w:rsidRPr="00B45ACC">
        <w:rPr>
          <w:szCs w:val="22"/>
          <w:lang w:val="pt-PT"/>
        </w:rPr>
        <w:t>A eficácia d</w:t>
      </w:r>
      <w:r w:rsidR="00BC3781" w:rsidRPr="00B45ACC">
        <w:rPr>
          <w:szCs w:val="22"/>
          <w:lang w:val="pt-PT"/>
        </w:rPr>
        <w:t>o</w:t>
      </w:r>
      <w:r w:rsidRPr="00B45ACC">
        <w:rPr>
          <w:szCs w:val="22"/>
          <w:lang w:val="pt-PT"/>
        </w:rPr>
        <w:t xml:space="preserve"> </w:t>
      </w:r>
      <w:r w:rsidR="004C1ECA" w:rsidRPr="00B45ACC">
        <w:rPr>
          <w:szCs w:val="22"/>
          <w:lang w:val="pt-PT"/>
        </w:rPr>
        <w:t>fingolimod</w:t>
      </w:r>
      <w:r w:rsidRPr="00B45ACC">
        <w:rPr>
          <w:szCs w:val="22"/>
          <w:lang w:val="pt-PT"/>
        </w:rPr>
        <w:t xml:space="preserve"> foi demonstrada em dois estudos que avaliaram doses únicas diárias de fingolimod 0,5 mg e 1,25 mg em doentes </w:t>
      </w:r>
      <w:r w:rsidR="00A776AB" w:rsidRPr="00B45ACC">
        <w:rPr>
          <w:szCs w:val="22"/>
          <w:lang w:val="pt-PT"/>
        </w:rPr>
        <w:t xml:space="preserve">adultos </w:t>
      </w:r>
      <w:r w:rsidRPr="00B45ACC">
        <w:rPr>
          <w:szCs w:val="22"/>
          <w:lang w:val="pt-PT"/>
        </w:rPr>
        <w:t>com esclerose múltipla surto</w:t>
      </w:r>
      <w:r w:rsidR="004718D6" w:rsidRPr="00B45ACC">
        <w:rPr>
          <w:szCs w:val="22"/>
          <w:lang w:val="pt-PT"/>
        </w:rPr>
        <w:t>-</w:t>
      </w:r>
      <w:r w:rsidRPr="00B45ACC">
        <w:rPr>
          <w:szCs w:val="22"/>
          <w:lang w:val="pt-PT"/>
        </w:rPr>
        <w:t xml:space="preserve">remissão </w:t>
      </w:r>
      <w:r w:rsidRPr="00B45ACC">
        <w:rPr>
          <w:i/>
          <w:szCs w:val="22"/>
          <w:lang w:val="pt-PT"/>
        </w:rPr>
        <w:t>(</w:t>
      </w:r>
      <w:r w:rsidR="004718D6" w:rsidRPr="00B45ACC">
        <w:rPr>
          <w:i/>
          <w:szCs w:val="22"/>
          <w:lang w:val="pt-PT"/>
        </w:rPr>
        <w:t>E</w:t>
      </w:r>
      <w:r w:rsidRPr="00B45ACC">
        <w:rPr>
          <w:i/>
          <w:szCs w:val="22"/>
          <w:lang w:val="pt-PT"/>
        </w:rPr>
        <w:t>MS</w:t>
      </w:r>
      <w:r w:rsidR="004718D6" w:rsidRPr="00B45ACC">
        <w:rPr>
          <w:i/>
          <w:szCs w:val="22"/>
          <w:lang w:val="pt-PT"/>
        </w:rPr>
        <w:t>R</w:t>
      </w:r>
      <w:r w:rsidRPr="00B45ACC">
        <w:rPr>
          <w:i/>
          <w:szCs w:val="22"/>
          <w:lang w:val="pt-PT"/>
        </w:rPr>
        <w:t>).</w:t>
      </w:r>
      <w:r w:rsidRPr="00B45ACC">
        <w:rPr>
          <w:szCs w:val="22"/>
          <w:lang w:val="pt-PT"/>
        </w:rPr>
        <w:t xml:space="preserve"> Ambos os estudos incluíram doentes </w:t>
      </w:r>
      <w:r w:rsidR="00A776AB" w:rsidRPr="00B45ACC">
        <w:rPr>
          <w:szCs w:val="22"/>
          <w:lang w:val="pt-PT"/>
        </w:rPr>
        <w:t xml:space="preserve">adultos </w:t>
      </w:r>
      <w:r w:rsidRPr="00B45ACC">
        <w:rPr>
          <w:szCs w:val="22"/>
          <w:lang w:val="pt-PT"/>
        </w:rPr>
        <w:t>que tiveram ≥2 </w:t>
      </w:r>
      <w:r w:rsidR="004718D6" w:rsidRPr="00B45ACC">
        <w:rPr>
          <w:szCs w:val="22"/>
          <w:lang w:val="pt-PT"/>
        </w:rPr>
        <w:t>surtos</w:t>
      </w:r>
      <w:r w:rsidRPr="00B45ACC">
        <w:rPr>
          <w:szCs w:val="22"/>
          <w:lang w:val="pt-PT"/>
        </w:rPr>
        <w:t xml:space="preserve"> nos 2 anos anteriores ou ≥1 </w:t>
      </w:r>
      <w:r w:rsidR="004802D0" w:rsidRPr="00B45ACC">
        <w:rPr>
          <w:szCs w:val="22"/>
          <w:lang w:val="pt-PT"/>
        </w:rPr>
        <w:t>surto</w:t>
      </w:r>
      <w:r w:rsidRPr="00B45ACC">
        <w:rPr>
          <w:szCs w:val="22"/>
          <w:lang w:val="pt-PT"/>
        </w:rPr>
        <w:t xml:space="preserve"> no ano anterior. A pontuação da Escala Expandida do Estado da Incapacidade</w:t>
      </w:r>
      <w:r w:rsidRPr="00B45ACC">
        <w:rPr>
          <w:i/>
          <w:szCs w:val="22"/>
          <w:lang w:val="pt-PT"/>
        </w:rPr>
        <w:t xml:space="preserve"> (EDSS) </w:t>
      </w:r>
      <w:r w:rsidRPr="00B45ACC">
        <w:rPr>
          <w:szCs w:val="22"/>
          <w:lang w:val="pt-PT"/>
        </w:rPr>
        <w:t>foi entre 0 e 5,5.</w:t>
      </w:r>
      <w:r w:rsidR="002E0450" w:rsidRPr="00B45ACC">
        <w:rPr>
          <w:szCs w:val="22"/>
          <w:lang w:val="pt-PT"/>
        </w:rPr>
        <w:t xml:space="preserve"> Um terceiro estudo </w:t>
      </w:r>
      <w:r w:rsidR="00971D8D" w:rsidRPr="00B45ACC">
        <w:rPr>
          <w:szCs w:val="22"/>
          <w:lang w:val="pt-PT"/>
        </w:rPr>
        <w:t>dirigido à mesma</w:t>
      </w:r>
      <w:r w:rsidR="002E0450" w:rsidRPr="00B45ACC">
        <w:rPr>
          <w:szCs w:val="22"/>
          <w:lang w:val="pt-PT"/>
        </w:rPr>
        <w:t xml:space="preserve"> população de doentes </w:t>
      </w:r>
      <w:r w:rsidR="00A776AB" w:rsidRPr="00B45ACC">
        <w:rPr>
          <w:szCs w:val="22"/>
          <w:lang w:val="pt-PT"/>
        </w:rPr>
        <w:t xml:space="preserve">adultos </w:t>
      </w:r>
      <w:r w:rsidR="002E0450" w:rsidRPr="00B45ACC">
        <w:rPr>
          <w:szCs w:val="22"/>
          <w:lang w:val="pt-PT"/>
        </w:rPr>
        <w:t>foi concluído após o registo de Gilenya.</w:t>
      </w:r>
    </w:p>
    <w:p w14:paraId="45796A3B" w14:textId="77777777" w:rsidR="00E076AB" w:rsidRPr="00B45ACC" w:rsidRDefault="00E076AB" w:rsidP="00E01063">
      <w:pPr>
        <w:tabs>
          <w:tab w:val="clear" w:pos="567"/>
        </w:tabs>
        <w:rPr>
          <w:szCs w:val="22"/>
          <w:lang w:val="pt-PT"/>
        </w:rPr>
      </w:pPr>
    </w:p>
    <w:p w14:paraId="45796A3C" w14:textId="08A6E3DF" w:rsidR="00E076AB" w:rsidRPr="00B45ACC" w:rsidRDefault="00E076AB" w:rsidP="00E01063">
      <w:pPr>
        <w:tabs>
          <w:tab w:val="clear" w:pos="567"/>
        </w:tabs>
        <w:rPr>
          <w:szCs w:val="22"/>
          <w:lang w:val="pt-PT"/>
        </w:rPr>
      </w:pPr>
      <w:r w:rsidRPr="00B45ACC">
        <w:rPr>
          <w:szCs w:val="22"/>
          <w:lang w:val="pt-PT"/>
        </w:rPr>
        <w:t>O estudo D2301 (FREEDOMS) foi um ensaio clínico de Fase III aleatorizado, em dupla ocultação, controlado por placebo com duração de 2 anos em 1</w:t>
      </w:r>
      <w:r w:rsidR="00720403" w:rsidRPr="00B45ACC">
        <w:rPr>
          <w:szCs w:val="22"/>
          <w:lang w:val="pt-PT"/>
        </w:rPr>
        <w:t> </w:t>
      </w:r>
      <w:r w:rsidRPr="00B45ACC">
        <w:rPr>
          <w:szCs w:val="22"/>
          <w:lang w:val="pt-PT"/>
        </w:rPr>
        <w:t xml:space="preserve">272 doentes (n=425 com 0,5 mg, 429 com 1,25 mg, 418 com placebo). Os valores médios para as características iniciais foram: idade 37 anos, duração da doença 6,7 anos e a pontuação da </w:t>
      </w:r>
      <w:r w:rsidRPr="00B45ACC">
        <w:rPr>
          <w:i/>
          <w:szCs w:val="22"/>
          <w:lang w:val="pt-PT"/>
        </w:rPr>
        <w:t>EDSS</w:t>
      </w:r>
      <w:r w:rsidRPr="00B45ACC">
        <w:rPr>
          <w:szCs w:val="22"/>
          <w:lang w:val="pt-PT"/>
        </w:rPr>
        <w:t xml:space="preserve"> 2,0. Os resultados do estudo são apresentados na Tabela 1. Não existem diferenças significativas entre as doses de 0,5 mg e 1,25 mg, no que diz respeito a qualquer um dos objetivos.</w:t>
      </w:r>
    </w:p>
    <w:p w14:paraId="45796A3D" w14:textId="77777777" w:rsidR="00E076AB" w:rsidRPr="00B45ACC" w:rsidRDefault="00E076AB" w:rsidP="00E01063">
      <w:pPr>
        <w:tabs>
          <w:tab w:val="clear" w:pos="567"/>
        </w:tabs>
        <w:rPr>
          <w:szCs w:val="22"/>
          <w:lang w:val="pt-PT"/>
        </w:rPr>
      </w:pPr>
    </w:p>
    <w:p w14:paraId="45796A3E" w14:textId="77777777" w:rsidR="00E076AB" w:rsidRPr="00B45ACC" w:rsidRDefault="00E076AB" w:rsidP="00E01063">
      <w:pPr>
        <w:keepNext/>
        <w:keepLines/>
        <w:tabs>
          <w:tab w:val="clear" w:pos="567"/>
        </w:tabs>
        <w:spacing w:line="240" w:lineRule="auto"/>
        <w:rPr>
          <w:b/>
          <w:bCs/>
          <w:szCs w:val="22"/>
          <w:lang w:val="pt-PT"/>
        </w:rPr>
      </w:pPr>
      <w:r w:rsidRPr="00B45ACC">
        <w:rPr>
          <w:b/>
          <w:bCs/>
          <w:szCs w:val="22"/>
          <w:lang w:val="pt-PT"/>
        </w:rPr>
        <w:t>Tabela 1</w:t>
      </w:r>
      <w:r w:rsidR="00FA33D2" w:rsidRPr="00B45ACC">
        <w:rPr>
          <w:b/>
          <w:bCs/>
          <w:lang w:val="pt-PT"/>
        </w:rPr>
        <w:tab/>
      </w:r>
      <w:r w:rsidRPr="00B45ACC">
        <w:rPr>
          <w:b/>
          <w:bCs/>
          <w:szCs w:val="22"/>
          <w:lang w:val="pt-PT"/>
        </w:rPr>
        <w:t xml:space="preserve">Estudo D2301 (FREEDOMS): </w:t>
      </w:r>
      <w:r w:rsidR="00A776AB" w:rsidRPr="00B45ACC">
        <w:rPr>
          <w:b/>
          <w:bCs/>
          <w:szCs w:val="22"/>
          <w:lang w:val="pt-PT"/>
        </w:rPr>
        <w:t>r</w:t>
      </w:r>
      <w:r w:rsidRPr="00B45ACC">
        <w:rPr>
          <w:b/>
          <w:bCs/>
          <w:szCs w:val="22"/>
          <w:lang w:val="pt-PT"/>
        </w:rPr>
        <w:t>esultados principais</w:t>
      </w:r>
    </w:p>
    <w:p w14:paraId="45796A3F" w14:textId="77777777" w:rsidR="00E076AB" w:rsidRPr="00B45ACC" w:rsidRDefault="00E076AB" w:rsidP="00E01063">
      <w:pPr>
        <w:keepNext/>
        <w:keepLines/>
        <w:tabs>
          <w:tab w:val="clear" w:pos="567"/>
        </w:tabs>
        <w:spacing w:line="240" w:lineRule="auto"/>
        <w:rPr>
          <w:szCs w:val="22"/>
          <w:lang w:val="pt-PT"/>
        </w:rPr>
      </w:pPr>
    </w:p>
    <w:tbl>
      <w:tblPr>
        <w:tblW w:w="8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1843"/>
        <w:gridCol w:w="1843"/>
      </w:tblGrid>
      <w:tr w:rsidR="00E076AB" w:rsidRPr="00B45ACC" w14:paraId="45796A44" w14:textId="77777777">
        <w:tc>
          <w:tcPr>
            <w:tcW w:w="4361" w:type="dxa"/>
          </w:tcPr>
          <w:p w14:paraId="45796A40" w14:textId="77777777" w:rsidR="00E076AB" w:rsidRPr="00B45ACC" w:rsidRDefault="00E076AB" w:rsidP="00E01063">
            <w:pPr>
              <w:pStyle w:val="Text"/>
              <w:keepNext/>
              <w:keepLines/>
              <w:spacing w:before="0"/>
              <w:jc w:val="left"/>
              <w:rPr>
                <w:b/>
                <w:sz w:val="22"/>
                <w:szCs w:val="22"/>
                <w:lang w:val="pt-PT"/>
              </w:rPr>
            </w:pPr>
          </w:p>
        </w:tc>
        <w:tc>
          <w:tcPr>
            <w:tcW w:w="1843" w:type="dxa"/>
          </w:tcPr>
          <w:p w14:paraId="45796A41" w14:textId="77777777" w:rsidR="00E076AB" w:rsidRPr="00B45ACC" w:rsidRDefault="00E076AB" w:rsidP="00E01063">
            <w:pPr>
              <w:pStyle w:val="Text"/>
              <w:keepNext/>
              <w:keepLines/>
              <w:spacing w:before="0"/>
              <w:jc w:val="center"/>
              <w:rPr>
                <w:b/>
                <w:bCs/>
                <w:sz w:val="22"/>
                <w:szCs w:val="22"/>
                <w:lang w:val="pt-PT"/>
              </w:rPr>
            </w:pPr>
            <w:r w:rsidRPr="00B45ACC">
              <w:rPr>
                <w:b/>
                <w:bCs/>
                <w:sz w:val="22"/>
                <w:szCs w:val="22"/>
                <w:lang w:val="pt-PT"/>
              </w:rPr>
              <w:t>Fingolimod</w:t>
            </w:r>
          </w:p>
          <w:p w14:paraId="45796A42" w14:textId="77777777" w:rsidR="00E076AB" w:rsidRPr="00B45ACC" w:rsidRDefault="00E076AB" w:rsidP="00E01063">
            <w:pPr>
              <w:pStyle w:val="Text"/>
              <w:keepNext/>
              <w:keepLines/>
              <w:spacing w:before="0"/>
              <w:jc w:val="center"/>
              <w:rPr>
                <w:b/>
                <w:bCs/>
                <w:sz w:val="22"/>
                <w:szCs w:val="22"/>
                <w:lang w:val="pt-PT"/>
              </w:rPr>
            </w:pPr>
            <w:r w:rsidRPr="00B45ACC">
              <w:rPr>
                <w:b/>
                <w:bCs/>
                <w:sz w:val="22"/>
                <w:szCs w:val="22"/>
                <w:lang w:val="pt-PT"/>
              </w:rPr>
              <w:t>0,5 mg</w:t>
            </w:r>
          </w:p>
        </w:tc>
        <w:tc>
          <w:tcPr>
            <w:tcW w:w="1843" w:type="dxa"/>
          </w:tcPr>
          <w:p w14:paraId="45796A43" w14:textId="77777777" w:rsidR="00E076AB" w:rsidRPr="00B45ACC" w:rsidRDefault="00E076AB" w:rsidP="00E01063">
            <w:pPr>
              <w:pStyle w:val="Text"/>
              <w:keepNext/>
              <w:keepLines/>
              <w:spacing w:before="0"/>
              <w:jc w:val="center"/>
              <w:rPr>
                <w:b/>
                <w:bCs/>
                <w:sz w:val="22"/>
                <w:szCs w:val="22"/>
                <w:lang w:val="pt-PT"/>
              </w:rPr>
            </w:pPr>
            <w:r w:rsidRPr="00B45ACC">
              <w:rPr>
                <w:b/>
                <w:bCs/>
                <w:sz w:val="22"/>
                <w:szCs w:val="22"/>
                <w:lang w:val="pt-PT"/>
              </w:rPr>
              <w:t>Placebo</w:t>
            </w:r>
          </w:p>
        </w:tc>
      </w:tr>
      <w:tr w:rsidR="00E076AB" w:rsidRPr="00B45ACC" w14:paraId="45796A48" w14:textId="77777777">
        <w:tc>
          <w:tcPr>
            <w:tcW w:w="4361" w:type="dxa"/>
          </w:tcPr>
          <w:p w14:paraId="45796A45" w14:textId="77777777" w:rsidR="00E076AB" w:rsidRPr="00B45ACC" w:rsidRDefault="00E076AB" w:rsidP="00E01063">
            <w:pPr>
              <w:pStyle w:val="Text"/>
              <w:keepNext/>
              <w:keepLines/>
              <w:spacing w:before="0"/>
              <w:jc w:val="left"/>
              <w:rPr>
                <w:sz w:val="22"/>
                <w:szCs w:val="22"/>
                <w:lang w:val="pt-PT"/>
              </w:rPr>
            </w:pPr>
            <w:r w:rsidRPr="00B45ACC">
              <w:rPr>
                <w:b/>
                <w:sz w:val="22"/>
                <w:szCs w:val="22"/>
                <w:lang w:val="pt-PT"/>
              </w:rPr>
              <w:t>Objetivos clínicos</w:t>
            </w:r>
          </w:p>
        </w:tc>
        <w:tc>
          <w:tcPr>
            <w:tcW w:w="1843" w:type="dxa"/>
          </w:tcPr>
          <w:p w14:paraId="45796A46" w14:textId="77777777" w:rsidR="00E076AB" w:rsidRPr="00B45ACC" w:rsidRDefault="00E076AB" w:rsidP="00E01063">
            <w:pPr>
              <w:pStyle w:val="Text"/>
              <w:keepNext/>
              <w:keepLines/>
              <w:spacing w:before="0"/>
              <w:jc w:val="center"/>
              <w:rPr>
                <w:sz w:val="22"/>
                <w:szCs w:val="22"/>
                <w:lang w:val="pt-PT"/>
              </w:rPr>
            </w:pPr>
          </w:p>
        </w:tc>
        <w:tc>
          <w:tcPr>
            <w:tcW w:w="1843" w:type="dxa"/>
          </w:tcPr>
          <w:p w14:paraId="45796A47" w14:textId="77777777" w:rsidR="00E076AB" w:rsidRPr="00B45ACC" w:rsidRDefault="00E076AB" w:rsidP="00E01063">
            <w:pPr>
              <w:pStyle w:val="Text"/>
              <w:keepNext/>
              <w:keepLines/>
              <w:spacing w:before="0"/>
              <w:jc w:val="center"/>
              <w:rPr>
                <w:sz w:val="22"/>
                <w:szCs w:val="22"/>
                <w:lang w:val="pt-PT"/>
              </w:rPr>
            </w:pPr>
          </w:p>
        </w:tc>
      </w:tr>
      <w:tr w:rsidR="00E076AB" w:rsidRPr="00B45ACC" w14:paraId="45796A4C" w14:textId="77777777">
        <w:tc>
          <w:tcPr>
            <w:tcW w:w="4361" w:type="dxa"/>
          </w:tcPr>
          <w:p w14:paraId="45796A49" w14:textId="77777777" w:rsidR="00E076AB" w:rsidRPr="00B45ACC" w:rsidRDefault="00E076AB" w:rsidP="00E01063">
            <w:pPr>
              <w:pStyle w:val="Text"/>
              <w:keepNext/>
              <w:keepLines/>
              <w:spacing w:before="0"/>
              <w:jc w:val="left"/>
              <w:rPr>
                <w:sz w:val="22"/>
                <w:szCs w:val="22"/>
                <w:lang w:val="pt-PT"/>
              </w:rPr>
            </w:pPr>
            <w:r w:rsidRPr="00B45ACC">
              <w:rPr>
                <w:sz w:val="22"/>
                <w:szCs w:val="22"/>
                <w:lang w:val="pt-PT"/>
              </w:rPr>
              <w:t>Taxa anual</w:t>
            </w:r>
            <w:r w:rsidR="004802D0" w:rsidRPr="00B45ACC">
              <w:rPr>
                <w:sz w:val="22"/>
                <w:szCs w:val="22"/>
                <w:lang w:val="pt-PT"/>
              </w:rPr>
              <w:t>izada</w:t>
            </w:r>
            <w:r w:rsidRPr="00B45ACC">
              <w:rPr>
                <w:sz w:val="22"/>
                <w:szCs w:val="22"/>
                <w:lang w:val="pt-PT"/>
              </w:rPr>
              <w:t xml:space="preserve"> de </w:t>
            </w:r>
            <w:r w:rsidR="004802D0" w:rsidRPr="00B45ACC">
              <w:rPr>
                <w:sz w:val="22"/>
                <w:szCs w:val="22"/>
                <w:lang w:val="pt-PT"/>
              </w:rPr>
              <w:t>surtos</w:t>
            </w:r>
            <w:r w:rsidRPr="00B45ACC">
              <w:rPr>
                <w:sz w:val="22"/>
                <w:szCs w:val="22"/>
                <w:lang w:val="pt-PT"/>
              </w:rPr>
              <w:t xml:space="preserve"> (objetivo primário)</w:t>
            </w:r>
          </w:p>
        </w:tc>
        <w:tc>
          <w:tcPr>
            <w:tcW w:w="1843" w:type="dxa"/>
          </w:tcPr>
          <w:p w14:paraId="45796A4A" w14:textId="77777777" w:rsidR="00E076AB" w:rsidRPr="00B45ACC" w:rsidRDefault="00E076AB" w:rsidP="00E01063">
            <w:pPr>
              <w:pStyle w:val="Table"/>
              <w:keepNext/>
              <w:tabs>
                <w:tab w:val="clear" w:pos="284"/>
              </w:tabs>
              <w:spacing w:before="0" w:after="0"/>
              <w:jc w:val="center"/>
              <w:rPr>
                <w:sz w:val="22"/>
                <w:szCs w:val="22"/>
                <w:lang w:val="pt-PT"/>
              </w:rPr>
            </w:pPr>
            <w:r w:rsidRPr="00B45ACC">
              <w:rPr>
                <w:rFonts w:ascii="Times New Roman" w:hAnsi="Times New Roman"/>
                <w:sz w:val="22"/>
                <w:szCs w:val="22"/>
                <w:lang w:val="pt-PT"/>
              </w:rPr>
              <w:t>0,18**</w:t>
            </w:r>
          </w:p>
        </w:tc>
        <w:tc>
          <w:tcPr>
            <w:tcW w:w="1843" w:type="dxa"/>
          </w:tcPr>
          <w:p w14:paraId="45796A4B" w14:textId="77777777" w:rsidR="00E076AB" w:rsidRPr="00B45ACC" w:rsidRDefault="00E076AB" w:rsidP="00E01063">
            <w:pPr>
              <w:pStyle w:val="Table"/>
              <w:keepNext/>
              <w:tabs>
                <w:tab w:val="clear" w:pos="284"/>
              </w:tabs>
              <w:spacing w:before="0" w:after="0"/>
              <w:jc w:val="center"/>
              <w:rPr>
                <w:rFonts w:ascii="Times New Roman" w:hAnsi="Times New Roman"/>
                <w:sz w:val="22"/>
                <w:szCs w:val="22"/>
                <w:lang w:val="pt-PT"/>
              </w:rPr>
            </w:pPr>
            <w:r w:rsidRPr="00B45ACC">
              <w:rPr>
                <w:rFonts w:ascii="Times New Roman" w:hAnsi="Times New Roman"/>
                <w:sz w:val="22"/>
                <w:szCs w:val="22"/>
                <w:lang w:val="pt-PT"/>
              </w:rPr>
              <w:t>0,40</w:t>
            </w:r>
          </w:p>
        </w:tc>
      </w:tr>
      <w:tr w:rsidR="00E076AB" w:rsidRPr="00B45ACC" w14:paraId="45796A50" w14:textId="77777777" w:rsidTr="00C11F71">
        <w:tc>
          <w:tcPr>
            <w:tcW w:w="4361" w:type="dxa"/>
            <w:tcBorders>
              <w:bottom w:val="single" w:sz="4" w:space="0" w:color="auto"/>
            </w:tcBorders>
          </w:tcPr>
          <w:p w14:paraId="45796A4D" w14:textId="77777777" w:rsidR="00E076AB" w:rsidRPr="00B45ACC" w:rsidRDefault="00E076AB" w:rsidP="00E01063">
            <w:pPr>
              <w:pStyle w:val="Text"/>
              <w:keepNext/>
              <w:keepLines/>
              <w:spacing w:before="0"/>
              <w:jc w:val="left"/>
              <w:rPr>
                <w:sz w:val="22"/>
                <w:szCs w:val="22"/>
                <w:lang w:val="pt-PT"/>
              </w:rPr>
            </w:pPr>
            <w:r w:rsidRPr="00B45ACC">
              <w:rPr>
                <w:sz w:val="22"/>
                <w:szCs w:val="22"/>
                <w:lang w:val="pt-PT"/>
              </w:rPr>
              <w:t xml:space="preserve">Percentagem de doentes sem </w:t>
            </w:r>
            <w:r w:rsidR="004802D0" w:rsidRPr="00B45ACC">
              <w:rPr>
                <w:sz w:val="22"/>
                <w:szCs w:val="22"/>
                <w:lang w:val="pt-PT"/>
              </w:rPr>
              <w:t>surtos</w:t>
            </w:r>
            <w:r w:rsidRPr="00B45ACC">
              <w:rPr>
                <w:sz w:val="22"/>
                <w:szCs w:val="22"/>
                <w:lang w:val="pt-PT"/>
              </w:rPr>
              <w:t xml:space="preserve"> após 24 meses</w:t>
            </w:r>
          </w:p>
        </w:tc>
        <w:tc>
          <w:tcPr>
            <w:tcW w:w="1843" w:type="dxa"/>
            <w:tcBorders>
              <w:bottom w:val="single" w:sz="4" w:space="0" w:color="auto"/>
            </w:tcBorders>
          </w:tcPr>
          <w:p w14:paraId="45796A4E" w14:textId="77777777" w:rsidR="00E076AB" w:rsidRPr="00B45ACC" w:rsidRDefault="00E076AB" w:rsidP="00E01063">
            <w:pPr>
              <w:pStyle w:val="Text"/>
              <w:keepNext/>
              <w:keepLines/>
              <w:spacing w:before="0"/>
              <w:jc w:val="center"/>
              <w:rPr>
                <w:sz w:val="22"/>
                <w:szCs w:val="22"/>
                <w:lang w:val="pt-PT"/>
              </w:rPr>
            </w:pPr>
            <w:r w:rsidRPr="00B45ACC">
              <w:rPr>
                <w:sz w:val="22"/>
                <w:szCs w:val="22"/>
                <w:lang w:val="pt-PT"/>
              </w:rPr>
              <w:t>70%**</w:t>
            </w:r>
          </w:p>
        </w:tc>
        <w:tc>
          <w:tcPr>
            <w:tcW w:w="1843" w:type="dxa"/>
            <w:tcBorders>
              <w:bottom w:val="single" w:sz="4" w:space="0" w:color="auto"/>
            </w:tcBorders>
          </w:tcPr>
          <w:p w14:paraId="45796A4F" w14:textId="77777777" w:rsidR="00E076AB" w:rsidRPr="00B45ACC" w:rsidRDefault="00E076AB" w:rsidP="00E01063">
            <w:pPr>
              <w:pStyle w:val="Text"/>
              <w:keepNext/>
              <w:keepLines/>
              <w:spacing w:before="0"/>
              <w:jc w:val="center"/>
              <w:rPr>
                <w:sz w:val="22"/>
                <w:szCs w:val="22"/>
                <w:lang w:val="pt-PT"/>
              </w:rPr>
            </w:pPr>
            <w:r w:rsidRPr="00B45ACC">
              <w:rPr>
                <w:sz w:val="22"/>
                <w:szCs w:val="22"/>
                <w:lang w:val="pt-PT"/>
              </w:rPr>
              <w:t>46%</w:t>
            </w:r>
          </w:p>
        </w:tc>
      </w:tr>
      <w:tr w:rsidR="00E076AB" w:rsidRPr="00B45ACC" w14:paraId="45796A54" w14:textId="77777777" w:rsidTr="00C11F71">
        <w:tc>
          <w:tcPr>
            <w:tcW w:w="4361" w:type="dxa"/>
            <w:tcBorders>
              <w:bottom w:val="nil"/>
            </w:tcBorders>
          </w:tcPr>
          <w:p w14:paraId="45796A51" w14:textId="77777777" w:rsidR="00E076AB" w:rsidRPr="00B45ACC" w:rsidRDefault="00E076AB" w:rsidP="00E01063">
            <w:pPr>
              <w:pStyle w:val="Text"/>
              <w:keepNext/>
              <w:keepLines/>
              <w:spacing w:before="0"/>
              <w:jc w:val="left"/>
              <w:rPr>
                <w:sz w:val="22"/>
                <w:szCs w:val="22"/>
                <w:lang w:val="pt-PT"/>
              </w:rPr>
            </w:pPr>
            <w:r w:rsidRPr="00B45ACC">
              <w:rPr>
                <w:sz w:val="22"/>
                <w:szCs w:val="22"/>
                <w:lang w:val="pt-PT"/>
              </w:rPr>
              <w:t>Proporção com progressão da incapacidade confirmada a 3 meses†</w:t>
            </w:r>
          </w:p>
        </w:tc>
        <w:tc>
          <w:tcPr>
            <w:tcW w:w="1843" w:type="dxa"/>
            <w:tcBorders>
              <w:bottom w:val="nil"/>
            </w:tcBorders>
          </w:tcPr>
          <w:p w14:paraId="45796A52" w14:textId="77777777" w:rsidR="00E076AB" w:rsidRPr="00B45ACC" w:rsidRDefault="00E076AB" w:rsidP="00E01063">
            <w:pPr>
              <w:pStyle w:val="Text"/>
              <w:keepNext/>
              <w:keepLines/>
              <w:spacing w:before="0"/>
              <w:jc w:val="center"/>
              <w:rPr>
                <w:sz w:val="22"/>
                <w:szCs w:val="22"/>
                <w:lang w:val="pt-PT"/>
              </w:rPr>
            </w:pPr>
            <w:r w:rsidRPr="00B45ACC">
              <w:rPr>
                <w:sz w:val="22"/>
                <w:szCs w:val="22"/>
                <w:lang w:val="pt-PT"/>
              </w:rPr>
              <w:t>17%</w:t>
            </w:r>
          </w:p>
        </w:tc>
        <w:tc>
          <w:tcPr>
            <w:tcW w:w="1843" w:type="dxa"/>
            <w:tcBorders>
              <w:bottom w:val="nil"/>
            </w:tcBorders>
          </w:tcPr>
          <w:p w14:paraId="45796A53" w14:textId="77777777" w:rsidR="00E076AB" w:rsidRPr="00B45ACC" w:rsidRDefault="00E076AB" w:rsidP="00E01063">
            <w:pPr>
              <w:pStyle w:val="Text"/>
              <w:keepNext/>
              <w:keepLines/>
              <w:spacing w:before="0"/>
              <w:jc w:val="center"/>
              <w:rPr>
                <w:sz w:val="22"/>
                <w:szCs w:val="22"/>
                <w:lang w:val="pt-PT"/>
              </w:rPr>
            </w:pPr>
            <w:r w:rsidRPr="00B45ACC">
              <w:rPr>
                <w:sz w:val="22"/>
                <w:szCs w:val="22"/>
                <w:lang w:val="pt-PT"/>
              </w:rPr>
              <w:t>24%</w:t>
            </w:r>
          </w:p>
        </w:tc>
      </w:tr>
      <w:tr w:rsidR="00E076AB" w:rsidRPr="00B45ACC" w14:paraId="45796A58" w14:textId="77777777" w:rsidTr="00C11F71">
        <w:tc>
          <w:tcPr>
            <w:tcW w:w="4361" w:type="dxa"/>
            <w:tcBorders>
              <w:top w:val="nil"/>
            </w:tcBorders>
          </w:tcPr>
          <w:p w14:paraId="45796A55" w14:textId="77777777" w:rsidR="00E076AB" w:rsidRPr="00B45ACC" w:rsidRDefault="00E076AB" w:rsidP="00E01063">
            <w:pPr>
              <w:pStyle w:val="Text"/>
              <w:keepNext/>
              <w:keepLines/>
              <w:spacing w:before="0"/>
              <w:jc w:val="left"/>
              <w:rPr>
                <w:sz w:val="22"/>
                <w:szCs w:val="22"/>
                <w:lang w:val="pt-PT"/>
              </w:rPr>
            </w:pPr>
            <w:r w:rsidRPr="00B45ACC">
              <w:rPr>
                <w:sz w:val="22"/>
                <w:szCs w:val="22"/>
                <w:lang w:val="pt-PT"/>
              </w:rPr>
              <w:t>Proporção de risco (IC 95%)</w:t>
            </w:r>
          </w:p>
        </w:tc>
        <w:tc>
          <w:tcPr>
            <w:tcW w:w="1843" w:type="dxa"/>
            <w:tcBorders>
              <w:top w:val="nil"/>
            </w:tcBorders>
          </w:tcPr>
          <w:p w14:paraId="45796A56" w14:textId="77777777" w:rsidR="00E076AB" w:rsidRPr="00B45ACC" w:rsidRDefault="00E076AB" w:rsidP="00E01063">
            <w:pPr>
              <w:pStyle w:val="Text"/>
              <w:keepNext/>
              <w:keepLines/>
              <w:spacing w:before="0"/>
              <w:jc w:val="center"/>
              <w:rPr>
                <w:color w:val="000000"/>
                <w:sz w:val="22"/>
                <w:szCs w:val="22"/>
                <w:lang w:val="pt-PT"/>
              </w:rPr>
            </w:pPr>
            <w:r w:rsidRPr="00B45ACC">
              <w:rPr>
                <w:color w:val="000000"/>
                <w:sz w:val="22"/>
                <w:szCs w:val="22"/>
                <w:lang w:val="pt-PT"/>
              </w:rPr>
              <w:t>0,70 (0,52; 0,96)*</w:t>
            </w:r>
          </w:p>
        </w:tc>
        <w:tc>
          <w:tcPr>
            <w:tcW w:w="1843" w:type="dxa"/>
            <w:tcBorders>
              <w:top w:val="nil"/>
            </w:tcBorders>
          </w:tcPr>
          <w:p w14:paraId="45796A57" w14:textId="77777777" w:rsidR="00E076AB" w:rsidRPr="00B45ACC" w:rsidRDefault="00E076AB" w:rsidP="00E01063">
            <w:pPr>
              <w:pStyle w:val="Text"/>
              <w:keepNext/>
              <w:keepLines/>
              <w:spacing w:before="0"/>
              <w:jc w:val="center"/>
              <w:rPr>
                <w:sz w:val="22"/>
                <w:szCs w:val="22"/>
                <w:lang w:val="pt-PT"/>
              </w:rPr>
            </w:pPr>
          </w:p>
        </w:tc>
      </w:tr>
      <w:tr w:rsidR="00E076AB" w:rsidRPr="00B45ACC" w14:paraId="45796A5C" w14:textId="77777777">
        <w:tc>
          <w:tcPr>
            <w:tcW w:w="4361" w:type="dxa"/>
          </w:tcPr>
          <w:p w14:paraId="45796A59" w14:textId="77777777" w:rsidR="00E076AB" w:rsidRPr="00B45ACC" w:rsidRDefault="00E076AB" w:rsidP="00E01063">
            <w:pPr>
              <w:pStyle w:val="Text"/>
              <w:keepNext/>
              <w:keepLines/>
              <w:spacing w:before="0"/>
              <w:jc w:val="left"/>
              <w:rPr>
                <w:b/>
                <w:sz w:val="22"/>
                <w:szCs w:val="22"/>
                <w:lang w:val="pt-PT"/>
              </w:rPr>
            </w:pPr>
            <w:r w:rsidRPr="00B45ACC">
              <w:rPr>
                <w:b/>
                <w:sz w:val="22"/>
                <w:szCs w:val="22"/>
                <w:lang w:val="pt-PT"/>
              </w:rPr>
              <w:t>Objetivos</w:t>
            </w:r>
            <w:r w:rsidRPr="00B45ACC">
              <w:rPr>
                <w:b/>
                <w:i/>
                <w:sz w:val="22"/>
                <w:szCs w:val="22"/>
                <w:lang w:val="pt-PT"/>
              </w:rPr>
              <w:t xml:space="preserve"> </w:t>
            </w:r>
            <w:r w:rsidRPr="00B45ACC">
              <w:rPr>
                <w:b/>
                <w:sz w:val="22"/>
                <w:szCs w:val="22"/>
                <w:lang w:val="pt-PT"/>
              </w:rPr>
              <w:t>de ressonância magnética</w:t>
            </w:r>
          </w:p>
        </w:tc>
        <w:tc>
          <w:tcPr>
            <w:tcW w:w="1843" w:type="dxa"/>
          </w:tcPr>
          <w:p w14:paraId="45796A5A" w14:textId="77777777" w:rsidR="00E076AB" w:rsidRPr="00B45ACC" w:rsidRDefault="00E076AB" w:rsidP="00E01063">
            <w:pPr>
              <w:pStyle w:val="Text"/>
              <w:keepNext/>
              <w:keepLines/>
              <w:spacing w:before="0"/>
              <w:jc w:val="center"/>
              <w:rPr>
                <w:sz w:val="22"/>
                <w:szCs w:val="22"/>
                <w:lang w:val="pt-PT"/>
              </w:rPr>
            </w:pPr>
          </w:p>
        </w:tc>
        <w:tc>
          <w:tcPr>
            <w:tcW w:w="1843" w:type="dxa"/>
          </w:tcPr>
          <w:p w14:paraId="45796A5B" w14:textId="77777777" w:rsidR="00E076AB" w:rsidRPr="00B45ACC" w:rsidRDefault="00E076AB" w:rsidP="00E01063">
            <w:pPr>
              <w:pStyle w:val="Text"/>
              <w:keepNext/>
              <w:keepLines/>
              <w:spacing w:before="0"/>
              <w:rPr>
                <w:sz w:val="22"/>
                <w:szCs w:val="22"/>
                <w:lang w:val="pt-PT"/>
              </w:rPr>
            </w:pPr>
          </w:p>
        </w:tc>
      </w:tr>
      <w:tr w:rsidR="00E076AB" w:rsidRPr="00B45ACC" w14:paraId="45796A60" w14:textId="77777777">
        <w:tc>
          <w:tcPr>
            <w:tcW w:w="4361" w:type="dxa"/>
          </w:tcPr>
          <w:p w14:paraId="45796A5D"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Número mediano (médio) de lesões T2 novas ou recentemente aumentadas após 24 meses</w:t>
            </w:r>
          </w:p>
        </w:tc>
        <w:tc>
          <w:tcPr>
            <w:tcW w:w="1843" w:type="dxa"/>
          </w:tcPr>
          <w:p w14:paraId="45796A5E" w14:textId="77777777" w:rsidR="00E076AB" w:rsidRPr="00B45ACC" w:rsidRDefault="00E076AB" w:rsidP="00E01063">
            <w:pPr>
              <w:pStyle w:val="Text"/>
              <w:keepNext/>
              <w:keepLines/>
              <w:spacing w:before="0"/>
              <w:jc w:val="center"/>
              <w:rPr>
                <w:color w:val="000000"/>
                <w:sz w:val="22"/>
                <w:szCs w:val="22"/>
                <w:lang w:val="pt-PT"/>
              </w:rPr>
            </w:pPr>
            <w:r w:rsidRPr="00B45ACC">
              <w:rPr>
                <w:color w:val="000000"/>
                <w:sz w:val="22"/>
                <w:szCs w:val="22"/>
                <w:lang w:val="pt-PT"/>
              </w:rPr>
              <w:t>0,0 (2,5)**</w:t>
            </w:r>
          </w:p>
        </w:tc>
        <w:tc>
          <w:tcPr>
            <w:tcW w:w="1843" w:type="dxa"/>
          </w:tcPr>
          <w:p w14:paraId="45796A5F" w14:textId="77777777" w:rsidR="00E076AB" w:rsidRPr="00B45ACC" w:rsidRDefault="00E076AB" w:rsidP="00E01063">
            <w:pPr>
              <w:pStyle w:val="Text"/>
              <w:keepNext/>
              <w:keepLines/>
              <w:spacing w:before="0"/>
              <w:jc w:val="center"/>
              <w:rPr>
                <w:sz w:val="22"/>
                <w:szCs w:val="22"/>
                <w:lang w:val="pt-PT"/>
              </w:rPr>
            </w:pPr>
            <w:r w:rsidRPr="00B45ACC">
              <w:rPr>
                <w:color w:val="000000"/>
                <w:sz w:val="22"/>
                <w:szCs w:val="22"/>
                <w:lang w:val="pt-PT"/>
              </w:rPr>
              <w:t>5,0 (9,8)</w:t>
            </w:r>
          </w:p>
        </w:tc>
      </w:tr>
      <w:tr w:rsidR="00E076AB" w:rsidRPr="00B45ACC" w14:paraId="45796A64" w14:textId="77777777">
        <w:tc>
          <w:tcPr>
            <w:tcW w:w="4361" w:type="dxa"/>
          </w:tcPr>
          <w:p w14:paraId="45796A61"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Número mediano (médio) de lesões captantes de gadolínio após 24 meses</w:t>
            </w:r>
          </w:p>
        </w:tc>
        <w:tc>
          <w:tcPr>
            <w:tcW w:w="1843" w:type="dxa"/>
          </w:tcPr>
          <w:p w14:paraId="45796A62" w14:textId="77777777" w:rsidR="00E076AB" w:rsidRPr="00B45ACC" w:rsidRDefault="00E076AB" w:rsidP="00E01063">
            <w:pPr>
              <w:pStyle w:val="Text"/>
              <w:keepNext/>
              <w:keepLines/>
              <w:spacing w:before="0"/>
              <w:jc w:val="center"/>
              <w:rPr>
                <w:color w:val="000000"/>
                <w:sz w:val="22"/>
                <w:szCs w:val="22"/>
                <w:lang w:val="pt-PT"/>
              </w:rPr>
            </w:pPr>
            <w:r w:rsidRPr="00B45ACC">
              <w:rPr>
                <w:color w:val="000000"/>
                <w:sz w:val="22"/>
                <w:szCs w:val="22"/>
                <w:lang w:val="pt-PT"/>
              </w:rPr>
              <w:t>0,0 (0,2)**</w:t>
            </w:r>
          </w:p>
        </w:tc>
        <w:tc>
          <w:tcPr>
            <w:tcW w:w="1843" w:type="dxa"/>
          </w:tcPr>
          <w:p w14:paraId="45796A63" w14:textId="77777777" w:rsidR="00E076AB" w:rsidRPr="00B45ACC" w:rsidRDefault="00E076AB" w:rsidP="00E01063">
            <w:pPr>
              <w:pStyle w:val="Text"/>
              <w:keepNext/>
              <w:keepLines/>
              <w:spacing w:before="0"/>
              <w:jc w:val="center"/>
              <w:rPr>
                <w:color w:val="000000"/>
                <w:sz w:val="22"/>
                <w:szCs w:val="22"/>
                <w:lang w:val="pt-PT"/>
              </w:rPr>
            </w:pPr>
            <w:r w:rsidRPr="00B45ACC">
              <w:rPr>
                <w:color w:val="000000"/>
                <w:sz w:val="22"/>
                <w:szCs w:val="22"/>
                <w:lang w:val="pt-PT"/>
              </w:rPr>
              <w:t>0,0 (1,1)</w:t>
            </w:r>
          </w:p>
        </w:tc>
      </w:tr>
      <w:tr w:rsidR="00E076AB" w:rsidRPr="00B45ACC" w14:paraId="45796A68" w14:textId="77777777">
        <w:tc>
          <w:tcPr>
            <w:tcW w:w="4361" w:type="dxa"/>
          </w:tcPr>
          <w:p w14:paraId="45796A65"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Variação mediana (média) % volume cerebral após 24 meses</w:t>
            </w:r>
          </w:p>
        </w:tc>
        <w:tc>
          <w:tcPr>
            <w:tcW w:w="1843" w:type="dxa"/>
          </w:tcPr>
          <w:p w14:paraId="45796A66" w14:textId="77777777" w:rsidR="00E076AB" w:rsidRPr="00B45ACC" w:rsidRDefault="00E076AB" w:rsidP="00E01063">
            <w:pPr>
              <w:pStyle w:val="Authors"/>
              <w:keepLines/>
              <w:spacing w:before="0"/>
              <w:jc w:val="center"/>
              <w:rPr>
                <w:rFonts w:ascii="Times New Roman" w:hAnsi="Times New Roman"/>
                <w:szCs w:val="22"/>
                <w:lang w:val="pt-PT"/>
              </w:rPr>
            </w:pPr>
            <w:r w:rsidRPr="00B45ACC">
              <w:rPr>
                <w:rFonts w:ascii="Times New Roman" w:hAnsi="Times New Roman"/>
                <w:szCs w:val="22"/>
                <w:lang w:val="pt-PT"/>
              </w:rPr>
              <w:noBreakHyphen/>
              <w:t>0,7 (</w:t>
            </w:r>
            <w:r w:rsidRPr="00B45ACC">
              <w:rPr>
                <w:rFonts w:ascii="Times New Roman" w:hAnsi="Times New Roman"/>
                <w:szCs w:val="22"/>
                <w:lang w:val="pt-PT"/>
              </w:rPr>
              <w:noBreakHyphen/>
              <w:t>0,8)**</w:t>
            </w:r>
          </w:p>
        </w:tc>
        <w:tc>
          <w:tcPr>
            <w:tcW w:w="1843" w:type="dxa"/>
          </w:tcPr>
          <w:p w14:paraId="45796A67" w14:textId="77777777" w:rsidR="00E076AB" w:rsidRPr="00B45ACC" w:rsidRDefault="00E076AB" w:rsidP="00E01063">
            <w:pPr>
              <w:pStyle w:val="Authors"/>
              <w:keepLines/>
              <w:spacing w:before="0"/>
              <w:jc w:val="center"/>
              <w:rPr>
                <w:rFonts w:ascii="Times New Roman" w:hAnsi="Times New Roman"/>
                <w:szCs w:val="22"/>
                <w:lang w:val="pt-PT"/>
              </w:rPr>
            </w:pPr>
            <w:r w:rsidRPr="00B45ACC">
              <w:rPr>
                <w:rFonts w:ascii="Times New Roman" w:hAnsi="Times New Roman"/>
                <w:szCs w:val="22"/>
                <w:lang w:val="pt-PT"/>
              </w:rPr>
              <w:noBreakHyphen/>
              <w:t>1,0 (</w:t>
            </w:r>
            <w:r w:rsidRPr="00B45ACC">
              <w:rPr>
                <w:rFonts w:ascii="Times New Roman" w:hAnsi="Times New Roman"/>
                <w:szCs w:val="22"/>
                <w:lang w:val="pt-PT"/>
              </w:rPr>
              <w:noBreakHyphen/>
              <w:t>1,3)</w:t>
            </w:r>
          </w:p>
        </w:tc>
      </w:tr>
      <w:tr w:rsidR="00E076AB" w:rsidRPr="00A02F92" w14:paraId="45796A6C" w14:textId="77777777">
        <w:tc>
          <w:tcPr>
            <w:tcW w:w="8047" w:type="dxa"/>
            <w:gridSpan w:val="3"/>
          </w:tcPr>
          <w:p w14:paraId="45796A69" w14:textId="77777777" w:rsidR="00E076AB" w:rsidRPr="00B45ACC" w:rsidRDefault="00E076AB" w:rsidP="00E01063">
            <w:pPr>
              <w:pStyle w:val="Text"/>
              <w:keepNext/>
              <w:keepLines/>
              <w:spacing w:before="0"/>
              <w:jc w:val="left"/>
              <w:rPr>
                <w:sz w:val="22"/>
                <w:szCs w:val="22"/>
                <w:lang w:val="pt-PT"/>
              </w:rPr>
            </w:pPr>
            <w:r w:rsidRPr="00B45ACC">
              <w:rPr>
                <w:sz w:val="22"/>
                <w:szCs w:val="22"/>
                <w:lang w:val="pt-PT"/>
              </w:rPr>
              <w:t xml:space="preserve">†Progressão da incapacidade definida como um aumento de 1 ponto na </w:t>
            </w:r>
            <w:r w:rsidRPr="00B45ACC">
              <w:rPr>
                <w:i/>
                <w:sz w:val="22"/>
                <w:szCs w:val="22"/>
                <w:lang w:val="pt-PT"/>
              </w:rPr>
              <w:t>EDSS</w:t>
            </w:r>
            <w:r w:rsidRPr="00B45ACC">
              <w:rPr>
                <w:sz w:val="22"/>
                <w:szCs w:val="22"/>
                <w:lang w:val="pt-PT"/>
              </w:rPr>
              <w:t xml:space="preserve"> confirmada a 3 meses.</w:t>
            </w:r>
          </w:p>
          <w:p w14:paraId="45796A6A" w14:textId="77777777" w:rsidR="00E076AB" w:rsidRPr="00B45ACC" w:rsidRDefault="00E076AB" w:rsidP="00E01063">
            <w:pPr>
              <w:pStyle w:val="Text"/>
              <w:keepNext/>
              <w:keepLines/>
              <w:spacing w:before="0"/>
              <w:jc w:val="left"/>
              <w:rPr>
                <w:sz w:val="22"/>
                <w:szCs w:val="22"/>
                <w:lang w:val="pt-PT"/>
              </w:rPr>
            </w:pPr>
            <w:r w:rsidRPr="00B45ACC">
              <w:rPr>
                <w:sz w:val="22"/>
                <w:szCs w:val="22"/>
                <w:lang w:val="pt-PT"/>
              </w:rPr>
              <w:t>**p&lt;0,001, *p&lt;0,05 comparado com placebo</w:t>
            </w:r>
          </w:p>
          <w:p w14:paraId="45796A6B" w14:textId="77777777" w:rsidR="00E076AB" w:rsidRPr="00B45ACC" w:rsidRDefault="00E076AB" w:rsidP="00E01063">
            <w:pPr>
              <w:pStyle w:val="Authors"/>
              <w:keepLines/>
              <w:spacing w:before="0"/>
              <w:rPr>
                <w:rFonts w:ascii="Times New Roman" w:hAnsi="Times New Roman"/>
                <w:szCs w:val="22"/>
                <w:lang w:val="pt-PT"/>
              </w:rPr>
            </w:pPr>
            <w:r w:rsidRPr="00B45ACC">
              <w:rPr>
                <w:rFonts w:ascii="Times New Roman" w:hAnsi="Times New Roman"/>
                <w:szCs w:val="22"/>
                <w:lang w:val="pt-PT"/>
              </w:rPr>
              <w:t>Todas as análises dos objetivos clínicos foram análises de intenção de tratar. As análises de ressonância magnética nuclear utilizaram um conjunto de dados avaliáveis.</w:t>
            </w:r>
          </w:p>
        </w:tc>
      </w:tr>
    </w:tbl>
    <w:p w14:paraId="45796A6D" w14:textId="77777777" w:rsidR="00E076AB" w:rsidRPr="00B45ACC" w:rsidRDefault="00E076AB" w:rsidP="00E01063">
      <w:pPr>
        <w:rPr>
          <w:szCs w:val="22"/>
          <w:lang w:val="pt-PT"/>
        </w:rPr>
      </w:pPr>
    </w:p>
    <w:p w14:paraId="45796A6E" w14:textId="77777777" w:rsidR="008F04F6" w:rsidRPr="00B45ACC" w:rsidRDefault="008F04F6" w:rsidP="00E01063">
      <w:pPr>
        <w:rPr>
          <w:lang w:val="pt-PT"/>
        </w:rPr>
      </w:pPr>
      <w:r w:rsidRPr="00B45ACC">
        <w:rPr>
          <w:lang w:val="pt-PT"/>
        </w:rPr>
        <w:t>Os doentes que completaram a fase principal de 24 meses do estudo FREEDOMS puderam entrar num estudo de extensão com ocultação de dose (D2301E1) e receber fingolimod. No total, entraram 920 doentes (n=331 continuaram com 0,5 mg; 289 continuaram com 1,25 mg; 155 mudaram de placebo para 0,5 mg e 145 mudaram de placebo para 1,25 mg).</w:t>
      </w:r>
      <w:r w:rsidRPr="00B45ACC">
        <w:rPr>
          <w:sz w:val="16"/>
          <w:szCs w:val="16"/>
          <w:lang w:val="pt-PT"/>
        </w:rPr>
        <w:t xml:space="preserve"> </w:t>
      </w:r>
      <w:r w:rsidRPr="00B45ACC">
        <w:rPr>
          <w:lang w:val="pt-PT"/>
        </w:rPr>
        <w:t>Após 12 meses (mês 36), 856 doentes (93%) continuavam incluídos. Entre os meses 24 e 36, a taxa anualizada de surtos (TAS) para os doentes em fingolimod 0,5 mg no estudo principal e que se mantiveram com 0,5 mg foi de 0,</w:t>
      </w:r>
      <w:r w:rsidRPr="00B45ACC">
        <w:rPr>
          <w:lang w:val="pt-PT" w:eastAsia="zh-CN"/>
        </w:rPr>
        <w:t>17</w:t>
      </w:r>
      <w:r w:rsidRPr="00B45ACC">
        <w:rPr>
          <w:lang w:val="pt-PT"/>
        </w:rPr>
        <w:t xml:space="preserve"> (0,21 no estudo principal). A TAS para doentes que mudaram de placebo para fingolimod 0,5 mg foi</w:t>
      </w:r>
      <w:r w:rsidRPr="00B45ACC">
        <w:rPr>
          <w:lang w:val="pt-PT" w:eastAsia="zh-CN"/>
        </w:rPr>
        <w:t xml:space="preserve"> de 0,22</w:t>
      </w:r>
      <w:r w:rsidRPr="00B45ACC">
        <w:rPr>
          <w:lang w:val="pt-PT"/>
        </w:rPr>
        <w:t xml:space="preserve"> (</w:t>
      </w:r>
      <w:r w:rsidRPr="00B45ACC">
        <w:rPr>
          <w:lang w:val="pt-PT" w:eastAsia="zh-CN"/>
        </w:rPr>
        <w:t>0,42</w:t>
      </w:r>
      <w:r w:rsidRPr="00B45ACC">
        <w:rPr>
          <w:lang w:val="pt-PT"/>
        </w:rPr>
        <w:t xml:space="preserve"> no estudo principal).</w:t>
      </w:r>
    </w:p>
    <w:p w14:paraId="45796A6F" w14:textId="77777777" w:rsidR="008F04F6" w:rsidRPr="00B45ACC" w:rsidRDefault="008F04F6" w:rsidP="00E01063">
      <w:pPr>
        <w:rPr>
          <w:lang w:val="pt-PT"/>
        </w:rPr>
      </w:pPr>
    </w:p>
    <w:p w14:paraId="45796A70" w14:textId="05808861" w:rsidR="008F04F6" w:rsidRPr="00B45ACC" w:rsidRDefault="008F04F6" w:rsidP="00E01063">
      <w:pPr>
        <w:rPr>
          <w:lang w:val="pt-PT"/>
        </w:rPr>
      </w:pPr>
      <w:r w:rsidRPr="00B45ACC">
        <w:rPr>
          <w:lang w:val="pt-PT"/>
        </w:rPr>
        <w:t>Foram obtidos resultados comparáveis num estudo replicado de Fase III (D2309; FREEDOMS 2), aleatorizado, em dupla ocultação, controlado por placebo, com duração de 2 anos, com fingolimod em 1</w:t>
      </w:r>
      <w:r w:rsidR="00720403" w:rsidRPr="00B45ACC">
        <w:rPr>
          <w:lang w:val="pt-PT"/>
        </w:rPr>
        <w:t> </w:t>
      </w:r>
      <w:r w:rsidRPr="00B45ACC">
        <w:rPr>
          <w:lang w:val="pt-PT"/>
        </w:rPr>
        <w:t xml:space="preserve">083 doentes com EMSR (n=358 com 0,5 mg; 370 com 1,25 mg; 355 com placebo). Os valores </w:t>
      </w:r>
      <w:r w:rsidRPr="00B45ACC">
        <w:rPr>
          <w:lang w:val="pt-PT"/>
        </w:rPr>
        <w:lastRenderedPageBreak/>
        <w:t>medianos para as características basais foram: idade 41 anos, duração da doença 8,9 anos, pontuação EDSS 2,5.</w:t>
      </w:r>
    </w:p>
    <w:p w14:paraId="45796A71" w14:textId="77777777" w:rsidR="008F04F6" w:rsidRPr="00B45ACC" w:rsidRDefault="008F04F6" w:rsidP="00E01063">
      <w:pPr>
        <w:rPr>
          <w:lang w:val="pt-PT"/>
        </w:rPr>
      </w:pPr>
    </w:p>
    <w:p w14:paraId="45796A72" w14:textId="2EFCA4B7" w:rsidR="008F04F6" w:rsidRPr="00B45ACC" w:rsidRDefault="008F04F6" w:rsidP="00E01063">
      <w:pPr>
        <w:keepNext/>
        <w:widowControl w:val="0"/>
        <w:rPr>
          <w:b/>
          <w:bCs/>
          <w:lang w:val="pt-PT"/>
        </w:rPr>
      </w:pPr>
      <w:r w:rsidRPr="00B45ACC">
        <w:rPr>
          <w:b/>
          <w:bCs/>
          <w:lang w:val="pt-PT"/>
        </w:rPr>
        <w:t>Tabela 2</w:t>
      </w:r>
      <w:r w:rsidR="00FA33D2" w:rsidRPr="00B45ACC">
        <w:rPr>
          <w:b/>
          <w:bCs/>
          <w:lang w:val="pt-PT"/>
        </w:rPr>
        <w:tab/>
      </w:r>
      <w:r w:rsidRPr="00B45ACC">
        <w:rPr>
          <w:b/>
          <w:bCs/>
          <w:lang w:val="pt-PT"/>
        </w:rPr>
        <w:t>Estudo D2309 (FREEDOMS</w:t>
      </w:r>
      <w:r w:rsidR="00720403" w:rsidRPr="00B45ACC">
        <w:rPr>
          <w:b/>
          <w:bCs/>
          <w:lang w:val="pt-PT"/>
        </w:rPr>
        <w:t> </w:t>
      </w:r>
      <w:r w:rsidRPr="00B45ACC">
        <w:rPr>
          <w:b/>
          <w:bCs/>
          <w:lang w:val="pt-PT"/>
        </w:rPr>
        <w:t xml:space="preserve">2): </w:t>
      </w:r>
      <w:r w:rsidR="00A776AB" w:rsidRPr="00B45ACC">
        <w:rPr>
          <w:b/>
          <w:bCs/>
          <w:lang w:val="pt-PT"/>
        </w:rPr>
        <w:t>r</w:t>
      </w:r>
      <w:r w:rsidRPr="00B45ACC">
        <w:rPr>
          <w:b/>
          <w:bCs/>
          <w:lang w:val="pt-PT"/>
        </w:rPr>
        <w:t>esultados principais</w:t>
      </w:r>
    </w:p>
    <w:p w14:paraId="45796A73" w14:textId="77777777" w:rsidR="008F04F6" w:rsidRPr="00B45ACC" w:rsidRDefault="008F04F6" w:rsidP="00E01063">
      <w:pPr>
        <w:keepNext/>
        <w:rPr>
          <w:color w:val="000000"/>
          <w:lang w:val="pt-PT"/>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8F04F6" w:rsidRPr="00B45ACC" w14:paraId="45796A78" w14:textId="77777777" w:rsidTr="00D76CAF">
        <w:tc>
          <w:tcPr>
            <w:tcW w:w="4500" w:type="dxa"/>
          </w:tcPr>
          <w:p w14:paraId="45796A74" w14:textId="77777777" w:rsidR="008F04F6" w:rsidRPr="00B45ACC" w:rsidRDefault="008F04F6" w:rsidP="00E01063">
            <w:pPr>
              <w:keepNext/>
              <w:rPr>
                <w:b/>
                <w:color w:val="000000"/>
                <w:lang w:val="pt-PT"/>
              </w:rPr>
            </w:pPr>
          </w:p>
        </w:tc>
        <w:tc>
          <w:tcPr>
            <w:tcW w:w="1890" w:type="dxa"/>
          </w:tcPr>
          <w:p w14:paraId="45796A75" w14:textId="77777777" w:rsidR="008F04F6" w:rsidRPr="00B45ACC" w:rsidRDefault="008F04F6" w:rsidP="00E01063">
            <w:pPr>
              <w:keepNext/>
              <w:rPr>
                <w:b/>
                <w:bCs/>
                <w:color w:val="000000"/>
                <w:lang w:val="pt-PT"/>
              </w:rPr>
            </w:pPr>
            <w:r w:rsidRPr="00B45ACC">
              <w:rPr>
                <w:b/>
                <w:bCs/>
                <w:color w:val="000000"/>
                <w:lang w:val="pt-PT"/>
              </w:rPr>
              <w:t>Fingolimod</w:t>
            </w:r>
          </w:p>
          <w:p w14:paraId="45796A76" w14:textId="77777777" w:rsidR="008F04F6" w:rsidRPr="00B45ACC" w:rsidRDefault="008F04F6" w:rsidP="00E01063">
            <w:pPr>
              <w:keepNext/>
              <w:rPr>
                <w:b/>
                <w:bCs/>
                <w:color w:val="000000"/>
                <w:lang w:val="pt-PT"/>
              </w:rPr>
            </w:pPr>
            <w:r w:rsidRPr="00B45ACC">
              <w:rPr>
                <w:b/>
                <w:bCs/>
                <w:color w:val="000000"/>
                <w:lang w:val="pt-PT"/>
              </w:rPr>
              <w:t>0,5 mg</w:t>
            </w:r>
          </w:p>
        </w:tc>
        <w:tc>
          <w:tcPr>
            <w:tcW w:w="1939" w:type="dxa"/>
          </w:tcPr>
          <w:p w14:paraId="45796A77" w14:textId="77777777" w:rsidR="008F04F6" w:rsidRPr="00B45ACC" w:rsidRDefault="008F04F6" w:rsidP="00E01063">
            <w:pPr>
              <w:keepNext/>
              <w:rPr>
                <w:b/>
                <w:bCs/>
                <w:color w:val="000000"/>
                <w:lang w:val="pt-PT"/>
              </w:rPr>
            </w:pPr>
            <w:r w:rsidRPr="00B45ACC">
              <w:rPr>
                <w:b/>
                <w:bCs/>
                <w:color w:val="000000"/>
                <w:lang w:val="pt-PT"/>
              </w:rPr>
              <w:t>Placebo</w:t>
            </w:r>
          </w:p>
        </w:tc>
      </w:tr>
      <w:tr w:rsidR="008F04F6" w:rsidRPr="00B45ACC" w14:paraId="45796A7C" w14:textId="77777777" w:rsidTr="00D76CAF">
        <w:tc>
          <w:tcPr>
            <w:tcW w:w="4500" w:type="dxa"/>
          </w:tcPr>
          <w:p w14:paraId="45796A79" w14:textId="77777777" w:rsidR="008F04F6" w:rsidRPr="00B45ACC" w:rsidRDefault="008F04F6" w:rsidP="00E01063">
            <w:pPr>
              <w:keepNext/>
              <w:rPr>
                <w:color w:val="000000"/>
                <w:lang w:val="pt-PT"/>
              </w:rPr>
            </w:pPr>
            <w:r w:rsidRPr="00B45ACC">
              <w:rPr>
                <w:b/>
                <w:color w:val="000000"/>
                <w:lang w:val="pt-PT"/>
              </w:rPr>
              <w:t>Objetivos clínicos</w:t>
            </w:r>
          </w:p>
        </w:tc>
        <w:tc>
          <w:tcPr>
            <w:tcW w:w="1890" w:type="dxa"/>
          </w:tcPr>
          <w:p w14:paraId="45796A7A" w14:textId="77777777" w:rsidR="008F04F6" w:rsidRPr="00B45ACC" w:rsidRDefault="008F04F6" w:rsidP="00E01063">
            <w:pPr>
              <w:keepNext/>
              <w:rPr>
                <w:color w:val="000000"/>
                <w:lang w:val="pt-PT"/>
              </w:rPr>
            </w:pPr>
          </w:p>
        </w:tc>
        <w:tc>
          <w:tcPr>
            <w:tcW w:w="1939" w:type="dxa"/>
          </w:tcPr>
          <w:p w14:paraId="45796A7B" w14:textId="77777777" w:rsidR="008F04F6" w:rsidRPr="00B45ACC" w:rsidRDefault="008F04F6" w:rsidP="00E01063">
            <w:pPr>
              <w:keepNext/>
              <w:rPr>
                <w:color w:val="000000"/>
                <w:lang w:val="pt-PT"/>
              </w:rPr>
            </w:pPr>
          </w:p>
        </w:tc>
      </w:tr>
      <w:tr w:rsidR="008F04F6" w:rsidRPr="00B45ACC" w14:paraId="45796A80" w14:textId="77777777" w:rsidTr="00D76CAF">
        <w:tc>
          <w:tcPr>
            <w:tcW w:w="4500" w:type="dxa"/>
          </w:tcPr>
          <w:p w14:paraId="45796A7D" w14:textId="77777777" w:rsidR="008F04F6" w:rsidRPr="00B45ACC" w:rsidRDefault="008F04F6" w:rsidP="00E01063">
            <w:pPr>
              <w:keepNext/>
              <w:rPr>
                <w:color w:val="000000"/>
                <w:lang w:val="pt-PT"/>
              </w:rPr>
            </w:pPr>
            <w:r w:rsidRPr="00B45ACC">
              <w:rPr>
                <w:color w:val="000000"/>
                <w:lang w:val="pt-PT"/>
              </w:rPr>
              <w:t>Taxa anualizada de surtos (objetivo primário)</w:t>
            </w:r>
          </w:p>
        </w:tc>
        <w:tc>
          <w:tcPr>
            <w:tcW w:w="1890" w:type="dxa"/>
          </w:tcPr>
          <w:p w14:paraId="45796A7E" w14:textId="77777777" w:rsidR="008F04F6" w:rsidRPr="00B45ACC" w:rsidRDefault="008F04F6" w:rsidP="00E01063">
            <w:pPr>
              <w:keepNext/>
              <w:rPr>
                <w:color w:val="000000"/>
                <w:lang w:val="pt-PT"/>
              </w:rPr>
            </w:pPr>
            <w:r w:rsidRPr="00B45ACC">
              <w:rPr>
                <w:color w:val="000000"/>
                <w:lang w:val="pt-PT"/>
              </w:rPr>
              <w:t>0,21**</w:t>
            </w:r>
          </w:p>
        </w:tc>
        <w:tc>
          <w:tcPr>
            <w:tcW w:w="1939" w:type="dxa"/>
          </w:tcPr>
          <w:p w14:paraId="45796A7F" w14:textId="77777777" w:rsidR="008F04F6" w:rsidRPr="00B45ACC" w:rsidRDefault="008F04F6" w:rsidP="00E01063">
            <w:pPr>
              <w:keepNext/>
              <w:rPr>
                <w:color w:val="000000"/>
                <w:lang w:val="pt-PT"/>
              </w:rPr>
            </w:pPr>
            <w:r w:rsidRPr="00B45ACC">
              <w:rPr>
                <w:color w:val="000000"/>
                <w:lang w:val="pt-PT"/>
              </w:rPr>
              <w:t>0,40</w:t>
            </w:r>
          </w:p>
        </w:tc>
      </w:tr>
      <w:tr w:rsidR="008F04F6" w:rsidRPr="00B45ACC" w14:paraId="45796A84" w14:textId="77777777" w:rsidTr="00694598">
        <w:tc>
          <w:tcPr>
            <w:tcW w:w="4500" w:type="dxa"/>
            <w:tcBorders>
              <w:bottom w:val="single" w:sz="4" w:space="0" w:color="auto"/>
            </w:tcBorders>
          </w:tcPr>
          <w:p w14:paraId="45796A81" w14:textId="77777777" w:rsidR="008F04F6" w:rsidRPr="00B45ACC" w:rsidRDefault="008F04F6" w:rsidP="00E01063">
            <w:pPr>
              <w:keepNext/>
              <w:rPr>
                <w:color w:val="000000"/>
                <w:lang w:val="pt-PT"/>
              </w:rPr>
            </w:pPr>
            <w:r w:rsidRPr="00B45ACC">
              <w:rPr>
                <w:color w:val="000000"/>
                <w:lang w:val="pt-PT"/>
              </w:rPr>
              <w:t>Percentagem de doentes sem surtos após 24 meses</w:t>
            </w:r>
          </w:p>
        </w:tc>
        <w:tc>
          <w:tcPr>
            <w:tcW w:w="1890" w:type="dxa"/>
            <w:tcBorders>
              <w:bottom w:val="single" w:sz="4" w:space="0" w:color="auto"/>
            </w:tcBorders>
          </w:tcPr>
          <w:p w14:paraId="45796A82" w14:textId="77777777" w:rsidR="008F04F6" w:rsidRPr="00B45ACC" w:rsidRDefault="008F04F6" w:rsidP="00E01063">
            <w:pPr>
              <w:keepNext/>
              <w:rPr>
                <w:color w:val="000000"/>
                <w:lang w:val="pt-PT"/>
              </w:rPr>
            </w:pPr>
            <w:r w:rsidRPr="00B45ACC">
              <w:rPr>
                <w:color w:val="000000"/>
                <w:lang w:val="pt-PT"/>
              </w:rPr>
              <w:t>71,5%**</w:t>
            </w:r>
          </w:p>
        </w:tc>
        <w:tc>
          <w:tcPr>
            <w:tcW w:w="1939" w:type="dxa"/>
            <w:tcBorders>
              <w:bottom w:val="single" w:sz="4" w:space="0" w:color="auto"/>
            </w:tcBorders>
          </w:tcPr>
          <w:p w14:paraId="45796A83" w14:textId="77777777" w:rsidR="008F04F6" w:rsidRPr="00B45ACC" w:rsidRDefault="008F04F6" w:rsidP="00E01063">
            <w:pPr>
              <w:keepNext/>
              <w:rPr>
                <w:color w:val="000000"/>
                <w:lang w:val="pt-PT"/>
              </w:rPr>
            </w:pPr>
            <w:r w:rsidRPr="00B45ACC">
              <w:rPr>
                <w:color w:val="000000"/>
                <w:lang w:val="pt-PT"/>
              </w:rPr>
              <w:t>52,7%</w:t>
            </w:r>
          </w:p>
        </w:tc>
      </w:tr>
      <w:tr w:rsidR="008F04F6" w:rsidRPr="00B45ACC" w14:paraId="45796A88" w14:textId="77777777" w:rsidTr="00694598">
        <w:tc>
          <w:tcPr>
            <w:tcW w:w="4500" w:type="dxa"/>
            <w:tcBorders>
              <w:bottom w:val="nil"/>
            </w:tcBorders>
          </w:tcPr>
          <w:p w14:paraId="45796A85" w14:textId="77777777" w:rsidR="008F04F6" w:rsidRPr="00B45ACC" w:rsidRDefault="008F04F6" w:rsidP="00E01063">
            <w:pPr>
              <w:keepNext/>
              <w:rPr>
                <w:color w:val="000000"/>
                <w:lang w:val="pt-PT"/>
              </w:rPr>
            </w:pPr>
            <w:r w:rsidRPr="00B45ACC">
              <w:rPr>
                <w:color w:val="000000"/>
                <w:lang w:val="pt-PT"/>
              </w:rPr>
              <w:t>Proporção com progressão da incapacidade confirmada a 3 meses†</w:t>
            </w:r>
          </w:p>
        </w:tc>
        <w:tc>
          <w:tcPr>
            <w:tcW w:w="1890" w:type="dxa"/>
            <w:tcBorders>
              <w:bottom w:val="nil"/>
            </w:tcBorders>
          </w:tcPr>
          <w:p w14:paraId="45796A86" w14:textId="77777777" w:rsidR="008F04F6" w:rsidRPr="00B45ACC" w:rsidRDefault="008F04F6" w:rsidP="00E01063">
            <w:pPr>
              <w:keepNext/>
              <w:rPr>
                <w:color w:val="000000"/>
                <w:lang w:val="pt-PT"/>
              </w:rPr>
            </w:pPr>
            <w:r w:rsidRPr="00B45ACC">
              <w:rPr>
                <w:color w:val="000000"/>
                <w:lang w:val="pt-PT"/>
              </w:rPr>
              <w:t>25%</w:t>
            </w:r>
          </w:p>
        </w:tc>
        <w:tc>
          <w:tcPr>
            <w:tcW w:w="1939" w:type="dxa"/>
            <w:tcBorders>
              <w:bottom w:val="nil"/>
            </w:tcBorders>
          </w:tcPr>
          <w:p w14:paraId="45796A87" w14:textId="77777777" w:rsidR="008F04F6" w:rsidRPr="00B45ACC" w:rsidRDefault="008F04F6" w:rsidP="00E01063">
            <w:pPr>
              <w:keepNext/>
              <w:rPr>
                <w:color w:val="000000"/>
                <w:lang w:val="pt-PT"/>
              </w:rPr>
            </w:pPr>
            <w:r w:rsidRPr="00B45ACC">
              <w:rPr>
                <w:color w:val="000000"/>
                <w:lang w:val="pt-PT"/>
              </w:rPr>
              <w:t>29%</w:t>
            </w:r>
          </w:p>
        </w:tc>
      </w:tr>
      <w:tr w:rsidR="008F04F6" w:rsidRPr="00B45ACC" w14:paraId="45796A8C" w14:textId="77777777" w:rsidTr="00694598">
        <w:tc>
          <w:tcPr>
            <w:tcW w:w="4500" w:type="dxa"/>
            <w:tcBorders>
              <w:top w:val="nil"/>
            </w:tcBorders>
          </w:tcPr>
          <w:p w14:paraId="45796A89" w14:textId="77777777" w:rsidR="008F04F6" w:rsidRPr="00B45ACC" w:rsidRDefault="008F04F6" w:rsidP="00E01063">
            <w:pPr>
              <w:keepNext/>
              <w:rPr>
                <w:color w:val="000000"/>
                <w:lang w:val="pt-PT"/>
              </w:rPr>
            </w:pPr>
            <w:r w:rsidRPr="00B45ACC">
              <w:rPr>
                <w:color w:val="000000"/>
                <w:lang w:val="pt-PT"/>
              </w:rPr>
              <w:t>Razão de risco (IC 95%)</w:t>
            </w:r>
          </w:p>
        </w:tc>
        <w:tc>
          <w:tcPr>
            <w:tcW w:w="1890" w:type="dxa"/>
            <w:tcBorders>
              <w:top w:val="nil"/>
            </w:tcBorders>
          </w:tcPr>
          <w:p w14:paraId="45796A8A" w14:textId="77777777" w:rsidR="008F04F6" w:rsidRPr="00B45ACC" w:rsidRDefault="008F04F6" w:rsidP="00E01063">
            <w:pPr>
              <w:keepNext/>
              <w:rPr>
                <w:color w:val="000000"/>
                <w:lang w:val="pt-PT"/>
              </w:rPr>
            </w:pPr>
            <w:r w:rsidRPr="00B45ACC">
              <w:rPr>
                <w:color w:val="000000"/>
                <w:lang w:val="pt-PT"/>
              </w:rPr>
              <w:t>0,83 (0,61;</w:t>
            </w:r>
            <w:r w:rsidR="00AC4607" w:rsidRPr="00B45ACC">
              <w:rPr>
                <w:color w:val="000000"/>
                <w:lang w:val="pt-PT"/>
              </w:rPr>
              <w:t xml:space="preserve"> </w:t>
            </w:r>
            <w:r w:rsidRPr="00B45ACC">
              <w:rPr>
                <w:color w:val="000000"/>
                <w:lang w:val="pt-PT"/>
              </w:rPr>
              <w:t>1,12)</w:t>
            </w:r>
          </w:p>
        </w:tc>
        <w:tc>
          <w:tcPr>
            <w:tcW w:w="1939" w:type="dxa"/>
            <w:tcBorders>
              <w:top w:val="nil"/>
            </w:tcBorders>
          </w:tcPr>
          <w:p w14:paraId="45796A8B" w14:textId="77777777" w:rsidR="008F04F6" w:rsidRPr="00B45ACC" w:rsidRDefault="008F04F6" w:rsidP="00E01063">
            <w:pPr>
              <w:keepNext/>
              <w:rPr>
                <w:color w:val="000000"/>
                <w:lang w:val="pt-PT"/>
              </w:rPr>
            </w:pPr>
          </w:p>
        </w:tc>
      </w:tr>
      <w:tr w:rsidR="008F04F6" w:rsidRPr="00B45ACC" w14:paraId="45796A90" w14:textId="77777777" w:rsidTr="00D76CAF">
        <w:tc>
          <w:tcPr>
            <w:tcW w:w="4500" w:type="dxa"/>
          </w:tcPr>
          <w:p w14:paraId="45796A8D" w14:textId="77777777" w:rsidR="008F04F6" w:rsidRPr="00B45ACC" w:rsidRDefault="008F04F6" w:rsidP="00E01063">
            <w:pPr>
              <w:keepNext/>
              <w:rPr>
                <w:b/>
                <w:color w:val="000000"/>
                <w:lang w:val="pt-PT"/>
              </w:rPr>
            </w:pPr>
            <w:r w:rsidRPr="00B45ACC">
              <w:rPr>
                <w:b/>
                <w:color w:val="000000"/>
                <w:lang w:val="pt-PT"/>
              </w:rPr>
              <w:t>Objetivos de ressonância magnética</w:t>
            </w:r>
          </w:p>
        </w:tc>
        <w:tc>
          <w:tcPr>
            <w:tcW w:w="1890" w:type="dxa"/>
          </w:tcPr>
          <w:p w14:paraId="45796A8E" w14:textId="77777777" w:rsidR="008F04F6" w:rsidRPr="00B45ACC" w:rsidRDefault="008F04F6" w:rsidP="00E01063">
            <w:pPr>
              <w:keepNext/>
              <w:rPr>
                <w:color w:val="000000"/>
                <w:lang w:val="pt-PT"/>
              </w:rPr>
            </w:pPr>
          </w:p>
        </w:tc>
        <w:tc>
          <w:tcPr>
            <w:tcW w:w="1939" w:type="dxa"/>
          </w:tcPr>
          <w:p w14:paraId="45796A8F" w14:textId="77777777" w:rsidR="008F04F6" w:rsidRPr="00B45ACC" w:rsidRDefault="008F04F6" w:rsidP="00E01063">
            <w:pPr>
              <w:keepNext/>
              <w:rPr>
                <w:color w:val="000000"/>
                <w:lang w:val="pt-PT"/>
              </w:rPr>
            </w:pPr>
          </w:p>
        </w:tc>
      </w:tr>
      <w:tr w:rsidR="008F04F6" w:rsidRPr="00B45ACC" w14:paraId="45796A94" w14:textId="77777777" w:rsidTr="00D76CAF">
        <w:tc>
          <w:tcPr>
            <w:tcW w:w="4500" w:type="dxa"/>
          </w:tcPr>
          <w:p w14:paraId="45796A91" w14:textId="5FC9B085" w:rsidR="008F04F6" w:rsidRPr="00B45ACC" w:rsidRDefault="008F04F6" w:rsidP="00E01063">
            <w:pPr>
              <w:keepNext/>
              <w:rPr>
                <w:color w:val="000000"/>
                <w:lang w:val="pt-PT"/>
              </w:rPr>
            </w:pPr>
            <w:r w:rsidRPr="00B45ACC">
              <w:rPr>
                <w:color w:val="000000"/>
                <w:lang w:val="pt-PT"/>
              </w:rPr>
              <w:t>Número mediano (médio) de lesões T2 novas ou aumentadas após 24 meses</w:t>
            </w:r>
          </w:p>
        </w:tc>
        <w:tc>
          <w:tcPr>
            <w:tcW w:w="1890" w:type="dxa"/>
          </w:tcPr>
          <w:p w14:paraId="45796A92" w14:textId="77777777" w:rsidR="008F04F6" w:rsidRPr="00B45ACC" w:rsidRDefault="008F04F6" w:rsidP="00E01063">
            <w:pPr>
              <w:keepNext/>
              <w:rPr>
                <w:color w:val="000000"/>
                <w:lang w:val="pt-PT"/>
              </w:rPr>
            </w:pPr>
            <w:r w:rsidRPr="00B45ACC">
              <w:rPr>
                <w:color w:val="000000"/>
                <w:lang w:val="pt-PT"/>
              </w:rPr>
              <w:t>0,0 (2,3)**</w:t>
            </w:r>
          </w:p>
        </w:tc>
        <w:tc>
          <w:tcPr>
            <w:tcW w:w="1939" w:type="dxa"/>
          </w:tcPr>
          <w:p w14:paraId="45796A93" w14:textId="77777777" w:rsidR="008F04F6" w:rsidRPr="00B45ACC" w:rsidRDefault="008F04F6" w:rsidP="00E01063">
            <w:pPr>
              <w:keepNext/>
              <w:rPr>
                <w:color w:val="000000"/>
                <w:lang w:val="pt-PT"/>
              </w:rPr>
            </w:pPr>
            <w:r w:rsidRPr="00B45ACC">
              <w:rPr>
                <w:color w:val="000000"/>
                <w:lang w:val="pt-PT"/>
              </w:rPr>
              <w:t>4,0 (8,9)</w:t>
            </w:r>
          </w:p>
        </w:tc>
      </w:tr>
      <w:tr w:rsidR="008F04F6" w:rsidRPr="00B45ACC" w14:paraId="45796A98" w14:textId="77777777" w:rsidTr="00D76CAF">
        <w:tc>
          <w:tcPr>
            <w:tcW w:w="4500" w:type="dxa"/>
          </w:tcPr>
          <w:p w14:paraId="45796A95" w14:textId="62BDAF20" w:rsidR="008F04F6" w:rsidRPr="00B45ACC" w:rsidRDefault="008F04F6" w:rsidP="00E01063">
            <w:pPr>
              <w:keepNext/>
              <w:rPr>
                <w:color w:val="000000"/>
                <w:lang w:val="pt-PT"/>
              </w:rPr>
            </w:pPr>
            <w:r w:rsidRPr="00B45ACC">
              <w:rPr>
                <w:color w:val="000000"/>
                <w:lang w:val="pt-PT"/>
              </w:rPr>
              <w:t>Número mediano (médio) de lesões captantes de gadolínio ao mês 24</w:t>
            </w:r>
          </w:p>
        </w:tc>
        <w:tc>
          <w:tcPr>
            <w:tcW w:w="1890" w:type="dxa"/>
          </w:tcPr>
          <w:p w14:paraId="45796A96" w14:textId="77777777" w:rsidR="008F04F6" w:rsidRPr="00B45ACC" w:rsidRDefault="008F04F6" w:rsidP="00E01063">
            <w:pPr>
              <w:keepNext/>
              <w:rPr>
                <w:color w:val="000000"/>
                <w:lang w:val="pt-PT"/>
              </w:rPr>
            </w:pPr>
            <w:r w:rsidRPr="00B45ACC">
              <w:rPr>
                <w:color w:val="000000"/>
                <w:lang w:val="pt-PT"/>
              </w:rPr>
              <w:t>0,0 (0,4)**</w:t>
            </w:r>
          </w:p>
        </w:tc>
        <w:tc>
          <w:tcPr>
            <w:tcW w:w="1939" w:type="dxa"/>
          </w:tcPr>
          <w:p w14:paraId="45796A97" w14:textId="77777777" w:rsidR="008F04F6" w:rsidRPr="00B45ACC" w:rsidRDefault="008F04F6" w:rsidP="00E01063">
            <w:pPr>
              <w:keepNext/>
              <w:rPr>
                <w:color w:val="000000"/>
                <w:lang w:val="pt-PT"/>
              </w:rPr>
            </w:pPr>
            <w:r w:rsidRPr="00B45ACC">
              <w:rPr>
                <w:color w:val="000000"/>
                <w:lang w:val="pt-PT"/>
              </w:rPr>
              <w:t>0,0 (1,2)</w:t>
            </w:r>
          </w:p>
        </w:tc>
      </w:tr>
      <w:tr w:rsidR="008F04F6" w:rsidRPr="00B45ACC" w14:paraId="45796A9C" w14:textId="77777777" w:rsidTr="00D76CAF">
        <w:tc>
          <w:tcPr>
            <w:tcW w:w="4500" w:type="dxa"/>
          </w:tcPr>
          <w:p w14:paraId="45796A99" w14:textId="64D161A7" w:rsidR="008F04F6" w:rsidRPr="00B45ACC" w:rsidRDefault="008F04F6" w:rsidP="00E01063">
            <w:pPr>
              <w:keepNext/>
              <w:rPr>
                <w:color w:val="000000"/>
                <w:lang w:val="pt-PT"/>
              </w:rPr>
            </w:pPr>
            <w:r w:rsidRPr="00B45ACC">
              <w:rPr>
                <w:color w:val="000000"/>
                <w:lang w:val="pt-PT"/>
              </w:rPr>
              <w:t>Alteração % mediana (média) do volume cerebral após</w:t>
            </w:r>
            <w:r w:rsidR="002C58AE" w:rsidRPr="00B45ACC">
              <w:rPr>
                <w:color w:val="000000"/>
                <w:lang w:val="pt-PT"/>
              </w:rPr>
              <w:t> </w:t>
            </w:r>
            <w:r w:rsidRPr="00B45ACC">
              <w:rPr>
                <w:color w:val="000000"/>
                <w:lang w:val="pt-PT"/>
              </w:rPr>
              <w:t>24 meses</w:t>
            </w:r>
          </w:p>
        </w:tc>
        <w:tc>
          <w:tcPr>
            <w:tcW w:w="1890" w:type="dxa"/>
          </w:tcPr>
          <w:p w14:paraId="45796A9A" w14:textId="77777777" w:rsidR="008F04F6" w:rsidRPr="00B45ACC" w:rsidRDefault="008F04F6" w:rsidP="00E01063">
            <w:pPr>
              <w:keepNext/>
              <w:rPr>
                <w:color w:val="000000"/>
                <w:lang w:val="pt-PT"/>
              </w:rPr>
            </w:pPr>
            <w:r w:rsidRPr="00B45ACC">
              <w:rPr>
                <w:color w:val="000000"/>
                <w:lang w:val="pt-PT"/>
              </w:rPr>
              <w:t>-0,71 (-0</w:t>
            </w:r>
            <w:r w:rsidR="00694598" w:rsidRPr="00B45ACC">
              <w:rPr>
                <w:color w:val="000000"/>
                <w:lang w:val="pt-PT"/>
              </w:rPr>
              <w:t>,</w:t>
            </w:r>
            <w:r w:rsidRPr="00B45ACC">
              <w:rPr>
                <w:color w:val="000000"/>
                <w:lang w:val="pt-PT"/>
              </w:rPr>
              <w:t>86)**</w:t>
            </w:r>
          </w:p>
        </w:tc>
        <w:tc>
          <w:tcPr>
            <w:tcW w:w="1939" w:type="dxa"/>
          </w:tcPr>
          <w:p w14:paraId="45796A9B" w14:textId="77777777" w:rsidR="008F04F6" w:rsidRPr="00B45ACC" w:rsidRDefault="008F04F6" w:rsidP="00E01063">
            <w:pPr>
              <w:keepNext/>
              <w:rPr>
                <w:color w:val="000000"/>
                <w:lang w:val="pt-PT"/>
              </w:rPr>
            </w:pPr>
            <w:r w:rsidRPr="00B45ACC">
              <w:rPr>
                <w:color w:val="000000"/>
                <w:lang w:val="pt-PT"/>
              </w:rPr>
              <w:t>-1,02 (-1,28)</w:t>
            </w:r>
          </w:p>
        </w:tc>
      </w:tr>
      <w:tr w:rsidR="008F04F6" w:rsidRPr="00A02F92" w14:paraId="45796AA0" w14:textId="77777777" w:rsidTr="00D76CAF">
        <w:tc>
          <w:tcPr>
            <w:tcW w:w="8329" w:type="dxa"/>
            <w:gridSpan w:val="3"/>
          </w:tcPr>
          <w:p w14:paraId="45796A9D" w14:textId="77777777" w:rsidR="008F04F6" w:rsidRPr="00B45ACC" w:rsidRDefault="008F04F6" w:rsidP="00E01063">
            <w:pPr>
              <w:keepNext/>
              <w:widowControl w:val="0"/>
              <w:ind w:left="567" w:hanging="567"/>
              <w:rPr>
                <w:color w:val="000000"/>
                <w:lang w:val="pt-PT"/>
              </w:rPr>
            </w:pPr>
            <w:r w:rsidRPr="00B45ACC">
              <w:rPr>
                <w:color w:val="000000"/>
                <w:lang w:val="pt-PT"/>
              </w:rPr>
              <w:t>†</w:t>
            </w:r>
            <w:r w:rsidRPr="00B45ACC">
              <w:rPr>
                <w:color w:val="000000"/>
                <w:lang w:val="pt-PT"/>
              </w:rPr>
              <w:tab/>
              <w:t xml:space="preserve">Progressão da incapacidade definida como o aumento de 1 ponto na </w:t>
            </w:r>
            <w:r w:rsidRPr="00B45ACC">
              <w:rPr>
                <w:i/>
                <w:color w:val="000000"/>
                <w:lang w:val="pt-PT"/>
              </w:rPr>
              <w:t>EDSS</w:t>
            </w:r>
            <w:r w:rsidRPr="00B45ACC">
              <w:rPr>
                <w:color w:val="000000"/>
                <w:lang w:val="pt-PT"/>
              </w:rPr>
              <w:t xml:space="preserve"> confirmada a 3 meses</w:t>
            </w:r>
          </w:p>
          <w:p w14:paraId="45796A9E" w14:textId="77777777" w:rsidR="008F04F6" w:rsidRPr="00B45ACC" w:rsidRDefault="008F04F6" w:rsidP="00E01063">
            <w:pPr>
              <w:keepNext/>
              <w:widowControl w:val="0"/>
              <w:ind w:left="522" w:hanging="522"/>
              <w:rPr>
                <w:color w:val="000000"/>
                <w:lang w:val="pt-PT"/>
              </w:rPr>
            </w:pPr>
            <w:r w:rsidRPr="00B45ACC">
              <w:rPr>
                <w:color w:val="000000"/>
                <w:lang w:val="pt-PT"/>
              </w:rPr>
              <w:t>**</w:t>
            </w:r>
            <w:r w:rsidRPr="00B45ACC">
              <w:rPr>
                <w:color w:val="000000"/>
                <w:lang w:val="pt-PT"/>
              </w:rPr>
              <w:tab/>
              <w:t>p&lt;0,001 comparado com placebo</w:t>
            </w:r>
          </w:p>
          <w:p w14:paraId="45796A9F" w14:textId="77777777" w:rsidR="008F04F6" w:rsidRPr="00B45ACC" w:rsidRDefault="008F04F6" w:rsidP="00E01063">
            <w:pPr>
              <w:keepNext/>
              <w:rPr>
                <w:color w:val="000000"/>
                <w:lang w:val="pt-PT"/>
              </w:rPr>
            </w:pPr>
            <w:r w:rsidRPr="00B45ACC">
              <w:rPr>
                <w:color w:val="000000"/>
                <w:lang w:val="pt-PT"/>
              </w:rPr>
              <w:t>Todas as análises dos objetivos clínicos foram análises de intenção de tratar. As análises de ressonância magnética nuclear utilizaram o conjunto de dados avaliáveis.</w:t>
            </w:r>
          </w:p>
        </w:tc>
      </w:tr>
    </w:tbl>
    <w:p w14:paraId="45796AA1" w14:textId="77777777" w:rsidR="008F04F6" w:rsidRPr="00B45ACC" w:rsidRDefault="008F04F6" w:rsidP="00E01063">
      <w:pPr>
        <w:tabs>
          <w:tab w:val="left" w:pos="7088"/>
        </w:tabs>
        <w:rPr>
          <w:lang w:val="pt-PT"/>
        </w:rPr>
      </w:pPr>
    </w:p>
    <w:p w14:paraId="45796AA2" w14:textId="2D47D227" w:rsidR="00E076AB" w:rsidRPr="00B45ACC" w:rsidRDefault="00E076AB" w:rsidP="00E01063">
      <w:pPr>
        <w:tabs>
          <w:tab w:val="clear" w:pos="567"/>
          <w:tab w:val="left" w:pos="7088"/>
        </w:tabs>
        <w:rPr>
          <w:szCs w:val="22"/>
          <w:lang w:val="pt-PT"/>
        </w:rPr>
      </w:pPr>
      <w:r w:rsidRPr="00B45ACC">
        <w:rPr>
          <w:szCs w:val="22"/>
          <w:lang w:val="pt-PT"/>
        </w:rPr>
        <w:t>O estudo D2302 (TRANSFORMS) foi um ensaio clínico de Fase III aleatorizado, em dupla ocultação, com dupla simulação, controlado por fármaco ativo (interferão beta-1a) com duração de 1 ano em 1</w:t>
      </w:r>
      <w:r w:rsidR="00720403" w:rsidRPr="00B45ACC">
        <w:rPr>
          <w:szCs w:val="22"/>
          <w:lang w:val="pt-PT"/>
        </w:rPr>
        <w:t> </w:t>
      </w:r>
      <w:r w:rsidRPr="00B45ACC">
        <w:rPr>
          <w:szCs w:val="22"/>
          <w:lang w:val="pt-PT"/>
        </w:rPr>
        <w:t xml:space="preserve">280 doentes (n=429 com 0,5 mg, 420 com 1,25 mg, 431 com interferão beta-1a, 30 µg através de uma injeção intramuscular semanal). Os valores medianos para as características iniciais foram: idade 36 anos, duração da doença 5,9 anos e pontuação da </w:t>
      </w:r>
      <w:r w:rsidRPr="00B45ACC">
        <w:rPr>
          <w:i/>
          <w:szCs w:val="22"/>
          <w:lang w:val="pt-PT"/>
        </w:rPr>
        <w:t>EDSS</w:t>
      </w:r>
      <w:r w:rsidRPr="00B45ACC">
        <w:rPr>
          <w:szCs w:val="22"/>
          <w:lang w:val="pt-PT"/>
        </w:rPr>
        <w:t xml:space="preserve"> 2,0. Os resultados do estudo são apresentados na Tabela </w:t>
      </w:r>
      <w:r w:rsidR="008F04F6" w:rsidRPr="00B45ACC">
        <w:rPr>
          <w:szCs w:val="22"/>
          <w:lang w:val="pt-PT"/>
        </w:rPr>
        <w:t>3</w:t>
      </w:r>
      <w:r w:rsidRPr="00B45ACC">
        <w:rPr>
          <w:szCs w:val="22"/>
          <w:lang w:val="pt-PT"/>
        </w:rPr>
        <w:t>. Não existem diferenças significativas entre as doses de 0,5 mg e 1,25 mg, no que diz respeito a objetivos</w:t>
      </w:r>
      <w:r w:rsidRPr="00B45ACC">
        <w:rPr>
          <w:i/>
          <w:szCs w:val="22"/>
          <w:lang w:val="pt-PT"/>
        </w:rPr>
        <w:t xml:space="preserve"> </w:t>
      </w:r>
      <w:r w:rsidRPr="00B45ACC">
        <w:rPr>
          <w:szCs w:val="22"/>
          <w:lang w:val="pt-PT"/>
        </w:rPr>
        <w:t>do estudo.</w:t>
      </w:r>
    </w:p>
    <w:p w14:paraId="45796AA3" w14:textId="77777777" w:rsidR="00E076AB" w:rsidRPr="00B45ACC" w:rsidRDefault="00E076AB" w:rsidP="00E01063">
      <w:pPr>
        <w:tabs>
          <w:tab w:val="clear" w:pos="567"/>
        </w:tabs>
        <w:spacing w:line="240" w:lineRule="auto"/>
        <w:rPr>
          <w:szCs w:val="22"/>
          <w:lang w:val="pt-PT"/>
        </w:rPr>
      </w:pPr>
    </w:p>
    <w:p w14:paraId="45796AA4" w14:textId="77777777" w:rsidR="00E076AB" w:rsidRPr="00B45ACC" w:rsidRDefault="00E076AB" w:rsidP="00E01063">
      <w:pPr>
        <w:keepNext/>
        <w:tabs>
          <w:tab w:val="clear" w:pos="567"/>
        </w:tabs>
        <w:spacing w:line="240" w:lineRule="auto"/>
        <w:rPr>
          <w:b/>
          <w:bCs/>
          <w:szCs w:val="22"/>
          <w:lang w:val="pt-PT"/>
        </w:rPr>
      </w:pPr>
      <w:r w:rsidRPr="00B45ACC">
        <w:rPr>
          <w:b/>
          <w:bCs/>
          <w:szCs w:val="22"/>
          <w:lang w:val="pt-PT"/>
        </w:rPr>
        <w:lastRenderedPageBreak/>
        <w:t>Tabela </w:t>
      </w:r>
      <w:r w:rsidR="008F04F6" w:rsidRPr="00B45ACC">
        <w:rPr>
          <w:b/>
          <w:bCs/>
          <w:szCs w:val="22"/>
          <w:lang w:val="pt-PT"/>
        </w:rPr>
        <w:t>3</w:t>
      </w:r>
      <w:r w:rsidR="00FA33D2" w:rsidRPr="00B45ACC">
        <w:rPr>
          <w:b/>
          <w:bCs/>
          <w:lang w:val="pt-PT"/>
        </w:rPr>
        <w:tab/>
      </w:r>
      <w:r w:rsidRPr="00B45ACC">
        <w:rPr>
          <w:b/>
          <w:bCs/>
          <w:szCs w:val="22"/>
          <w:lang w:val="pt-PT"/>
        </w:rPr>
        <w:t xml:space="preserve">Estudo D2302 (TRANSFORMS): </w:t>
      </w:r>
      <w:r w:rsidR="00A776AB" w:rsidRPr="00B45ACC">
        <w:rPr>
          <w:b/>
          <w:bCs/>
          <w:szCs w:val="22"/>
          <w:lang w:val="pt-PT"/>
        </w:rPr>
        <w:t>r</w:t>
      </w:r>
      <w:r w:rsidRPr="00B45ACC">
        <w:rPr>
          <w:b/>
          <w:bCs/>
          <w:szCs w:val="22"/>
          <w:lang w:val="pt-PT"/>
        </w:rPr>
        <w:t>esultados principais</w:t>
      </w:r>
    </w:p>
    <w:p w14:paraId="45796AA5" w14:textId="77777777" w:rsidR="00E076AB" w:rsidRPr="00B45ACC" w:rsidRDefault="00E076AB" w:rsidP="00E01063">
      <w:pPr>
        <w:keepNext/>
        <w:tabs>
          <w:tab w:val="clear" w:pos="567"/>
        </w:tabs>
        <w:spacing w:line="240" w:lineRule="auto"/>
        <w:rPr>
          <w:bCs/>
          <w:szCs w:val="22"/>
          <w:lang w:val="pt-PT"/>
        </w:rPr>
      </w:pPr>
    </w:p>
    <w:tbl>
      <w:tblPr>
        <w:tblW w:w="8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1843"/>
        <w:gridCol w:w="1843"/>
      </w:tblGrid>
      <w:tr w:rsidR="00E076AB" w:rsidRPr="00B45ACC" w14:paraId="45796AAA" w14:textId="77777777">
        <w:tc>
          <w:tcPr>
            <w:tcW w:w="4361" w:type="dxa"/>
          </w:tcPr>
          <w:p w14:paraId="45796AA6" w14:textId="77777777" w:rsidR="00E076AB" w:rsidRPr="00B45ACC" w:rsidRDefault="00E076AB" w:rsidP="00E01063">
            <w:pPr>
              <w:pStyle w:val="Text"/>
              <w:keepNext/>
              <w:spacing w:before="0"/>
              <w:jc w:val="left"/>
              <w:rPr>
                <w:b/>
                <w:sz w:val="22"/>
                <w:szCs w:val="22"/>
                <w:lang w:val="pt-PT"/>
              </w:rPr>
            </w:pPr>
          </w:p>
        </w:tc>
        <w:tc>
          <w:tcPr>
            <w:tcW w:w="1843" w:type="dxa"/>
          </w:tcPr>
          <w:p w14:paraId="45796AA7" w14:textId="77777777" w:rsidR="00E076AB" w:rsidRPr="00B45ACC" w:rsidRDefault="00E076AB" w:rsidP="00E01063">
            <w:pPr>
              <w:pStyle w:val="Text"/>
              <w:keepNext/>
              <w:spacing w:before="0"/>
              <w:jc w:val="center"/>
              <w:rPr>
                <w:b/>
                <w:bCs/>
                <w:sz w:val="22"/>
                <w:szCs w:val="22"/>
                <w:lang w:val="pt-PT"/>
              </w:rPr>
            </w:pPr>
            <w:r w:rsidRPr="00B45ACC">
              <w:rPr>
                <w:b/>
                <w:bCs/>
                <w:sz w:val="22"/>
                <w:szCs w:val="22"/>
                <w:lang w:val="pt-PT"/>
              </w:rPr>
              <w:t>Fingolimod</w:t>
            </w:r>
          </w:p>
          <w:p w14:paraId="45796AA8" w14:textId="77777777" w:rsidR="00E076AB" w:rsidRPr="00B45ACC" w:rsidRDefault="00E076AB" w:rsidP="00E01063">
            <w:pPr>
              <w:pStyle w:val="Text"/>
              <w:keepNext/>
              <w:spacing w:before="0"/>
              <w:jc w:val="center"/>
              <w:rPr>
                <w:b/>
                <w:bCs/>
                <w:sz w:val="22"/>
                <w:szCs w:val="22"/>
                <w:lang w:val="pt-PT"/>
              </w:rPr>
            </w:pPr>
            <w:r w:rsidRPr="00B45ACC">
              <w:rPr>
                <w:b/>
                <w:bCs/>
                <w:sz w:val="22"/>
                <w:szCs w:val="22"/>
                <w:lang w:val="pt-PT"/>
              </w:rPr>
              <w:t>0,5 mg</w:t>
            </w:r>
          </w:p>
        </w:tc>
        <w:tc>
          <w:tcPr>
            <w:tcW w:w="1843" w:type="dxa"/>
          </w:tcPr>
          <w:p w14:paraId="45796AA9" w14:textId="77777777" w:rsidR="00E076AB" w:rsidRPr="00B45ACC" w:rsidRDefault="00E076AB" w:rsidP="00E01063">
            <w:pPr>
              <w:pStyle w:val="Text"/>
              <w:keepNext/>
              <w:spacing w:before="0"/>
              <w:jc w:val="center"/>
              <w:rPr>
                <w:b/>
                <w:bCs/>
                <w:sz w:val="22"/>
                <w:szCs w:val="22"/>
                <w:lang w:val="pt-PT"/>
              </w:rPr>
            </w:pPr>
            <w:r w:rsidRPr="00B45ACC">
              <w:rPr>
                <w:b/>
                <w:bCs/>
                <w:sz w:val="22"/>
                <w:szCs w:val="22"/>
                <w:lang w:val="pt-PT"/>
              </w:rPr>
              <w:t>Interferão beta-1a, 30 μg</w:t>
            </w:r>
          </w:p>
        </w:tc>
      </w:tr>
      <w:tr w:rsidR="00E076AB" w:rsidRPr="00B45ACC" w14:paraId="45796AAE" w14:textId="77777777">
        <w:tc>
          <w:tcPr>
            <w:tcW w:w="4361" w:type="dxa"/>
          </w:tcPr>
          <w:p w14:paraId="45796AAB" w14:textId="77777777" w:rsidR="00E076AB" w:rsidRPr="00B45ACC" w:rsidRDefault="00E076AB" w:rsidP="00E01063">
            <w:pPr>
              <w:pStyle w:val="Text"/>
              <w:keepNext/>
              <w:spacing w:before="0"/>
              <w:jc w:val="left"/>
              <w:rPr>
                <w:sz w:val="22"/>
                <w:szCs w:val="22"/>
                <w:lang w:val="pt-PT"/>
              </w:rPr>
            </w:pPr>
            <w:r w:rsidRPr="00B45ACC">
              <w:rPr>
                <w:b/>
                <w:i/>
                <w:sz w:val="22"/>
                <w:szCs w:val="22"/>
                <w:lang w:val="pt-PT"/>
              </w:rPr>
              <w:t>Objetivos</w:t>
            </w:r>
            <w:r w:rsidRPr="00B45ACC">
              <w:rPr>
                <w:b/>
                <w:sz w:val="22"/>
                <w:szCs w:val="22"/>
                <w:lang w:val="pt-PT"/>
              </w:rPr>
              <w:t xml:space="preserve"> clínicos</w:t>
            </w:r>
          </w:p>
        </w:tc>
        <w:tc>
          <w:tcPr>
            <w:tcW w:w="1843" w:type="dxa"/>
          </w:tcPr>
          <w:p w14:paraId="45796AAC" w14:textId="77777777" w:rsidR="00E076AB" w:rsidRPr="00B45ACC" w:rsidRDefault="00E076AB" w:rsidP="00E01063">
            <w:pPr>
              <w:pStyle w:val="Text"/>
              <w:keepNext/>
              <w:spacing w:before="0"/>
              <w:jc w:val="center"/>
              <w:rPr>
                <w:sz w:val="22"/>
                <w:szCs w:val="22"/>
                <w:lang w:val="pt-PT"/>
              </w:rPr>
            </w:pPr>
          </w:p>
        </w:tc>
        <w:tc>
          <w:tcPr>
            <w:tcW w:w="1843" w:type="dxa"/>
          </w:tcPr>
          <w:p w14:paraId="45796AAD" w14:textId="77777777" w:rsidR="00E076AB" w:rsidRPr="00B45ACC" w:rsidRDefault="00E076AB" w:rsidP="00E01063">
            <w:pPr>
              <w:pStyle w:val="Text"/>
              <w:keepNext/>
              <w:spacing w:before="0"/>
              <w:jc w:val="center"/>
              <w:rPr>
                <w:sz w:val="22"/>
                <w:szCs w:val="22"/>
                <w:lang w:val="pt-PT"/>
              </w:rPr>
            </w:pPr>
          </w:p>
        </w:tc>
      </w:tr>
      <w:tr w:rsidR="00E076AB" w:rsidRPr="00B45ACC" w14:paraId="45796AB2" w14:textId="77777777">
        <w:tc>
          <w:tcPr>
            <w:tcW w:w="4361" w:type="dxa"/>
          </w:tcPr>
          <w:p w14:paraId="45796AAF" w14:textId="704E0025" w:rsidR="00E076AB" w:rsidRPr="00B45ACC" w:rsidRDefault="00E076AB" w:rsidP="00E01063">
            <w:pPr>
              <w:pStyle w:val="Text"/>
              <w:keepNext/>
              <w:spacing w:before="0"/>
              <w:jc w:val="left"/>
              <w:rPr>
                <w:sz w:val="22"/>
                <w:szCs w:val="22"/>
                <w:lang w:val="pt-PT"/>
              </w:rPr>
            </w:pPr>
            <w:r w:rsidRPr="00B45ACC">
              <w:rPr>
                <w:sz w:val="22"/>
                <w:szCs w:val="22"/>
                <w:lang w:val="pt-PT"/>
              </w:rPr>
              <w:t xml:space="preserve">Taxa anual de </w:t>
            </w:r>
            <w:r w:rsidR="004802D0" w:rsidRPr="00B45ACC">
              <w:rPr>
                <w:sz w:val="22"/>
                <w:szCs w:val="22"/>
                <w:lang w:val="pt-PT"/>
              </w:rPr>
              <w:t>surtos</w:t>
            </w:r>
            <w:r w:rsidRPr="00B45ACC">
              <w:rPr>
                <w:sz w:val="22"/>
                <w:szCs w:val="22"/>
                <w:lang w:val="pt-PT"/>
              </w:rPr>
              <w:t xml:space="preserve"> (objetivo primário)</w:t>
            </w:r>
          </w:p>
        </w:tc>
        <w:tc>
          <w:tcPr>
            <w:tcW w:w="1843" w:type="dxa"/>
          </w:tcPr>
          <w:p w14:paraId="45796AB0" w14:textId="77777777" w:rsidR="00E076AB" w:rsidRPr="00B45ACC" w:rsidRDefault="00E076AB" w:rsidP="00E01063">
            <w:pPr>
              <w:pStyle w:val="Table"/>
              <w:keepNext/>
              <w:keepLines w:val="0"/>
              <w:tabs>
                <w:tab w:val="clear" w:pos="284"/>
              </w:tabs>
              <w:spacing w:before="0" w:after="0"/>
              <w:jc w:val="center"/>
              <w:rPr>
                <w:sz w:val="22"/>
                <w:szCs w:val="22"/>
                <w:lang w:val="pt-PT"/>
              </w:rPr>
            </w:pPr>
            <w:r w:rsidRPr="00B45ACC">
              <w:rPr>
                <w:rFonts w:ascii="Times New Roman" w:hAnsi="Times New Roman"/>
                <w:sz w:val="22"/>
                <w:szCs w:val="22"/>
                <w:lang w:val="pt-PT"/>
              </w:rPr>
              <w:t>0,16**</w:t>
            </w:r>
          </w:p>
        </w:tc>
        <w:tc>
          <w:tcPr>
            <w:tcW w:w="1843" w:type="dxa"/>
          </w:tcPr>
          <w:p w14:paraId="45796AB1" w14:textId="77777777" w:rsidR="00E076AB" w:rsidRPr="00B45ACC" w:rsidRDefault="00E076AB" w:rsidP="00E01063">
            <w:pPr>
              <w:pStyle w:val="Table"/>
              <w:keepNext/>
              <w:keepLines w:val="0"/>
              <w:tabs>
                <w:tab w:val="clear" w:pos="284"/>
              </w:tabs>
              <w:spacing w:before="0" w:after="0"/>
              <w:jc w:val="center"/>
              <w:rPr>
                <w:rFonts w:ascii="Times New Roman" w:hAnsi="Times New Roman"/>
                <w:sz w:val="22"/>
                <w:szCs w:val="22"/>
                <w:lang w:val="pt-PT"/>
              </w:rPr>
            </w:pPr>
            <w:r w:rsidRPr="00B45ACC">
              <w:rPr>
                <w:rFonts w:ascii="Times New Roman" w:hAnsi="Times New Roman"/>
                <w:sz w:val="22"/>
                <w:szCs w:val="22"/>
                <w:lang w:val="pt-PT"/>
              </w:rPr>
              <w:t>0,33</w:t>
            </w:r>
          </w:p>
        </w:tc>
      </w:tr>
      <w:tr w:rsidR="00E076AB" w:rsidRPr="00B45ACC" w14:paraId="45796AB6" w14:textId="77777777" w:rsidTr="00C11F71">
        <w:tc>
          <w:tcPr>
            <w:tcW w:w="4361" w:type="dxa"/>
            <w:tcBorders>
              <w:bottom w:val="single" w:sz="4" w:space="0" w:color="auto"/>
            </w:tcBorders>
          </w:tcPr>
          <w:p w14:paraId="45796AB3" w14:textId="77777777" w:rsidR="00E076AB" w:rsidRPr="00B45ACC" w:rsidRDefault="00E076AB" w:rsidP="00E01063">
            <w:pPr>
              <w:pStyle w:val="Text"/>
              <w:keepNext/>
              <w:spacing w:before="0"/>
              <w:jc w:val="left"/>
              <w:rPr>
                <w:sz w:val="22"/>
                <w:szCs w:val="22"/>
                <w:lang w:val="pt-PT"/>
              </w:rPr>
            </w:pPr>
            <w:r w:rsidRPr="00B45ACC">
              <w:rPr>
                <w:sz w:val="22"/>
                <w:szCs w:val="22"/>
                <w:lang w:val="pt-PT"/>
              </w:rPr>
              <w:t xml:space="preserve">Percentagem de doentes sem </w:t>
            </w:r>
            <w:r w:rsidR="004802D0" w:rsidRPr="00B45ACC">
              <w:rPr>
                <w:sz w:val="22"/>
                <w:szCs w:val="22"/>
                <w:lang w:val="pt-PT"/>
              </w:rPr>
              <w:t>surtos</w:t>
            </w:r>
            <w:r w:rsidRPr="00B45ACC">
              <w:rPr>
                <w:sz w:val="22"/>
                <w:szCs w:val="22"/>
                <w:lang w:val="pt-PT"/>
              </w:rPr>
              <w:t xml:space="preserve"> após 12 meses</w:t>
            </w:r>
          </w:p>
        </w:tc>
        <w:tc>
          <w:tcPr>
            <w:tcW w:w="1843" w:type="dxa"/>
            <w:tcBorders>
              <w:bottom w:val="single" w:sz="4" w:space="0" w:color="auto"/>
            </w:tcBorders>
          </w:tcPr>
          <w:p w14:paraId="45796AB4" w14:textId="77777777" w:rsidR="00E076AB" w:rsidRPr="00B45ACC" w:rsidRDefault="00E076AB" w:rsidP="00E01063">
            <w:pPr>
              <w:pStyle w:val="Text"/>
              <w:keepNext/>
              <w:spacing w:before="0"/>
              <w:jc w:val="center"/>
              <w:rPr>
                <w:sz w:val="22"/>
                <w:szCs w:val="22"/>
                <w:lang w:val="pt-PT"/>
              </w:rPr>
            </w:pPr>
            <w:r w:rsidRPr="00B45ACC">
              <w:rPr>
                <w:sz w:val="22"/>
                <w:szCs w:val="22"/>
                <w:lang w:val="pt-PT"/>
              </w:rPr>
              <w:t>83%**</w:t>
            </w:r>
          </w:p>
        </w:tc>
        <w:tc>
          <w:tcPr>
            <w:tcW w:w="1843" w:type="dxa"/>
            <w:tcBorders>
              <w:bottom w:val="single" w:sz="4" w:space="0" w:color="auto"/>
            </w:tcBorders>
          </w:tcPr>
          <w:p w14:paraId="45796AB5" w14:textId="77777777" w:rsidR="00E076AB" w:rsidRPr="00B45ACC" w:rsidRDefault="00E076AB" w:rsidP="00E01063">
            <w:pPr>
              <w:pStyle w:val="Text"/>
              <w:keepNext/>
              <w:spacing w:before="0"/>
              <w:jc w:val="center"/>
              <w:rPr>
                <w:sz w:val="22"/>
                <w:szCs w:val="22"/>
                <w:lang w:val="pt-PT"/>
              </w:rPr>
            </w:pPr>
            <w:r w:rsidRPr="00B45ACC">
              <w:rPr>
                <w:sz w:val="22"/>
                <w:szCs w:val="22"/>
                <w:lang w:val="pt-PT"/>
              </w:rPr>
              <w:t>71%</w:t>
            </w:r>
          </w:p>
        </w:tc>
      </w:tr>
      <w:tr w:rsidR="00E076AB" w:rsidRPr="00B45ACC" w14:paraId="45796ABA" w14:textId="77777777" w:rsidTr="00C11F71">
        <w:tc>
          <w:tcPr>
            <w:tcW w:w="4361" w:type="dxa"/>
            <w:tcBorders>
              <w:bottom w:val="nil"/>
            </w:tcBorders>
          </w:tcPr>
          <w:p w14:paraId="45796AB7" w14:textId="77777777" w:rsidR="00E076AB" w:rsidRPr="00B45ACC" w:rsidRDefault="00E076AB" w:rsidP="00E01063">
            <w:pPr>
              <w:pStyle w:val="Text"/>
              <w:keepNext/>
              <w:spacing w:before="0"/>
              <w:jc w:val="left"/>
              <w:rPr>
                <w:sz w:val="22"/>
                <w:szCs w:val="22"/>
                <w:lang w:val="pt-PT"/>
              </w:rPr>
            </w:pPr>
            <w:r w:rsidRPr="00B45ACC">
              <w:rPr>
                <w:sz w:val="22"/>
                <w:szCs w:val="22"/>
                <w:lang w:val="pt-PT"/>
              </w:rPr>
              <w:t>Proporção com progressão da incapacidade confirmada a 3 meses†</w:t>
            </w:r>
          </w:p>
        </w:tc>
        <w:tc>
          <w:tcPr>
            <w:tcW w:w="1843" w:type="dxa"/>
            <w:tcBorders>
              <w:bottom w:val="nil"/>
            </w:tcBorders>
          </w:tcPr>
          <w:p w14:paraId="45796AB8" w14:textId="77777777" w:rsidR="00E076AB" w:rsidRPr="00B45ACC" w:rsidRDefault="00E076AB" w:rsidP="00E01063">
            <w:pPr>
              <w:pStyle w:val="Text"/>
              <w:keepNext/>
              <w:spacing w:before="0"/>
              <w:jc w:val="center"/>
              <w:rPr>
                <w:sz w:val="22"/>
                <w:szCs w:val="22"/>
                <w:lang w:val="pt-PT"/>
              </w:rPr>
            </w:pPr>
            <w:r w:rsidRPr="00B45ACC">
              <w:rPr>
                <w:sz w:val="22"/>
                <w:szCs w:val="22"/>
                <w:lang w:val="pt-PT"/>
              </w:rPr>
              <w:t>6%</w:t>
            </w:r>
          </w:p>
        </w:tc>
        <w:tc>
          <w:tcPr>
            <w:tcW w:w="1843" w:type="dxa"/>
            <w:tcBorders>
              <w:bottom w:val="nil"/>
            </w:tcBorders>
          </w:tcPr>
          <w:p w14:paraId="45796AB9" w14:textId="77777777" w:rsidR="00E076AB" w:rsidRPr="00B45ACC" w:rsidRDefault="00E076AB" w:rsidP="00E01063">
            <w:pPr>
              <w:pStyle w:val="Text"/>
              <w:keepNext/>
              <w:spacing w:before="0"/>
              <w:jc w:val="center"/>
              <w:rPr>
                <w:sz w:val="22"/>
                <w:szCs w:val="22"/>
                <w:lang w:val="pt-PT"/>
              </w:rPr>
            </w:pPr>
            <w:r w:rsidRPr="00B45ACC">
              <w:rPr>
                <w:sz w:val="22"/>
                <w:szCs w:val="22"/>
                <w:lang w:val="pt-PT"/>
              </w:rPr>
              <w:t>8%</w:t>
            </w:r>
          </w:p>
        </w:tc>
      </w:tr>
      <w:tr w:rsidR="00E076AB" w:rsidRPr="00B45ACC" w14:paraId="45796ABE" w14:textId="77777777" w:rsidTr="00C11F71">
        <w:tc>
          <w:tcPr>
            <w:tcW w:w="4361" w:type="dxa"/>
            <w:tcBorders>
              <w:top w:val="nil"/>
            </w:tcBorders>
          </w:tcPr>
          <w:p w14:paraId="45796ABB" w14:textId="77777777" w:rsidR="00E076AB" w:rsidRPr="00B45ACC" w:rsidRDefault="00E076AB" w:rsidP="00E01063">
            <w:pPr>
              <w:pStyle w:val="Text"/>
              <w:keepNext/>
              <w:spacing w:before="0"/>
              <w:jc w:val="left"/>
              <w:rPr>
                <w:sz w:val="22"/>
                <w:szCs w:val="22"/>
                <w:lang w:val="pt-PT"/>
              </w:rPr>
            </w:pPr>
            <w:r w:rsidRPr="00B45ACC">
              <w:rPr>
                <w:sz w:val="22"/>
                <w:szCs w:val="22"/>
                <w:lang w:val="pt-PT"/>
              </w:rPr>
              <w:t>Proporção de risco (IC 95%)</w:t>
            </w:r>
          </w:p>
        </w:tc>
        <w:tc>
          <w:tcPr>
            <w:tcW w:w="1843" w:type="dxa"/>
            <w:tcBorders>
              <w:top w:val="nil"/>
            </w:tcBorders>
          </w:tcPr>
          <w:p w14:paraId="45796ABC" w14:textId="77777777" w:rsidR="00E076AB" w:rsidRPr="00B45ACC" w:rsidRDefault="00E076AB" w:rsidP="00E01063">
            <w:pPr>
              <w:pStyle w:val="Text"/>
              <w:keepNext/>
              <w:spacing w:before="0"/>
              <w:jc w:val="center"/>
              <w:rPr>
                <w:color w:val="000000"/>
                <w:sz w:val="22"/>
                <w:szCs w:val="22"/>
                <w:lang w:val="pt-PT"/>
              </w:rPr>
            </w:pPr>
            <w:r w:rsidRPr="00B45ACC">
              <w:rPr>
                <w:color w:val="000000"/>
                <w:sz w:val="22"/>
                <w:szCs w:val="22"/>
                <w:lang w:val="pt-PT"/>
              </w:rPr>
              <w:t>0,71 (0,42; 1,21)</w:t>
            </w:r>
          </w:p>
        </w:tc>
        <w:tc>
          <w:tcPr>
            <w:tcW w:w="1843" w:type="dxa"/>
            <w:tcBorders>
              <w:top w:val="nil"/>
            </w:tcBorders>
          </w:tcPr>
          <w:p w14:paraId="45796ABD" w14:textId="77777777" w:rsidR="00E076AB" w:rsidRPr="00B45ACC" w:rsidRDefault="00E076AB" w:rsidP="00E01063">
            <w:pPr>
              <w:pStyle w:val="Text"/>
              <w:keepNext/>
              <w:spacing w:before="0"/>
              <w:jc w:val="center"/>
              <w:rPr>
                <w:sz w:val="22"/>
                <w:szCs w:val="22"/>
                <w:lang w:val="pt-PT"/>
              </w:rPr>
            </w:pPr>
          </w:p>
        </w:tc>
      </w:tr>
      <w:tr w:rsidR="00E076AB" w:rsidRPr="00B45ACC" w14:paraId="45796AC2" w14:textId="77777777">
        <w:tc>
          <w:tcPr>
            <w:tcW w:w="4361" w:type="dxa"/>
          </w:tcPr>
          <w:p w14:paraId="45796ABF" w14:textId="77777777" w:rsidR="00E076AB" w:rsidRPr="00B45ACC" w:rsidRDefault="00E076AB" w:rsidP="00E01063">
            <w:pPr>
              <w:pStyle w:val="Text"/>
              <w:keepNext/>
              <w:spacing w:before="0"/>
              <w:jc w:val="left"/>
              <w:rPr>
                <w:b/>
                <w:sz w:val="22"/>
                <w:szCs w:val="22"/>
                <w:lang w:val="pt-PT"/>
              </w:rPr>
            </w:pPr>
            <w:r w:rsidRPr="00B45ACC">
              <w:rPr>
                <w:b/>
                <w:i/>
                <w:sz w:val="22"/>
                <w:szCs w:val="22"/>
                <w:lang w:val="pt-PT"/>
              </w:rPr>
              <w:t>Objetivos</w:t>
            </w:r>
            <w:r w:rsidRPr="00B45ACC">
              <w:rPr>
                <w:b/>
                <w:sz w:val="22"/>
                <w:szCs w:val="22"/>
                <w:lang w:val="pt-PT"/>
              </w:rPr>
              <w:t xml:space="preserve"> de ressonância magnética</w:t>
            </w:r>
          </w:p>
        </w:tc>
        <w:tc>
          <w:tcPr>
            <w:tcW w:w="1843" w:type="dxa"/>
          </w:tcPr>
          <w:p w14:paraId="45796AC0" w14:textId="77777777" w:rsidR="00E076AB" w:rsidRPr="00B45ACC" w:rsidRDefault="00E076AB" w:rsidP="00E01063">
            <w:pPr>
              <w:pStyle w:val="Text"/>
              <w:keepNext/>
              <w:spacing w:before="0"/>
              <w:jc w:val="center"/>
              <w:rPr>
                <w:sz w:val="22"/>
                <w:szCs w:val="22"/>
                <w:lang w:val="pt-PT"/>
              </w:rPr>
            </w:pPr>
          </w:p>
        </w:tc>
        <w:tc>
          <w:tcPr>
            <w:tcW w:w="1843" w:type="dxa"/>
          </w:tcPr>
          <w:p w14:paraId="45796AC1" w14:textId="77777777" w:rsidR="00E076AB" w:rsidRPr="00B45ACC" w:rsidRDefault="00E076AB" w:rsidP="00E01063">
            <w:pPr>
              <w:pStyle w:val="Text"/>
              <w:keepNext/>
              <w:spacing w:before="0"/>
              <w:rPr>
                <w:sz w:val="22"/>
                <w:szCs w:val="22"/>
                <w:lang w:val="pt-PT"/>
              </w:rPr>
            </w:pPr>
          </w:p>
        </w:tc>
      </w:tr>
      <w:tr w:rsidR="00E076AB" w:rsidRPr="00B45ACC" w14:paraId="45796AC6" w14:textId="77777777">
        <w:tc>
          <w:tcPr>
            <w:tcW w:w="4361" w:type="dxa"/>
          </w:tcPr>
          <w:p w14:paraId="45796AC3" w14:textId="77777777" w:rsidR="00E076AB" w:rsidRPr="00B45ACC" w:rsidRDefault="00E076AB" w:rsidP="00E01063">
            <w:pPr>
              <w:keepNext/>
              <w:tabs>
                <w:tab w:val="clear" w:pos="567"/>
              </w:tabs>
              <w:autoSpaceDE w:val="0"/>
              <w:autoSpaceDN w:val="0"/>
              <w:adjustRightInd w:val="0"/>
              <w:spacing w:line="240" w:lineRule="auto"/>
              <w:rPr>
                <w:szCs w:val="22"/>
                <w:lang w:val="pt-PT"/>
              </w:rPr>
            </w:pPr>
            <w:r w:rsidRPr="00B45ACC">
              <w:rPr>
                <w:szCs w:val="22"/>
                <w:lang w:val="pt-PT"/>
              </w:rPr>
              <w:t>Número mediano (médio) de lesões T2 novas ou recentemente aumentadas após 12 meses</w:t>
            </w:r>
          </w:p>
        </w:tc>
        <w:tc>
          <w:tcPr>
            <w:tcW w:w="1843" w:type="dxa"/>
          </w:tcPr>
          <w:p w14:paraId="45796AC4" w14:textId="77777777" w:rsidR="00E076AB" w:rsidRPr="00B45ACC" w:rsidRDefault="00E076AB" w:rsidP="00E01063">
            <w:pPr>
              <w:pStyle w:val="Text"/>
              <w:keepNext/>
              <w:spacing w:before="0"/>
              <w:jc w:val="center"/>
              <w:rPr>
                <w:color w:val="000000"/>
                <w:sz w:val="22"/>
                <w:szCs w:val="22"/>
                <w:lang w:val="pt-PT"/>
              </w:rPr>
            </w:pPr>
            <w:r w:rsidRPr="00B45ACC">
              <w:rPr>
                <w:color w:val="000000"/>
                <w:sz w:val="22"/>
                <w:szCs w:val="22"/>
                <w:lang w:val="pt-PT"/>
              </w:rPr>
              <w:t>0,0 (1,7)*</w:t>
            </w:r>
          </w:p>
        </w:tc>
        <w:tc>
          <w:tcPr>
            <w:tcW w:w="1843" w:type="dxa"/>
          </w:tcPr>
          <w:p w14:paraId="45796AC5" w14:textId="77777777" w:rsidR="00E076AB" w:rsidRPr="00B45ACC" w:rsidRDefault="00E076AB" w:rsidP="00E01063">
            <w:pPr>
              <w:pStyle w:val="Text"/>
              <w:keepNext/>
              <w:spacing w:before="0"/>
              <w:jc w:val="center"/>
              <w:rPr>
                <w:sz w:val="22"/>
                <w:szCs w:val="22"/>
                <w:lang w:val="pt-PT"/>
              </w:rPr>
            </w:pPr>
            <w:r w:rsidRPr="00B45ACC">
              <w:rPr>
                <w:color w:val="000000"/>
                <w:sz w:val="22"/>
                <w:szCs w:val="22"/>
                <w:lang w:val="pt-PT"/>
              </w:rPr>
              <w:t>1,0 (2,6)</w:t>
            </w:r>
          </w:p>
        </w:tc>
      </w:tr>
      <w:tr w:rsidR="00E076AB" w:rsidRPr="00B45ACC" w14:paraId="45796ACA" w14:textId="77777777">
        <w:tc>
          <w:tcPr>
            <w:tcW w:w="4361" w:type="dxa"/>
          </w:tcPr>
          <w:p w14:paraId="45796AC7" w14:textId="77777777" w:rsidR="00E076AB" w:rsidRPr="00B45ACC" w:rsidRDefault="00E076AB" w:rsidP="00E01063">
            <w:pPr>
              <w:keepNext/>
              <w:tabs>
                <w:tab w:val="clear" w:pos="567"/>
              </w:tabs>
              <w:autoSpaceDE w:val="0"/>
              <w:autoSpaceDN w:val="0"/>
              <w:adjustRightInd w:val="0"/>
              <w:spacing w:line="240" w:lineRule="auto"/>
              <w:rPr>
                <w:szCs w:val="22"/>
                <w:lang w:val="pt-PT"/>
              </w:rPr>
            </w:pPr>
            <w:r w:rsidRPr="00B45ACC">
              <w:rPr>
                <w:szCs w:val="22"/>
                <w:lang w:val="pt-PT"/>
              </w:rPr>
              <w:t>Número mediano (médio) de lesões captantes de gadolínio após 12 meses</w:t>
            </w:r>
          </w:p>
        </w:tc>
        <w:tc>
          <w:tcPr>
            <w:tcW w:w="1843" w:type="dxa"/>
          </w:tcPr>
          <w:p w14:paraId="45796AC8" w14:textId="77777777" w:rsidR="00E076AB" w:rsidRPr="00B45ACC" w:rsidRDefault="00E076AB" w:rsidP="00E01063">
            <w:pPr>
              <w:pStyle w:val="Text"/>
              <w:keepNext/>
              <w:spacing w:before="0"/>
              <w:jc w:val="center"/>
              <w:rPr>
                <w:color w:val="000000"/>
                <w:sz w:val="22"/>
                <w:szCs w:val="22"/>
                <w:lang w:val="pt-PT"/>
              </w:rPr>
            </w:pPr>
            <w:r w:rsidRPr="00B45ACC">
              <w:rPr>
                <w:color w:val="000000"/>
                <w:sz w:val="22"/>
                <w:szCs w:val="22"/>
                <w:lang w:val="pt-PT"/>
              </w:rPr>
              <w:t>0,0 (0,2)**</w:t>
            </w:r>
          </w:p>
        </w:tc>
        <w:tc>
          <w:tcPr>
            <w:tcW w:w="1843" w:type="dxa"/>
          </w:tcPr>
          <w:p w14:paraId="45796AC9" w14:textId="77777777" w:rsidR="00E076AB" w:rsidRPr="00B45ACC" w:rsidRDefault="00E076AB" w:rsidP="00E01063">
            <w:pPr>
              <w:pStyle w:val="Text"/>
              <w:keepNext/>
              <w:spacing w:before="0"/>
              <w:jc w:val="center"/>
              <w:rPr>
                <w:color w:val="000000"/>
                <w:sz w:val="22"/>
                <w:szCs w:val="22"/>
                <w:lang w:val="pt-PT"/>
              </w:rPr>
            </w:pPr>
            <w:r w:rsidRPr="00B45ACC">
              <w:rPr>
                <w:color w:val="000000"/>
                <w:sz w:val="22"/>
                <w:szCs w:val="22"/>
                <w:lang w:val="pt-PT"/>
              </w:rPr>
              <w:t>0,0 (0,5)</w:t>
            </w:r>
          </w:p>
        </w:tc>
      </w:tr>
      <w:tr w:rsidR="00E076AB" w:rsidRPr="00B45ACC" w14:paraId="45796ACE" w14:textId="77777777">
        <w:tc>
          <w:tcPr>
            <w:tcW w:w="4361" w:type="dxa"/>
          </w:tcPr>
          <w:p w14:paraId="45796ACB" w14:textId="77777777" w:rsidR="00E076AB" w:rsidRPr="00B45ACC" w:rsidRDefault="00E076AB" w:rsidP="00E01063">
            <w:pPr>
              <w:keepNext/>
              <w:tabs>
                <w:tab w:val="clear" w:pos="567"/>
              </w:tabs>
              <w:autoSpaceDE w:val="0"/>
              <w:autoSpaceDN w:val="0"/>
              <w:adjustRightInd w:val="0"/>
              <w:spacing w:line="240" w:lineRule="auto"/>
              <w:rPr>
                <w:szCs w:val="22"/>
                <w:lang w:val="pt-PT"/>
              </w:rPr>
            </w:pPr>
            <w:r w:rsidRPr="00B45ACC">
              <w:rPr>
                <w:szCs w:val="22"/>
                <w:lang w:val="pt-PT"/>
              </w:rPr>
              <w:t>Variação mediana (média) % volume cerebral após 12 meses</w:t>
            </w:r>
          </w:p>
        </w:tc>
        <w:tc>
          <w:tcPr>
            <w:tcW w:w="1843" w:type="dxa"/>
          </w:tcPr>
          <w:p w14:paraId="45796ACC" w14:textId="77777777" w:rsidR="00E076AB" w:rsidRPr="00B45ACC" w:rsidRDefault="00E076AB" w:rsidP="00E01063">
            <w:pPr>
              <w:pStyle w:val="Authors"/>
              <w:spacing w:before="0"/>
              <w:jc w:val="center"/>
              <w:rPr>
                <w:rFonts w:ascii="Times New Roman" w:hAnsi="Times New Roman"/>
                <w:szCs w:val="22"/>
                <w:lang w:val="pt-PT"/>
              </w:rPr>
            </w:pPr>
            <w:r w:rsidRPr="00B45ACC">
              <w:rPr>
                <w:rFonts w:ascii="Times New Roman" w:hAnsi="Times New Roman"/>
                <w:szCs w:val="22"/>
                <w:lang w:val="pt-PT"/>
              </w:rPr>
              <w:noBreakHyphen/>
              <w:t>0,2 (</w:t>
            </w:r>
            <w:r w:rsidRPr="00B45ACC">
              <w:rPr>
                <w:rFonts w:ascii="Times New Roman" w:hAnsi="Times New Roman"/>
                <w:szCs w:val="22"/>
                <w:lang w:val="pt-PT"/>
              </w:rPr>
              <w:noBreakHyphen/>
              <w:t>0,3)**</w:t>
            </w:r>
          </w:p>
        </w:tc>
        <w:tc>
          <w:tcPr>
            <w:tcW w:w="1843" w:type="dxa"/>
          </w:tcPr>
          <w:p w14:paraId="45796ACD" w14:textId="77777777" w:rsidR="00E076AB" w:rsidRPr="00B45ACC" w:rsidRDefault="00E076AB" w:rsidP="00E01063">
            <w:pPr>
              <w:pStyle w:val="Authors"/>
              <w:spacing w:before="0"/>
              <w:jc w:val="center"/>
              <w:rPr>
                <w:rFonts w:ascii="Times New Roman" w:hAnsi="Times New Roman"/>
                <w:szCs w:val="22"/>
                <w:lang w:val="pt-PT"/>
              </w:rPr>
            </w:pPr>
            <w:r w:rsidRPr="00B45ACC">
              <w:rPr>
                <w:rFonts w:ascii="Times New Roman" w:hAnsi="Times New Roman"/>
                <w:szCs w:val="22"/>
                <w:lang w:val="pt-PT"/>
              </w:rPr>
              <w:noBreakHyphen/>
              <w:t>0,4 (</w:t>
            </w:r>
            <w:r w:rsidRPr="00B45ACC">
              <w:rPr>
                <w:szCs w:val="22"/>
                <w:lang w:val="pt-PT"/>
              </w:rPr>
              <w:noBreakHyphen/>
            </w:r>
            <w:r w:rsidRPr="00B45ACC">
              <w:rPr>
                <w:rFonts w:ascii="Times New Roman" w:hAnsi="Times New Roman"/>
                <w:szCs w:val="22"/>
                <w:lang w:val="pt-PT"/>
              </w:rPr>
              <w:t>0,5)</w:t>
            </w:r>
          </w:p>
        </w:tc>
      </w:tr>
      <w:tr w:rsidR="00E076AB" w:rsidRPr="00A02F92" w14:paraId="45796AD2" w14:textId="77777777">
        <w:tc>
          <w:tcPr>
            <w:tcW w:w="8047" w:type="dxa"/>
            <w:gridSpan w:val="3"/>
          </w:tcPr>
          <w:p w14:paraId="45796ACF" w14:textId="77777777" w:rsidR="00E076AB" w:rsidRPr="00B45ACC" w:rsidRDefault="00E076AB" w:rsidP="00E01063">
            <w:pPr>
              <w:pStyle w:val="Authors"/>
              <w:keepLines/>
              <w:spacing w:before="0"/>
              <w:rPr>
                <w:rFonts w:ascii="Times New Roman" w:hAnsi="Times New Roman"/>
                <w:szCs w:val="22"/>
                <w:lang w:val="pt-PT"/>
              </w:rPr>
            </w:pPr>
            <w:r w:rsidRPr="00B45ACC">
              <w:rPr>
                <w:rFonts w:ascii="Times New Roman" w:hAnsi="Times New Roman"/>
                <w:szCs w:val="22"/>
                <w:lang w:val="pt-PT"/>
              </w:rPr>
              <w:t xml:space="preserve">†Progressão da incapacidade definida como um aumento de 1 ponto na </w:t>
            </w:r>
            <w:r w:rsidRPr="00B45ACC">
              <w:rPr>
                <w:rFonts w:ascii="Times New Roman" w:hAnsi="Times New Roman"/>
                <w:i/>
                <w:szCs w:val="22"/>
                <w:lang w:val="pt-PT"/>
              </w:rPr>
              <w:t>EDSS</w:t>
            </w:r>
            <w:r w:rsidRPr="00B45ACC">
              <w:rPr>
                <w:rFonts w:ascii="Times New Roman" w:hAnsi="Times New Roman"/>
                <w:szCs w:val="22"/>
                <w:lang w:val="pt-PT"/>
              </w:rPr>
              <w:t xml:space="preserve"> confirmada a 3 meses.</w:t>
            </w:r>
          </w:p>
          <w:p w14:paraId="45796AD0" w14:textId="77777777" w:rsidR="00E076AB" w:rsidRPr="00B45ACC" w:rsidRDefault="00E076AB" w:rsidP="00E01063">
            <w:pPr>
              <w:pStyle w:val="Authors"/>
              <w:keepLines/>
              <w:spacing w:before="0"/>
              <w:rPr>
                <w:rFonts w:ascii="Times New Roman" w:hAnsi="Times New Roman"/>
                <w:szCs w:val="22"/>
                <w:lang w:val="pt-PT"/>
              </w:rPr>
            </w:pPr>
            <w:r w:rsidRPr="00B45ACC">
              <w:rPr>
                <w:rFonts w:ascii="Times New Roman" w:hAnsi="Times New Roman"/>
                <w:szCs w:val="22"/>
                <w:lang w:val="pt-PT"/>
              </w:rPr>
              <w:t>*p&lt;0,01, **p&lt;0,001, comparado com interferão beta-1a</w:t>
            </w:r>
          </w:p>
          <w:p w14:paraId="45796AD1" w14:textId="77777777" w:rsidR="00E076AB" w:rsidRPr="00B45ACC" w:rsidRDefault="00E076AB" w:rsidP="00E01063">
            <w:pPr>
              <w:pStyle w:val="Authors"/>
              <w:keepLines/>
              <w:spacing w:before="0"/>
              <w:rPr>
                <w:rFonts w:ascii="Times New Roman" w:hAnsi="Times New Roman"/>
                <w:szCs w:val="22"/>
                <w:lang w:val="pt-PT"/>
              </w:rPr>
            </w:pPr>
            <w:r w:rsidRPr="00B45ACC">
              <w:rPr>
                <w:rFonts w:ascii="Times New Roman" w:hAnsi="Times New Roman"/>
                <w:szCs w:val="22"/>
                <w:lang w:val="pt-PT"/>
              </w:rPr>
              <w:t xml:space="preserve">Todas as análises dos </w:t>
            </w:r>
            <w:r w:rsidRPr="00B45ACC">
              <w:rPr>
                <w:rFonts w:ascii="Times New Roman" w:hAnsi="Times New Roman"/>
                <w:i/>
                <w:szCs w:val="22"/>
                <w:lang w:val="pt-PT"/>
              </w:rPr>
              <w:t>objetivos</w:t>
            </w:r>
            <w:r w:rsidRPr="00B45ACC">
              <w:rPr>
                <w:rFonts w:ascii="Times New Roman" w:hAnsi="Times New Roman"/>
                <w:szCs w:val="22"/>
                <w:lang w:val="pt-PT"/>
              </w:rPr>
              <w:t xml:space="preserve"> clínicos foram análises de intenção de tratar. As análises de ressonância magnética nuclear utilizaram um conjunto de dados avaliáveis.</w:t>
            </w:r>
          </w:p>
        </w:tc>
      </w:tr>
    </w:tbl>
    <w:p w14:paraId="45796AD3" w14:textId="77777777" w:rsidR="00E076AB" w:rsidRPr="00B45ACC" w:rsidRDefault="00E076AB" w:rsidP="00E01063">
      <w:pPr>
        <w:numPr>
          <w:ilvl w:val="12"/>
          <w:numId w:val="0"/>
        </w:numPr>
        <w:tabs>
          <w:tab w:val="clear" w:pos="567"/>
        </w:tabs>
        <w:spacing w:line="240" w:lineRule="auto"/>
        <w:ind w:right="-2"/>
        <w:rPr>
          <w:iCs/>
          <w:szCs w:val="22"/>
          <w:lang w:val="pt-PT"/>
        </w:rPr>
      </w:pPr>
    </w:p>
    <w:p w14:paraId="45796AD4" w14:textId="3755FB8F" w:rsidR="008F04F6" w:rsidRPr="00B45ACC" w:rsidRDefault="008F04F6" w:rsidP="00E01063">
      <w:pPr>
        <w:rPr>
          <w:lang w:val="pt-PT"/>
        </w:rPr>
      </w:pPr>
      <w:r w:rsidRPr="00B45ACC">
        <w:rPr>
          <w:lang w:val="pt-PT"/>
        </w:rPr>
        <w:t>Os doentes que completaram a fase principal de 12 meses do estudo TRANSFORMS puderam entrar num estudo de extensão em ocultação de dose (D2302E1) e receber fingolimod. No total, entraram 1</w:t>
      </w:r>
      <w:r w:rsidR="00720403" w:rsidRPr="00B45ACC">
        <w:rPr>
          <w:lang w:val="pt-PT"/>
        </w:rPr>
        <w:t> </w:t>
      </w:r>
      <w:r w:rsidRPr="00B45ACC">
        <w:rPr>
          <w:lang w:val="pt-PT"/>
        </w:rPr>
        <w:t>030 doentes; no entanto, 3 destes doentes não receberam tratamento (n=356 continuaram com 0,5 mg; 330 continuaram com 1,25 mg; 167 mudaram de interferão beta-1a para 0,5 mg e 174 de interferão beta-1a para 1,25</w:t>
      </w:r>
      <w:r w:rsidR="00694598" w:rsidRPr="00B45ACC">
        <w:rPr>
          <w:lang w:val="pt-PT"/>
        </w:rPr>
        <w:t> </w:t>
      </w:r>
      <w:r w:rsidRPr="00B45ACC">
        <w:rPr>
          <w:lang w:val="pt-PT"/>
        </w:rPr>
        <w:t>mg). Após 12 meses (mês 24), 882 doentes (86%) continuavam incluídos. Entre os meses 12 e 24, a TAS para os doentes em fingolimod 0,5 mg no estudo principal e que se mantiveram com 0,5 mg foi de 0,20 (0,19 no estudo principal). A TAS para doentes que mudaram de interferão beta-1a para fingolimod 0,5 mg foi de 0,33 (0,48 no estudo principal).</w:t>
      </w:r>
    </w:p>
    <w:p w14:paraId="45796AD5" w14:textId="77777777" w:rsidR="008F04F6" w:rsidRPr="00B45ACC" w:rsidRDefault="008F04F6" w:rsidP="00E01063">
      <w:pPr>
        <w:rPr>
          <w:lang w:val="pt-PT"/>
        </w:rPr>
      </w:pPr>
    </w:p>
    <w:p w14:paraId="45796AD6" w14:textId="77777777" w:rsidR="00E076AB" w:rsidRPr="00B45ACC" w:rsidRDefault="00E076AB" w:rsidP="00E01063">
      <w:pPr>
        <w:tabs>
          <w:tab w:val="clear" w:pos="567"/>
        </w:tabs>
        <w:rPr>
          <w:szCs w:val="22"/>
          <w:lang w:val="pt-PT"/>
        </w:rPr>
      </w:pPr>
      <w:r w:rsidRPr="00B45ACC">
        <w:rPr>
          <w:szCs w:val="22"/>
          <w:lang w:val="pt-PT"/>
        </w:rPr>
        <w:t>Os resultados agrupados dos estudos D2301 e D2302 demonstraram uma redução consistente e estatisticamente significativa da taxa anual</w:t>
      </w:r>
      <w:r w:rsidR="0046446C" w:rsidRPr="00B45ACC">
        <w:rPr>
          <w:szCs w:val="22"/>
          <w:lang w:val="pt-PT"/>
        </w:rPr>
        <w:t>izada</w:t>
      </w:r>
      <w:r w:rsidRPr="00B45ACC">
        <w:rPr>
          <w:szCs w:val="22"/>
          <w:lang w:val="pt-PT"/>
        </w:rPr>
        <w:t xml:space="preserve"> de </w:t>
      </w:r>
      <w:r w:rsidR="0046446C" w:rsidRPr="00B45ACC">
        <w:rPr>
          <w:szCs w:val="22"/>
          <w:lang w:val="pt-PT"/>
        </w:rPr>
        <w:t>surtos</w:t>
      </w:r>
      <w:r w:rsidRPr="00B45ACC">
        <w:rPr>
          <w:szCs w:val="22"/>
          <w:lang w:val="pt-PT"/>
        </w:rPr>
        <w:t xml:space="preserve"> relativamente ao comparador nos subgrupos definidos por sexo, idade, terapêutica anterior para a esclerose múltipla, atividade da doença ou níveis de incapacidade no início dos estudos.</w:t>
      </w:r>
    </w:p>
    <w:p w14:paraId="45796AD7" w14:textId="77777777" w:rsidR="00E076AB" w:rsidRPr="00B45ACC" w:rsidRDefault="00E076AB" w:rsidP="00E01063">
      <w:pPr>
        <w:tabs>
          <w:tab w:val="clear" w:pos="567"/>
        </w:tabs>
        <w:rPr>
          <w:szCs w:val="22"/>
          <w:lang w:val="pt-PT"/>
        </w:rPr>
      </w:pPr>
    </w:p>
    <w:p w14:paraId="45796AD8" w14:textId="77777777" w:rsidR="00E076AB" w:rsidRPr="00B45ACC" w:rsidRDefault="00E076AB" w:rsidP="00E01063">
      <w:pPr>
        <w:tabs>
          <w:tab w:val="clear" w:pos="567"/>
        </w:tabs>
        <w:rPr>
          <w:szCs w:val="22"/>
          <w:lang w:val="pt-PT"/>
        </w:rPr>
      </w:pPr>
      <w:r w:rsidRPr="00B45ACC">
        <w:rPr>
          <w:szCs w:val="22"/>
          <w:lang w:val="pt-PT"/>
        </w:rPr>
        <w:t xml:space="preserve">Análises aprofundadas dos dados obtidos nos ensaios clínicos demonstram efeitos consistentes no tratamento de subgrupos de doentes com esclerose múltipla </w:t>
      </w:r>
      <w:r w:rsidR="0046446C" w:rsidRPr="00B45ACC">
        <w:rPr>
          <w:szCs w:val="22"/>
          <w:lang w:val="pt-PT"/>
        </w:rPr>
        <w:t>surto</w:t>
      </w:r>
      <w:r w:rsidRPr="00B45ACC">
        <w:rPr>
          <w:szCs w:val="22"/>
          <w:lang w:val="pt-PT"/>
        </w:rPr>
        <w:t>-remissão muito ativa.</w:t>
      </w:r>
    </w:p>
    <w:p w14:paraId="45796AD9" w14:textId="77777777" w:rsidR="00E076AB" w:rsidRPr="00B45ACC" w:rsidRDefault="00E076AB" w:rsidP="00E01063">
      <w:pPr>
        <w:tabs>
          <w:tab w:val="clear" w:pos="567"/>
        </w:tabs>
        <w:rPr>
          <w:szCs w:val="22"/>
          <w:lang w:val="pt-PT"/>
        </w:rPr>
      </w:pPr>
    </w:p>
    <w:p w14:paraId="45796ADA" w14:textId="77777777" w:rsidR="00A776AB" w:rsidRPr="00B45ACC" w:rsidRDefault="00A776AB" w:rsidP="00E01063">
      <w:pPr>
        <w:keepNext/>
        <w:tabs>
          <w:tab w:val="clear" w:pos="567"/>
        </w:tabs>
        <w:rPr>
          <w:szCs w:val="22"/>
          <w:u w:val="single"/>
          <w:lang w:val="pt-PT"/>
        </w:rPr>
      </w:pPr>
      <w:r w:rsidRPr="00B45ACC">
        <w:rPr>
          <w:szCs w:val="22"/>
          <w:u w:val="single"/>
          <w:lang w:val="pt-PT"/>
        </w:rPr>
        <w:t>População pediátrica</w:t>
      </w:r>
    </w:p>
    <w:p w14:paraId="45796ADB" w14:textId="77777777" w:rsidR="00A776AB" w:rsidRPr="00B45ACC" w:rsidRDefault="00A776AB" w:rsidP="00E01063">
      <w:pPr>
        <w:keepNext/>
        <w:spacing w:line="240" w:lineRule="auto"/>
        <w:rPr>
          <w:noProof/>
          <w:szCs w:val="22"/>
          <w:lang w:val="pt-PT"/>
        </w:rPr>
      </w:pPr>
    </w:p>
    <w:p w14:paraId="45796ADC" w14:textId="77777777" w:rsidR="009A014E" w:rsidRPr="00B45ACC" w:rsidRDefault="00A776AB" w:rsidP="00E01063">
      <w:pPr>
        <w:spacing w:line="240" w:lineRule="auto"/>
        <w:rPr>
          <w:szCs w:val="22"/>
          <w:lang w:val="pt-PT"/>
        </w:rPr>
      </w:pPr>
      <w:r w:rsidRPr="00B45ACC">
        <w:rPr>
          <w:noProof/>
          <w:szCs w:val="22"/>
          <w:lang w:val="pt-PT"/>
        </w:rPr>
        <w:t xml:space="preserve">A eficácia e segurança de doses únicas diárias de fingolimod 0,25 mg ou 0,5 mg (doses selecionadas com base no peso corporal e medições de exposição) foram </w:t>
      </w:r>
      <w:r w:rsidR="009A014E" w:rsidRPr="00B45ACC">
        <w:rPr>
          <w:noProof/>
          <w:szCs w:val="22"/>
          <w:lang w:val="pt-PT"/>
        </w:rPr>
        <w:t xml:space="preserve">estabelecidas em doentes pediátricos com 10 até &lt;18 anos de idade com </w:t>
      </w:r>
      <w:r w:rsidR="009A014E" w:rsidRPr="00B45ACC">
        <w:rPr>
          <w:szCs w:val="22"/>
          <w:lang w:val="pt-PT"/>
        </w:rPr>
        <w:t xml:space="preserve">esclerose múltipla </w:t>
      </w:r>
      <w:r w:rsidR="0046446C" w:rsidRPr="00B45ACC">
        <w:rPr>
          <w:szCs w:val="22"/>
          <w:lang w:val="pt-PT"/>
        </w:rPr>
        <w:t>surto</w:t>
      </w:r>
      <w:r w:rsidR="009A014E" w:rsidRPr="00B45ACC">
        <w:rPr>
          <w:szCs w:val="22"/>
          <w:lang w:val="pt-PT"/>
        </w:rPr>
        <w:t>-remissão.</w:t>
      </w:r>
    </w:p>
    <w:p w14:paraId="45796ADD" w14:textId="77777777" w:rsidR="009A014E" w:rsidRPr="00B45ACC" w:rsidRDefault="009A014E" w:rsidP="00E01063">
      <w:pPr>
        <w:spacing w:line="240" w:lineRule="auto"/>
        <w:rPr>
          <w:szCs w:val="22"/>
          <w:lang w:val="pt-PT"/>
        </w:rPr>
      </w:pPr>
    </w:p>
    <w:p w14:paraId="45796ADE" w14:textId="77777777" w:rsidR="009A014E" w:rsidRPr="00B45ACC" w:rsidRDefault="009A014E" w:rsidP="00E01063">
      <w:pPr>
        <w:spacing w:line="240" w:lineRule="auto"/>
        <w:rPr>
          <w:noProof/>
          <w:szCs w:val="22"/>
          <w:lang w:val="pt-PT"/>
        </w:rPr>
      </w:pPr>
      <w:r w:rsidRPr="00B45ACC">
        <w:rPr>
          <w:noProof/>
          <w:szCs w:val="22"/>
          <w:lang w:val="pt-PT"/>
        </w:rPr>
        <w:t>O</w:t>
      </w:r>
      <w:r w:rsidR="00A776AB" w:rsidRPr="00B45ACC">
        <w:rPr>
          <w:noProof/>
          <w:szCs w:val="22"/>
          <w:lang w:val="pt-PT"/>
        </w:rPr>
        <w:t xml:space="preserve"> estudo</w:t>
      </w:r>
      <w:r w:rsidRPr="00B45ACC">
        <w:rPr>
          <w:noProof/>
          <w:szCs w:val="22"/>
          <w:lang w:val="pt-PT"/>
        </w:rPr>
        <w:t> D2311 (PARADIGMS) foi um ensaio clínico com dupla ocultação, dupla simulação, controlado por fármaco ativo com duração flexível até 24 meses, com 215 </w:t>
      </w:r>
      <w:r w:rsidR="00DB275B" w:rsidRPr="00B45ACC">
        <w:rPr>
          <w:noProof/>
          <w:szCs w:val="22"/>
          <w:lang w:val="pt-PT"/>
        </w:rPr>
        <w:t>doentes</w:t>
      </w:r>
      <w:r w:rsidRPr="00B45ACC">
        <w:rPr>
          <w:noProof/>
          <w:szCs w:val="22"/>
          <w:lang w:val="pt-PT"/>
        </w:rPr>
        <w:t xml:space="preserve"> com 10 até &lt;18 anos de idade (</w:t>
      </w:r>
      <w:r w:rsidR="00DB275B" w:rsidRPr="00B45ACC">
        <w:rPr>
          <w:noProof/>
          <w:szCs w:val="22"/>
          <w:lang w:val="pt-PT"/>
        </w:rPr>
        <w:t>n</w:t>
      </w:r>
      <w:r w:rsidRPr="00B45ACC">
        <w:rPr>
          <w:noProof/>
          <w:szCs w:val="22"/>
          <w:lang w:val="pt-PT"/>
        </w:rPr>
        <w:t>=107 em fingolimod, 108 em interferão beta-1</w:t>
      </w:r>
      <w:r w:rsidR="00BF3DEF" w:rsidRPr="00B45ACC">
        <w:rPr>
          <w:noProof/>
          <w:szCs w:val="22"/>
          <w:lang w:val="pt-PT"/>
        </w:rPr>
        <w:t>a</w:t>
      </w:r>
      <w:r w:rsidRPr="00B45ACC">
        <w:rPr>
          <w:noProof/>
          <w:szCs w:val="22"/>
          <w:lang w:val="pt-PT"/>
        </w:rPr>
        <w:t xml:space="preserve"> 30 </w:t>
      </w:r>
      <w:r w:rsidRPr="00B45ACC">
        <w:rPr>
          <w:lang w:val="pt-PT"/>
        </w:rPr>
        <w:t>µg</w:t>
      </w:r>
      <w:r w:rsidRPr="00B45ACC">
        <w:rPr>
          <w:noProof/>
          <w:szCs w:val="22"/>
          <w:lang w:val="pt-PT"/>
        </w:rPr>
        <w:t xml:space="preserve"> por injeção intramuscular uma vez por </w:t>
      </w:r>
      <w:r w:rsidR="006D689B" w:rsidRPr="00B45ACC">
        <w:rPr>
          <w:noProof/>
          <w:szCs w:val="22"/>
          <w:lang w:val="pt-PT"/>
        </w:rPr>
        <w:t>semana</w:t>
      </w:r>
      <w:r w:rsidRPr="00B45ACC">
        <w:rPr>
          <w:noProof/>
          <w:szCs w:val="22"/>
          <w:lang w:val="pt-PT"/>
        </w:rPr>
        <w:t>).</w:t>
      </w:r>
    </w:p>
    <w:p w14:paraId="45796ADF" w14:textId="77777777" w:rsidR="00A776AB" w:rsidRPr="00B45ACC" w:rsidRDefault="00A776AB" w:rsidP="00E01063">
      <w:pPr>
        <w:spacing w:line="240" w:lineRule="auto"/>
        <w:rPr>
          <w:noProof/>
          <w:szCs w:val="22"/>
          <w:lang w:val="pt-PT"/>
        </w:rPr>
      </w:pPr>
    </w:p>
    <w:p w14:paraId="45796AE0" w14:textId="77777777" w:rsidR="006D689B" w:rsidRPr="00B45ACC" w:rsidRDefault="006D689B" w:rsidP="00E01063">
      <w:pPr>
        <w:spacing w:line="240" w:lineRule="auto"/>
        <w:rPr>
          <w:szCs w:val="22"/>
          <w:lang w:val="pt-PT"/>
        </w:rPr>
      </w:pPr>
      <w:r w:rsidRPr="00B45ACC">
        <w:rPr>
          <w:noProof/>
          <w:szCs w:val="22"/>
          <w:lang w:val="pt-PT"/>
        </w:rPr>
        <w:t xml:space="preserve">Os valores medianos para as características basais foram: idade 16 anos, duração mediana da doença 1,5 anos e pontuação EDSS 1,5. A marioria dos doentes pertenciam à Escala de Tanner 2 ou superior (94,4%) e tinham &gt;40 kg (95,3%). No global, 180 (84%) dos doentes completaram a fase principal </w:t>
      </w:r>
      <w:r w:rsidRPr="00B45ACC">
        <w:rPr>
          <w:noProof/>
          <w:szCs w:val="22"/>
          <w:lang w:val="pt-PT"/>
        </w:rPr>
        <w:lastRenderedPageBreak/>
        <w:t xml:space="preserve">com fármaco de estudo (n=99 [92,5%] em fingolimod, 81 [75%] em interferão beta-1a). </w:t>
      </w:r>
      <w:r w:rsidRPr="00B45ACC">
        <w:rPr>
          <w:szCs w:val="22"/>
          <w:lang w:val="pt-PT"/>
        </w:rPr>
        <w:t>Os resultados do estudo são apresentados na Tabela 4.</w:t>
      </w:r>
    </w:p>
    <w:p w14:paraId="45796AE1" w14:textId="77777777" w:rsidR="00A776AB" w:rsidRPr="00B45ACC" w:rsidRDefault="00A776AB" w:rsidP="00E01063">
      <w:pPr>
        <w:spacing w:line="240" w:lineRule="auto"/>
        <w:rPr>
          <w:noProof/>
          <w:szCs w:val="22"/>
          <w:lang w:val="pt-PT"/>
        </w:rPr>
      </w:pPr>
    </w:p>
    <w:p w14:paraId="45796AE2" w14:textId="77777777" w:rsidR="006D689B" w:rsidRPr="00B45ACC" w:rsidRDefault="006D689B" w:rsidP="00E01063">
      <w:pPr>
        <w:keepNext/>
        <w:keepLines/>
        <w:widowControl w:val="0"/>
        <w:tabs>
          <w:tab w:val="clear" w:pos="567"/>
        </w:tabs>
        <w:spacing w:line="240" w:lineRule="auto"/>
        <w:rPr>
          <w:b/>
          <w:szCs w:val="22"/>
          <w:lang w:val="pt-PT"/>
        </w:rPr>
      </w:pPr>
      <w:r w:rsidRPr="00B45ACC">
        <w:rPr>
          <w:b/>
          <w:szCs w:val="22"/>
          <w:lang w:val="pt-PT"/>
        </w:rPr>
        <w:t>Tab</w:t>
      </w:r>
      <w:r w:rsidR="00DB275B" w:rsidRPr="00B45ACC">
        <w:rPr>
          <w:b/>
          <w:szCs w:val="22"/>
          <w:lang w:val="pt-PT"/>
        </w:rPr>
        <w:t>e</w:t>
      </w:r>
      <w:r w:rsidRPr="00B45ACC">
        <w:rPr>
          <w:b/>
          <w:szCs w:val="22"/>
          <w:lang w:val="pt-PT"/>
        </w:rPr>
        <w:t>l</w:t>
      </w:r>
      <w:r w:rsidR="00DB275B" w:rsidRPr="00B45ACC">
        <w:rPr>
          <w:b/>
          <w:szCs w:val="22"/>
          <w:lang w:val="pt-PT"/>
        </w:rPr>
        <w:t>a</w:t>
      </w:r>
      <w:r w:rsidRPr="00B45ACC">
        <w:rPr>
          <w:b/>
          <w:bCs/>
          <w:lang w:val="pt-PT"/>
        </w:rPr>
        <w:t> </w:t>
      </w:r>
      <w:r w:rsidR="00BD5126" w:rsidRPr="00B45ACC">
        <w:rPr>
          <w:b/>
          <w:szCs w:val="22"/>
          <w:lang w:val="pt-PT"/>
        </w:rPr>
        <w:t>4</w:t>
      </w:r>
      <w:r w:rsidR="00BD5126" w:rsidRPr="00B45ACC">
        <w:rPr>
          <w:b/>
          <w:szCs w:val="22"/>
          <w:lang w:val="pt-PT"/>
        </w:rPr>
        <w:tab/>
        <w:t>Estudo</w:t>
      </w:r>
      <w:r w:rsidRPr="00B45ACC">
        <w:rPr>
          <w:b/>
          <w:bCs/>
          <w:lang w:val="pt-PT"/>
        </w:rPr>
        <w:t> </w:t>
      </w:r>
      <w:r w:rsidRPr="00B45ACC">
        <w:rPr>
          <w:b/>
          <w:szCs w:val="22"/>
          <w:lang w:val="pt-PT"/>
        </w:rPr>
        <w:t xml:space="preserve">D2311 (PARADIGMS): </w:t>
      </w:r>
      <w:r w:rsidR="00BD5126" w:rsidRPr="00B45ACC">
        <w:rPr>
          <w:b/>
          <w:szCs w:val="22"/>
          <w:lang w:val="pt-PT"/>
        </w:rPr>
        <w:t>resultados principais</w:t>
      </w:r>
    </w:p>
    <w:p w14:paraId="45796AE3" w14:textId="77777777" w:rsidR="006D689B" w:rsidRPr="00B45ACC" w:rsidRDefault="006D689B" w:rsidP="00E01063">
      <w:pPr>
        <w:keepNext/>
        <w:keepLines/>
        <w:widowControl w:val="0"/>
        <w:tabs>
          <w:tab w:val="clear" w:pos="567"/>
        </w:tabs>
        <w:spacing w:line="240" w:lineRule="auto"/>
        <w:rPr>
          <w:szCs w:val="22"/>
          <w:lang w:val="pt-PT"/>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6D689B" w:rsidRPr="00B45ACC" w14:paraId="45796AE9" w14:textId="77777777" w:rsidTr="00024B41">
        <w:tc>
          <w:tcPr>
            <w:tcW w:w="2730" w:type="pct"/>
            <w:tcBorders>
              <w:top w:val="single" w:sz="4" w:space="0" w:color="auto"/>
              <w:bottom w:val="single" w:sz="4" w:space="0" w:color="auto"/>
              <w:right w:val="single" w:sz="4" w:space="0" w:color="auto"/>
            </w:tcBorders>
          </w:tcPr>
          <w:p w14:paraId="45796AE4" w14:textId="77777777" w:rsidR="006D689B" w:rsidRPr="00B45ACC" w:rsidRDefault="006D689B" w:rsidP="00E01063">
            <w:pPr>
              <w:keepNext/>
              <w:keepLines/>
              <w:widowControl w:val="0"/>
              <w:tabs>
                <w:tab w:val="clear" w:pos="567"/>
              </w:tabs>
              <w:spacing w:line="240" w:lineRule="auto"/>
              <w:rPr>
                <w:lang w:val="pt-PT"/>
              </w:rPr>
            </w:pPr>
          </w:p>
        </w:tc>
        <w:tc>
          <w:tcPr>
            <w:tcW w:w="1135" w:type="pct"/>
            <w:tcBorders>
              <w:top w:val="single" w:sz="4" w:space="0" w:color="auto"/>
              <w:left w:val="single" w:sz="4" w:space="0" w:color="auto"/>
              <w:bottom w:val="single" w:sz="4" w:space="0" w:color="auto"/>
              <w:right w:val="single" w:sz="4" w:space="0" w:color="auto"/>
            </w:tcBorders>
          </w:tcPr>
          <w:p w14:paraId="45796AE5" w14:textId="77777777" w:rsidR="006D689B" w:rsidRPr="00B45ACC" w:rsidRDefault="006D689B" w:rsidP="00E01063">
            <w:pPr>
              <w:keepNext/>
              <w:keepLines/>
              <w:widowControl w:val="0"/>
              <w:tabs>
                <w:tab w:val="clear" w:pos="567"/>
              </w:tabs>
              <w:spacing w:line="240" w:lineRule="auto"/>
              <w:rPr>
                <w:b/>
                <w:lang w:val="pt-PT"/>
              </w:rPr>
            </w:pPr>
            <w:r w:rsidRPr="00B45ACC">
              <w:rPr>
                <w:b/>
                <w:lang w:val="pt-PT"/>
              </w:rPr>
              <w:t>Fingolimod</w:t>
            </w:r>
          </w:p>
          <w:p w14:paraId="45796AE6" w14:textId="77777777" w:rsidR="006D689B" w:rsidRPr="00B45ACC" w:rsidRDefault="00BD5126" w:rsidP="00E01063">
            <w:pPr>
              <w:keepNext/>
              <w:keepLines/>
              <w:widowControl w:val="0"/>
              <w:tabs>
                <w:tab w:val="clear" w:pos="567"/>
              </w:tabs>
              <w:spacing w:line="240" w:lineRule="auto"/>
              <w:rPr>
                <w:b/>
                <w:lang w:val="pt-PT"/>
              </w:rPr>
            </w:pPr>
            <w:r w:rsidRPr="00B45ACC">
              <w:rPr>
                <w:b/>
                <w:lang w:val="pt-PT"/>
              </w:rPr>
              <w:t>0,25 mg o</w:t>
            </w:r>
            <w:r w:rsidR="00DB275B" w:rsidRPr="00B45ACC">
              <w:rPr>
                <w:b/>
                <w:lang w:val="pt-PT"/>
              </w:rPr>
              <w:t>u</w:t>
            </w:r>
            <w:r w:rsidRPr="00B45ACC">
              <w:rPr>
                <w:b/>
                <w:lang w:val="pt-PT"/>
              </w:rPr>
              <w:t xml:space="preserve"> 0,</w:t>
            </w:r>
            <w:r w:rsidR="006D689B" w:rsidRPr="00B45ACC">
              <w:rPr>
                <w:b/>
                <w:lang w:val="pt-PT"/>
              </w:rPr>
              <w:t>5 mg</w:t>
            </w:r>
          </w:p>
        </w:tc>
        <w:tc>
          <w:tcPr>
            <w:tcW w:w="1135" w:type="pct"/>
            <w:tcBorders>
              <w:top w:val="single" w:sz="4" w:space="0" w:color="auto"/>
              <w:left w:val="single" w:sz="4" w:space="0" w:color="auto"/>
              <w:bottom w:val="single" w:sz="4" w:space="0" w:color="auto"/>
            </w:tcBorders>
          </w:tcPr>
          <w:p w14:paraId="45796AE7" w14:textId="77777777" w:rsidR="006D689B" w:rsidRPr="00B45ACC" w:rsidRDefault="006D689B" w:rsidP="00E01063">
            <w:pPr>
              <w:keepNext/>
              <w:keepLines/>
              <w:widowControl w:val="0"/>
              <w:tabs>
                <w:tab w:val="clear" w:pos="567"/>
              </w:tabs>
              <w:spacing w:line="240" w:lineRule="auto"/>
              <w:rPr>
                <w:b/>
                <w:lang w:val="pt-PT"/>
              </w:rPr>
            </w:pPr>
            <w:r w:rsidRPr="00B45ACC">
              <w:rPr>
                <w:b/>
                <w:lang w:val="pt-PT"/>
              </w:rPr>
              <w:t>Interfer</w:t>
            </w:r>
            <w:r w:rsidR="00BD5126" w:rsidRPr="00B45ACC">
              <w:rPr>
                <w:b/>
                <w:lang w:val="pt-PT"/>
              </w:rPr>
              <w:t>ã</w:t>
            </w:r>
            <w:r w:rsidRPr="00B45ACC">
              <w:rPr>
                <w:b/>
                <w:lang w:val="pt-PT"/>
              </w:rPr>
              <w:t>o beta-1a</w:t>
            </w:r>
          </w:p>
          <w:p w14:paraId="45796AE8" w14:textId="77777777" w:rsidR="006D689B" w:rsidRPr="00B45ACC" w:rsidRDefault="006D689B" w:rsidP="00E01063">
            <w:pPr>
              <w:keepNext/>
              <w:keepLines/>
              <w:widowControl w:val="0"/>
              <w:tabs>
                <w:tab w:val="clear" w:pos="567"/>
              </w:tabs>
              <w:spacing w:line="240" w:lineRule="auto"/>
              <w:rPr>
                <w:b/>
                <w:lang w:val="pt-PT"/>
              </w:rPr>
            </w:pPr>
            <w:r w:rsidRPr="00B45ACC">
              <w:rPr>
                <w:b/>
                <w:lang w:val="pt-PT"/>
              </w:rPr>
              <w:t>30 µg</w:t>
            </w:r>
          </w:p>
        </w:tc>
      </w:tr>
      <w:tr w:rsidR="006D689B" w:rsidRPr="00B45ACC" w14:paraId="45796AED" w14:textId="77777777" w:rsidTr="00024B41">
        <w:tc>
          <w:tcPr>
            <w:tcW w:w="2730" w:type="pct"/>
            <w:tcBorders>
              <w:top w:val="single" w:sz="4" w:space="0" w:color="auto"/>
              <w:bottom w:val="single" w:sz="4" w:space="0" w:color="auto"/>
              <w:right w:val="single" w:sz="4" w:space="0" w:color="auto"/>
            </w:tcBorders>
          </w:tcPr>
          <w:p w14:paraId="45796AEA" w14:textId="77777777" w:rsidR="006D689B" w:rsidRPr="00B45ACC" w:rsidRDefault="00BD5126" w:rsidP="00E01063">
            <w:pPr>
              <w:keepNext/>
              <w:keepLines/>
              <w:widowControl w:val="0"/>
              <w:tabs>
                <w:tab w:val="clear" w:pos="567"/>
              </w:tabs>
              <w:spacing w:line="240" w:lineRule="auto"/>
              <w:rPr>
                <w:b/>
                <w:lang w:val="pt-PT"/>
              </w:rPr>
            </w:pPr>
            <w:r w:rsidRPr="00B45ACC">
              <w:rPr>
                <w:b/>
                <w:lang w:val="pt-PT"/>
              </w:rPr>
              <w:t>Objetivos clínicos</w:t>
            </w:r>
          </w:p>
        </w:tc>
        <w:tc>
          <w:tcPr>
            <w:tcW w:w="1135" w:type="pct"/>
            <w:tcBorders>
              <w:top w:val="single" w:sz="4" w:space="0" w:color="auto"/>
              <w:left w:val="single" w:sz="4" w:space="0" w:color="auto"/>
              <w:bottom w:val="single" w:sz="4" w:space="0" w:color="auto"/>
              <w:right w:val="single" w:sz="4" w:space="0" w:color="auto"/>
            </w:tcBorders>
          </w:tcPr>
          <w:p w14:paraId="45796AEB" w14:textId="77777777" w:rsidR="006D689B" w:rsidRPr="00B45ACC" w:rsidRDefault="006D689B" w:rsidP="00E01063">
            <w:pPr>
              <w:keepNext/>
              <w:keepLines/>
              <w:widowControl w:val="0"/>
              <w:tabs>
                <w:tab w:val="clear" w:pos="567"/>
              </w:tabs>
              <w:spacing w:line="240" w:lineRule="auto"/>
              <w:rPr>
                <w:lang w:val="pt-PT"/>
              </w:rPr>
            </w:pPr>
            <w:r w:rsidRPr="00B45ACC">
              <w:rPr>
                <w:lang w:val="pt-PT"/>
              </w:rPr>
              <w:t>N=107</w:t>
            </w:r>
          </w:p>
        </w:tc>
        <w:tc>
          <w:tcPr>
            <w:tcW w:w="1135" w:type="pct"/>
            <w:tcBorders>
              <w:top w:val="single" w:sz="4" w:space="0" w:color="auto"/>
              <w:left w:val="single" w:sz="4" w:space="0" w:color="auto"/>
              <w:bottom w:val="single" w:sz="4" w:space="0" w:color="auto"/>
            </w:tcBorders>
          </w:tcPr>
          <w:p w14:paraId="45796AEC" w14:textId="77777777" w:rsidR="006D689B" w:rsidRPr="00B45ACC" w:rsidRDefault="006D689B" w:rsidP="00E01063">
            <w:pPr>
              <w:keepNext/>
              <w:keepLines/>
              <w:widowControl w:val="0"/>
              <w:tabs>
                <w:tab w:val="clear" w:pos="567"/>
              </w:tabs>
              <w:spacing w:line="240" w:lineRule="auto"/>
              <w:rPr>
                <w:lang w:val="pt-PT"/>
              </w:rPr>
            </w:pPr>
            <w:r w:rsidRPr="00B45ACC">
              <w:rPr>
                <w:lang w:val="pt-PT"/>
              </w:rPr>
              <w:t>N=107</w:t>
            </w:r>
            <w:r w:rsidRPr="00B45ACC">
              <w:rPr>
                <w:vertAlign w:val="superscript"/>
                <w:lang w:val="pt-PT"/>
              </w:rPr>
              <w:t>#</w:t>
            </w:r>
          </w:p>
        </w:tc>
      </w:tr>
      <w:tr w:rsidR="006D689B" w:rsidRPr="00B45ACC" w14:paraId="45796AF1" w14:textId="77777777" w:rsidTr="00024B41">
        <w:tc>
          <w:tcPr>
            <w:tcW w:w="2730" w:type="pct"/>
            <w:tcBorders>
              <w:top w:val="single" w:sz="4" w:space="0" w:color="auto"/>
              <w:bottom w:val="nil"/>
              <w:right w:val="single" w:sz="4" w:space="0" w:color="auto"/>
            </w:tcBorders>
          </w:tcPr>
          <w:p w14:paraId="45796AEE" w14:textId="77777777" w:rsidR="006D689B" w:rsidRPr="00B45ACC" w:rsidRDefault="00BD5126" w:rsidP="00E01063">
            <w:pPr>
              <w:keepNext/>
              <w:keepLines/>
              <w:widowControl w:val="0"/>
              <w:tabs>
                <w:tab w:val="clear" w:pos="567"/>
              </w:tabs>
              <w:spacing w:line="240" w:lineRule="auto"/>
              <w:rPr>
                <w:lang w:val="pt-PT"/>
              </w:rPr>
            </w:pPr>
            <w:r w:rsidRPr="00B45ACC">
              <w:rPr>
                <w:lang w:val="pt-PT"/>
              </w:rPr>
              <w:t>Taxa anualizada de surtos (objetivo primário)</w:t>
            </w:r>
          </w:p>
        </w:tc>
        <w:tc>
          <w:tcPr>
            <w:tcW w:w="1135" w:type="pct"/>
            <w:tcBorders>
              <w:top w:val="single" w:sz="4" w:space="0" w:color="auto"/>
              <w:left w:val="single" w:sz="4" w:space="0" w:color="auto"/>
              <w:bottom w:val="nil"/>
              <w:right w:val="single" w:sz="4" w:space="0" w:color="auto"/>
            </w:tcBorders>
          </w:tcPr>
          <w:p w14:paraId="45796AEF" w14:textId="77777777" w:rsidR="006D689B" w:rsidRPr="00B45ACC" w:rsidRDefault="00BD5126" w:rsidP="00E01063">
            <w:pPr>
              <w:keepNext/>
              <w:keepLines/>
              <w:widowControl w:val="0"/>
              <w:tabs>
                <w:tab w:val="clear" w:pos="567"/>
              </w:tabs>
              <w:spacing w:line="240" w:lineRule="auto"/>
              <w:rPr>
                <w:lang w:val="pt-PT"/>
              </w:rPr>
            </w:pPr>
            <w:r w:rsidRPr="00B45ACC">
              <w:rPr>
                <w:lang w:val="pt-PT"/>
              </w:rPr>
              <w:t>0,</w:t>
            </w:r>
            <w:r w:rsidR="006D689B" w:rsidRPr="00B45ACC">
              <w:rPr>
                <w:lang w:val="pt-PT"/>
              </w:rPr>
              <w:t>122**</w:t>
            </w:r>
          </w:p>
        </w:tc>
        <w:tc>
          <w:tcPr>
            <w:tcW w:w="1135" w:type="pct"/>
            <w:tcBorders>
              <w:top w:val="single" w:sz="4" w:space="0" w:color="auto"/>
              <w:left w:val="single" w:sz="4" w:space="0" w:color="auto"/>
              <w:bottom w:val="nil"/>
            </w:tcBorders>
          </w:tcPr>
          <w:p w14:paraId="45796AF0" w14:textId="77777777" w:rsidR="006D689B" w:rsidRPr="00B45ACC" w:rsidRDefault="006D689B" w:rsidP="00E01063">
            <w:pPr>
              <w:keepNext/>
              <w:keepLines/>
              <w:widowControl w:val="0"/>
              <w:tabs>
                <w:tab w:val="clear" w:pos="567"/>
              </w:tabs>
              <w:spacing w:line="240" w:lineRule="auto"/>
              <w:rPr>
                <w:lang w:val="pt-PT"/>
              </w:rPr>
            </w:pPr>
            <w:r w:rsidRPr="00B45ACC">
              <w:rPr>
                <w:lang w:val="pt-PT"/>
              </w:rPr>
              <w:t>0</w:t>
            </w:r>
            <w:r w:rsidR="00BD5126" w:rsidRPr="00B45ACC">
              <w:rPr>
                <w:lang w:val="pt-PT"/>
              </w:rPr>
              <w:t>,</w:t>
            </w:r>
            <w:r w:rsidRPr="00B45ACC">
              <w:rPr>
                <w:lang w:val="pt-PT"/>
              </w:rPr>
              <w:t>675</w:t>
            </w:r>
          </w:p>
        </w:tc>
      </w:tr>
      <w:tr w:rsidR="006D689B" w:rsidRPr="00B45ACC" w14:paraId="45796AF5" w14:textId="77777777" w:rsidTr="00024B41">
        <w:tc>
          <w:tcPr>
            <w:tcW w:w="2730" w:type="pct"/>
            <w:tcBorders>
              <w:top w:val="single" w:sz="4" w:space="0" w:color="auto"/>
              <w:bottom w:val="single" w:sz="4" w:space="0" w:color="auto"/>
              <w:right w:val="single" w:sz="4" w:space="0" w:color="auto"/>
            </w:tcBorders>
          </w:tcPr>
          <w:p w14:paraId="45796AF2" w14:textId="77777777" w:rsidR="006D689B" w:rsidRPr="00B45ACC" w:rsidRDefault="00BD5126" w:rsidP="00E01063">
            <w:pPr>
              <w:keepNext/>
              <w:keepLines/>
              <w:widowControl w:val="0"/>
              <w:tabs>
                <w:tab w:val="clear" w:pos="567"/>
              </w:tabs>
              <w:spacing w:line="240" w:lineRule="auto"/>
              <w:rPr>
                <w:lang w:val="pt-PT"/>
              </w:rPr>
            </w:pPr>
            <w:r w:rsidRPr="00B45ACC">
              <w:rPr>
                <w:lang w:val="pt-PT"/>
              </w:rPr>
              <w:t>Percentagem de doentes sem surtos após 24 meses</w:t>
            </w:r>
          </w:p>
        </w:tc>
        <w:tc>
          <w:tcPr>
            <w:tcW w:w="1135" w:type="pct"/>
            <w:tcBorders>
              <w:top w:val="single" w:sz="4" w:space="0" w:color="auto"/>
              <w:left w:val="single" w:sz="4" w:space="0" w:color="auto"/>
              <w:bottom w:val="single" w:sz="4" w:space="0" w:color="auto"/>
              <w:right w:val="single" w:sz="4" w:space="0" w:color="auto"/>
            </w:tcBorders>
          </w:tcPr>
          <w:p w14:paraId="45796AF3" w14:textId="77777777" w:rsidR="006D689B" w:rsidRPr="00B45ACC" w:rsidRDefault="006D689B" w:rsidP="00E01063">
            <w:pPr>
              <w:keepNext/>
              <w:keepLines/>
              <w:widowControl w:val="0"/>
              <w:tabs>
                <w:tab w:val="clear" w:pos="567"/>
              </w:tabs>
              <w:spacing w:line="240" w:lineRule="auto"/>
              <w:rPr>
                <w:lang w:val="pt-PT"/>
              </w:rPr>
            </w:pPr>
            <w:r w:rsidRPr="00B45ACC">
              <w:rPr>
                <w:lang w:val="pt-PT"/>
              </w:rPr>
              <w:t>85</w:t>
            </w:r>
            <w:r w:rsidR="00BD5126" w:rsidRPr="00B45ACC">
              <w:rPr>
                <w:lang w:val="pt-PT"/>
              </w:rPr>
              <w:t>,</w:t>
            </w:r>
            <w:r w:rsidRPr="00B45ACC">
              <w:rPr>
                <w:lang w:val="pt-PT"/>
              </w:rPr>
              <w:t>7**</w:t>
            </w:r>
          </w:p>
        </w:tc>
        <w:tc>
          <w:tcPr>
            <w:tcW w:w="1135" w:type="pct"/>
            <w:tcBorders>
              <w:top w:val="single" w:sz="4" w:space="0" w:color="auto"/>
              <w:left w:val="single" w:sz="4" w:space="0" w:color="auto"/>
              <w:bottom w:val="single" w:sz="4" w:space="0" w:color="auto"/>
            </w:tcBorders>
          </w:tcPr>
          <w:p w14:paraId="45796AF4" w14:textId="77777777" w:rsidR="006D689B" w:rsidRPr="00B45ACC" w:rsidRDefault="006D689B" w:rsidP="00E01063">
            <w:pPr>
              <w:keepNext/>
              <w:keepLines/>
              <w:widowControl w:val="0"/>
              <w:tabs>
                <w:tab w:val="clear" w:pos="567"/>
              </w:tabs>
              <w:spacing w:line="240" w:lineRule="auto"/>
              <w:rPr>
                <w:lang w:val="pt-PT"/>
              </w:rPr>
            </w:pPr>
            <w:r w:rsidRPr="00B45ACC">
              <w:rPr>
                <w:lang w:val="pt-PT"/>
              </w:rPr>
              <w:t>38</w:t>
            </w:r>
            <w:r w:rsidR="00BD5126" w:rsidRPr="00B45ACC">
              <w:rPr>
                <w:lang w:val="pt-PT"/>
              </w:rPr>
              <w:t>,</w:t>
            </w:r>
            <w:r w:rsidRPr="00B45ACC">
              <w:rPr>
                <w:lang w:val="pt-PT"/>
              </w:rPr>
              <w:t>8</w:t>
            </w:r>
          </w:p>
        </w:tc>
      </w:tr>
      <w:tr w:rsidR="006D689B" w:rsidRPr="00B45ACC" w14:paraId="45796AF9" w14:textId="77777777" w:rsidTr="00024B41">
        <w:tc>
          <w:tcPr>
            <w:tcW w:w="2730" w:type="pct"/>
            <w:tcBorders>
              <w:top w:val="single" w:sz="4" w:space="0" w:color="auto"/>
              <w:bottom w:val="single" w:sz="4" w:space="0" w:color="auto"/>
              <w:right w:val="single" w:sz="4" w:space="0" w:color="auto"/>
            </w:tcBorders>
          </w:tcPr>
          <w:p w14:paraId="45796AF6" w14:textId="77777777" w:rsidR="006D689B" w:rsidRPr="00B45ACC" w:rsidRDefault="00BD5126" w:rsidP="00E01063">
            <w:pPr>
              <w:keepNext/>
              <w:keepLines/>
              <w:widowControl w:val="0"/>
              <w:tabs>
                <w:tab w:val="clear" w:pos="567"/>
              </w:tabs>
              <w:spacing w:line="240" w:lineRule="auto"/>
              <w:rPr>
                <w:b/>
                <w:lang w:val="pt-PT"/>
              </w:rPr>
            </w:pPr>
            <w:r w:rsidRPr="00B45ACC">
              <w:rPr>
                <w:b/>
                <w:lang w:val="pt-PT"/>
              </w:rPr>
              <w:t>Objetivos de ressonância magnética</w:t>
            </w:r>
          </w:p>
        </w:tc>
        <w:tc>
          <w:tcPr>
            <w:tcW w:w="1135" w:type="pct"/>
            <w:tcBorders>
              <w:top w:val="single" w:sz="4" w:space="0" w:color="auto"/>
              <w:left w:val="single" w:sz="4" w:space="0" w:color="auto"/>
              <w:bottom w:val="single" w:sz="4" w:space="0" w:color="auto"/>
              <w:right w:val="single" w:sz="4" w:space="0" w:color="auto"/>
            </w:tcBorders>
          </w:tcPr>
          <w:p w14:paraId="45796AF7" w14:textId="77777777" w:rsidR="006D689B" w:rsidRPr="00B45ACC" w:rsidRDefault="006D689B" w:rsidP="00E01063">
            <w:pPr>
              <w:keepNext/>
              <w:keepLines/>
              <w:widowControl w:val="0"/>
              <w:tabs>
                <w:tab w:val="clear" w:pos="567"/>
              </w:tabs>
              <w:spacing w:line="240" w:lineRule="auto"/>
              <w:rPr>
                <w:lang w:val="pt-PT"/>
              </w:rPr>
            </w:pPr>
          </w:p>
        </w:tc>
        <w:tc>
          <w:tcPr>
            <w:tcW w:w="1135" w:type="pct"/>
            <w:tcBorders>
              <w:top w:val="single" w:sz="4" w:space="0" w:color="auto"/>
              <w:left w:val="single" w:sz="4" w:space="0" w:color="auto"/>
              <w:bottom w:val="single" w:sz="4" w:space="0" w:color="auto"/>
            </w:tcBorders>
          </w:tcPr>
          <w:p w14:paraId="45796AF8" w14:textId="77777777" w:rsidR="006D689B" w:rsidRPr="00B45ACC" w:rsidRDefault="006D689B" w:rsidP="00E01063">
            <w:pPr>
              <w:keepNext/>
              <w:keepLines/>
              <w:widowControl w:val="0"/>
              <w:tabs>
                <w:tab w:val="clear" w:pos="567"/>
              </w:tabs>
              <w:spacing w:line="240" w:lineRule="auto"/>
              <w:rPr>
                <w:lang w:val="pt-PT"/>
              </w:rPr>
            </w:pPr>
          </w:p>
        </w:tc>
      </w:tr>
      <w:tr w:rsidR="006D689B" w:rsidRPr="00B45ACC" w14:paraId="45796AFD" w14:textId="77777777" w:rsidTr="00024B41">
        <w:tc>
          <w:tcPr>
            <w:tcW w:w="2730" w:type="pct"/>
            <w:tcBorders>
              <w:top w:val="single" w:sz="4" w:space="0" w:color="auto"/>
              <w:bottom w:val="single" w:sz="4" w:space="0" w:color="auto"/>
              <w:right w:val="single" w:sz="4" w:space="0" w:color="auto"/>
            </w:tcBorders>
          </w:tcPr>
          <w:p w14:paraId="45796AFA" w14:textId="43DDA58B" w:rsidR="006D689B" w:rsidRPr="00B45ACC" w:rsidRDefault="00BD5126" w:rsidP="00E01063">
            <w:pPr>
              <w:keepNext/>
              <w:keepLines/>
              <w:widowControl w:val="0"/>
              <w:tabs>
                <w:tab w:val="clear" w:pos="567"/>
              </w:tabs>
              <w:spacing w:line="240" w:lineRule="auto"/>
              <w:rPr>
                <w:lang w:val="pt-PT"/>
              </w:rPr>
            </w:pPr>
            <w:r w:rsidRPr="00B45ACC">
              <w:rPr>
                <w:lang w:val="pt-PT"/>
              </w:rPr>
              <w:t>Taxa anualizada lesões T2 novas ou aumentadas após 24 meses</w:t>
            </w:r>
          </w:p>
        </w:tc>
        <w:tc>
          <w:tcPr>
            <w:tcW w:w="1135" w:type="pct"/>
            <w:tcBorders>
              <w:top w:val="single" w:sz="4" w:space="0" w:color="auto"/>
              <w:left w:val="single" w:sz="4" w:space="0" w:color="auto"/>
              <w:bottom w:val="single" w:sz="4" w:space="0" w:color="auto"/>
              <w:right w:val="single" w:sz="4" w:space="0" w:color="auto"/>
            </w:tcBorders>
          </w:tcPr>
          <w:p w14:paraId="45796AFB" w14:textId="77777777" w:rsidR="006D689B" w:rsidRPr="00B45ACC" w:rsidRDefault="006D689B" w:rsidP="00E01063">
            <w:pPr>
              <w:keepNext/>
              <w:keepLines/>
              <w:widowControl w:val="0"/>
              <w:tabs>
                <w:tab w:val="clear" w:pos="567"/>
              </w:tabs>
              <w:spacing w:line="240" w:lineRule="auto"/>
              <w:rPr>
                <w:lang w:val="pt-PT"/>
              </w:rPr>
            </w:pPr>
            <w:r w:rsidRPr="00B45ACC">
              <w:rPr>
                <w:lang w:val="pt-PT"/>
              </w:rPr>
              <w:t>n=106</w:t>
            </w:r>
          </w:p>
        </w:tc>
        <w:tc>
          <w:tcPr>
            <w:tcW w:w="1135" w:type="pct"/>
            <w:tcBorders>
              <w:top w:val="single" w:sz="4" w:space="0" w:color="auto"/>
              <w:left w:val="single" w:sz="4" w:space="0" w:color="auto"/>
              <w:bottom w:val="single" w:sz="4" w:space="0" w:color="auto"/>
            </w:tcBorders>
          </w:tcPr>
          <w:p w14:paraId="45796AFC" w14:textId="77777777" w:rsidR="006D689B" w:rsidRPr="00B45ACC" w:rsidRDefault="006D689B" w:rsidP="00E01063">
            <w:pPr>
              <w:keepNext/>
              <w:keepLines/>
              <w:widowControl w:val="0"/>
              <w:tabs>
                <w:tab w:val="clear" w:pos="567"/>
              </w:tabs>
              <w:spacing w:line="240" w:lineRule="auto"/>
              <w:rPr>
                <w:lang w:val="pt-PT"/>
              </w:rPr>
            </w:pPr>
            <w:r w:rsidRPr="00B45ACC">
              <w:rPr>
                <w:lang w:val="pt-PT"/>
              </w:rPr>
              <w:t>n=102</w:t>
            </w:r>
          </w:p>
        </w:tc>
      </w:tr>
      <w:tr w:rsidR="006D689B" w:rsidRPr="00B45ACC" w14:paraId="45796B01" w14:textId="77777777" w:rsidTr="00024B41">
        <w:tc>
          <w:tcPr>
            <w:tcW w:w="2730" w:type="pct"/>
            <w:tcBorders>
              <w:top w:val="single" w:sz="4" w:space="0" w:color="auto"/>
              <w:bottom w:val="single" w:sz="4" w:space="0" w:color="auto"/>
              <w:right w:val="single" w:sz="4" w:space="0" w:color="auto"/>
            </w:tcBorders>
          </w:tcPr>
          <w:p w14:paraId="45796AFE" w14:textId="77777777" w:rsidR="006D689B" w:rsidRPr="00B45ACC" w:rsidRDefault="00BD5126" w:rsidP="00E01063">
            <w:pPr>
              <w:keepNext/>
              <w:keepLines/>
              <w:widowControl w:val="0"/>
              <w:tabs>
                <w:tab w:val="clear" w:pos="567"/>
              </w:tabs>
              <w:spacing w:line="240" w:lineRule="auto"/>
              <w:rPr>
                <w:lang w:val="pt-PT"/>
              </w:rPr>
            </w:pPr>
            <w:r w:rsidRPr="00B45ACC">
              <w:rPr>
                <w:lang w:val="pt-PT"/>
              </w:rPr>
              <w:t>Média ajustada</w:t>
            </w:r>
          </w:p>
        </w:tc>
        <w:tc>
          <w:tcPr>
            <w:tcW w:w="1135" w:type="pct"/>
            <w:tcBorders>
              <w:top w:val="single" w:sz="4" w:space="0" w:color="auto"/>
              <w:left w:val="single" w:sz="4" w:space="0" w:color="auto"/>
              <w:bottom w:val="single" w:sz="4" w:space="0" w:color="auto"/>
              <w:right w:val="single" w:sz="4" w:space="0" w:color="auto"/>
            </w:tcBorders>
          </w:tcPr>
          <w:p w14:paraId="45796AFF" w14:textId="77777777" w:rsidR="006D689B" w:rsidRPr="00B45ACC" w:rsidRDefault="00BD5126" w:rsidP="00E01063">
            <w:pPr>
              <w:keepNext/>
              <w:keepLines/>
              <w:widowControl w:val="0"/>
              <w:tabs>
                <w:tab w:val="clear" w:pos="567"/>
              </w:tabs>
              <w:spacing w:line="240" w:lineRule="auto"/>
              <w:rPr>
                <w:lang w:val="pt-PT"/>
              </w:rPr>
            </w:pPr>
            <w:r w:rsidRPr="00B45ACC">
              <w:rPr>
                <w:lang w:val="pt-PT"/>
              </w:rPr>
              <w:t>4,</w:t>
            </w:r>
            <w:r w:rsidR="006D689B" w:rsidRPr="00B45ACC">
              <w:rPr>
                <w:lang w:val="pt-PT"/>
              </w:rPr>
              <w:t>393**</w:t>
            </w:r>
          </w:p>
        </w:tc>
        <w:tc>
          <w:tcPr>
            <w:tcW w:w="1135" w:type="pct"/>
            <w:tcBorders>
              <w:top w:val="single" w:sz="4" w:space="0" w:color="auto"/>
              <w:left w:val="single" w:sz="4" w:space="0" w:color="auto"/>
              <w:bottom w:val="single" w:sz="4" w:space="0" w:color="auto"/>
            </w:tcBorders>
          </w:tcPr>
          <w:p w14:paraId="45796B00" w14:textId="77777777" w:rsidR="006D689B" w:rsidRPr="00B45ACC" w:rsidRDefault="00BD5126" w:rsidP="00E01063">
            <w:pPr>
              <w:keepNext/>
              <w:keepLines/>
              <w:widowControl w:val="0"/>
              <w:tabs>
                <w:tab w:val="clear" w:pos="567"/>
              </w:tabs>
              <w:spacing w:line="240" w:lineRule="auto"/>
              <w:rPr>
                <w:lang w:val="pt-PT"/>
              </w:rPr>
            </w:pPr>
            <w:r w:rsidRPr="00B45ACC">
              <w:rPr>
                <w:lang w:val="pt-PT"/>
              </w:rPr>
              <w:t>9,</w:t>
            </w:r>
            <w:r w:rsidR="006D689B" w:rsidRPr="00B45ACC">
              <w:rPr>
                <w:lang w:val="pt-PT"/>
              </w:rPr>
              <w:t>269</w:t>
            </w:r>
          </w:p>
        </w:tc>
      </w:tr>
      <w:tr w:rsidR="006D689B" w:rsidRPr="00B45ACC" w14:paraId="45796B05" w14:textId="77777777" w:rsidTr="00024B41">
        <w:tc>
          <w:tcPr>
            <w:tcW w:w="2730" w:type="pct"/>
            <w:tcBorders>
              <w:top w:val="single" w:sz="4" w:space="0" w:color="auto"/>
              <w:bottom w:val="single" w:sz="4" w:space="0" w:color="auto"/>
              <w:right w:val="single" w:sz="4" w:space="0" w:color="auto"/>
            </w:tcBorders>
          </w:tcPr>
          <w:p w14:paraId="45796B02" w14:textId="78A06B2C" w:rsidR="006D689B" w:rsidRPr="00B45ACC" w:rsidRDefault="006D689B" w:rsidP="00E01063">
            <w:pPr>
              <w:keepNext/>
              <w:keepLines/>
              <w:widowControl w:val="0"/>
              <w:tabs>
                <w:tab w:val="clear" w:pos="567"/>
              </w:tabs>
              <w:spacing w:line="240" w:lineRule="auto"/>
              <w:rPr>
                <w:lang w:val="pt-PT"/>
              </w:rPr>
            </w:pPr>
            <w:r w:rsidRPr="00B45ACC">
              <w:rPr>
                <w:lang w:val="pt-PT"/>
              </w:rPr>
              <w:t>N</w:t>
            </w:r>
            <w:r w:rsidR="00F15D8A">
              <w:rPr>
                <w:lang w:val="pt-PT"/>
              </w:rPr>
              <w:t>ú</w:t>
            </w:r>
            <w:r w:rsidRPr="00B45ACC">
              <w:rPr>
                <w:lang w:val="pt-PT"/>
              </w:rPr>
              <w:t>me</w:t>
            </w:r>
            <w:r w:rsidR="00BD5126" w:rsidRPr="00B45ACC">
              <w:rPr>
                <w:lang w:val="pt-PT"/>
              </w:rPr>
              <w:t>ro</w:t>
            </w:r>
            <w:r w:rsidRPr="00B45ACC">
              <w:rPr>
                <w:lang w:val="pt-PT"/>
              </w:rPr>
              <w:t xml:space="preserve"> </w:t>
            </w:r>
            <w:r w:rsidR="00BD5126" w:rsidRPr="00B45ACC">
              <w:rPr>
                <w:lang w:val="pt-PT"/>
              </w:rPr>
              <w:t>de</w:t>
            </w:r>
            <w:r w:rsidRPr="00B45ACC">
              <w:rPr>
                <w:lang w:val="pt-PT"/>
              </w:rPr>
              <w:t xml:space="preserve"> </w:t>
            </w:r>
            <w:r w:rsidR="00BD5126" w:rsidRPr="00B45ACC">
              <w:rPr>
                <w:lang w:val="pt-PT"/>
              </w:rPr>
              <w:t>lesões T1 captantes de gadolínio por exame até ao mês 24</w:t>
            </w:r>
          </w:p>
        </w:tc>
        <w:tc>
          <w:tcPr>
            <w:tcW w:w="1135" w:type="pct"/>
            <w:tcBorders>
              <w:top w:val="single" w:sz="4" w:space="0" w:color="auto"/>
              <w:left w:val="single" w:sz="4" w:space="0" w:color="auto"/>
              <w:bottom w:val="single" w:sz="4" w:space="0" w:color="auto"/>
              <w:right w:val="single" w:sz="4" w:space="0" w:color="auto"/>
            </w:tcBorders>
          </w:tcPr>
          <w:p w14:paraId="45796B03" w14:textId="7B638AB1" w:rsidR="006D689B" w:rsidRPr="00B45ACC" w:rsidRDefault="006D689B" w:rsidP="00E01063">
            <w:pPr>
              <w:keepNext/>
              <w:keepLines/>
              <w:widowControl w:val="0"/>
              <w:tabs>
                <w:tab w:val="clear" w:pos="567"/>
              </w:tabs>
              <w:spacing w:line="240" w:lineRule="auto"/>
              <w:rPr>
                <w:lang w:val="pt-PT"/>
              </w:rPr>
            </w:pPr>
            <w:r w:rsidRPr="00B45ACC">
              <w:rPr>
                <w:lang w:val="pt-PT"/>
              </w:rPr>
              <w:t>n=10</w:t>
            </w:r>
            <w:r w:rsidR="00EA616F" w:rsidRPr="00B45ACC">
              <w:rPr>
                <w:lang w:val="pt-PT"/>
              </w:rPr>
              <w:t>6</w:t>
            </w:r>
          </w:p>
        </w:tc>
        <w:tc>
          <w:tcPr>
            <w:tcW w:w="1135" w:type="pct"/>
            <w:tcBorders>
              <w:top w:val="single" w:sz="4" w:space="0" w:color="auto"/>
              <w:left w:val="single" w:sz="4" w:space="0" w:color="auto"/>
              <w:bottom w:val="single" w:sz="4" w:space="0" w:color="auto"/>
            </w:tcBorders>
          </w:tcPr>
          <w:p w14:paraId="45796B04" w14:textId="34CCA25C" w:rsidR="006D689B" w:rsidRPr="00B45ACC" w:rsidRDefault="006D689B" w:rsidP="00E01063">
            <w:pPr>
              <w:keepNext/>
              <w:keepLines/>
              <w:widowControl w:val="0"/>
              <w:tabs>
                <w:tab w:val="clear" w:pos="567"/>
              </w:tabs>
              <w:spacing w:line="240" w:lineRule="auto"/>
              <w:rPr>
                <w:lang w:val="pt-PT"/>
              </w:rPr>
            </w:pPr>
            <w:r w:rsidRPr="00B45ACC">
              <w:rPr>
                <w:lang w:val="pt-PT"/>
              </w:rPr>
              <w:t>n=</w:t>
            </w:r>
            <w:r w:rsidR="00EA616F" w:rsidRPr="00B45ACC">
              <w:rPr>
                <w:lang w:val="pt-PT"/>
              </w:rPr>
              <w:t>101</w:t>
            </w:r>
          </w:p>
        </w:tc>
      </w:tr>
      <w:tr w:rsidR="006D689B" w:rsidRPr="00B45ACC" w14:paraId="45796B09" w14:textId="77777777" w:rsidTr="00024B41">
        <w:tc>
          <w:tcPr>
            <w:tcW w:w="2730" w:type="pct"/>
            <w:tcBorders>
              <w:top w:val="single" w:sz="4" w:space="0" w:color="auto"/>
              <w:bottom w:val="single" w:sz="4" w:space="0" w:color="auto"/>
              <w:right w:val="single" w:sz="4" w:space="0" w:color="auto"/>
            </w:tcBorders>
          </w:tcPr>
          <w:p w14:paraId="45796B06" w14:textId="77777777" w:rsidR="006D689B" w:rsidRPr="00B45ACC" w:rsidRDefault="00BD5126" w:rsidP="00E01063">
            <w:pPr>
              <w:keepNext/>
              <w:keepLines/>
              <w:widowControl w:val="0"/>
              <w:tabs>
                <w:tab w:val="clear" w:pos="567"/>
              </w:tabs>
              <w:spacing w:line="240" w:lineRule="auto"/>
              <w:ind w:left="284"/>
              <w:rPr>
                <w:lang w:val="pt-PT"/>
              </w:rPr>
            </w:pPr>
            <w:r w:rsidRPr="00B45ACC">
              <w:rPr>
                <w:lang w:val="pt-PT"/>
              </w:rPr>
              <w:t>Média ajustada</w:t>
            </w:r>
          </w:p>
        </w:tc>
        <w:tc>
          <w:tcPr>
            <w:tcW w:w="1135" w:type="pct"/>
            <w:tcBorders>
              <w:top w:val="single" w:sz="4" w:space="0" w:color="auto"/>
              <w:left w:val="single" w:sz="4" w:space="0" w:color="auto"/>
              <w:bottom w:val="single" w:sz="4" w:space="0" w:color="auto"/>
              <w:right w:val="single" w:sz="4" w:space="0" w:color="auto"/>
            </w:tcBorders>
          </w:tcPr>
          <w:p w14:paraId="45796B07" w14:textId="77777777" w:rsidR="006D689B" w:rsidRPr="00B45ACC" w:rsidRDefault="00BD5126" w:rsidP="00E01063">
            <w:pPr>
              <w:keepNext/>
              <w:keepLines/>
              <w:widowControl w:val="0"/>
              <w:tabs>
                <w:tab w:val="clear" w:pos="567"/>
              </w:tabs>
              <w:spacing w:line="240" w:lineRule="auto"/>
              <w:rPr>
                <w:lang w:val="pt-PT"/>
              </w:rPr>
            </w:pPr>
            <w:r w:rsidRPr="00B45ACC">
              <w:rPr>
                <w:lang w:val="pt-PT"/>
              </w:rPr>
              <w:t>0,</w:t>
            </w:r>
            <w:r w:rsidR="006D689B" w:rsidRPr="00B45ACC">
              <w:rPr>
                <w:lang w:val="pt-PT"/>
              </w:rPr>
              <w:t>436**</w:t>
            </w:r>
          </w:p>
        </w:tc>
        <w:tc>
          <w:tcPr>
            <w:tcW w:w="1135" w:type="pct"/>
            <w:tcBorders>
              <w:top w:val="single" w:sz="4" w:space="0" w:color="auto"/>
              <w:left w:val="single" w:sz="4" w:space="0" w:color="auto"/>
              <w:bottom w:val="single" w:sz="4" w:space="0" w:color="auto"/>
            </w:tcBorders>
          </w:tcPr>
          <w:p w14:paraId="45796B08" w14:textId="77777777" w:rsidR="006D689B" w:rsidRPr="00B45ACC" w:rsidRDefault="00BD5126" w:rsidP="00E01063">
            <w:pPr>
              <w:keepNext/>
              <w:keepLines/>
              <w:widowControl w:val="0"/>
              <w:tabs>
                <w:tab w:val="clear" w:pos="567"/>
              </w:tabs>
              <w:spacing w:line="240" w:lineRule="auto"/>
              <w:rPr>
                <w:lang w:val="pt-PT"/>
              </w:rPr>
            </w:pPr>
            <w:r w:rsidRPr="00B45ACC">
              <w:rPr>
                <w:lang w:val="pt-PT"/>
              </w:rPr>
              <w:t>1,</w:t>
            </w:r>
            <w:r w:rsidR="006D689B" w:rsidRPr="00B45ACC">
              <w:rPr>
                <w:lang w:val="pt-PT"/>
              </w:rPr>
              <w:t>282</w:t>
            </w:r>
          </w:p>
        </w:tc>
      </w:tr>
      <w:tr w:rsidR="006D689B" w:rsidRPr="00B45ACC" w14:paraId="45796B0D" w14:textId="77777777" w:rsidTr="00024B41">
        <w:tc>
          <w:tcPr>
            <w:tcW w:w="2730" w:type="pct"/>
            <w:tcBorders>
              <w:top w:val="single" w:sz="4" w:space="0" w:color="auto"/>
              <w:bottom w:val="single" w:sz="4" w:space="0" w:color="auto"/>
              <w:right w:val="single" w:sz="4" w:space="0" w:color="auto"/>
            </w:tcBorders>
          </w:tcPr>
          <w:p w14:paraId="45796B0A" w14:textId="77777777" w:rsidR="006D689B" w:rsidRPr="00B45ACC" w:rsidRDefault="00BD5126" w:rsidP="00E01063">
            <w:pPr>
              <w:keepNext/>
              <w:keepLines/>
              <w:widowControl w:val="0"/>
              <w:tabs>
                <w:tab w:val="clear" w:pos="567"/>
              </w:tabs>
              <w:spacing w:line="240" w:lineRule="auto"/>
              <w:rPr>
                <w:lang w:val="pt-PT"/>
              </w:rPr>
            </w:pPr>
            <w:r w:rsidRPr="00B45ACC">
              <w:rPr>
                <w:lang w:val="pt-PT"/>
              </w:rPr>
              <w:t>Taxa anualizada</w:t>
            </w:r>
            <w:r w:rsidR="006D689B" w:rsidRPr="00B45ACC">
              <w:rPr>
                <w:lang w:val="pt-PT"/>
              </w:rPr>
              <w:t xml:space="preserve"> </w:t>
            </w:r>
            <w:r w:rsidRPr="00B45ACC">
              <w:rPr>
                <w:lang w:val="pt-PT"/>
              </w:rPr>
              <w:t xml:space="preserve">de atrofia cerebral desde </w:t>
            </w:r>
            <w:r w:rsidR="00550F87" w:rsidRPr="00B45ACC">
              <w:rPr>
                <w:lang w:val="pt-PT"/>
              </w:rPr>
              <w:t>os valores iniciais (</w:t>
            </w:r>
            <w:r w:rsidR="00550F87" w:rsidRPr="00B45ACC">
              <w:rPr>
                <w:i/>
                <w:lang w:val="pt-PT"/>
              </w:rPr>
              <w:t>baseline</w:t>
            </w:r>
            <w:r w:rsidR="00550F87" w:rsidRPr="00B45ACC">
              <w:rPr>
                <w:lang w:val="pt-PT"/>
              </w:rPr>
              <w:t>)</w:t>
            </w:r>
            <w:r w:rsidR="006D689B" w:rsidRPr="00B45ACC">
              <w:rPr>
                <w:lang w:val="pt-PT"/>
              </w:rPr>
              <w:t xml:space="preserve"> </w:t>
            </w:r>
            <w:r w:rsidR="00550F87" w:rsidRPr="00B45ACC">
              <w:rPr>
                <w:lang w:val="pt-PT"/>
              </w:rPr>
              <w:t>até ao mês 24</w:t>
            </w:r>
          </w:p>
        </w:tc>
        <w:tc>
          <w:tcPr>
            <w:tcW w:w="1135" w:type="pct"/>
            <w:tcBorders>
              <w:top w:val="single" w:sz="4" w:space="0" w:color="auto"/>
              <w:left w:val="single" w:sz="4" w:space="0" w:color="auto"/>
              <w:bottom w:val="single" w:sz="4" w:space="0" w:color="auto"/>
              <w:right w:val="single" w:sz="4" w:space="0" w:color="auto"/>
            </w:tcBorders>
          </w:tcPr>
          <w:p w14:paraId="45796B0B" w14:textId="77777777" w:rsidR="006D689B" w:rsidRPr="00B45ACC" w:rsidRDefault="006D689B" w:rsidP="00E01063">
            <w:pPr>
              <w:keepNext/>
              <w:keepLines/>
              <w:widowControl w:val="0"/>
              <w:tabs>
                <w:tab w:val="clear" w:pos="567"/>
              </w:tabs>
              <w:spacing w:line="240" w:lineRule="auto"/>
              <w:rPr>
                <w:lang w:val="pt-PT"/>
              </w:rPr>
            </w:pPr>
            <w:r w:rsidRPr="00B45ACC">
              <w:rPr>
                <w:lang w:val="pt-PT"/>
              </w:rPr>
              <w:t>n=96</w:t>
            </w:r>
          </w:p>
        </w:tc>
        <w:tc>
          <w:tcPr>
            <w:tcW w:w="1135" w:type="pct"/>
            <w:tcBorders>
              <w:top w:val="single" w:sz="4" w:space="0" w:color="auto"/>
              <w:left w:val="single" w:sz="4" w:space="0" w:color="auto"/>
              <w:bottom w:val="single" w:sz="4" w:space="0" w:color="auto"/>
            </w:tcBorders>
          </w:tcPr>
          <w:p w14:paraId="45796B0C" w14:textId="77777777" w:rsidR="006D689B" w:rsidRPr="00B45ACC" w:rsidRDefault="006D689B" w:rsidP="00E01063">
            <w:pPr>
              <w:keepNext/>
              <w:keepLines/>
              <w:widowControl w:val="0"/>
              <w:tabs>
                <w:tab w:val="clear" w:pos="567"/>
              </w:tabs>
              <w:spacing w:line="240" w:lineRule="auto"/>
              <w:rPr>
                <w:lang w:val="pt-PT"/>
              </w:rPr>
            </w:pPr>
            <w:r w:rsidRPr="00B45ACC">
              <w:rPr>
                <w:lang w:val="pt-PT"/>
              </w:rPr>
              <w:t>n=89</w:t>
            </w:r>
          </w:p>
        </w:tc>
      </w:tr>
      <w:tr w:rsidR="006D689B" w:rsidRPr="00B45ACC" w14:paraId="45796B11" w14:textId="77777777" w:rsidTr="00024B41">
        <w:tc>
          <w:tcPr>
            <w:tcW w:w="2730" w:type="pct"/>
            <w:tcBorders>
              <w:top w:val="single" w:sz="4" w:space="0" w:color="auto"/>
              <w:bottom w:val="single" w:sz="4" w:space="0" w:color="auto"/>
              <w:right w:val="single" w:sz="4" w:space="0" w:color="auto"/>
            </w:tcBorders>
          </w:tcPr>
          <w:p w14:paraId="45796B0E" w14:textId="77777777" w:rsidR="006D689B" w:rsidRPr="00B45ACC" w:rsidRDefault="00550F87" w:rsidP="00E01063">
            <w:pPr>
              <w:keepNext/>
              <w:keepLines/>
              <w:widowControl w:val="0"/>
              <w:tabs>
                <w:tab w:val="clear" w:pos="567"/>
              </w:tabs>
              <w:spacing w:line="240" w:lineRule="auto"/>
              <w:ind w:left="284"/>
              <w:rPr>
                <w:lang w:val="pt-PT"/>
              </w:rPr>
            </w:pPr>
            <w:r w:rsidRPr="00B45ACC">
              <w:rPr>
                <w:lang w:val="pt-PT"/>
              </w:rPr>
              <w:t>Média de Mínimos Quadrados</w:t>
            </w:r>
          </w:p>
        </w:tc>
        <w:tc>
          <w:tcPr>
            <w:tcW w:w="1135" w:type="pct"/>
            <w:tcBorders>
              <w:top w:val="single" w:sz="4" w:space="0" w:color="auto"/>
              <w:left w:val="single" w:sz="4" w:space="0" w:color="auto"/>
              <w:bottom w:val="single" w:sz="4" w:space="0" w:color="auto"/>
              <w:right w:val="single" w:sz="4" w:space="0" w:color="auto"/>
            </w:tcBorders>
          </w:tcPr>
          <w:p w14:paraId="45796B0F" w14:textId="77777777" w:rsidR="006D689B" w:rsidRPr="00B45ACC" w:rsidRDefault="006D689B" w:rsidP="00E01063">
            <w:pPr>
              <w:keepNext/>
              <w:keepLines/>
              <w:widowControl w:val="0"/>
              <w:tabs>
                <w:tab w:val="clear" w:pos="567"/>
              </w:tabs>
              <w:spacing w:line="240" w:lineRule="auto"/>
              <w:rPr>
                <w:lang w:val="pt-PT"/>
              </w:rPr>
            </w:pPr>
            <w:r w:rsidRPr="00B45ACC">
              <w:rPr>
                <w:lang w:val="pt-PT"/>
              </w:rPr>
              <w:noBreakHyphen/>
              <w:t>0</w:t>
            </w:r>
            <w:r w:rsidR="00BD5126" w:rsidRPr="00B45ACC">
              <w:rPr>
                <w:lang w:val="pt-PT"/>
              </w:rPr>
              <w:t>,</w:t>
            </w:r>
            <w:r w:rsidRPr="00B45ACC">
              <w:rPr>
                <w:lang w:val="pt-PT"/>
              </w:rPr>
              <w:t>48*</w:t>
            </w:r>
          </w:p>
        </w:tc>
        <w:tc>
          <w:tcPr>
            <w:tcW w:w="1135" w:type="pct"/>
            <w:tcBorders>
              <w:top w:val="single" w:sz="4" w:space="0" w:color="auto"/>
              <w:left w:val="single" w:sz="4" w:space="0" w:color="auto"/>
              <w:bottom w:val="single" w:sz="4" w:space="0" w:color="auto"/>
            </w:tcBorders>
          </w:tcPr>
          <w:p w14:paraId="45796B10" w14:textId="77777777" w:rsidR="006D689B" w:rsidRPr="00B45ACC" w:rsidRDefault="006D689B" w:rsidP="00E01063">
            <w:pPr>
              <w:keepNext/>
              <w:keepLines/>
              <w:widowControl w:val="0"/>
              <w:tabs>
                <w:tab w:val="clear" w:pos="567"/>
              </w:tabs>
              <w:spacing w:line="240" w:lineRule="auto"/>
              <w:rPr>
                <w:lang w:val="pt-PT"/>
              </w:rPr>
            </w:pPr>
            <w:r w:rsidRPr="00B45ACC">
              <w:rPr>
                <w:lang w:val="pt-PT"/>
              </w:rPr>
              <w:noBreakHyphen/>
              <w:t>0</w:t>
            </w:r>
            <w:r w:rsidR="00BD5126" w:rsidRPr="00B45ACC">
              <w:rPr>
                <w:lang w:val="pt-PT"/>
              </w:rPr>
              <w:t>,</w:t>
            </w:r>
            <w:r w:rsidRPr="00B45ACC">
              <w:rPr>
                <w:lang w:val="pt-PT"/>
              </w:rPr>
              <w:t>80</w:t>
            </w:r>
          </w:p>
        </w:tc>
      </w:tr>
      <w:tr w:rsidR="006D689B" w:rsidRPr="00A02F92" w14:paraId="45796B15" w14:textId="77777777" w:rsidTr="00024B41">
        <w:trPr>
          <w:trHeight w:val="1407"/>
        </w:trPr>
        <w:tc>
          <w:tcPr>
            <w:tcW w:w="5000" w:type="pct"/>
            <w:gridSpan w:val="3"/>
            <w:tcBorders>
              <w:top w:val="single" w:sz="4" w:space="0" w:color="auto"/>
            </w:tcBorders>
          </w:tcPr>
          <w:p w14:paraId="45796B12" w14:textId="3D3C691A" w:rsidR="006D689B" w:rsidRPr="00B45ACC" w:rsidRDefault="006D689B" w:rsidP="00E01063">
            <w:pPr>
              <w:keepNext/>
              <w:keepLines/>
              <w:widowControl w:val="0"/>
              <w:tabs>
                <w:tab w:val="clear" w:pos="567"/>
              </w:tabs>
              <w:spacing w:line="240" w:lineRule="auto"/>
              <w:ind w:left="567" w:hanging="567"/>
              <w:rPr>
                <w:lang w:val="pt-PT"/>
              </w:rPr>
            </w:pPr>
            <w:r w:rsidRPr="00B45ACC">
              <w:rPr>
                <w:lang w:val="pt-PT"/>
              </w:rPr>
              <w:t>#</w:t>
            </w:r>
            <w:r w:rsidRPr="00B45ACC">
              <w:rPr>
                <w:lang w:val="pt-PT"/>
              </w:rPr>
              <w:tab/>
            </w:r>
            <w:r w:rsidR="00550F87" w:rsidRPr="00B45ACC">
              <w:rPr>
                <w:lang w:val="pt-PT"/>
              </w:rPr>
              <w:t xml:space="preserve">Um doente aleatorizado para receber interferão </w:t>
            </w:r>
            <w:r w:rsidRPr="00B45ACC">
              <w:rPr>
                <w:lang w:val="pt-PT"/>
              </w:rPr>
              <w:t xml:space="preserve">beta-1a </w:t>
            </w:r>
            <w:r w:rsidR="00550F87" w:rsidRPr="00B45ACC">
              <w:rPr>
                <w:lang w:val="pt-PT"/>
              </w:rPr>
              <w:t xml:space="preserve">por injeção intramuscular foi incapaz de engolir a medicação placebo e </w:t>
            </w:r>
            <w:r w:rsidR="00DE2FF7" w:rsidRPr="00B45ACC">
              <w:rPr>
                <w:lang w:val="pt-PT"/>
              </w:rPr>
              <w:t>descontinuo</w:t>
            </w:r>
            <w:r w:rsidR="00550F87" w:rsidRPr="00B45ACC">
              <w:rPr>
                <w:lang w:val="pt-PT"/>
              </w:rPr>
              <w:t>u o estudo</w:t>
            </w:r>
            <w:r w:rsidRPr="00B45ACC">
              <w:rPr>
                <w:lang w:val="pt-PT"/>
              </w:rPr>
              <w:t xml:space="preserve">. </w:t>
            </w:r>
            <w:r w:rsidR="00550F87" w:rsidRPr="00B45ACC">
              <w:rPr>
                <w:lang w:val="pt-PT"/>
              </w:rPr>
              <w:t>O doente foi excluído da análise completa e do conjunto de segurança</w:t>
            </w:r>
            <w:r w:rsidRPr="00B45ACC">
              <w:rPr>
                <w:lang w:val="pt-PT"/>
              </w:rPr>
              <w:t>.</w:t>
            </w:r>
          </w:p>
          <w:p w14:paraId="45796B13" w14:textId="6F69ADFC" w:rsidR="006D689B" w:rsidRPr="00B45ACC" w:rsidRDefault="006D689B" w:rsidP="00E01063">
            <w:pPr>
              <w:keepNext/>
              <w:keepLines/>
              <w:widowControl w:val="0"/>
              <w:tabs>
                <w:tab w:val="clear" w:pos="567"/>
              </w:tabs>
              <w:spacing w:line="240" w:lineRule="auto"/>
              <w:ind w:left="567" w:hanging="567"/>
              <w:rPr>
                <w:iCs/>
                <w:lang w:val="pt-PT"/>
              </w:rPr>
            </w:pPr>
            <w:r w:rsidRPr="00B45ACC">
              <w:rPr>
                <w:lang w:val="pt-PT"/>
              </w:rPr>
              <w:t>*</w:t>
            </w:r>
            <w:r w:rsidRPr="00B45ACC">
              <w:rPr>
                <w:lang w:val="pt-PT"/>
              </w:rPr>
              <w:tab/>
              <w:t>p&lt;0</w:t>
            </w:r>
            <w:r w:rsidR="00305D2F">
              <w:rPr>
                <w:lang w:val="pt-PT"/>
              </w:rPr>
              <w:t>,</w:t>
            </w:r>
            <w:r w:rsidRPr="00B45ACC">
              <w:rPr>
                <w:lang w:val="pt-PT"/>
              </w:rPr>
              <w:t xml:space="preserve">05, </w:t>
            </w:r>
            <w:r w:rsidRPr="00B45ACC">
              <w:rPr>
                <w:iCs/>
                <w:lang w:val="pt-PT"/>
              </w:rPr>
              <w:t>** p&lt;0</w:t>
            </w:r>
            <w:r w:rsidR="00305D2F">
              <w:rPr>
                <w:iCs/>
                <w:lang w:val="pt-PT"/>
              </w:rPr>
              <w:t>,</w:t>
            </w:r>
            <w:r w:rsidRPr="00B45ACC">
              <w:rPr>
                <w:iCs/>
                <w:lang w:val="pt-PT"/>
              </w:rPr>
              <w:t xml:space="preserve">001, </w:t>
            </w:r>
            <w:r w:rsidR="00550F87" w:rsidRPr="00B45ACC">
              <w:rPr>
                <w:lang w:val="pt-PT"/>
              </w:rPr>
              <w:t>comparado com</w:t>
            </w:r>
            <w:r w:rsidRPr="00B45ACC">
              <w:rPr>
                <w:lang w:val="pt-PT"/>
              </w:rPr>
              <w:t xml:space="preserve"> </w:t>
            </w:r>
            <w:r w:rsidR="00550F87" w:rsidRPr="00B45ACC">
              <w:rPr>
                <w:lang w:val="pt-PT"/>
              </w:rPr>
              <w:t>interferão</w:t>
            </w:r>
            <w:r w:rsidRPr="00B45ACC">
              <w:rPr>
                <w:lang w:val="pt-PT"/>
              </w:rPr>
              <w:t xml:space="preserve"> beta-1a.</w:t>
            </w:r>
          </w:p>
          <w:p w14:paraId="45796B14" w14:textId="77777777" w:rsidR="006D689B" w:rsidRPr="00B45ACC" w:rsidRDefault="00550F87" w:rsidP="00E01063">
            <w:pPr>
              <w:keepNext/>
              <w:keepLines/>
              <w:widowControl w:val="0"/>
              <w:tabs>
                <w:tab w:val="clear" w:pos="567"/>
              </w:tabs>
              <w:spacing w:line="240" w:lineRule="auto"/>
              <w:rPr>
                <w:szCs w:val="22"/>
                <w:lang w:val="pt-PT"/>
              </w:rPr>
            </w:pPr>
            <w:r w:rsidRPr="00B45ACC">
              <w:rPr>
                <w:lang w:val="pt-PT"/>
              </w:rPr>
              <w:t>Todas as analises aos objetivos clínicos ocorreram no conjunto completo de análise</w:t>
            </w:r>
            <w:r w:rsidR="006D689B" w:rsidRPr="00B45ACC">
              <w:rPr>
                <w:lang w:val="pt-PT"/>
              </w:rPr>
              <w:t>.</w:t>
            </w:r>
          </w:p>
        </w:tc>
      </w:tr>
    </w:tbl>
    <w:p w14:paraId="45796B16" w14:textId="77777777" w:rsidR="00E076AB" w:rsidRPr="00B45ACC" w:rsidRDefault="00E076AB" w:rsidP="00E01063">
      <w:pPr>
        <w:tabs>
          <w:tab w:val="clear" w:pos="567"/>
        </w:tabs>
        <w:spacing w:line="240" w:lineRule="auto"/>
        <w:rPr>
          <w:szCs w:val="22"/>
          <w:lang w:val="pt-PT"/>
        </w:rPr>
      </w:pPr>
    </w:p>
    <w:p w14:paraId="45796B17"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5.2</w:t>
      </w:r>
      <w:r w:rsidRPr="00B45ACC">
        <w:rPr>
          <w:b/>
          <w:szCs w:val="22"/>
          <w:lang w:val="pt-PT"/>
        </w:rPr>
        <w:tab/>
        <w:t>Propriedades farmacocinéticas</w:t>
      </w:r>
    </w:p>
    <w:p w14:paraId="45796B18" w14:textId="77777777" w:rsidR="00E076AB" w:rsidRPr="00B45ACC" w:rsidRDefault="00E076AB" w:rsidP="00E01063">
      <w:pPr>
        <w:keepNext/>
        <w:tabs>
          <w:tab w:val="clear" w:pos="567"/>
        </w:tabs>
        <w:spacing w:line="240" w:lineRule="auto"/>
        <w:ind w:left="567" w:hanging="567"/>
        <w:rPr>
          <w:szCs w:val="22"/>
          <w:lang w:val="pt-PT"/>
        </w:rPr>
      </w:pPr>
    </w:p>
    <w:p w14:paraId="45796B19" w14:textId="77777777" w:rsidR="00E076AB" w:rsidRPr="00B45ACC" w:rsidRDefault="00E076AB" w:rsidP="00E01063">
      <w:pPr>
        <w:tabs>
          <w:tab w:val="clear" w:pos="567"/>
        </w:tabs>
        <w:rPr>
          <w:szCs w:val="22"/>
          <w:lang w:val="pt-PT"/>
        </w:rPr>
      </w:pPr>
      <w:r w:rsidRPr="00B45ACC">
        <w:rPr>
          <w:szCs w:val="22"/>
          <w:lang w:val="pt-PT"/>
        </w:rPr>
        <w:t xml:space="preserve">Os dados farmacocinéticos foram obtidos em voluntários </w:t>
      </w:r>
      <w:r w:rsidR="00550F87" w:rsidRPr="00B45ACC">
        <w:rPr>
          <w:szCs w:val="22"/>
          <w:lang w:val="pt-PT"/>
        </w:rPr>
        <w:t xml:space="preserve">adultos </w:t>
      </w:r>
      <w:r w:rsidRPr="00B45ACC">
        <w:rPr>
          <w:szCs w:val="22"/>
          <w:lang w:val="pt-PT"/>
        </w:rPr>
        <w:t xml:space="preserve">saudáveis, doentes </w:t>
      </w:r>
      <w:r w:rsidR="00550F87" w:rsidRPr="00B45ACC">
        <w:rPr>
          <w:szCs w:val="22"/>
          <w:lang w:val="pt-PT"/>
        </w:rPr>
        <w:t xml:space="preserve">adultos </w:t>
      </w:r>
      <w:r w:rsidRPr="00B45ACC">
        <w:rPr>
          <w:szCs w:val="22"/>
          <w:lang w:val="pt-PT"/>
        </w:rPr>
        <w:t xml:space="preserve">com transplante renal e doentes </w:t>
      </w:r>
      <w:r w:rsidR="00550F87" w:rsidRPr="00B45ACC">
        <w:rPr>
          <w:szCs w:val="22"/>
          <w:lang w:val="pt-PT"/>
        </w:rPr>
        <w:t xml:space="preserve">adultos </w:t>
      </w:r>
      <w:r w:rsidRPr="00B45ACC">
        <w:rPr>
          <w:szCs w:val="22"/>
          <w:lang w:val="pt-PT"/>
        </w:rPr>
        <w:t>com esclerose múltipla.</w:t>
      </w:r>
    </w:p>
    <w:p w14:paraId="45796B1A" w14:textId="77777777" w:rsidR="00E076AB" w:rsidRPr="00B45ACC" w:rsidRDefault="00E076AB" w:rsidP="00E01063">
      <w:pPr>
        <w:tabs>
          <w:tab w:val="clear" w:pos="567"/>
        </w:tabs>
        <w:rPr>
          <w:szCs w:val="22"/>
          <w:lang w:val="pt-PT"/>
        </w:rPr>
      </w:pPr>
    </w:p>
    <w:p w14:paraId="45796B1B" w14:textId="77777777" w:rsidR="00E076AB" w:rsidRPr="00B45ACC" w:rsidRDefault="00E076AB" w:rsidP="00E01063">
      <w:pPr>
        <w:tabs>
          <w:tab w:val="clear" w:pos="567"/>
        </w:tabs>
        <w:rPr>
          <w:szCs w:val="22"/>
          <w:lang w:val="pt-PT"/>
        </w:rPr>
      </w:pPr>
      <w:r w:rsidRPr="00B45ACC">
        <w:rPr>
          <w:szCs w:val="22"/>
          <w:lang w:val="pt-PT"/>
        </w:rPr>
        <w:t>O metabolito farmacologicamente ativo responsável pela eficácia é o fosfato de fingolimod.</w:t>
      </w:r>
    </w:p>
    <w:p w14:paraId="45796B1C" w14:textId="77777777" w:rsidR="00E076AB" w:rsidRPr="00B45ACC" w:rsidRDefault="00E076AB" w:rsidP="00E01063">
      <w:pPr>
        <w:tabs>
          <w:tab w:val="clear" w:pos="567"/>
        </w:tabs>
        <w:spacing w:line="240" w:lineRule="auto"/>
        <w:ind w:left="567" w:hanging="567"/>
        <w:rPr>
          <w:szCs w:val="22"/>
          <w:lang w:val="pt-PT"/>
        </w:rPr>
      </w:pPr>
    </w:p>
    <w:p w14:paraId="45796B1D" w14:textId="77777777" w:rsidR="00E076AB" w:rsidRPr="00B45ACC" w:rsidRDefault="00E076AB" w:rsidP="00E01063">
      <w:pPr>
        <w:keepNext/>
        <w:tabs>
          <w:tab w:val="clear" w:pos="567"/>
        </w:tabs>
        <w:rPr>
          <w:iCs/>
          <w:szCs w:val="22"/>
          <w:u w:val="single"/>
          <w:lang w:val="pt-PT"/>
        </w:rPr>
      </w:pPr>
      <w:r w:rsidRPr="00B45ACC">
        <w:rPr>
          <w:iCs/>
          <w:szCs w:val="22"/>
          <w:u w:val="single"/>
          <w:lang w:val="pt-PT"/>
        </w:rPr>
        <w:t>Absorção</w:t>
      </w:r>
    </w:p>
    <w:p w14:paraId="45796B1E" w14:textId="77777777" w:rsidR="00FA33D2" w:rsidRPr="00B45ACC" w:rsidRDefault="00FA33D2" w:rsidP="00E01063">
      <w:pPr>
        <w:keepNext/>
        <w:tabs>
          <w:tab w:val="clear" w:pos="567"/>
        </w:tabs>
        <w:rPr>
          <w:szCs w:val="22"/>
          <w:lang w:val="pt-PT"/>
        </w:rPr>
      </w:pPr>
    </w:p>
    <w:p w14:paraId="45796B1F" w14:textId="77777777" w:rsidR="00E076AB" w:rsidRPr="00B45ACC" w:rsidRDefault="00E076AB" w:rsidP="00E01063">
      <w:pPr>
        <w:pStyle w:val="Default"/>
        <w:rPr>
          <w:color w:val="auto"/>
          <w:sz w:val="22"/>
          <w:szCs w:val="22"/>
          <w:lang w:val="pt-PT"/>
        </w:rPr>
      </w:pPr>
      <w:r w:rsidRPr="00B45ACC">
        <w:rPr>
          <w:color w:val="auto"/>
          <w:sz w:val="22"/>
          <w:szCs w:val="22"/>
          <w:lang w:val="pt-PT"/>
        </w:rPr>
        <w:t>A absorção do fingolimod é lenta (t</w:t>
      </w:r>
      <w:r w:rsidRPr="00B45ACC">
        <w:rPr>
          <w:color w:val="auto"/>
          <w:sz w:val="22"/>
          <w:szCs w:val="22"/>
          <w:vertAlign w:val="subscript"/>
          <w:lang w:val="pt-PT"/>
        </w:rPr>
        <w:t>max</w:t>
      </w:r>
      <w:r w:rsidRPr="00B45ACC">
        <w:rPr>
          <w:color w:val="auto"/>
          <w:sz w:val="22"/>
          <w:szCs w:val="22"/>
          <w:lang w:val="pt-PT"/>
        </w:rPr>
        <w:t xml:space="preserve"> de 12</w:t>
      </w:r>
      <w:r w:rsidRPr="00B45ACC">
        <w:rPr>
          <w:color w:val="auto"/>
          <w:sz w:val="22"/>
          <w:szCs w:val="22"/>
          <w:lang w:val="pt-PT"/>
        </w:rPr>
        <w:noBreakHyphen/>
        <w:t>16 horas) e extensa (≥85%). A biodisponibilidade oral absoluta aparente é de 93% (intervalo de confiança de 95%: 79</w:t>
      </w:r>
      <w:r w:rsidRPr="00B45ACC">
        <w:rPr>
          <w:color w:val="auto"/>
          <w:sz w:val="22"/>
          <w:szCs w:val="22"/>
          <w:lang w:val="pt-PT"/>
        </w:rPr>
        <w:noBreakHyphen/>
        <w:t xml:space="preserve">111%). O estado estacionário das concentrações plasmáticas é alcançado </w:t>
      </w:r>
      <w:smartTag w:uri="urn:schemas-microsoft-com:office:smarttags" w:element="metricconverter">
        <w:smartTagPr>
          <w:attr w:name="ProductID" w:val="1 a"/>
        </w:smartTagPr>
        <w:r w:rsidRPr="00B45ACC">
          <w:rPr>
            <w:color w:val="auto"/>
            <w:sz w:val="22"/>
            <w:szCs w:val="22"/>
            <w:lang w:val="pt-PT"/>
          </w:rPr>
          <w:t>1 a</w:t>
        </w:r>
      </w:smartTag>
      <w:r w:rsidRPr="00B45ACC">
        <w:rPr>
          <w:color w:val="auto"/>
          <w:sz w:val="22"/>
          <w:szCs w:val="22"/>
          <w:lang w:val="pt-PT"/>
        </w:rPr>
        <w:t xml:space="preserve"> 2 meses após administração única diária e os níveis estacionários são aproximadamente 10 vezes superiores à dose inicial.</w:t>
      </w:r>
    </w:p>
    <w:p w14:paraId="45796B20" w14:textId="77777777" w:rsidR="00E076AB" w:rsidRPr="00B45ACC" w:rsidRDefault="00E076AB" w:rsidP="00E01063">
      <w:pPr>
        <w:tabs>
          <w:tab w:val="clear" w:pos="567"/>
        </w:tabs>
        <w:rPr>
          <w:iCs/>
          <w:szCs w:val="22"/>
          <w:lang w:val="pt-PT"/>
        </w:rPr>
      </w:pPr>
    </w:p>
    <w:p w14:paraId="45796B21" w14:textId="77777777" w:rsidR="00E076AB" w:rsidRPr="00B45ACC" w:rsidRDefault="00E076AB" w:rsidP="00E01063">
      <w:pPr>
        <w:tabs>
          <w:tab w:val="clear" w:pos="567"/>
        </w:tabs>
        <w:rPr>
          <w:iCs/>
          <w:szCs w:val="22"/>
          <w:lang w:val="pt-PT"/>
        </w:rPr>
      </w:pPr>
      <w:r w:rsidRPr="00B45ACC">
        <w:rPr>
          <w:iCs/>
          <w:szCs w:val="22"/>
          <w:lang w:val="pt-PT"/>
        </w:rPr>
        <w:t>A ingestão de alimentos não altera a C</w:t>
      </w:r>
      <w:r w:rsidRPr="00B45ACC">
        <w:rPr>
          <w:iCs/>
          <w:szCs w:val="22"/>
          <w:vertAlign w:val="subscript"/>
          <w:lang w:val="pt-PT"/>
        </w:rPr>
        <w:t>max</w:t>
      </w:r>
      <w:r w:rsidRPr="00B45ACC">
        <w:rPr>
          <w:iCs/>
          <w:szCs w:val="22"/>
          <w:lang w:val="pt-PT"/>
        </w:rPr>
        <w:t xml:space="preserve"> ou exposição (AUC) de fingolimod. A C</w:t>
      </w:r>
      <w:r w:rsidRPr="00B45ACC">
        <w:rPr>
          <w:iCs/>
          <w:szCs w:val="22"/>
          <w:vertAlign w:val="subscript"/>
          <w:lang w:val="pt-PT"/>
        </w:rPr>
        <w:t>max</w:t>
      </w:r>
      <w:r w:rsidRPr="00B45ACC">
        <w:rPr>
          <w:iCs/>
          <w:szCs w:val="22"/>
          <w:lang w:val="pt-PT"/>
        </w:rPr>
        <w:t xml:space="preserve"> do fosfato de fingolimod teve um</w:t>
      </w:r>
      <w:r w:rsidR="00CB0C1E" w:rsidRPr="00B45ACC">
        <w:rPr>
          <w:iCs/>
          <w:szCs w:val="22"/>
          <w:lang w:val="pt-PT"/>
        </w:rPr>
        <w:t>a diminuição</w:t>
      </w:r>
      <w:r w:rsidRPr="00B45ACC">
        <w:rPr>
          <w:iCs/>
          <w:szCs w:val="22"/>
          <w:lang w:val="pt-PT"/>
        </w:rPr>
        <w:t xml:space="preserve"> ligeir</w:t>
      </w:r>
      <w:r w:rsidR="00CB0C1E" w:rsidRPr="00B45ACC">
        <w:rPr>
          <w:iCs/>
          <w:szCs w:val="22"/>
          <w:lang w:val="pt-PT"/>
        </w:rPr>
        <w:t>a</w:t>
      </w:r>
      <w:r w:rsidRPr="00B45ACC">
        <w:rPr>
          <w:iCs/>
          <w:szCs w:val="22"/>
          <w:lang w:val="pt-PT"/>
        </w:rPr>
        <w:t xml:space="preserve"> de 34% mas a AUC permaneceu inalterada. Assim, Gilenya pode ser tomado com ou sem alimentos (ver secção 4.2).</w:t>
      </w:r>
    </w:p>
    <w:p w14:paraId="45796B22" w14:textId="77777777" w:rsidR="00E076AB" w:rsidRPr="00B45ACC" w:rsidRDefault="00E076AB" w:rsidP="00E01063">
      <w:pPr>
        <w:numPr>
          <w:ilvl w:val="12"/>
          <w:numId w:val="0"/>
        </w:numPr>
        <w:tabs>
          <w:tab w:val="clear" w:pos="567"/>
        </w:tabs>
        <w:spacing w:line="240" w:lineRule="auto"/>
        <w:ind w:right="-2"/>
        <w:rPr>
          <w:szCs w:val="22"/>
          <w:lang w:val="pt-PT"/>
        </w:rPr>
      </w:pPr>
    </w:p>
    <w:p w14:paraId="45796B23" w14:textId="77777777" w:rsidR="00E076AB" w:rsidRPr="00B45ACC" w:rsidRDefault="00E076AB" w:rsidP="00E01063">
      <w:pPr>
        <w:keepNext/>
        <w:tabs>
          <w:tab w:val="clear" w:pos="567"/>
        </w:tabs>
        <w:spacing w:line="240" w:lineRule="auto"/>
        <w:ind w:left="567" w:hanging="567"/>
        <w:rPr>
          <w:iCs/>
          <w:szCs w:val="22"/>
          <w:u w:val="single"/>
          <w:lang w:val="pt-PT"/>
        </w:rPr>
      </w:pPr>
      <w:r w:rsidRPr="00B45ACC">
        <w:rPr>
          <w:iCs/>
          <w:szCs w:val="22"/>
          <w:u w:val="single"/>
          <w:lang w:val="pt-PT"/>
        </w:rPr>
        <w:t>Distribuição</w:t>
      </w:r>
    </w:p>
    <w:p w14:paraId="45796B24" w14:textId="77777777" w:rsidR="00FA33D2" w:rsidRPr="00B45ACC" w:rsidRDefault="00FA33D2" w:rsidP="00E01063">
      <w:pPr>
        <w:keepNext/>
        <w:tabs>
          <w:tab w:val="clear" w:pos="567"/>
        </w:tabs>
        <w:spacing w:line="240" w:lineRule="auto"/>
        <w:ind w:left="567" w:hanging="567"/>
        <w:rPr>
          <w:iCs/>
          <w:szCs w:val="22"/>
          <w:lang w:val="pt-PT"/>
        </w:rPr>
      </w:pPr>
    </w:p>
    <w:p w14:paraId="45796B25" w14:textId="77777777" w:rsidR="00E076AB" w:rsidRPr="00B45ACC" w:rsidRDefault="00E076AB" w:rsidP="00E01063">
      <w:pPr>
        <w:tabs>
          <w:tab w:val="clear" w:pos="567"/>
        </w:tabs>
        <w:rPr>
          <w:szCs w:val="22"/>
          <w:lang w:val="pt-PT"/>
        </w:rPr>
      </w:pPr>
      <w:r w:rsidRPr="00B45ACC">
        <w:rPr>
          <w:szCs w:val="22"/>
          <w:lang w:val="pt-PT"/>
        </w:rPr>
        <w:t xml:space="preserve">O fingolimod é extensamente distribuído nos eritrócitos com uma fração de 86% nas células sanguíneas. O fosfato de fingolimod tem uma menor captação nas células sanguíneas (&lt;17%). O fingolimod </w:t>
      </w:r>
      <w:r w:rsidRPr="00B45ACC">
        <w:rPr>
          <w:iCs/>
          <w:szCs w:val="22"/>
          <w:lang w:val="pt-PT"/>
        </w:rPr>
        <w:t xml:space="preserve">e o fosfato de fingolimod têm uma forte ligação às proteínas </w:t>
      </w:r>
      <w:r w:rsidRPr="00B45ACC">
        <w:rPr>
          <w:szCs w:val="22"/>
          <w:lang w:val="pt-PT"/>
        </w:rPr>
        <w:t>(&gt;99%).</w:t>
      </w:r>
    </w:p>
    <w:p w14:paraId="45796B26" w14:textId="77777777" w:rsidR="00E076AB" w:rsidRPr="00B45ACC" w:rsidRDefault="00E076AB" w:rsidP="00E01063">
      <w:pPr>
        <w:tabs>
          <w:tab w:val="clear" w:pos="567"/>
        </w:tabs>
        <w:rPr>
          <w:szCs w:val="22"/>
          <w:lang w:val="pt-PT"/>
        </w:rPr>
      </w:pPr>
    </w:p>
    <w:p w14:paraId="45796B27" w14:textId="15D413CB" w:rsidR="00E076AB" w:rsidRPr="00B45ACC" w:rsidRDefault="00E076AB" w:rsidP="00E01063">
      <w:pPr>
        <w:tabs>
          <w:tab w:val="clear" w:pos="567"/>
        </w:tabs>
        <w:rPr>
          <w:szCs w:val="22"/>
          <w:lang w:val="pt-PT"/>
        </w:rPr>
      </w:pPr>
      <w:r w:rsidRPr="00B45ACC">
        <w:rPr>
          <w:szCs w:val="22"/>
          <w:lang w:val="pt-PT"/>
        </w:rPr>
        <w:t>O fingolimod é extensamente distribuído nos tecidos com um volume de distribuição de cerca de 1</w:t>
      </w:r>
      <w:r w:rsidR="00720403" w:rsidRPr="00B45ACC">
        <w:rPr>
          <w:szCs w:val="22"/>
          <w:lang w:val="pt-PT"/>
        </w:rPr>
        <w:t> </w:t>
      </w:r>
      <w:r w:rsidRPr="00B45ACC">
        <w:rPr>
          <w:szCs w:val="22"/>
          <w:lang w:val="pt-PT"/>
        </w:rPr>
        <w:t>200</w:t>
      </w:r>
      <w:r w:rsidRPr="00B45ACC">
        <w:rPr>
          <w:szCs w:val="22"/>
          <w:lang w:val="pt-PT"/>
        </w:rPr>
        <w:sym w:font="Symbol" w:char="F0B1"/>
      </w:r>
      <w:r w:rsidRPr="00B45ACC">
        <w:rPr>
          <w:szCs w:val="22"/>
          <w:lang w:val="pt-PT"/>
        </w:rPr>
        <w:t>260 litros.</w:t>
      </w:r>
      <w:r w:rsidR="005C7488" w:rsidRPr="00B45ACC">
        <w:rPr>
          <w:szCs w:val="22"/>
          <w:lang w:val="pt-PT"/>
        </w:rPr>
        <w:t xml:space="preserve"> Um estudo </w:t>
      </w:r>
      <w:r w:rsidR="00331E1A" w:rsidRPr="00B45ACC">
        <w:rPr>
          <w:szCs w:val="22"/>
          <w:lang w:val="pt-PT"/>
        </w:rPr>
        <w:t>realizado em</w:t>
      </w:r>
      <w:r w:rsidR="005C7488" w:rsidRPr="00B45ACC">
        <w:rPr>
          <w:szCs w:val="22"/>
          <w:lang w:val="pt-PT"/>
        </w:rPr>
        <w:t xml:space="preserve"> quatro indivíduos saudáveis que receberam uma dose </w:t>
      </w:r>
      <w:r w:rsidR="00331E1A" w:rsidRPr="00B45ACC">
        <w:rPr>
          <w:szCs w:val="22"/>
          <w:lang w:val="pt-PT"/>
        </w:rPr>
        <w:t xml:space="preserve">única </w:t>
      </w:r>
      <w:r w:rsidR="005C7488" w:rsidRPr="00B45ACC">
        <w:rPr>
          <w:szCs w:val="22"/>
          <w:lang w:val="pt-PT"/>
        </w:rPr>
        <w:t>intravenosa de um análogo de fingolimod marcado com rádio e iodo demonstr</w:t>
      </w:r>
      <w:r w:rsidR="00C06D93" w:rsidRPr="00B45ACC">
        <w:rPr>
          <w:szCs w:val="22"/>
          <w:lang w:val="pt-PT"/>
        </w:rPr>
        <w:t>ou</w:t>
      </w:r>
      <w:r w:rsidR="005C7488" w:rsidRPr="00B45ACC">
        <w:rPr>
          <w:szCs w:val="22"/>
          <w:lang w:val="pt-PT"/>
        </w:rPr>
        <w:t xml:space="preserve"> que </w:t>
      </w:r>
      <w:r w:rsidR="000477C8" w:rsidRPr="00B45ACC">
        <w:rPr>
          <w:szCs w:val="22"/>
          <w:lang w:val="pt-PT"/>
        </w:rPr>
        <w:t xml:space="preserve">o </w:t>
      </w:r>
      <w:r w:rsidR="005C7488" w:rsidRPr="00B45ACC">
        <w:rPr>
          <w:szCs w:val="22"/>
          <w:lang w:val="pt-PT"/>
        </w:rPr>
        <w:t xml:space="preserve">fingolimod penetra no cérebro. Num estudo </w:t>
      </w:r>
      <w:r w:rsidR="00C06D93" w:rsidRPr="00B45ACC">
        <w:rPr>
          <w:szCs w:val="22"/>
          <w:lang w:val="pt-PT"/>
        </w:rPr>
        <w:t>em</w:t>
      </w:r>
      <w:r w:rsidR="005C7488" w:rsidRPr="00B45ACC">
        <w:rPr>
          <w:szCs w:val="22"/>
          <w:lang w:val="pt-PT"/>
        </w:rPr>
        <w:t xml:space="preserve"> 13</w:t>
      </w:r>
      <w:r w:rsidR="009E28BA" w:rsidRPr="00B45ACC">
        <w:rPr>
          <w:szCs w:val="22"/>
          <w:lang w:val="pt-PT"/>
        </w:rPr>
        <w:t> </w:t>
      </w:r>
      <w:r w:rsidR="005C7488" w:rsidRPr="00B45ACC">
        <w:rPr>
          <w:szCs w:val="22"/>
          <w:lang w:val="pt-PT"/>
        </w:rPr>
        <w:t xml:space="preserve">doentes </w:t>
      </w:r>
      <w:r w:rsidR="00331E1A" w:rsidRPr="00B45ACC">
        <w:rPr>
          <w:szCs w:val="22"/>
          <w:lang w:val="pt-PT"/>
        </w:rPr>
        <w:t xml:space="preserve">com esclerose múltipla </w:t>
      </w:r>
      <w:r w:rsidR="005C7488" w:rsidRPr="00B45ACC">
        <w:rPr>
          <w:szCs w:val="22"/>
          <w:lang w:val="pt-PT"/>
        </w:rPr>
        <w:t xml:space="preserve">do sexo masculino </w:t>
      </w:r>
      <w:r w:rsidR="000477C8" w:rsidRPr="00B45ACC">
        <w:rPr>
          <w:szCs w:val="22"/>
          <w:lang w:val="pt-PT"/>
        </w:rPr>
        <w:t>aos quais</w:t>
      </w:r>
      <w:r w:rsidR="005C7488" w:rsidRPr="00B45ACC">
        <w:rPr>
          <w:szCs w:val="22"/>
          <w:lang w:val="pt-PT"/>
        </w:rPr>
        <w:t xml:space="preserve"> foi administrado </w:t>
      </w:r>
      <w:r w:rsidR="004C1ECA" w:rsidRPr="00B45ACC">
        <w:rPr>
          <w:szCs w:val="22"/>
          <w:lang w:val="pt-PT"/>
        </w:rPr>
        <w:t>fingolimod</w:t>
      </w:r>
      <w:r w:rsidR="005C7488" w:rsidRPr="00B45ACC">
        <w:rPr>
          <w:szCs w:val="22"/>
          <w:lang w:val="pt-PT"/>
        </w:rPr>
        <w:t xml:space="preserve"> 0,5</w:t>
      </w:r>
      <w:r w:rsidR="009E28BA" w:rsidRPr="00B45ACC">
        <w:rPr>
          <w:szCs w:val="22"/>
          <w:lang w:val="pt-PT"/>
        </w:rPr>
        <w:t> </w:t>
      </w:r>
      <w:r w:rsidR="005C7488" w:rsidRPr="00B45ACC">
        <w:rPr>
          <w:szCs w:val="22"/>
          <w:lang w:val="pt-PT"/>
        </w:rPr>
        <w:t>mg/dia, a quantidade m</w:t>
      </w:r>
      <w:r w:rsidR="00C06D93" w:rsidRPr="00B45ACC">
        <w:rPr>
          <w:szCs w:val="22"/>
          <w:lang w:val="pt-PT"/>
        </w:rPr>
        <w:t xml:space="preserve">édia de fingolimod (e </w:t>
      </w:r>
      <w:r w:rsidR="005C7488" w:rsidRPr="00B45ACC">
        <w:rPr>
          <w:szCs w:val="22"/>
          <w:lang w:val="pt-PT"/>
        </w:rPr>
        <w:t xml:space="preserve">fosfato de fingolimod) </w:t>
      </w:r>
      <w:r w:rsidR="005C7488" w:rsidRPr="00B45ACC">
        <w:rPr>
          <w:szCs w:val="22"/>
          <w:lang w:val="pt-PT"/>
        </w:rPr>
        <w:lastRenderedPageBreak/>
        <w:t xml:space="preserve">no sémen ejaculado, </w:t>
      </w:r>
      <w:r w:rsidR="00331E1A" w:rsidRPr="00B45ACC">
        <w:rPr>
          <w:szCs w:val="22"/>
          <w:lang w:val="pt-PT"/>
        </w:rPr>
        <w:t>no</w:t>
      </w:r>
      <w:r w:rsidR="005C7488" w:rsidRPr="00B45ACC">
        <w:rPr>
          <w:szCs w:val="22"/>
          <w:lang w:val="pt-PT"/>
        </w:rPr>
        <w:t xml:space="preserve"> estado</w:t>
      </w:r>
      <w:r w:rsidR="000477C8" w:rsidRPr="00B45ACC">
        <w:rPr>
          <w:szCs w:val="22"/>
          <w:lang w:val="pt-PT"/>
        </w:rPr>
        <w:t xml:space="preserve"> </w:t>
      </w:r>
      <w:r w:rsidR="005C7488" w:rsidRPr="00B45ACC">
        <w:rPr>
          <w:szCs w:val="22"/>
          <w:lang w:val="pt-PT"/>
        </w:rPr>
        <w:t xml:space="preserve">estacionário, foi </w:t>
      </w:r>
      <w:r w:rsidR="00C06D93" w:rsidRPr="00B45ACC">
        <w:rPr>
          <w:szCs w:val="22"/>
          <w:lang w:val="pt-PT"/>
        </w:rPr>
        <w:t xml:space="preserve">de </w:t>
      </w:r>
      <w:r w:rsidR="005C7488" w:rsidRPr="00B45ACC">
        <w:rPr>
          <w:szCs w:val="22"/>
          <w:lang w:val="pt-PT"/>
        </w:rPr>
        <w:t>aproximadamente 10</w:t>
      </w:r>
      <w:r w:rsidR="00720403" w:rsidRPr="00B45ACC">
        <w:rPr>
          <w:szCs w:val="22"/>
          <w:lang w:val="pt-PT"/>
        </w:rPr>
        <w:t> </w:t>
      </w:r>
      <w:r w:rsidR="005C7488" w:rsidRPr="00B45ACC">
        <w:rPr>
          <w:szCs w:val="22"/>
          <w:lang w:val="pt-PT"/>
        </w:rPr>
        <w:t>000</w:t>
      </w:r>
      <w:r w:rsidR="009E28BA" w:rsidRPr="00B45ACC">
        <w:rPr>
          <w:szCs w:val="22"/>
          <w:lang w:val="pt-PT"/>
        </w:rPr>
        <w:t> </w:t>
      </w:r>
      <w:r w:rsidR="005C7488" w:rsidRPr="00B45ACC">
        <w:rPr>
          <w:szCs w:val="22"/>
          <w:lang w:val="pt-PT"/>
        </w:rPr>
        <w:t>vezes inferior</w:t>
      </w:r>
      <w:r w:rsidR="00C06D93" w:rsidRPr="00B45ACC">
        <w:rPr>
          <w:szCs w:val="22"/>
          <w:lang w:val="pt-PT"/>
        </w:rPr>
        <w:t xml:space="preserve"> do</w:t>
      </w:r>
      <w:r w:rsidR="005C7488" w:rsidRPr="00B45ACC">
        <w:rPr>
          <w:szCs w:val="22"/>
          <w:lang w:val="pt-PT"/>
        </w:rPr>
        <w:t xml:space="preserve"> que a dose oral administrada (0,5</w:t>
      </w:r>
      <w:r w:rsidR="009E28BA" w:rsidRPr="00B45ACC">
        <w:rPr>
          <w:szCs w:val="22"/>
          <w:lang w:val="pt-PT"/>
        </w:rPr>
        <w:t> </w:t>
      </w:r>
      <w:r w:rsidR="005C7488" w:rsidRPr="00B45ACC">
        <w:rPr>
          <w:szCs w:val="22"/>
          <w:lang w:val="pt-PT"/>
        </w:rPr>
        <w:t>mg).</w:t>
      </w:r>
    </w:p>
    <w:p w14:paraId="45796B28" w14:textId="77777777" w:rsidR="00E076AB" w:rsidRPr="00B45ACC" w:rsidRDefault="00E076AB" w:rsidP="00E01063">
      <w:pPr>
        <w:tabs>
          <w:tab w:val="clear" w:pos="567"/>
        </w:tabs>
        <w:spacing w:line="240" w:lineRule="auto"/>
        <w:ind w:left="567" w:hanging="567"/>
        <w:rPr>
          <w:iCs/>
          <w:szCs w:val="22"/>
          <w:u w:val="single"/>
          <w:lang w:val="pt-PT"/>
        </w:rPr>
      </w:pPr>
    </w:p>
    <w:p w14:paraId="45796B29" w14:textId="77777777" w:rsidR="00E076AB" w:rsidRPr="00B45ACC" w:rsidRDefault="002A2E19" w:rsidP="00E01063">
      <w:pPr>
        <w:keepNext/>
        <w:tabs>
          <w:tab w:val="clear" w:pos="567"/>
        </w:tabs>
        <w:spacing w:line="240" w:lineRule="auto"/>
        <w:ind w:left="567" w:hanging="567"/>
        <w:rPr>
          <w:iCs/>
          <w:szCs w:val="22"/>
          <w:u w:val="single"/>
          <w:lang w:val="pt-PT"/>
        </w:rPr>
      </w:pPr>
      <w:r w:rsidRPr="00B45ACC">
        <w:rPr>
          <w:iCs/>
          <w:szCs w:val="22"/>
          <w:u w:val="single"/>
          <w:lang w:val="pt-PT"/>
        </w:rPr>
        <w:t>Biotransformação</w:t>
      </w:r>
    </w:p>
    <w:p w14:paraId="45796B2A" w14:textId="77777777" w:rsidR="00FA33D2" w:rsidRPr="00B45ACC" w:rsidRDefault="00FA33D2" w:rsidP="00E01063">
      <w:pPr>
        <w:keepNext/>
        <w:tabs>
          <w:tab w:val="clear" w:pos="567"/>
        </w:tabs>
        <w:spacing w:line="240" w:lineRule="auto"/>
        <w:ind w:left="567" w:hanging="567"/>
        <w:rPr>
          <w:iCs/>
          <w:szCs w:val="22"/>
          <w:lang w:val="pt-PT"/>
        </w:rPr>
      </w:pPr>
    </w:p>
    <w:p w14:paraId="45796B2B" w14:textId="77777777" w:rsidR="00E076AB" w:rsidRPr="00B45ACC" w:rsidRDefault="00E076AB" w:rsidP="00E01063">
      <w:pPr>
        <w:tabs>
          <w:tab w:val="clear" w:pos="567"/>
        </w:tabs>
        <w:rPr>
          <w:szCs w:val="22"/>
          <w:lang w:val="pt-PT"/>
        </w:rPr>
      </w:pPr>
      <w:r w:rsidRPr="00B45ACC">
        <w:rPr>
          <w:szCs w:val="22"/>
          <w:lang w:val="pt-PT"/>
        </w:rPr>
        <w:t>Nos seres humanos, o fingolimod é transformado no composto farmacologicamente ativo, (S)-enantiómero de fosfato de fingolimod, por fosforilação estereoseletiva reversível. O fingolimod é eliminado através de metabolismo oxidativo</w:t>
      </w:r>
      <w:r w:rsidR="000944C0" w:rsidRPr="00B45ACC">
        <w:rPr>
          <w:szCs w:val="22"/>
          <w:lang w:val="pt-PT"/>
        </w:rPr>
        <w:t xml:space="preserve"> catalizado</w:t>
      </w:r>
      <w:r w:rsidRPr="00B45ACC">
        <w:rPr>
          <w:szCs w:val="22"/>
          <w:lang w:val="pt-PT"/>
        </w:rPr>
        <w:t xml:space="preserve"> maioritariamente através </w:t>
      </w:r>
      <w:r w:rsidR="000944C0" w:rsidRPr="00B45ACC">
        <w:rPr>
          <w:szCs w:val="22"/>
          <w:lang w:val="pt-PT"/>
        </w:rPr>
        <w:t>do CY</w:t>
      </w:r>
      <w:r w:rsidRPr="00B45ACC">
        <w:rPr>
          <w:szCs w:val="22"/>
          <w:lang w:val="pt-PT"/>
        </w:rPr>
        <w:t xml:space="preserve">P4F2 e </w:t>
      </w:r>
      <w:r w:rsidR="000944C0" w:rsidRPr="00B45ACC">
        <w:rPr>
          <w:szCs w:val="22"/>
          <w:lang w:val="pt-PT"/>
        </w:rPr>
        <w:t xml:space="preserve">possivelmente </w:t>
      </w:r>
      <w:r w:rsidR="00740F01" w:rsidRPr="00B45ACC">
        <w:rPr>
          <w:szCs w:val="22"/>
          <w:lang w:val="pt-PT"/>
        </w:rPr>
        <w:t xml:space="preserve">outras isoenzimas </w:t>
      </w:r>
      <w:r w:rsidRPr="00B45ACC">
        <w:rPr>
          <w:szCs w:val="22"/>
          <w:lang w:val="pt-PT"/>
        </w:rPr>
        <w:t>consequente degradação tipo ácido gordo para metabolitos inativos</w:t>
      </w:r>
      <w:r w:rsidR="00740F01" w:rsidRPr="00B45ACC">
        <w:rPr>
          <w:szCs w:val="22"/>
          <w:lang w:val="pt-PT"/>
        </w:rPr>
        <w:t>. Foi também observada</w:t>
      </w:r>
      <w:r w:rsidRPr="00B45ACC">
        <w:rPr>
          <w:szCs w:val="22"/>
          <w:lang w:val="pt-PT"/>
        </w:rPr>
        <w:t xml:space="preserve"> formação da ceramida apolar farmacologicamente inativa análoga do fingolimod. A principal enzima envolvida no metabolismo do fingolimod encontra-se parcialmente identificada, podendo ser a CYP4F2 ou CYP3A4.</w:t>
      </w:r>
    </w:p>
    <w:p w14:paraId="45796B2C" w14:textId="77777777" w:rsidR="00E076AB" w:rsidRPr="00B45ACC" w:rsidRDefault="00E076AB" w:rsidP="00E01063">
      <w:pPr>
        <w:tabs>
          <w:tab w:val="clear" w:pos="567"/>
        </w:tabs>
        <w:rPr>
          <w:szCs w:val="22"/>
          <w:lang w:val="pt-PT"/>
        </w:rPr>
      </w:pPr>
    </w:p>
    <w:p w14:paraId="45796B2D" w14:textId="77777777" w:rsidR="00E076AB" w:rsidRPr="00B45ACC" w:rsidRDefault="00E076AB" w:rsidP="00E01063">
      <w:pPr>
        <w:tabs>
          <w:tab w:val="clear" w:pos="567"/>
        </w:tabs>
        <w:rPr>
          <w:szCs w:val="22"/>
          <w:lang w:val="pt-PT"/>
        </w:rPr>
      </w:pPr>
      <w:r w:rsidRPr="00B45ACC">
        <w:rPr>
          <w:szCs w:val="22"/>
          <w:lang w:val="pt-PT"/>
        </w:rPr>
        <w:t>Após a administração oral única de [</w:t>
      </w:r>
      <w:r w:rsidRPr="00B45ACC">
        <w:rPr>
          <w:szCs w:val="22"/>
          <w:vertAlign w:val="superscript"/>
          <w:lang w:val="pt-PT"/>
        </w:rPr>
        <w:t>14</w:t>
      </w:r>
      <w:r w:rsidRPr="00B45ACC">
        <w:rPr>
          <w:szCs w:val="22"/>
          <w:lang w:val="pt-PT"/>
        </w:rPr>
        <w:t>C] fingolimod, os componentes maioritários do sangue relacionados com o fingolimod, determinados pela sua contribuição ao AUC até 34 dias após a dose da totalidade de compostos radiomarcados, são o próprio fingolimod (23%), fosfato de fingolimod (10%) e os metabolitos inativos (M3 metabolito ácido carboxílico (8%), M29 metabolito ceramida (9%) e M30 metabolito ceramida (7%)).</w:t>
      </w:r>
    </w:p>
    <w:p w14:paraId="45796B2E" w14:textId="77777777" w:rsidR="00E076AB" w:rsidRPr="00B45ACC" w:rsidRDefault="00E076AB" w:rsidP="00E01063">
      <w:pPr>
        <w:numPr>
          <w:ilvl w:val="12"/>
          <w:numId w:val="0"/>
        </w:numPr>
        <w:tabs>
          <w:tab w:val="clear" w:pos="567"/>
        </w:tabs>
        <w:spacing w:line="240" w:lineRule="auto"/>
        <w:ind w:right="-2"/>
        <w:rPr>
          <w:szCs w:val="22"/>
          <w:lang w:val="pt-PT"/>
        </w:rPr>
      </w:pPr>
    </w:p>
    <w:p w14:paraId="45796B2F" w14:textId="77777777" w:rsidR="00E076AB" w:rsidRPr="00B45ACC" w:rsidRDefault="00E076AB" w:rsidP="00E01063">
      <w:pPr>
        <w:keepNext/>
        <w:tabs>
          <w:tab w:val="clear" w:pos="567"/>
        </w:tabs>
        <w:spacing w:line="240" w:lineRule="auto"/>
        <w:ind w:left="567" w:hanging="567"/>
        <w:rPr>
          <w:iCs/>
          <w:szCs w:val="22"/>
          <w:u w:val="single"/>
          <w:lang w:val="pt-PT"/>
        </w:rPr>
      </w:pPr>
      <w:r w:rsidRPr="00B45ACC">
        <w:rPr>
          <w:iCs/>
          <w:szCs w:val="22"/>
          <w:u w:val="single"/>
          <w:lang w:val="pt-PT"/>
        </w:rPr>
        <w:t>Eliminação</w:t>
      </w:r>
    </w:p>
    <w:p w14:paraId="45796B30" w14:textId="77777777" w:rsidR="00FA33D2" w:rsidRPr="00B45ACC" w:rsidRDefault="00FA33D2" w:rsidP="00E01063">
      <w:pPr>
        <w:keepNext/>
        <w:tabs>
          <w:tab w:val="clear" w:pos="567"/>
        </w:tabs>
        <w:spacing w:line="240" w:lineRule="auto"/>
        <w:ind w:left="567" w:hanging="567"/>
        <w:rPr>
          <w:iCs/>
          <w:szCs w:val="22"/>
          <w:lang w:val="pt-PT"/>
        </w:rPr>
      </w:pPr>
    </w:p>
    <w:p w14:paraId="45796B31" w14:textId="4DA00BFF" w:rsidR="00E076AB" w:rsidRPr="00B45ACC" w:rsidRDefault="00E076AB" w:rsidP="00E01063">
      <w:pPr>
        <w:tabs>
          <w:tab w:val="clear" w:pos="567"/>
        </w:tabs>
        <w:rPr>
          <w:szCs w:val="22"/>
          <w:lang w:val="pt-PT"/>
        </w:rPr>
      </w:pPr>
      <w:r w:rsidRPr="00B45ACC">
        <w:rPr>
          <w:szCs w:val="22"/>
          <w:lang w:val="pt-PT"/>
        </w:rPr>
        <w:t>A depuração sanguínea do fingolimod é de 6,3</w:t>
      </w:r>
      <w:r w:rsidRPr="00B45ACC">
        <w:rPr>
          <w:szCs w:val="22"/>
          <w:lang w:val="pt-PT"/>
        </w:rPr>
        <w:sym w:font="Symbol" w:char="F0B1"/>
      </w:r>
      <w:r w:rsidRPr="00B45ACC">
        <w:rPr>
          <w:szCs w:val="22"/>
          <w:lang w:val="pt-PT"/>
        </w:rPr>
        <w:t xml:space="preserve">2,3 l/h, e </w:t>
      </w:r>
      <w:r w:rsidR="009E59DC" w:rsidRPr="00B45ACC">
        <w:rPr>
          <w:szCs w:val="22"/>
          <w:lang w:val="pt-PT"/>
        </w:rPr>
        <w:t>a média aparente de semivida de eliminação terminal</w:t>
      </w:r>
      <w:r w:rsidRPr="00B45ACC">
        <w:rPr>
          <w:szCs w:val="22"/>
          <w:lang w:val="pt-PT"/>
        </w:rPr>
        <w:t xml:space="preserve"> (t</w:t>
      </w:r>
      <w:r w:rsidRPr="00B45ACC">
        <w:rPr>
          <w:szCs w:val="22"/>
          <w:vertAlign w:val="subscript"/>
          <w:lang w:val="pt-PT"/>
        </w:rPr>
        <w:t>1/2</w:t>
      </w:r>
      <w:r w:rsidRPr="00B45ACC">
        <w:rPr>
          <w:szCs w:val="22"/>
          <w:lang w:val="pt-PT"/>
        </w:rPr>
        <w:t>) é de 6</w:t>
      </w:r>
      <w:r w:rsidRPr="00B45ACC">
        <w:rPr>
          <w:szCs w:val="22"/>
          <w:lang w:val="pt-PT"/>
        </w:rPr>
        <w:noBreakHyphen/>
        <w:t>9 dias. Os níveis sanguíneos de fingolimod e de fosfato de fingolimod na fase terminal diminuem em paralelo, originando semividas similares para ambos.</w:t>
      </w:r>
    </w:p>
    <w:p w14:paraId="45796B32" w14:textId="77777777" w:rsidR="00E076AB" w:rsidRPr="00B45ACC" w:rsidRDefault="00E076AB" w:rsidP="00E01063">
      <w:pPr>
        <w:tabs>
          <w:tab w:val="clear" w:pos="567"/>
        </w:tabs>
        <w:rPr>
          <w:szCs w:val="22"/>
          <w:lang w:val="pt-PT"/>
        </w:rPr>
      </w:pPr>
    </w:p>
    <w:p w14:paraId="45796B33" w14:textId="77777777" w:rsidR="00E076AB" w:rsidRPr="00B45ACC" w:rsidRDefault="00E076AB" w:rsidP="00E01063">
      <w:pPr>
        <w:tabs>
          <w:tab w:val="clear" w:pos="567"/>
        </w:tabs>
        <w:rPr>
          <w:szCs w:val="22"/>
          <w:lang w:val="pt-PT"/>
        </w:rPr>
      </w:pPr>
      <w:r w:rsidRPr="00B45ACC">
        <w:rPr>
          <w:szCs w:val="22"/>
          <w:lang w:val="pt-PT"/>
        </w:rPr>
        <w:t>Após a administração oral, cerca de 81% da dose é lentamente excretada na urina na forma de metabolitos inativos. O fingolimod e o fosfato de fingolimod não são excretados na urina na forma intacta mas são os constituintes principais das fezes, com quantidades que representam menos que 2,5% de cada dose. Após 34 dias, a recuperação da dose administrada é de 89%.</w:t>
      </w:r>
    </w:p>
    <w:p w14:paraId="45796B34" w14:textId="77777777" w:rsidR="00E076AB" w:rsidRPr="00B45ACC" w:rsidRDefault="00E076AB" w:rsidP="00E01063">
      <w:pPr>
        <w:tabs>
          <w:tab w:val="clear" w:pos="567"/>
        </w:tabs>
        <w:rPr>
          <w:szCs w:val="22"/>
          <w:lang w:val="pt-PT"/>
        </w:rPr>
      </w:pPr>
    </w:p>
    <w:p w14:paraId="45796B35" w14:textId="77777777" w:rsidR="00E076AB" w:rsidRPr="00B45ACC" w:rsidRDefault="00E076AB" w:rsidP="00E01063">
      <w:pPr>
        <w:keepNext/>
        <w:tabs>
          <w:tab w:val="clear" w:pos="567"/>
        </w:tabs>
        <w:ind w:left="567" w:hanging="567"/>
        <w:rPr>
          <w:iCs/>
          <w:szCs w:val="22"/>
          <w:u w:val="single"/>
          <w:lang w:val="pt-PT"/>
        </w:rPr>
      </w:pPr>
      <w:r w:rsidRPr="00B45ACC">
        <w:rPr>
          <w:iCs/>
          <w:szCs w:val="22"/>
          <w:u w:val="single"/>
          <w:lang w:val="pt-PT"/>
        </w:rPr>
        <w:t>Linearidade</w:t>
      </w:r>
    </w:p>
    <w:p w14:paraId="45796B36" w14:textId="77777777" w:rsidR="00FA33D2" w:rsidRPr="00B45ACC" w:rsidRDefault="00FA33D2" w:rsidP="00E01063">
      <w:pPr>
        <w:keepNext/>
        <w:tabs>
          <w:tab w:val="clear" w:pos="567"/>
        </w:tabs>
        <w:ind w:left="567" w:hanging="567"/>
        <w:rPr>
          <w:iCs/>
          <w:szCs w:val="22"/>
          <w:lang w:val="pt-PT"/>
        </w:rPr>
      </w:pPr>
    </w:p>
    <w:p w14:paraId="45796B37" w14:textId="1E8182A4" w:rsidR="00E076AB" w:rsidRPr="00B45ACC" w:rsidRDefault="00E076AB" w:rsidP="00E01063">
      <w:pPr>
        <w:numPr>
          <w:ilvl w:val="12"/>
          <w:numId w:val="0"/>
        </w:numPr>
        <w:tabs>
          <w:tab w:val="clear" w:pos="567"/>
        </w:tabs>
        <w:ind w:right="-2"/>
        <w:rPr>
          <w:szCs w:val="22"/>
          <w:lang w:val="pt-PT"/>
        </w:rPr>
      </w:pPr>
      <w:r w:rsidRPr="00B45ACC">
        <w:rPr>
          <w:szCs w:val="22"/>
          <w:lang w:val="pt-PT"/>
        </w:rPr>
        <w:t>As concentrações do fingolimod e do fosfato de fingolimod aumentam proporcionalmente à dose após doses múltiplas diárias de 0,5 mg ou 1,25 mg.</w:t>
      </w:r>
    </w:p>
    <w:p w14:paraId="45796B38" w14:textId="77777777" w:rsidR="00E076AB" w:rsidRPr="00B45ACC" w:rsidRDefault="00E076AB" w:rsidP="00E01063">
      <w:pPr>
        <w:numPr>
          <w:ilvl w:val="12"/>
          <w:numId w:val="0"/>
        </w:numPr>
        <w:tabs>
          <w:tab w:val="clear" w:pos="567"/>
        </w:tabs>
        <w:spacing w:line="240" w:lineRule="auto"/>
        <w:ind w:right="-2"/>
        <w:rPr>
          <w:szCs w:val="22"/>
          <w:lang w:val="pt-PT"/>
        </w:rPr>
      </w:pPr>
    </w:p>
    <w:p w14:paraId="45796B39" w14:textId="77777777" w:rsidR="00E076AB" w:rsidRPr="00B45ACC" w:rsidRDefault="00E076AB" w:rsidP="00E01063">
      <w:pPr>
        <w:keepNext/>
        <w:tabs>
          <w:tab w:val="clear" w:pos="567"/>
        </w:tabs>
        <w:spacing w:line="240" w:lineRule="auto"/>
        <w:ind w:left="567" w:hanging="567"/>
        <w:rPr>
          <w:iCs/>
          <w:szCs w:val="22"/>
          <w:u w:val="single"/>
          <w:lang w:val="pt-PT"/>
        </w:rPr>
      </w:pPr>
      <w:r w:rsidRPr="00B45ACC">
        <w:rPr>
          <w:iCs/>
          <w:szCs w:val="22"/>
          <w:u w:val="single"/>
          <w:lang w:val="pt-PT"/>
        </w:rPr>
        <w:t>Características em grupos específicos de doentes</w:t>
      </w:r>
    </w:p>
    <w:p w14:paraId="45796B3A" w14:textId="77777777" w:rsidR="00FA33D2" w:rsidRPr="00B45ACC" w:rsidRDefault="00FA33D2" w:rsidP="00E01063">
      <w:pPr>
        <w:keepNext/>
        <w:tabs>
          <w:tab w:val="clear" w:pos="567"/>
        </w:tabs>
        <w:spacing w:line="240" w:lineRule="auto"/>
        <w:ind w:left="567" w:hanging="567"/>
        <w:rPr>
          <w:iCs/>
          <w:szCs w:val="22"/>
          <w:lang w:val="pt-PT"/>
        </w:rPr>
      </w:pPr>
    </w:p>
    <w:p w14:paraId="5397E7A9" w14:textId="544B918A" w:rsidR="0027149B" w:rsidRPr="00B45ACC" w:rsidRDefault="0027149B" w:rsidP="00E01063">
      <w:pPr>
        <w:keepNext/>
        <w:tabs>
          <w:tab w:val="clear" w:pos="567"/>
        </w:tabs>
        <w:autoSpaceDE w:val="0"/>
        <w:autoSpaceDN w:val="0"/>
        <w:adjustRightInd w:val="0"/>
        <w:spacing w:line="240" w:lineRule="auto"/>
        <w:rPr>
          <w:i/>
          <w:szCs w:val="22"/>
          <w:u w:val="single"/>
          <w:lang w:val="pt-PT"/>
        </w:rPr>
      </w:pPr>
      <w:r w:rsidRPr="00B45ACC">
        <w:rPr>
          <w:i/>
          <w:szCs w:val="22"/>
          <w:u w:val="single"/>
          <w:lang w:val="pt-PT"/>
        </w:rPr>
        <w:t>Sexo, etnicidade e compromisso renal</w:t>
      </w:r>
    </w:p>
    <w:p w14:paraId="45796B3B" w14:textId="77777777" w:rsidR="00E076AB" w:rsidRPr="00B45ACC" w:rsidRDefault="00E076AB" w:rsidP="00E01063">
      <w:pPr>
        <w:tabs>
          <w:tab w:val="clear" w:pos="567"/>
        </w:tabs>
        <w:rPr>
          <w:szCs w:val="22"/>
          <w:lang w:val="pt-PT"/>
        </w:rPr>
      </w:pPr>
      <w:r w:rsidRPr="00B45ACC">
        <w:rPr>
          <w:szCs w:val="22"/>
          <w:lang w:val="pt-PT"/>
        </w:rPr>
        <w:t>A farmacocinética de fingolimod e de fosfato de fingolimod não difere em homens e mulheres, em doentes com diferentes origens étnicas, ou em doentes com compromisso renal ligeiro a grave.</w:t>
      </w:r>
    </w:p>
    <w:p w14:paraId="45796B3C" w14:textId="77777777" w:rsidR="00E076AB" w:rsidRPr="00B45ACC" w:rsidRDefault="00E076AB" w:rsidP="00E01063">
      <w:pPr>
        <w:tabs>
          <w:tab w:val="clear" w:pos="567"/>
        </w:tabs>
        <w:spacing w:line="240" w:lineRule="auto"/>
        <w:rPr>
          <w:szCs w:val="22"/>
          <w:lang w:val="pt-PT"/>
        </w:rPr>
      </w:pPr>
    </w:p>
    <w:p w14:paraId="3F5ECCB2" w14:textId="08A142F5" w:rsidR="0027149B" w:rsidRPr="00B45ACC" w:rsidRDefault="0027149B" w:rsidP="00E01063">
      <w:pPr>
        <w:keepNext/>
        <w:tabs>
          <w:tab w:val="clear" w:pos="567"/>
        </w:tabs>
        <w:autoSpaceDE w:val="0"/>
        <w:autoSpaceDN w:val="0"/>
        <w:adjustRightInd w:val="0"/>
        <w:spacing w:line="240" w:lineRule="auto"/>
        <w:rPr>
          <w:i/>
          <w:szCs w:val="22"/>
          <w:u w:val="single"/>
          <w:lang w:val="pt-PT"/>
        </w:rPr>
      </w:pPr>
      <w:r w:rsidRPr="00B45ACC">
        <w:rPr>
          <w:i/>
          <w:szCs w:val="22"/>
          <w:u w:val="single"/>
          <w:lang w:val="pt-PT"/>
        </w:rPr>
        <w:t xml:space="preserve">Compromisso </w:t>
      </w:r>
      <w:r w:rsidR="00792111" w:rsidRPr="00B45ACC">
        <w:rPr>
          <w:i/>
          <w:szCs w:val="22"/>
          <w:u w:val="single"/>
          <w:lang w:val="pt-PT"/>
        </w:rPr>
        <w:t>h</w:t>
      </w:r>
      <w:r w:rsidRPr="00B45ACC">
        <w:rPr>
          <w:i/>
          <w:szCs w:val="22"/>
          <w:u w:val="single"/>
          <w:lang w:val="pt-PT"/>
        </w:rPr>
        <w:t>e</w:t>
      </w:r>
      <w:r w:rsidR="00792111" w:rsidRPr="00B45ACC">
        <w:rPr>
          <w:i/>
          <w:szCs w:val="22"/>
          <w:u w:val="single"/>
          <w:lang w:val="pt-PT"/>
        </w:rPr>
        <w:t>pático</w:t>
      </w:r>
    </w:p>
    <w:p w14:paraId="45796B3D" w14:textId="77777777" w:rsidR="00E076AB" w:rsidRPr="00B45ACC" w:rsidRDefault="00E076AB" w:rsidP="00E01063">
      <w:pPr>
        <w:tabs>
          <w:tab w:val="clear" w:pos="567"/>
        </w:tabs>
        <w:rPr>
          <w:iCs/>
          <w:szCs w:val="22"/>
          <w:lang w:val="pt-PT"/>
        </w:rPr>
      </w:pPr>
      <w:r w:rsidRPr="00B45ACC">
        <w:rPr>
          <w:szCs w:val="22"/>
          <w:lang w:val="pt-PT"/>
        </w:rPr>
        <w:t xml:space="preserve">Em indivíduos com </w:t>
      </w:r>
      <w:r w:rsidR="00C82FF7" w:rsidRPr="00B45ACC">
        <w:rPr>
          <w:szCs w:val="22"/>
          <w:lang w:val="pt-PT"/>
        </w:rPr>
        <w:t>compromiss</w:t>
      </w:r>
      <w:r w:rsidRPr="00B45ACC">
        <w:rPr>
          <w:szCs w:val="22"/>
          <w:lang w:val="pt-PT"/>
        </w:rPr>
        <w:t>o hepátic</w:t>
      </w:r>
      <w:r w:rsidR="00C82FF7" w:rsidRPr="00B45ACC">
        <w:rPr>
          <w:szCs w:val="22"/>
          <w:lang w:val="pt-PT"/>
        </w:rPr>
        <w:t>o</w:t>
      </w:r>
      <w:r w:rsidRPr="00B45ACC">
        <w:rPr>
          <w:szCs w:val="22"/>
          <w:lang w:val="pt-PT"/>
        </w:rPr>
        <w:t xml:space="preserve"> ligeir</w:t>
      </w:r>
      <w:r w:rsidR="00C82FF7" w:rsidRPr="00B45ACC">
        <w:rPr>
          <w:szCs w:val="22"/>
          <w:lang w:val="pt-PT"/>
        </w:rPr>
        <w:t>o</w:t>
      </w:r>
      <w:r w:rsidRPr="00B45ACC">
        <w:rPr>
          <w:szCs w:val="22"/>
          <w:lang w:val="pt-PT"/>
        </w:rPr>
        <w:t>, moderad</w:t>
      </w:r>
      <w:r w:rsidR="00C82FF7" w:rsidRPr="00B45ACC">
        <w:rPr>
          <w:szCs w:val="22"/>
          <w:lang w:val="pt-PT"/>
        </w:rPr>
        <w:t>o</w:t>
      </w:r>
      <w:r w:rsidRPr="00B45ACC">
        <w:rPr>
          <w:szCs w:val="22"/>
          <w:lang w:val="pt-PT"/>
        </w:rPr>
        <w:t xml:space="preserve"> ou grave (classe A, B e C de Child-Pugh) não foi observada alteração na </w:t>
      </w:r>
      <w:r w:rsidRPr="00B45ACC">
        <w:rPr>
          <w:iCs/>
          <w:szCs w:val="22"/>
          <w:lang w:val="pt-PT"/>
        </w:rPr>
        <w:t>C</w:t>
      </w:r>
      <w:r w:rsidRPr="00B45ACC">
        <w:rPr>
          <w:iCs/>
          <w:szCs w:val="22"/>
          <w:vertAlign w:val="subscript"/>
          <w:lang w:val="pt-PT"/>
        </w:rPr>
        <w:t xml:space="preserve">max </w:t>
      </w:r>
      <w:r w:rsidRPr="00B45ACC">
        <w:rPr>
          <w:iCs/>
          <w:szCs w:val="22"/>
          <w:lang w:val="pt-PT"/>
        </w:rPr>
        <w:t xml:space="preserve">do fingolimod, mas a AUC do fingolimod aumentou respetivamente 12%, 44% e 103%. Em doentes com </w:t>
      </w:r>
      <w:r w:rsidR="00C82FF7" w:rsidRPr="00B45ACC">
        <w:rPr>
          <w:iCs/>
          <w:szCs w:val="22"/>
          <w:lang w:val="pt-PT"/>
        </w:rPr>
        <w:t>compromiss</w:t>
      </w:r>
      <w:r w:rsidRPr="00B45ACC">
        <w:rPr>
          <w:iCs/>
          <w:szCs w:val="22"/>
          <w:lang w:val="pt-PT"/>
        </w:rPr>
        <w:t>o hepátic</w:t>
      </w:r>
      <w:r w:rsidR="00C82FF7" w:rsidRPr="00B45ACC">
        <w:rPr>
          <w:iCs/>
          <w:szCs w:val="22"/>
          <w:lang w:val="pt-PT"/>
        </w:rPr>
        <w:t>o</w:t>
      </w:r>
      <w:r w:rsidRPr="00B45ACC">
        <w:rPr>
          <w:iCs/>
          <w:szCs w:val="22"/>
          <w:lang w:val="pt-PT"/>
        </w:rPr>
        <w:t xml:space="preserve"> grave (classe C de </w:t>
      </w:r>
      <w:r w:rsidRPr="00B45ACC">
        <w:rPr>
          <w:szCs w:val="22"/>
          <w:lang w:val="pt-PT"/>
        </w:rPr>
        <w:t xml:space="preserve">Child-Pugh), a </w:t>
      </w:r>
      <w:r w:rsidRPr="00B45ACC">
        <w:rPr>
          <w:iCs/>
          <w:szCs w:val="22"/>
          <w:lang w:val="pt-PT"/>
        </w:rPr>
        <w:t>C</w:t>
      </w:r>
      <w:r w:rsidRPr="00B45ACC">
        <w:rPr>
          <w:iCs/>
          <w:szCs w:val="22"/>
          <w:vertAlign w:val="subscript"/>
          <w:lang w:val="pt-PT"/>
        </w:rPr>
        <w:t xml:space="preserve">max </w:t>
      </w:r>
      <w:r w:rsidRPr="00B45ACC">
        <w:rPr>
          <w:iCs/>
          <w:szCs w:val="22"/>
          <w:lang w:val="pt-PT"/>
        </w:rPr>
        <w:t xml:space="preserve">do fosfato de fingolimod diminuiu 22% e a AUC não foi substancialmente alterada. As farmacocinéticas do fosfato de fingolimod não foram avaliadas em doentes com </w:t>
      </w:r>
      <w:r w:rsidR="00C82FF7" w:rsidRPr="00B45ACC">
        <w:rPr>
          <w:iCs/>
          <w:szCs w:val="22"/>
          <w:lang w:val="pt-PT"/>
        </w:rPr>
        <w:t>compromiss</w:t>
      </w:r>
      <w:r w:rsidRPr="00B45ACC">
        <w:rPr>
          <w:iCs/>
          <w:szCs w:val="22"/>
          <w:lang w:val="pt-PT"/>
        </w:rPr>
        <w:t>o hepátic</w:t>
      </w:r>
      <w:r w:rsidR="00C82FF7" w:rsidRPr="00B45ACC">
        <w:rPr>
          <w:iCs/>
          <w:szCs w:val="22"/>
          <w:lang w:val="pt-PT"/>
        </w:rPr>
        <w:t>o</w:t>
      </w:r>
      <w:r w:rsidRPr="00B45ACC">
        <w:rPr>
          <w:iCs/>
          <w:szCs w:val="22"/>
          <w:lang w:val="pt-PT"/>
        </w:rPr>
        <w:t xml:space="preserve"> ligeir</w:t>
      </w:r>
      <w:r w:rsidR="00C82FF7" w:rsidRPr="00B45ACC">
        <w:rPr>
          <w:iCs/>
          <w:szCs w:val="22"/>
          <w:lang w:val="pt-PT"/>
        </w:rPr>
        <w:t>o</w:t>
      </w:r>
      <w:r w:rsidRPr="00B45ACC">
        <w:rPr>
          <w:iCs/>
          <w:szCs w:val="22"/>
          <w:lang w:val="pt-PT"/>
        </w:rPr>
        <w:t xml:space="preserve"> ou moderad</w:t>
      </w:r>
      <w:r w:rsidR="00C82FF7" w:rsidRPr="00B45ACC">
        <w:rPr>
          <w:iCs/>
          <w:szCs w:val="22"/>
          <w:lang w:val="pt-PT"/>
        </w:rPr>
        <w:t>o</w:t>
      </w:r>
      <w:r w:rsidRPr="00B45ACC">
        <w:rPr>
          <w:iCs/>
          <w:szCs w:val="22"/>
          <w:lang w:val="pt-PT"/>
        </w:rPr>
        <w:t xml:space="preserve">. A semivida de eliminação aparente do fingolimod não é alterada em indivíduos com </w:t>
      </w:r>
      <w:r w:rsidR="00C82FF7" w:rsidRPr="00B45ACC">
        <w:rPr>
          <w:iCs/>
          <w:szCs w:val="22"/>
          <w:lang w:val="pt-PT"/>
        </w:rPr>
        <w:t>compromiss</w:t>
      </w:r>
      <w:r w:rsidRPr="00B45ACC">
        <w:rPr>
          <w:iCs/>
          <w:szCs w:val="22"/>
          <w:lang w:val="pt-PT"/>
        </w:rPr>
        <w:t>o hepátic</w:t>
      </w:r>
      <w:r w:rsidR="00C82FF7" w:rsidRPr="00B45ACC">
        <w:rPr>
          <w:iCs/>
          <w:szCs w:val="22"/>
          <w:lang w:val="pt-PT"/>
        </w:rPr>
        <w:t>o</w:t>
      </w:r>
      <w:r w:rsidRPr="00B45ACC">
        <w:rPr>
          <w:iCs/>
          <w:szCs w:val="22"/>
          <w:lang w:val="pt-PT"/>
        </w:rPr>
        <w:t xml:space="preserve"> ligeir</w:t>
      </w:r>
      <w:r w:rsidR="00C82FF7" w:rsidRPr="00B45ACC">
        <w:rPr>
          <w:iCs/>
          <w:szCs w:val="22"/>
          <w:lang w:val="pt-PT"/>
        </w:rPr>
        <w:t>o</w:t>
      </w:r>
      <w:r w:rsidRPr="00B45ACC">
        <w:rPr>
          <w:iCs/>
          <w:szCs w:val="22"/>
          <w:lang w:val="pt-PT"/>
        </w:rPr>
        <w:t xml:space="preserve">, mas é prolongada em cerca de 50% em doentes com </w:t>
      </w:r>
      <w:r w:rsidR="00C82FF7" w:rsidRPr="00B45ACC">
        <w:rPr>
          <w:iCs/>
          <w:szCs w:val="22"/>
          <w:lang w:val="pt-PT"/>
        </w:rPr>
        <w:t>compromiss</w:t>
      </w:r>
      <w:r w:rsidRPr="00B45ACC">
        <w:rPr>
          <w:iCs/>
          <w:szCs w:val="22"/>
          <w:lang w:val="pt-PT"/>
        </w:rPr>
        <w:t>o hepátic</w:t>
      </w:r>
      <w:r w:rsidR="00C82FF7" w:rsidRPr="00B45ACC">
        <w:rPr>
          <w:iCs/>
          <w:szCs w:val="22"/>
          <w:lang w:val="pt-PT"/>
        </w:rPr>
        <w:t>o</w:t>
      </w:r>
      <w:r w:rsidRPr="00B45ACC">
        <w:rPr>
          <w:iCs/>
          <w:szCs w:val="22"/>
          <w:lang w:val="pt-PT"/>
        </w:rPr>
        <w:t xml:space="preserve"> moderad</w:t>
      </w:r>
      <w:r w:rsidR="00C82FF7" w:rsidRPr="00B45ACC">
        <w:rPr>
          <w:iCs/>
          <w:szCs w:val="22"/>
          <w:lang w:val="pt-PT"/>
        </w:rPr>
        <w:t>o</w:t>
      </w:r>
      <w:r w:rsidRPr="00B45ACC">
        <w:rPr>
          <w:iCs/>
          <w:szCs w:val="22"/>
          <w:lang w:val="pt-PT"/>
        </w:rPr>
        <w:t xml:space="preserve"> ou grave.</w:t>
      </w:r>
    </w:p>
    <w:p w14:paraId="45796B3E" w14:textId="77777777" w:rsidR="00E076AB" w:rsidRPr="00B45ACC" w:rsidRDefault="00E076AB" w:rsidP="00E01063">
      <w:pPr>
        <w:tabs>
          <w:tab w:val="clear" w:pos="567"/>
        </w:tabs>
        <w:rPr>
          <w:iCs/>
          <w:szCs w:val="22"/>
          <w:lang w:val="pt-PT"/>
        </w:rPr>
      </w:pPr>
    </w:p>
    <w:p w14:paraId="45796B3F" w14:textId="77777777" w:rsidR="00E076AB" w:rsidRPr="00B45ACC" w:rsidRDefault="00E076AB" w:rsidP="00E01063">
      <w:pPr>
        <w:tabs>
          <w:tab w:val="clear" w:pos="567"/>
        </w:tabs>
        <w:rPr>
          <w:szCs w:val="22"/>
          <w:lang w:val="pt-PT"/>
        </w:rPr>
      </w:pPr>
      <w:r w:rsidRPr="00B45ACC">
        <w:rPr>
          <w:iCs/>
          <w:szCs w:val="22"/>
          <w:lang w:val="pt-PT"/>
        </w:rPr>
        <w:t xml:space="preserve">O fingolimod não deverá ser administrado em doentes com </w:t>
      </w:r>
      <w:r w:rsidR="00BA6D43" w:rsidRPr="00B45ACC">
        <w:rPr>
          <w:iCs/>
          <w:szCs w:val="22"/>
          <w:lang w:val="pt-PT"/>
        </w:rPr>
        <w:t>compromiss</w:t>
      </w:r>
      <w:r w:rsidRPr="00B45ACC">
        <w:rPr>
          <w:iCs/>
          <w:szCs w:val="22"/>
          <w:lang w:val="pt-PT"/>
        </w:rPr>
        <w:t>o hepátic</w:t>
      </w:r>
      <w:r w:rsidR="00BA6D43" w:rsidRPr="00B45ACC">
        <w:rPr>
          <w:iCs/>
          <w:szCs w:val="22"/>
          <w:lang w:val="pt-PT"/>
        </w:rPr>
        <w:t>o</w:t>
      </w:r>
      <w:r w:rsidRPr="00B45ACC">
        <w:rPr>
          <w:iCs/>
          <w:szCs w:val="22"/>
          <w:lang w:val="pt-PT"/>
        </w:rPr>
        <w:t xml:space="preserve"> grave (classe C de </w:t>
      </w:r>
      <w:r w:rsidRPr="00B45ACC">
        <w:rPr>
          <w:szCs w:val="22"/>
          <w:lang w:val="pt-PT"/>
        </w:rPr>
        <w:t>Child-Pugh) (ver secç</w:t>
      </w:r>
      <w:r w:rsidR="000763F3" w:rsidRPr="00B45ACC">
        <w:rPr>
          <w:szCs w:val="22"/>
          <w:lang w:val="pt-PT"/>
        </w:rPr>
        <w:t>ã</w:t>
      </w:r>
      <w:r w:rsidRPr="00B45ACC">
        <w:rPr>
          <w:szCs w:val="22"/>
          <w:lang w:val="pt-PT"/>
        </w:rPr>
        <w:t xml:space="preserve">o 4.3). O fingolimod deverá ser introduzido com precaução em doentes com </w:t>
      </w:r>
      <w:r w:rsidR="00BA6D43" w:rsidRPr="00B45ACC">
        <w:rPr>
          <w:szCs w:val="22"/>
          <w:lang w:val="pt-PT"/>
        </w:rPr>
        <w:t>compromiss</w:t>
      </w:r>
      <w:r w:rsidRPr="00B45ACC">
        <w:rPr>
          <w:szCs w:val="22"/>
          <w:lang w:val="pt-PT"/>
        </w:rPr>
        <w:t>o hepátic</w:t>
      </w:r>
      <w:r w:rsidR="00BA6D43" w:rsidRPr="00B45ACC">
        <w:rPr>
          <w:szCs w:val="22"/>
          <w:lang w:val="pt-PT"/>
        </w:rPr>
        <w:t>o</w:t>
      </w:r>
      <w:r w:rsidRPr="00B45ACC">
        <w:rPr>
          <w:szCs w:val="22"/>
          <w:lang w:val="pt-PT"/>
        </w:rPr>
        <w:t xml:space="preserve"> ligeir</w:t>
      </w:r>
      <w:r w:rsidR="00BA6D43" w:rsidRPr="00B45ACC">
        <w:rPr>
          <w:szCs w:val="22"/>
          <w:lang w:val="pt-PT"/>
        </w:rPr>
        <w:t>o</w:t>
      </w:r>
      <w:r w:rsidRPr="00B45ACC">
        <w:rPr>
          <w:szCs w:val="22"/>
          <w:lang w:val="pt-PT"/>
        </w:rPr>
        <w:t xml:space="preserve"> e moderad</w:t>
      </w:r>
      <w:r w:rsidR="00BA6D43" w:rsidRPr="00B45ACC">
        <w:rPr>
          <w:szCs w:val="22"/>
          <w:lang w:val="pt-PT"/>
        </w:rPr>
        <w:t>o</w:t>
      </w:r>
      <w:r w:rsidRPr="00B45ACC">
        <w:rPr>
          <w:szCs w:val="22"/>
          <w:lang w:val="pt-PT"/>
        </w:rPr>
        <w:t xml:space="preserve"> (ver secção 4.2).</w:t>
      </w:r>
    </w:p>
    <w:p w14:paraId="45796B40" w14:textId="77777777" w:rsidR="00E076AB" w:rsidRPr="00B45ACC" w:rsidRDefault="00E076AB" w:rsidP="00E01063">
      <w:pPr>
        <w:tabs>
          <w:tab w:val="clear" w:pos="567"/>
        </w:tabs>
        <w:rPr>
          <w:szCs w:val="22"/>
          <w:lang w:val="pt-PT"/>
        </w:rPr>
      </w:pPr>
    </w:p>
    <w:p w14:paraId="2D18AE80" w14:textId="7153480B" w:rsidR="0027149B" w:rsidRPr="00B45ACC" w:rsidRDefault="0027149B" w:rsidP="00E01063">
      <w:pPr>
        <w:keepNext/>
        <w:tabs>
          <w:tab w:val="clear" w:pos="567"/>
        </w:tabs>
        <w:autoSpaceDE w:val="0"/>
        <w:autoSpaceDN w:val="0"/>
        <w:adjustRightInd w:val="0"/>
        <w:spacing w:line="240" w:lineRule="auto"/>
        <w:rPr>
          <w:i/>
          <w:szCs w:val="22"/>
          <w:u w:val="single"/>
          <w:lang w:val="pt-PT"/>
        </w:rPr>
      </w:pPr>
      <w:r w:rsidRPr="00B45ACC">
        <w:rPr>
          <w:i/>
          <w:szCs w:val="22"/>
          <w:u w:val="single"/>
          <w:lang w:val="pt-PT"/>
        </w:rPr>
        <w:lastRenderedPageBreak/>
        <w:t>População idosa</w:t>
      </w:r>
    </w:p>
    <w:p w14:paraId="45796B41" w14:textId="77777777" w:rsidR="00E076AB" w:rsidRPr="00B45ACC" w:rsidRDefault="00E076AB" w:rsidP="00E01063">
      <w:pPr>
        <w:tabs>
          <w:tab w:val="clear" w:pos="567"/>
        </w:tabs>
        <w:rPr>
          <w:szCs w:val="22"/>
          <w:lang w:val="pt-PT"/>
        </w:rPr>
      </w:pPr>
      <w:r w:rsidRPr="00B45ACC">
        <w:rPr>
          <w:szCs w:val="22"/>
          <w:lang w:val="pt-PT"/>
        </w:rPr>
        <w:t>A experiência clínica e informação farmacocinética em doentes com idade superior a 65 anos são limitadas. O fingolimod deve ser administrado com precaução em doentes com idade igual ou superior a 65 anos (ver secção 4.2).</w:t>
      </w:r>
    </w:p>
    <w:p w14:paraId="45796B42" w14:textId="77777777" w:rsidR="00E076AB" w:rsidRPr="00B45ACC" w:rsidRDefault="00E076AB" w:rsidP="00E01063">
      <w:pPr>
        <w:numPr>
          <w:ilvl w:val="12"/>
          <w:numId w:val="0"/>
        </w:numPr>
        <w:tabs>
          <w:tab w:val="clear" w:pos="567"/>
        </w:tabs>
        <w:spacing w:line="240" w:lineRule="auto"/>
        <w:ind w:right="-2"/>
        <w:rPr>
          <w:iCs/>
          <w:szCs w:val="22"/>
          <w:lang w:val="pt-PT"/>
        </w:rPr>
      </w:pPr>
    </w:p>
    <w:p w14:paraId="45796B43" w14:textId="77777777" w:rsidR="00E076AB" w:rsidRPr="00B45ACC" w:rsidRDefault="00E076AB" w:rsidP="00E01063">
      <w:pPr>
        <w:keepNext/>
        <w:numPr>
          <w:ilvl w:val="12"/>
          <w:numId w:val="0"/>
        </w:numPr>
        <w:tabs>
          <w:tab w:val="clear" w:pos="567"/>
        </w:tabs>
        <w:spacing w:line="240" w:lineRule="auto"/>
        <w:rPr>
          <w:rFonts w:eastAsia="MS Mincho"/>
          <w:szCs w:val="22"/>
          <w:u w:val="single"/>
          <w:lang w:val="pt-PT"/>
        </w:rPr>
      </w:pPr>
      <w:r w:rsidRPr="00B45ACC">
        <w:rPr>
          <w:rFonts w:eastAsia="MS Mincho"/>
          <w:szCs w:val="22"/>
          <w:u w:val="single"/>
          <w:lang w:val="pt-PT"/>
        </w:rPr>
        <w:t>População pediátrica</w:t>
      </w:r>
    </w:p>
    <w:p w14:paraId="45796B44" w14:textId="77777777" w:rsidR="00FA33D2" w:rsidRPr="00B45ACC" w:rsidRDefault="00FA33D2" w:rsidP="00E01063">
      <w:pPr>
        <w:keepNext/>
        <w:numPr>
          <w:ilvl w:val="12"/>
          <w:numId w:val="0"/>
        </w:numPr>
        <w:tabs>
          <w:tab w:val="clear" w:pos="567"/>
        </w:tabs>
        <w:spacing w:line="240" w:lineRule="auto"/>
        <w:rPr>
          <w:rFonts w:eastAsia="MS Mincho"/>
          <w:szCs w:val="22"/>
          <w:lang w:val="pt-PT"/>
        </w:rPr>
      </w:pPr>
    </w:p>
    <w:p w14:paraId="45796B45" w14:textId="60DFB814" w:rsidR="00AA4DAB" w:rsidRPr="00B45ACC" w:rsidRDefault="00AA4DAB" w:rsidP="00E01063">
      <w:pPr>
        <w:pStyle w:val="Text"/>
        <w:spacing w:before="0"/>
        <w:jc w:val="left"/>
        <w:rPr>
          <w:sz w:val="22"/>
          <w:szCs w:val="22"/>
          <w:lang w:val="pt-PT"/>
        </w:rPr>
      </w:pPr>
      <w:r w:rsidRPr="00B45ACC">
        <w:rPr>
          <w:sz w:val="22"/>
          <w:szCs w:val="22"/>
          <w:lang w:val="pt-PT"/>
        </w:rPr>
        <w:t>Em doentes pediátricos (10 ou mais anos de idade), as concentrações de fosfato de fingolimod aumentam numa aparente proporção dose-dependente entre 0,25 mg e 0,5 mg.</w:t>
      </w:r>
    </w:p>
    <w:p w14:paraId="45796B46" w14:textId="77777777" w:rsidR="00AA4DAB" w:rsidRPr="00B45ACC" w:rsidRDefault="00AA4DAB" w:rsidP="00E01063">
      <w:pPr>
        <w:pStyle w:val="Text"/>
        <w:spacing w:before="0"/>
        <w:jc w:val="left"/>
        <w:rPr>
          <w:sz w:val="22"/>
          <w:szCs w:val="22"/>
          <w:lang w:val="pt-PT"/>
        </w:rPr>
      </w:pPr>
    </w:p>
    <w:p w14:paraId="45796B47" w14:textId="77777777" w:rsidR="00AA4DAB" w:rsidRPr="00B45ACC" w:rsidRDefault="00AA4DAB" w:rsidP="00E01063">
      <w:pPr>
        <w:pStyle w:val="Text"/>
        <w:spacing w:before="0"/>
        <w:jc w:val="left"/>
        <w:rPr>
          <w:sz w:val="22"/>
          <w:szCs w:val="22"/>
          <w:lang w:val="pt-PT"/>
        </w:rPr>
      </w:pPr>
      <w:r w:rsidRPr="00B45ACC">
        <w:rPr>
          <w:sz w:val="22"/>
          <w:szCs w:val="22"/>
          <w:lang w:val="pt-PT"/>
        </w:rPr>
        <w:t>A concentração do fosfato d</w:t>
      </w:r>
      <w:r w:rsidR="00DB275B" w:rsidRPr="00B45ACC">
        <w:rPr>
          <w:sz w:val="22"/>
          <w:szCs w:val="22"/>
          <w:lang w:val="pt-PT"/>
        </w:rPr>
        <w:t>e fingolimod no estado de equilí</w:t>
      </w:r>
      <w:r w:rsidRPr="00B45ACC">
        <w:rPr>
          <w:sz w:val="22"/>
          <w:szCs w:val="22"/>
          <w:lang w:val="pt-PT"/>
        </w:rPr>
        <w:t>brio é aproximadamente 25% inferior em doentes pediátricos (10 ou mais anos de idade) após administração diária de fingolimod 0,25 mg ou 0,5 mg comparado com a concentração em doentes adultos tratados com fingolimod 0,5 mg uma vez por dia.</w:t>
      </w:r>
    </w:p>
    <w:p w14:paraId="45796B48" w14:textId="77777777" w:rsidR="00AA4DAB" w:rsidRPr="00B45ACC" w:rsidRDefault="00AA4DAB" w:rsidP="00E01063">
      <w:pPr>
        <w:pStyle w:val="Text"/>
        <w:spacing w:before="0"/>
        <w:jc w:val="left"/>
        <w:rPr>
          <w:sz w:val="22"/>
          <w:szCs w:val="22"/>
          <w:lang w:val="pt-PT"/>
        </w:rPr>
      </w:pPr>
    </w:p>
    <w:p w14:paraId="45796B49" w14:textId="77777777" w:rsidR="00AA4DAB" w:rsidRPr="00B45ACC" w:rsidRDefault="00AA4DAB" w:rsidP="00E01063">
      <w:pPr>
        <w:numPr>
          <w:ilvl w:val="12"/>
          <w:numId w:val="0"/>
        </w:numPr>
        <w:tabs>
          <w:tab w:val="clear" w:pos="567"/>
        </w:tabs>
        <w:spacing w:line="240" w:lineRule="auto"/>
        <w:ind w:right="-2"/>
        <w:rPr>
          <w:szCs w:val="22"/>
          <w:lang w:val="pt-PT"/>
        </w:rPr>
      </w:pPr>
      <w:r w:rsidRPr="00B45ACC">
        <w:rPr>
          <w:szCs w:val="22"/>
          <w:lang w:val="pt-PT"/>
        </w:rPr>
        <w:t>Não estão disponíveis dados para doentes pediátricos abaixo dos 10 anos de idade.</w:t>
      </w:r>
    </w:p>
    <w:p w14:paraId="45796B4A" w14:textId="77777777" w:rsidR="00E076AB" w:rsidRPr="00B45ACC" w:rsidRDefault="00E076AB" w:rsidP="00E01063">
      <w:pPr>
        <w:numPr>
          <w:ilvl w:val="12"/>
          <w:numId w:val="0"/>
        </w:numPr>
        <w:tabs>
          <w:tab w:val="clear" w:pos="567"/>
        </w:tabs>
        <w:spacing w:line="240" w:lineRule="auto"/>
        <w:ind w:right="-2"/>
        <w:rPr>
          <w:iCs/>
          <w:szCs w:val="22"/>
          <w:lang w:val="pt-PT"/>
        </w:rPr>
      </w:pPr>
    </w:p>
    <w:p w14:paraId="45796B4B"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5.3</w:t>
      </w:r>
      <w:r w:rsidRPr="00B45ACC">
        <w:rPr>
          <w:b/>
          <w:szCs w:val="22"/>
          <w:lang w:val="pt-PT"/>
        </w:rPr>
        <w:tab/>
        <w:t>Dados de segurança pré-clínica</w:t>
      </w:r>
    </w:p>
    <w:p w14:paraId="45796B4C" w14:textId="77777777" w:rsidR="00E076AB" w:rsidRPr="00B45ACC" w:rsidRDefault="00E076AB" w:rsidP="00E01063">
      <w:pPr>
        <w:keepNext/>
        <w:tabs>
          <w:tab w:val="clear" w:pos="567"/>
        </w:tabs>
        <w:spacing w:line="240" w:lineRule="auto"/>
        <w:rPr>
          <w:szCs w:val="22"/>
          <w:lang w:val="pt-PT"/>
        </w:rPr>
      </w:pPr>
    </w:p>
    <w:p w14:paraId="45796B4D" w14:textId="77777777" w:rsidR="00E076AB" w:rsidRPr="00B45ACC" w:rsidRDefault="00E076AB" w:rsidP="00E01063">
      <w:pPr>
        <w:pStyle w:val="Text"/>
        <w:spacing w:before="0"/>
        <w:jc w:val="left"/>
        <w:rPr>
          <w:sz w:val="22"/>
          <w:szCs w:val="22"/>
          <w:lang w:val="pt-PT"/>
        </w:rPr>
      </w:pPr>
      <w:r w:rsidRPr="00B45ACC">
        <w:rPr>
          <w:sz w:val="22"/>
          <w:szCs w:val="22"/>
          <w:lang w:val="pt-PT"/>
        </w:rPr>
        <w:t xml:space="preserve">O perfil de segurança pré-clínico do fingolimod foi determinado em ratinhos, ratos, cães e macacos. Os principais </w:t>
      </w:r>
      <w:r w:rsidR="006238D8" w:rsidRPr="00B45ACC">
        <w:rPr>
          <w:sz w:val="22"/>
          <w:szCs w:val="22"/>
          <w:lang w:val="pt-PT"/>
        </w:rPr>
        <w:t>órgãos</w:t>
      </w:r>
      <w:r w:rsidRPr="00B45ACC">
        <w:rPr>
          <w:sz w:val="22"/>
          <w:szCs w:val="22"/>
          <w:lang w:val="pt-PT"/>
        </w:rPr>
        <w:t>-alvo foram o sistema linfático (linfopenia e atrofia linf</w:t>
      </w:r>
      <w:r w:rsidR="00E22A15" w:rsidRPr="00B45ACC">
        <w:rPr>
          <w:sz w:val="22"/>
          <w:szCs w:val="22"/>
          <w:lang w:val="pt-PT"/>
        </w:rPr>
        <w:t>o</w:t>
      </w:r>
      <w:r w:rsidRPr="00B45ACC">
        <w:rPr>
          <w:sz w:val="22"/>
          <w:szCs w:val="22"/>
          <w:lang w:val="pt-PT"/>
        </w:rPr>
        <w:t>ide), pulmões (aumento de peso, hipertrofia do músculo liso na junção bronco-alveolar) e coração (efeito cronotrópico negativo, aumento da pressão arterial, alterações perivasculares e degeneração do miocárdio) em várias espécies; vasos sanguíneos (vasculopatia) apenas em ratos com doses de 0,15 mg/kg e superiores num estudo de 2 anos, representando uma margem aproximada de 4 vezes a exposição sistémica humana (AUC) com doses diárias de 0,5 mg.</w:t>
      </w:r>
    </w:p>
    <w:p w14:paraId="45796B4E" w14:textId="77777777" w:rsidR="00E076AB" w:rsidRPr="00B45ACC" w:rsidRDefault="00E076AB" w:rsidP="00E01063">
      <w:pPr>
        <w:pStyle w:val="Text"/>
        <w:spacing w:before="0"/>
        <w:jc w:val="left"/>
        <w:rPr>
          <w:sz w:val="22"/>
          <w:szCs w:val="22"/>
          <w:lang w:val="pt-PT"/>
        </w:rPr>
      </w:pPr>
    </w:p>
    <w:p w14:paraId="45796B4F" w14:textId="77777777" w:rsidR="00E076AB" w:rsidRPr="00B45ACC" w:rsidRDefault="00E076AB" w:rsidP="00E01063">
      <w:pPr>
        <w:pStyle w:val="Text"/>
        <w:spacing w:before="0"/>
        <w:jc w:val="left"/>
        <w:rPr>
          <w:sz w:val="22"/>
          <w:szCs w:val="22"/>
          <w:lang w:val="pt-PT"/>
        </w:rPr>
      </w:pPr>
      <w:r w:rsidRPr="00B45ACC">
        <w:rPr>
          <w:sz w:val="22"/>
          <w:szCs w:val="22"/>
          <w:lang w:val="pt-PT"/>
        </w:rPr>
        <w:t>Não foi observada evidência de carcinogenicidade num bioensaio de 2 anos em ratos com doses orais de fingolimod até à dose máxima tolerada de 2,5 mg/kg, representativa de aproximadamente 50 vezes a margem baseada na exposição sistémica humana (AUC) na dose de 0,5 mg. Porém, num estudo de 2 anos com ratinhos observou-se um aumento na incidência de linfoma maligno com doses de 0,25 mg/kg e superiores, representativa de aproximadamente 6 vezes a margem baseada na exposição sistémica humana (AUC) numa dose diária de 0,5 mg.</w:t>
      </w:r>
    </w:p>
    <w:p w14:paraId="45796B50" w14:textId="77777777" w:rsidR="00E076AB" w:rsidRPr="00B45ACC" w:rsidRDefault="00E076AB" w:rsidP="00E01063">
      <w:pPr>
        <w:pStyle w:val="Text"/>
        <w:spacing w:before="0"/>
        <w:jc w:val="left"/>
        <w:rPr>
          <w:sz w:val="22"/>
          <w:szCs w:val="22"/>
          <w:lang w:val="pt-PT"/>
        </w:rPr>
      </w:pPr>
    </w:p>
    <w:p w14:paraId="45796B51" w14:textId="77777777" w:rsidR="00E076AB" w:rsidRPr="00B45ACC" w:rsidRDefault="00E076AB" w:rsidP="00E01063">
      <w:pPr>
        <w:pStyle w:val="Text"/>
        <w:spacing w:before="0"/>
        <w:jc w:val="left"/>
        <w:rPr>
          <w:sz w:val="22"/>
          <w:szCs w:val="22"/>
          <w:lang w:val="pt-PT"/>
        </w:rPr>
      </w:pPr>
      <w:r w:rsidRPr="00B45ACC">
        <w:rPr>
          <w:sz w:val="22"/>
          <w:szCs w:val="22"/>
          <w:lang w:val="pt-PT"/>
        </w:rPr>
        <w:t>Não foram observados efeitos mutagénicos ou clastogénicos em estudos em animais com fingolimod.</w:t>
      </w:r>
    </w:p>
    <w:p w14:paraId="45796B52" w14:textId="77777777" w:rsidR="00E076AB" w:rsidRPr="00B45ACC" w:rsidRDefault="00E076AB" w:rsidP="00E01063">
      <w:pPr>
        <w:pStyle w:val="Text"/>
        <w:spacing w:before="0"/>
        <w:jc w:val="left"/>
        <w:rPr>
          <w:sz w:val="22"/>
          <w:szCs w:val="22"/>
          <w:lang w:val="pt-PT"/>
        </w:rPr>
      </w:pPr>
    </w:p>
    <w:p w14:paraId="45796B53" w14:textId="77777777" w:rsidR="00E076AB" w:rsidRPr="00B45ACC" w:rsidRDefault="00E076AB" w:rsidP="00E01063">
      <w:pPr>
        <w:pStyle w:val="Text"/>
        <w:spacing w:before="0"/>
        <w:jc w:val="left"/>
        <w:rPr>
          <w:sz w:val="22"/>
          <w:szCs w:val="22"/>
          <w:lang w:val="pt-PT"/>
        </w:rPr>
      </w:pPr>
      <w:r w:rsidRPr="00B45ACC">
        <w:rPr>
          <w:sz w:val="22"/>
          <w:szCs w:val="22"/>
          <w:lang w:val="pt-PT"/>
        </w:rPr>
        <w:t>O fingolimod não teve efeito na contagem/mobilidade do esperma ou na fertilidade masculina e feminina em ratos até à maior dose testada (10 mg/kg), representativa de aproximadamente 150 vezes a margem baseada na exposição sistémica humana (AUC) numa dose diária de 0,5 mg.</w:t>
      </w:r>
    </w:p>
    <w:p w14:paraId="45796B54" w14:textId="77777777" w:rsidR="00E076AB" w:rsidRPr="00B45ACC" w:rsidRDefault="00E076AB" w:rsidP="00E01063">
      <w:pPr>
        <w:pStyle w:val="Text"/>
        <w:spacing w:before="0"/>
        <w:jc w:val="left"/>
        <w:rPr>
          <w:sz w:val="22"/>
          <w:szCs w:val="22"/>
          <w:lang w:val="pt-PT"/>
        </w:rPr>
      </w:pPr>
    </w:p>
    <w:p w14:paraId="45796B55" w14:textId="77777777" w:rsidR="00E076AB" w:rsidRPr="00B45ACC" w:rsidRDefault="00E076AB" w:rsidP="00E01063">
      <w:pPr>
        <w:pStyle w:val="Text"/>
        <w:spacing w:before="0"/>
        <w:jc w:val="left"/>
        <w:rPr>
          <w:sz w:val="22"/>
          <w:szCs w:val="22"/>
          <w:lang w:val="pt-PT"/>
        </w:rPr>
      </w:pPr>
      <w:r w:rsidRPr="00B45ACC">
        <w:rPr>
          <w:sz w:val="22"/>
          <w:szCs w:val="22"/>
          <w:lang w:val="pt-PT"/>
        </w:rPr>
        <w:t xml:space="preserve">O fingolimod foi teratogénico em ratos administrados com doses de 0,1 mg/kg ou superiores. </w:t>
      </w:r>
      <w:r w:rsidR="00CB0C1E" w:rsidRPr="00B45ACC">
        <w:rPr>
          <w:sz w:val="22"/>
          <w:szCs w:val="22"/>
          <w:lang w:val="pt-PT"/>
        </w:rPr>
        <w:t xml:space="preserve">A exposição ao fármaco em ratos </w:t>
      </w:r>
      <w:r w:rsidR="00ED6DCA" w:rsidRPr="00B45ACC">
        <w:rPr>
          <w:sz w:val="22"/>
          <w:szCs w:val="22"/>
          <w:lang w:val="pt-PT"/>
        </w:rPr>
        <w:t>n</w:t>
      </w:r>
      <w:r w:rsidR="00CB0C1E" w:rsidRPr="00B45ACC">
        <w:rPr>
          <w:sz w:val="22"/>
          <w:szCs w:val="22"/>
          <w:lang w:val="pt-PT"/>
        </w:rPr>
        <w:t xml:space="preserve">esta dose foi similar à dos doentes na dose terapêutica (0,5 mg). </w:t>
      </w:r>
      <w:r w:rsidRPr="00B45ACC">
        <w:rPr>
          <w:sz w:val="22"/>
          <w:szCs w:val="22"/>
          <w:lang w:val="pt-PT"/>
        </w:rPr>
        <w:t xml:space="preserve">As malformações viscerais fetais mais frequentes incluíram </w:t>
      </w:r>
      <w:r w:rsidRPr="00B45ACC">
        <w:rPr>
          <w:i/>
          <w:sz w:val="22"/>
          <w:szCs w:val="22"/>
          <w:lang w:val="pt-PT"/>
        </w:rPr>
        <w:t>truncus arteriosus</w:t>
      </w:r>
      <w:r w:rsidRPr="00B45ACC">
        <w:rPr>
          <w:sz w:val="22"/>
          <w:szCs w:val="22"/>
          <w:lang w:val="pt-PT"/>
        </w:rPr>
        <w:t xml:space="preserve"> persistente e defeito do septo interventricular. O potencial teratogénico em coelhos não pode ser totalmente avaliado, porém um aumento da mortalidade embriofetal foi observad</w:t>
      </w:r>
      <w:r w:rsidR="000763F3" w:rsidRPr="00B45ACC">
        <w:rPr>
          <w:sz w:val="22"/>
          <w:szCs w:val="22"/>
          <w:lang w:val="pt-PT"/>
        </w:rPr>
        <w:t>o</w:t>
      </w:r>
      <w:r w:rsidRPr="00B45ACC">
        <w:rPr>
          <w:sz w:val="22"/>
          <w:szCs w:val="22"/>
          <w:lang w:val="pt-PT"/>
        </w:rPr>
        <w:t xml:space="preserve"> com doses de 1,5 mg/kg e superiores, e uma diminuição na viabilidade fetal, bem como, atraso no crescimento fetal foram observados com 5 mg/kg.</w:t>
      </w:r>
      <w:r w:rsidR="00CB0C1E" w:rsidRPr="00B45ACC">
        <w:rPr>
          <w:sz w:val="22"/>
          <w:szCs w:val="22"/>
          <w:lang w:val="pt-PT"/>
        </w:rPr>
        <w:t xml:space="preserve"> A exposição ao fármaco em coelhos </w:t>
      </w:r>
      <w:r w:rsidR="00ED6DCA" w:rsidRPr="00B45ACC">
        <w:rPr>
          <w:sz w:val="22"/>
          <w:szCs w:val="22"/>
          <w:lang w:val="pt-PT"/>
        </w:rPr>
        <w:t>n</w:t>
      </w:r>
      <w:r w:rsidR="00CB0C1E" w:rsidRPr="00B45ACC">
        <w:rPr>
          <w:sz w:val="22"/>
          <w:szCs w:val="22"/>
          <w:lang w:val="pt-PT"/>
        </w:rPr>
        <w:t>esta dose foi similar à dos doentes.</w:t>
      </w:r>
    </w:p>
    <w:p w14:paraId="45796B56" w14:textId="77777777" w:rsidR="00E076AB" w:rsidRPr="00B45ACC" w:rsidRDefault="00E076AB" w:rsidP="00E01063">
      <w:pPr>
        <w:pStyle w:val="Text"/>
        <w:spacing w:before="0"/>
        <w:jc w:val="left"/>
        <w:rPr>
          <w:sz w:val="22"/>
          <w:szCs w:val="22"/>
          <w:lang w:val="pt-PT"/>
        </w:rPr>
      </w:pPr>
    </w:p>
    <w:p w14:paraId="45796B57" w14:textId="77777777" w:rsidR="00E076AB" w:rsidRPr="00B45ACC" w:rsidRDefault="00E076AB" w:rsidP="00E01063">
      <w:pPr>
        <w:pStyle w:val="Text"/>
        <w:spacing w:before="0"/>
        <w:jc w:val="left"/>
        <w:rPr>
          <w:sz w:val="22"/>
          <w:szCs w:val="22"/>
          <w:lang w:val="pt-PT"/>
        </w:rPr>
      </w:pPr>
      <w:r w:rsidRPr="00B45ACC">
        <w:rPr>
          <w:sz w:val="22"/>
          <w:szCs w:val="22"/>
          <w:lang w:val="pt-PT"/>
        </w:rPr>
        <w:t>Em ratos, a sobrevivência das crias da geração F1 diminuiu no período precoce pós-parto com doses que não provocaram toxicidade materna. Porém, os pesos corporais, desenvolvimento, comportamento e fertilidade de F1 não foram afetados pelo tratamento com fingolimod.</w:t>
      </w:r>
    </w:p>
    <w:p w14:paraId="45796B58" w14:textId="77777777" w:rsidR="00E076AB" w:rsidRPr="00B45ACC" w:rsidRDefault="00E076AB" w:rsidP="00E01063">
      <w:pPr>
        <w:tabs>
          <w:tab w:val="clear" w:pos="567"/>
        </w:tabs>
        <w:spacing w:line="240" w:lineRule="auto"/>
        <w:rPr>
          <w:szCs w:val="22"/>
          <w:lang w:val="pt-PT"/>
        </w:rPr>
      </w:pPr>
    </w:p>
    <w:p w14:paraId="45796B59" w14:textId="77777777" w:rsidR="00E076AB" w:rsidRPr="00B45ACC" w:rsidRDefault="00CB0C1E" w:rsidP="00E01063">
      <w:pPr>
        <w:tabs>
          <w:tab w:val="clear" w:pos="567"/>
        </w:tabs>
        <w:spacing w:line="240" w:lineRule="auto"/>
        <w:rPr>
          <w:szCs w:val="22"/>
          <w:lang w:val="pt-PT"/>
        </w:rPr>
      </w:pPr>
      <w:r w:rsidRPr="00B45ACC">
        <w:rPr>
          <w:szCs w:val="22"/>
          <w:lang w:val="pt-PT"/>
        </w:rPr>
        <w:t>Durante o aleitamento, o</w:t>
      </w:r>
      <w:r w:rsidR="00E076AB" w:rsidRPr="00B45ACC">
        <w:rPr>
          <w:szCs w:val="22"/>
          <w:lang w:val="pt-PT"/>
        </w:rPr>
        <w:t xml:space="preserve"> fingolimod foi excretado no leite de animais tratados </w:t>
      </w:r>
      <w:r w:rsidRPr="00B45ACC">
        <w:rPr>
          <w:szCs w:val="22"/>
          <w:lang w:val="pt-PT"/>
        </w:rPr>
        <w:t>em concentrações 2</w:t>
      </w:r>
      <w:r w:rsidR="00ED6DCA" w:rsidRPr="00B45ACC">
        <w:rPr>
          <w:szCs w:val="22"/>
          <w:lang w:val="pt-PT"/>
        </w:rPr>
        <w:t xml:space="preserve"> a </w:t>
      </w:r>
      <w:r w:rsidRPr="00B45ACC">
        <w:rPr>
          <w:szCs w:val="22"/>
          <w:lang w:val="pt-PT"/>
        </w:rPr>
        <w:t>3</w:t>
      </w:r>
      <w:r w:rsidR="00FA49C4" w:rsidRPr="00B45ACC">
        <w:rPr>
          <w:szCs w:val="22"/>
          <w:lang w:val="pt-PT"/>
        </w:rPr>
        <w:t> </w:t>
      </w:r>
      <w:r w:rsidRPr="00B45ACC">
        <w:rPr>
          <w:szCs w:val="22"/>
          <w:lang w:val="pt-PT"/>
        </w:rPr>
        <w:t>vezes superiores às encontradas no plasma materno</w:t>
      </w:r>
      <w:r w:rsidR="00E076AB" w:rsidRPr="00B45ACC">
        <w:rPr>
          <w:szCs w:val="22"/>
          <w:lang w:val="pt-PT"/>
        </w:rPr>
        <w:t>. O fingolimod e os seus metabolitos atravessaram a barreira placentária em coelhos-fêmea grávidas.</w:t>
      </w:r>
    </w:p>
    <w:p w14:paraId="45796B5A" w14:textId="77777777" w:rsidR="00E076AB" w:rsidRPr="00B45ACC" w:rsidRDefault="00E076AB" w:rsidP="00E01063">
      <w:pPr>
        <w:tabs>
          <w:tab w:val="clear" w:pos="567"/>
        </w:tabs>
        <w:spacing w:line="240" w:lineRule="auto"/>
        <w:rPr>
          <w:szCs w:val="22"/>
          <w:lang w:val="pt-PT"/>
        </w:rPr>
      </w:pPr>
    </w:p>
    <w:p w14:paraId="45796B5B" w14:textId="77777777" w:rsidR="00AA4DAB" w:rsidRPr="00B45ACC" w:rsidRDefault="00AA4DAB" w:rsidP="00E01063">
      <w:pPr>
        <w:keepNext/>
        <w:tabs>
          <w:tab w:val="clear" w:pos="567"/>
        </w:tabs>
        <w:spacing w:line="240" w:lineRule="auto"/>
        <w:rPr>
          <w:szCs w:val="22"/>
          <w:u w:val="single"/>
          <w:lang w:val="pt-PT"/>
        </w:rPr>
      </w:pPr>
      <w:r w:rsidRPr="00B45ACC">
        <w:rPr>
          <w:szCs w:val="22"/>
          <w:u w:val="single"/>
          <w:lang w:val="pt-PT"/>
        </w:rPr>
        <w:lastRenderedPageBreak/>
        <w:t>Estudos em animais juvenis</w:t>
      </w:r>
    </w:p>
    <w:p w14:paraId="45796B5C" w14:textId="77777777" w:rsidR="00AA4DAB" w:rsidRPr="00B45ACC" w:rsidRDefault="00AA4DAB" w:rsidP="00E01063">
      <w:pPr>
        <w:keepNext/>
        <w:tabs>
          <w:tab w:val="clear" w:pos="567"/>
        </w:tabs>
        <w:spacing w:line="240" w:lineRule="auto"/>
        <w:rPr>
          <w:szCs w:val="22"/>
          <w:lang w:val="pt-PT"/>
        </w:rPr>
      </w:pPr>
    </w:p>
    <w:p w14:paraId="45796B5D" w14:textId="0FF90763" w:rsidR="00AA4DAB" w:rsidRPr="00B45ACC" w:rsidRDefault="00AA4DAB" w:rsidP="00E01063">
      <w:pPr>
        <w:tabs>
          <w:tab w:val="clear" w:pos="567"/>
        </w:tabs>
        <w:spacing w:line="240" w:lineRule="auto"/>
        <w:rPr>
          <w:szCs w:val="22"/>
          <w:lang w:val="pt-PT"/>
        </w:rPr>
      </w:pPr>
      <w:r w:rsidRPr="00B45ACC">
        <w:rPr>
          <w:szCs w:val="22"/>
          <w:lang w:val="pt-PT"/>
        </w:rPr>
        <w:t>Os resultados de dois estudos de toxicidade em ratos juvenis mostraram ligeiros efeitos na resposta neuro</w:t>
      </w:r>
      <w:r w:rsidR="00DB275B" w:rsidRPr="00B45ACC">
        <w:rPr>
          <w:szCs w:val="22"/>
          <w:lang w:val="pt-PT"/>
        </w:rPr>
        <w:t xml:space="preserve"> </w:t>
      </w:r>
      <w:r w:rsidRPr="00B45ACC">
        <w:rPr>
          <w:szCs w:val="22"/>
          <w:lang w:val="pt-PT"/>
        </w:rPr>
        <w:t xml:space="preserve">comportamental, </w:t>
      </w:r>
      <w:r w:rsidR="0054276C" w:rsidRPr="00B45ACC">
        <w:rPr>
          <w:szCs w:val="22"/>
          <w:lang w:val="pt-PT"/>
        </w:rPr>
        <w:t>maturação sexual tardia e uma resposta imune diminuída a estímulos repetidos com hemocianina de lapa californiana (KLH), que não foram considerados adversos. No global, os efeitos relacionados com o tratamento de fingolimod em animais juvenis foram comparáveis aos que são vistos em ratos adultos em níveis de dose similares, com a exceção de alteração na densidade mineral do osso e compromisso neuro</w:t>
      </w:r>
      <w:r w:rsidR="00DB275B" w:rsidRPr="00B45ACC">
        <w:rPr>
          <w:szCs w:val="22"/>
          <w:lang w:val="pt-PT"/>
        </w:rPr>
        <w:t xml:space="preserve"> </w:t>
      </w:r>
      <w:r w:rsidR="0054276C" w:rsidRPr="00B45ACC">
        <w:rPr>
          <w:szCs w:val="22"/>
          <w:lang w:val="pt-PT"/>
        </w:rPr>
        <w:t>comportamental (diminuída resposta de sobressalto auditivo) observados em doses de 1,5 mg</w:t>
      </w:r>
      <w:r w:rsidR="00A358CD" w:rsidRPr="00B45ACC">
        <w:rPr>
          <w:szCs w:val="22"/>
          <w:lang w:val="pt-PT"/>
        </w:rPr>
        <w:t>/</w:t>
      </w:r>
      <w:r w:rsidR="0054276C" w:rsidRPr="00B45ACC">
        <w:rPr>
          <w:szCs w:val="22"/>
          <w:lang w:val="pt-PT"/>
        </w:rPr>
        <w:t xml:space="preserve">kg e superiores em animais juvenis e </w:t>
      </w:r>
      <w:r w:rsidR="008A42A7" w:rsidRPr="00B45ACC">
        <w:rPr>
          <w:szCs w:val="22"/>
          <w:lang w:val="pt-PT"/>
        </w:rPr>
        <w:t>a ausência de hipertrofia do músculo liso nos pulmões de ratos juvenis.</w:t>
      </w:r>
    </w:p>
    <w:p w14:paraId="45796B5E" w14:textId="77777777" w:rsidR="00E076AB" w:rsidRPr="00B45ACC" w:rsidRDefault="00E076AB" w:rsidP="00E01063">
      <w:pPr>
        <w:tabs>
          <w:tab w:val="clear" w:pos="567"/>
        </w:tabs>
        <w:spacing w:line="240" w:lineRule="auto"/>
        <w:rPr>
          <w:szCs w:val="22"/>
          <w:lang w:val="pt-PT"/>
        </w:rPr>
      </w:pPr>
    </w:p>
    <w:p w14:paraId="45796B5F" w14:textId="77777777" w:rsidR="00E076AB" w:rsidRPr="00B45ACC" w:rsidRDefault="00E076AB" w:rsidP="00E01063">
      <w:pPr>
        <w:tabs>
          <w:tab w:val="clear" w:pos="567"/>
        </w:tabs>
        <w:spacing w:line="240" w:lineRule="auto"/>
        <w:rPr>
          <w:szCs w:val="22"/>
          <w:lang w:val="pt-PT"/>
        </w:rPr>
      </w:pPr>
    </w:p>
    <w:p w14:paraId="45796B60" w14:textId="77777777" w:rsidR="00E076AB" w:rsidRPr="00B45ACC" w:rsidRDefault="00E076AB" w:rsidP="00E01063">
      <w:pPr>
        <w:keepNext/>
        <w:tabs>
          <w:tab w:val="clear" w:pos="567"/>
        </w:tabs>
        <w:spacing w:line="240" w:lineRule="auto"/>
        <w:ind w:left="567" w:hanging="567"/>
        <w:rPr>
          <w:b/>
          <w:szCs w:val="22"/>
          <w:lang w:val="pt-PT"/>
        </w:rPr>
      </w:pPr>
      <w:r w:rsidRPr="00B45ACC">
        <w:rPr>
          <w:b/>
          <w:szCs w:val="22"/>
          <w:lang w:val="pt-PT"/>
        </w:rPr>
        <w:t>6.</w:t>
      </w:r>
      <w:r w:rsidRPr="00B45ACC">
        <w:rPr>
          <w:b/>
          <w:szCs w:val="22"/>
          <w:lang w:val="pt-PT"/>
        </w:rPr>
        <w:tab/>
        <w:t>INFORMAÇÕES FARMACÊUTICAS</w:t>
      </w:r>
    </w:p>
    <w:p w14:paraId="45796B61" w14:textId="77777777" w:rsidR="00E076AB" w:rsidRPr="00B45ACC" w:rsidRDefault="00E076AB" w:rsidP="00E01063">
      <w:pPr>
        <w:keepNext/>
        <w:tabs>
          <w:tab w:val="clear" w:pos="567"/>
        </w:tabs>
        <w:spacing w:line="240" w:lineRule="auto"/>
        <w:rPr>
          <w:szCs w:val="22"/>
          <w:lang w:val="pt-PT"/>
        </w:rPr>
      </w:pPr>
    </w:p>
    <w:p w14:paraId="45796B62"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6.1</w:t>
      </w:r>
      <w:r w:rsidRPr="00B45ACC">
        <w:rPr>
          <w:b/>
          <w:szCs w:val="22"/>
          <w:lang w:val="pt-PT"/>
        </w:rPr>
        <w:tab/>
        <w:t>Lista dos excipientes</w:t>
      </w:r>
    </w:p>
    <w:p w14:paraId="45796B63" w14:textId="77777777" w:rsidR="00E076AB" w:rsidRPr="00B45ACC" w:rsidRDefault="00E076AB" w:rsidP="00E01063">
      <w:pPr>
        <w:pStyle w:val="Text"/>
        <w:keepNext/>
        <w:spacing w:before="0"/>
        <w:jc w:val="left"/>
        <w:rPr>
          <w:sz w:val="22"/>
          <w:szCs w:val="22"/>
          <w:lang w:val="pt-PT"/>
        </w:rPr>
      </w:pPr>
    </w:p>
    <w:p w14:paraId="45796B64" w14:textId="77777777" w:rsidR="008A42A7" w:rsidRPr="00B45ACC" w:rsidRDefault="008A42A7" w:rsidP="00E01063">
      <w:pPr>
        <w:keepNext/>
        <w:widowControl w:val="0"/>
        <w:tabs>
          <w:tab w:val="clear" w:pos="567"/>
        </w:tabs>
        <w:spacing w:line="240" w:lineRule="auto"/>
        <w:rPr>
          <w:bCs/>
          <w:szCs w:val="22"/>
          <w:u w:val="single"/>
          <w:lang w:val="pt-PT"/>
        </w:rPr>
      </w:pPr>
      <w:r w:rsidRPr="00B45ACC">
        <w:rPr>
          <w:szCs w:val="22"/>
          <w:u w:val="single"/>
          <w:lang w:val="pt-PT"/>
        </w:rPr>
        <w:t>Gilenya 0,25 mg cápsulas</w:t>
      </w:r>
    </w:p>
    <w:p w14:paraId="45796B65" w14:textId="77777777" w:rsidR="008A42A7" w:rsidRPr="00B45ACC" w:rsidRDefault="00073ABA" w:rsidP="00E01063">
      <w:pPr>
        <w:pStyle w:val="Text"/>
        <w:keepNext/>
        <w:spacing w:before="0"/>
        <w:jc w:val="left"/>
        <w:rPr>
          <w:i/>
          <w:sz w:val="22"/>
          <w:szCs w:val="22"/>
          <w:u w:val="single"/>
          <w:lang w:val="pt-PT"/>
        </w:rPr>
      </w:pPr>
      <w:r w:rsidRPr="00B45ACC">
        <w:rPr>
          <w:i/>
          <w:sz w:val="22"/>
          <w:szCs w:val="22"/>
          <w:u w:val="single"/>
          <w:lang w:val="pt-PT"/>
        </w:rPr>
        <w:t>Conteúdo da cápsula</w:t>
      </w:r>
    </w:p>
    <w:p w14:paraId="45796B66" w14:textId="77777777" w:rsidR="008A42A7" w:rsidRPr="00B45ACC" w:rsidRDefault="008A42A7" w:rsidP="00E01063">
      <w:pPr>
        <w:pStyle w:val="Text"/>
        <w:keepNext/>
        <w:spacing w:before="0"/>
        <w:jc w:val="left"/>
        <w:rPr>
          <w:sz w:val="22"/>
          <w:szCs w:val="22"/>
          <w:lang w:val="pt-PT"/>
        </w:rPr>
      </w:pPr>
      <w:r w:rsidRPr="00B45ACC">
        <w:rPr>
          <w:sz w:val="22"/>
          <w:szCs w:val="22"/>
          <w:lang w:val="pt-PT"/>
        </w:rPr>
        <w:t>Manitol</w:t>
      </w:r>
    </w:p>
    <w:p w14:paraId="45796B67" w14:textId="77777777" w:rsidR="008A42A7" w:rsidRPr="00B45ACC" w:rsidRDefault="008A42A7" w:rsidP="00E01063">
      <w:pPr>
        <w:pStyle w:val="Text"/>
        <w:keepNext/>
        <w:spacing w:before="0"/>
        <w:jc w:val="left"/>
        <w:rPr>
          <w:sz w:val="22"/>
          <w:szCs w:val="22"/>
          <w:lang w:val="pt-PT"/>
        </w:rPr>
      </w:pPr>
      <w:r w:rsidRPr="00B45ACC">
        <w:rPr>
          <w:sz w:val="22"/>
          <w:szCs w:val="22"/>
          <w:lang w:val="pt-PT"/>
        </w:rPr>
        <w:t>Hidroxipropilcelulose</w:t>
      </w:r>
    </w:p>
    <w:p w14:paraId="45796B68" w14:textId="77777777" w:rsidR="008A42A7" w:rsidRPr="00B45ACC" w:rsidRDefault="008A42A7" w:rsidP="00E01063">
      <w:pPr>
        <w:pStyle w:val="Text"/>
        <w:keepNext/>
        <w:spacing w:before="0"/>
        <w:jc w:val="left"/>
        <w:rPr>
          <w:sz w:val="22"/>
          <w:szCs w:val="22"/>
          <w:lang w:val="pt-PT"/>
        </w:rPr>
      </w:pPr>
      <w:r w:rsidRPr="00B45ACC">
        <w:rPr>
          <w:sz w:val="22"/>
          <w:szCs w:val="22"/>
          <w:lang w:val="pt-PT"/>
        </w:rPr>
        <w:t>Hidroxipropilbetadex</w:t>
      </w:r>
    </w:p>
    <w:p w14:paraId="45796B69" w14:textId="77777777" w:rsidR="008A42A7" w:rsidRPr="00B45ACC" w:rsidRDefault="00073ABA" w:rsidP="00E01063">
      <w:pPr>
        <w:pStyle w:val="Text"/>
        <w:spacing w:before="0"/>
        <w:jc w:val="left"/>
        <w:rPr>
          <w:sz w:val="22"/>
          <w:szCs w:val="22"/>
          <w:lang w:val="pt-PT"/>
        </w:rPr>
      </w:pPr>
      <w:r w:rsidRPr="00B45ACC">
        <w:rPr>
          <w:sz w:val="22"/>
          <w:szCs w:val="22"/>
          <w:lang w:val="pt-PT"/>
        </w:rPr>
        <w:t>Estearato de magnésio</w:t>
      </w:r>
    </w:p>
    <w:p w14:paraId="45796B6A" w14:textId="77777777" w:rsidR="008A42A7" w:rsidRPr="00B45ACC" w:rsidRDefault="008A42A7" w:rsidP="00E01063">
      <w:pPr>
        <w:pStyle w:val="Text"/>
        <w:spacing w:before="0"/>
        <w:jc w:val="left"/>
        <w:rPr>
          <w:sz w:val="22"/>
          <w:szCs w:val="22"/>
          <w:lang w:val="pt-PT"/>
        </w:rPr>
      </w:pPr>
    </w:p>
    <w:p w14:paraId="45796B6B" w14:textId="77777777" w:rsidR="008A42A7" w:rsidRPr="00B45ACC" w:rsidRDefault="008A42A7" w:rsidP="00E01063">
      <w:pPr>
        <w:pStyle w:val="Text"/>
        <w:keepNext/>
        <w:spacing w:before="0"/>
        <w:jc w:val="left"/>
        <w:rPr>
          <w:i/>
          <w:sz w:val="22"/>
          <w:szCs w:val="22"/>
          <w:u w:val="single"/>
          <w:lang w:val="pt-PT"/>
        </w:rPr>
      </w:pPr>
      <w:r w:rsidRPr="00B45ACC">
        <w:rPr>
          <w:i/>
          <w:sz w:val="22"/>
          <w:szCs w:val="22"/>
          <w:u w:val="single"/>
          <w:lang w:val="pt-PT"/>
        </w:rPr>
        <w:t>Invól</w:t>
      </w:r>
      <w:r w:rsidR="00073ABA" w:rsidRPr="00B45ACC">
        <w:rPr>
          <w:i/>
          <w:sz w:val="22"/>
          <w:szCs w:val="22"/>
          <w:u w:val="single"/>
          <w:lang w:val="pt-PT"/>
        </w:rPr>
        <w:t>ucro da cápsula</w:t>
      </w:r>
    </w:p>
    <w:p w14:paraId="45796B6C" w14:textId="77777777" w:rsidR="008A42A7" w:rsidRPr="00B45ACC" w:rsidRDefault="00073ABA" w:rsidP="00E01063">
      <w:pPr>
        <w:pStyle w:val="Text"/>
        <w:keepNext/>
        <w:spacing w:before="0"/>
        <w:jc w:val="left"/>
        <w:rPr>
          <w:sz w:val="22"/>
          <w:szCs w:val="22"/>
          <w:lang w:val="pt-PT"/>
        </w:rPr>
      </w:pPr>
      <w:r w:rsidRPr="00B45ACC">
        <w:rPr>
          <w:sz w:val="22"/>
          <w:szCs w:val="22"/>
          <w:lang w:val="pt-PT"/>
        </w:rPr>
        <w:t>Gelatina</w:t>
      </w:r>
    </w:p>
    <w:p w14:paraId="45796B6D" w14:textId="77777777" w:rsidR="00073ABA" w:rsidRPr="00B45ACC" w:rsidRDefault="00073ABA" w:rsidP="00E01063">
      <w:pPr>
        <w:pStyle w:val="Text"/>
        <w:keepNext/>
        <w:spacing w:before="0"/>
        <w:jc w:val="left"/>
        <w:rPr>
          <w:sz w:val="22"/>
          <w:szCs w:val="22"/>
          <w:lang w:val="pt-PT"/>
        </w:rPr>
      </w:pPr>
      <w:r w:rsidRPr="00B45ACC">
        <w:rPr>
          <w:sz w:val="22"/>
          <w:szCs w:val="22"/>
          <w:lang w:val="pt-PT"/>
        </w:rPr>
        <w:t>Dióxido de titânio (E171)</w:t>
      </w:r>
    </w:p>
    <w:p w14:paraId="45796B6E" w14:textId="77777777" w:rsidR="008A42A7" w:rsidRPr="00B45ACC" w:rsidRDefault="008A42A7" w:rsidP="00E01063">
      <w:pPr>
        <w:pStyle w:val="Text"/>
        <w:spacing w:before="0"/>
        <w:jc w:val="left"/>
        <w:rPr>
          <w:sz w:val="22"/>
          <w:szCs w:val="22"/>
          <w:lang w:val="pt-PT"/>
        </w:rPr>
      </w:pPr>
      <w:r w:rsidRPr="00B45ACC">
        <w:rPr>
          <w:sz w:val="22"/>
          <w:szCs w:val="22"/>
          <w:lang w:val="pt-PT"/>
        </w:rPr>
        <w:t>Óxido de ferro amarelo (E172)</w:t>
      </w:r>
    </w:p>
    <w:p w14:paraId="45796B6F" w14:textId="77777777" w:rsidR="008A42A7" w:rsidRPr="00B45ACC" w:rsidRDefault="008A42A7" w:rsidP="00E01063">
      <w:pPr>
        <w:pStyle w:val="Text"/>
        <w:spacing w:before="0"/>
        <w:jc w:val="left"/>
        <w:rPr>
          <w:sz w:val="22"/>
          <w:szCs w:val="22"/>
          <w:lang w:val="pt-PT"/>
        </w:rPr>
      </w:pPr>
    </w:p>
    <w:p w14:paraId="45796B70" w14:textId="77777777" w:rsidR="008A42A7" w:rsidRPr="00B45ACC" w:rsidRDefault="00073ABA" w:rsidP="00E01063">
      <w:pPr>
        <w:pStyle w:val="Text"/>
        <w:keepNext/>
        <w:spacing w:before="0"/>
        <w:jc w:val="left"/>
        <w:rPr>
          <w:i/>
          <w:sz w:val="22"/>
          <w:szCs w:val="22"/>
          <w:u w:val="single"/>
          <w:lang w:val="pt-PT"/>
        </w:rPr>
      </w:pPr>
      <w:r w:rsidRPr="00B45ACC">
        <w:rPr>
          <w:i/>
          <w:sz w:val="22"/>
          <w:szCs w:val="22"/>
          <w:u w:val="single"/>
          <w:lang w:val="pt-PT"/>
        </w:rPr>
        <w:t>Tinta de impressão</w:t>
      </w:r>
    </w:p>
    <w:p w14:paraId="45796B71" w14:textId="77777777" w:rsidR="008A42A7" w:rsidRPr="00B45ACC" w:rsidRDefault="008A42A7" w:rsidP="00E01063">
      <w:pPr>
        <w:pStyle w:val="Text"/>
        <w:keepNext/>
        <w:spacing w:before="0"/>
        <w:jc w:val="left"/>
        <w:rPr>
          <w:sz w:val="22"/>
          <w:szCs w:val="22"/>
          <w:lang w:val="pt-PT"/>
        </w:rPr>
      </w:pPr>
      <w:r w:rsidRPr="00B45ACC">
        <w:rPr>
          <w:sz w:val="22"/>
          <w:szCs w:val="22"/>
          <w:lang w:val="pt-PT"/>
        </w:rPr>
        <w:t>Shellac (E904)</w:t>
      </w:r>
    </w:p>
    <w:p w14:paraId="45796B72" w14:textId="77777777" w:rsidR="00073ABA" w:rsidRPr="00B45ACC" w:rsidRDefault="00073ABA" w:rsidP="00E01063">
      <w:pPr>
        <w:pStyle w:val="Text"/>
        <w:keepNext/>
        <w:spacing w:before="0"/>
        <w:jc w:val="left"/>
        <w:rPr>
          <w:sz w:val="22"/>
          <w:szCs w:val="22"/>
          <w:lang w:val="pt-PT"/>
        </w:rPr>
      </w:pPr>
      <w:r w:rsidRPr="00B45ACC">
        <w:rPr>
          <w:sz w:val="22"/>
          <w:szCs w:val="22"/>
          <w:lang w:val="pt-PT"/>
        </w:rPr>
        <w:t>Óxido de ferro negro (E172)</w:t>
      </w:r>
    </w:p>
    <w:p w14:paraId="45796B73" w14:textId="77777777" w:rsidR="00073ABA" w:rsidRPr="00B45ACC" w:rsidRDefault="00073ABA" w:rsidP="00E01063">
      <w:pPr>
        <w:pStyle w:val="Text"/>
        <w:keepNext/>
        <w:spacing w:before="0"/>
        <w:jc w:val="left"/>
        <w:rPr>
          <w:sz w:val="22"/>
          <w:szCs w:val="22"/>
          <w:lang w:val="pt-PT"/>
        </w:rPr>
      </w:pPr>
      <w:r w:rsidRPr="00B45ACC">
        <w:rPr>
          <w:sz w:val="22"/>
          <w:szCs w:val="22"/>
          <w:lang w:val="pt-PT"/>
        </w:rPr>
        <w:t>Propilenoglicol (E1520)</w:t>
      </w:r>
    </w:p>
    <w:p w14:paraId="45796B74" w14:textId="77777777" w:rsidR="008A42A7" w:rsidRPr="00B45ACC" w:rsidRDefault="00073ABA" w:rsidP="00E01063">
      <w:pPr>
        <w:pStyle w:val="Text"/>
        <w:spacing w:before="0"/>
        <w:jc w:val="left"/>
        <w:rPr>
          <w:sz w:val="22"/>
          <w:szCs w:val="22"/>
          <w:lang w:val="pt-PT"/>
        </w:rPr>
      </w:pPr>
      <w:r w:rsidRPr="00B45ACC">
        <w:rPr>
          <w:sz w:val="22"/>
          <w:szCs w:val="22"/>
          <w:lang w:val="pt-PT"/>
        </w:rPr>
        <w:t>Solução conce</w:t>
      </w:r>
      <w:r w:rsidR="005D3124" w:rsidRPr="00B45ACC">
        <w:rPr>
          <w:sz w:val="22"/>
          <w:szCs w:val="22"/>
          <w:lang w:val="pt-PT"/>
        </w:rPr>
        <w:t>ntrada de amó</w:t>
      </w:r>
      <w:r w:rsidRPr="00B45ACC">
        <w:rPr>
          <w:sz w:val="22"/>
          <w:szCs w:val="22"/>
          <w:lang w:val="pt-PT"/>
        </w:rPr>
        <w:t>n</w:t>
      </w:r>
      <w:r w:rsidR="005D3124" w:rsidRPr="00B45ACC">
        <w:rPr>
          <w:sz w:val="22"/>
          <w:szCs w:val="22"/>
          <w:lang w:val="pt-PT"/>
        </w:rPr>
        <w:t>i</w:t>
      </w:r>
      <w:r w:rsidRPr="00B45ACC">
        <w:rPr>
          <w:sz w:val="22"/>
          <w:szCs w:val="22"/>
          <w:lang w:val="pt-PT"/>
        </w:rPr>
        <w:t>a (E527)</w:t>
      </w:r>
    </w:p>
    <w:p w14:paraId="45796B75" w14:textId="77777777" w:rsidR="008A42A7" w:rsidRPr="00B45ACC" w:rsidRDefault="008A42A7" w:rsidP="00E01063">
      <w:pPr>
        <w:tabs>
          <w:tab w:val="clear" w:pos="567"/>
        </w:tabs>
        <w:spacing w:line="240" w:lineRule="auto"/>
        <w:ind w:left="567" w:hanging="567"/>
        <w:rPr>
          <w:szCs w:val="22"/>
          <w:lang w:val="pt-PT"/>
        </w:rPr>
      </w:pPr>
    </w:p>
    <w:p w14:paraId="45796B76" w14:textId="77777777" w:rsidR="00073ABA" w:rsidRPr="00B45ACC" w:rsidRDefault="00073ABA" w:rsidP="00E01063">
      <w:pPr>
        <w:keepNext/>
        <w:widowControl w:val="0"/>
        <w:tabs>
          <w:tab w:val="clear" w:pos="567"/>
        </w:tabs>
        <w:spacing w:line="240" w:lineRule="auto"/>
        <w:rPr>
          <w:bCs/>
          <w:szCs w:val="22"/>
          <w:u w:val="single"/>
          <w:lang w:val="pt-PT"/>
        </w:rPr>
      </w:pPr>
      <w:r w:rsidRPr="00B45ACC">
        <w:rPr>
          <w:szCs w:val="22"/>
          <w:u w:val="single"/>
          <w:lang w:val="pt-PT"/>
        </w:rPr>
        <w:t>Gilenya 0,5 mg cápsulas</w:t>
      </w:r>
    </w:p>
    <w:p w14:paraId="45796B77" w14:textId="77777777" w:rsidR="00073ABA" w:rsidRPr="00B45ACC" w:rsidRDefault="00073ABA" w:rsidP="00E01063">
      <w:pPr>
        <w:pStyle w:val="Text"/>
        <w:keepNext/>
        <w:spacing w:before="0"/>
        <w:jc w:val="left"/>
        <w:rPr>
          <w:sz w:val="22"/>
          <w:szCs w:val="22"/>
          <w:lang w:val="pt-PT"/>
        </w:rPr>
      </w:pPr>
    </w:p>
    <w:p w14:paraId="45796B78" w14:textId="77777777" w:rsidR="00E076AB" w:rsidRPr="00B45ACC" w:rsidRDefault="00E076AB" w:rsidP="00E01063">
      <w:pPr>
        <w:pStyle w:val="Text"/>
        <w:keepNext/>
        <w:spacing w:before="0"/>
        <w:jc w:val="left"/>
        <w:rPr>
          <w:i/>
          <w:sz w:val="22"/>
          <w:szCs w:val="22"/>
          <w:u w:val="single"/>
          <w:lang w:val="pt-PT"/>
        </w:rPr>
      </w:pPr>
      <w:r w:rsidRPr="00B45ACC">
        <w:rPr>
          <w:i/>
          <w:sz w:val="22"/>
          <w:szCs w:val="22"/>
          <w:u w:val="single"/>
          <w:lang w:val="pt-PT"/>
        </w:rPr>
        <w:t>Conteúdo da cápsula</w:t>
      </w:r>
    </w:p>
    <w:p w14:paraId="45796B79" w14:textId="77777777" w:rsidR="00073ABA" w:rsidRPr="00B45ACC" w:rsidRDefault="00073ABA" w:rsidP="00E01063">
      <w:pPr>
        <w:pStyle w:val="Text"/>
        <w:keepNext/>
        <w:spacing w:before="0"/>
        <w:jc w:val="left"/>
        <w:rPr>
          <w:sz w:val="22"/>
          <w:szCs w:val="22"/>
          <w:lang w:val="pt-PT"/>
        </w:rPr>
      </w:pPr>
      <w:r w:rsidRPr="00B45ACC">
        <w:rPr>
          <w:sz w:val="22"/>
          <w:szCs w:val="22"/>
          <w:lang w:val="pt-PT"/>
        </w:rPr>
        <w:t>Manitol</w:t>
      </w:r>
    </w:p>
    <w:p w14:paraId="45796B7A" w14:textId="77777777" w:rsidR="00E076AB" w:rsidRPr="00B45ACC" w:rsidRDefault="00E076AB" w:rsidP="00E01063">
      <w:pPr>
        <w:pStyle w:val="Text"/>
        <w:keepNext/>
        <w:spacing w:before="0"/>
        <w:jc w:val="left"/>
        <w:rPr>
          <w:sz w:val="22"/>
          <w:szCs w:val="22"/>
          <w:lang w:val="pt-PT"/>
        </w:rPr>
      </w:pPr>
      <w:r w:rsidRPr="00B45ACC">
        <w:rPr>
          <w:sz w:val="22"/>
          <w:szCs w:val="22"/>
          <w:lang w:val="pt-PT"/>
        </w:rPr>
        <w:t>Estearato de magnésio</w:t>
      </w:r>
    </w:p>
    <w:p w14:paraId="45796B7B" w14:textId="77777777" w:rsidR="00E076AB" w:rsidRPr="00B45ACC" w:rsidRDefault="00E076AB" w:rsidP="00E01063">
      <w:pPr>
        <w:pStyle w:val="Text"/>
        <w:spacing w:before="0"/>
        <w:jc w:val="left"/>
        <w:rPr>
          <w:sz w:val="22"/>
          <w:szCs w:val="22"/>
          <w:lang w:val="pt-PT"/>
        </w:rPr>
      </w:pPr>
    </w:p>
    <w:p w14:paraId="45796B7C" w14:textId="77777777" w:rsidR="00E076AB" w:rsidRPr="00B45ACC" w:rsidRDefault="00E076AB" w:rsidP="00E01063">
      <w:pPr>
        <w:pStyle w:val="Text"/>
        <w:keepNext/>
        <w:spacing w:before="0"/>
        <w:jc w:val="left"/>
        <w:rPr>
          <w:i/>
          <w:sz w:val="22"/>
          <w:szCs w:val="22"/>
          <w:u w:val="single"/>
          <w:lang w:val="pt-PT"/>
        </w:rPr>
      </w:pPr>
      <w:r w:rsidRPr="00B45ACC">
        <w:rPr>
          <w:i/>
          <w:sz w:val="22"/>
          <w:szCs w:val="22"/>
          <w:u w:val="single"/>
          <w:lang w:val="pt-PT"/>
        </w:rPr>
        <w:t>Invólucro da cápsula</w:t>
      </w:r>
    </w:p>
    <w:p w14:paraId="45796B7D" w14:textId="77777777" w:rsidR="00D70924" w:rsidRPr="00B45ACC" w:rsidRDefault="00073ABA" w:rsidP="00E01063">
      <w:pPr>
        <w:pStyle w:val="Text"/>
        <w:keepNext/>
        <w:spacing w:before="0"/>
        <w:jc w:val="left"/>
        <w:rPr>
          <w:sz w:val="22"/>
          <w:szCs w:val="22"/>
          <w:lang w:val="pt-PT"/>
        </w:rPr>
      </w:pPr>
      <w:r w:rsidRPr="00B45ACC">
        <w:rPr>
          <w:sz w:val="22"/>
          <w:szCs w:val="22"/>
          <w:lang w:val="pt-PT"/>
        </w:rPr>
        <w:t>Gelatin</w:t>
      </w:r>
      <w:r w:rsidR="00DB275B" w:rsidRPr="00B45ACC">
        <w:rPr>
          <w:sz w:val="22"/>
          <w:szCs w:val="22"/>
          <w:lang w:val="pt-PT"/>
        </w:rPr>
        <w:t>a</w:t>
      </w:r>
    </w:p>
    <w:p w14:paraId="45796B7E" w14:textId="77777777" w:rsidR="00073ABA" w:rsidRPr="00B45ACC" w:rsidRDefault="00073ABA" w:rsidP="00E01063">
      <w:pPr>
        <w:pStyle w:val="Text"/>
        <w:keepNext/>
        <w:spacing w:before="0"/>
        <w:jc w:val="left"/>
        <w:rPr>
          <w:sz w:val="22"/>
          <w:szCs w:val="22"/>
          <w:lang w:val="pt-PT"/>
        </w:rPr>
      </w:pPr>
      <w:r w:rsidRPr="00B45ACC">
        <w:rPr>
          <w:sz w:val="22"/>
          <w:szCs w:val="22"/>
          <w:lang w:val="pt-PT"/>
        </w:rPr>
        <w:t>Dióxido de titânio (E171)</w:t>
      </w:r>
    </w:p>
    <w:p w14:paraId="45796B7F" w14:textId="77777777" w:rsidR="00E076AB" w:rsidRPr="00B45ACC" w:rsidRDefault="00E076AB" w:rsidP="00E01063">
      <w:pPr>
        <w:pStyle w:val="Text"/>
        <w:spacing w:before="0"/>
        <w:jc w:val="left"/>
        <w:rPr>
          <w:sz w:val="22"/>
          <w:szCs w:val="22"/>
          <w:lang w:val="pt-PT"/>
        </w:rPr>
      </w:pPr>
      <w:r w:rsidRPr="00B45ACC">
        <w:rPr>
          <w:sz w:val="22"/>
          <w:szCs w:val="22"/>
          <w:lang w:val="pt-PT"/>
        </w:rPr>
        <w:t>Óxido de ferro amarelo (E172)</w:t>
      </w:r>
    </w:p>
    <w:p w14:paraId="45796B80" w14:textId="77777777" w:rsidR="00E076AB" w:rsidRPr="00B45ACC" w:rsidRDefault="00E076AB" w:rsidP="00E01063">
      <w:pPr>
        <w:pStyle w:val="Text"/>
        <w:spacing w:before="0"/>
        <w:jc w:val="left"/>
        <w:rPr>
          <w:sz w:val="22"/>
          <w:szCs w:val="22"/>
          <w:lang w:val="pt-PT"/>
        </w:rPr>
      </w:pPr>
    </w:p>
    <w:p w14:paraId="45796B81" w14:textId="77777777" w:rsidR="00E076AB" w:rsidRPr="00B45ACC" w:rsidRDefault="00E076AB" w:rsidP="00E01063">
      <w:pPr>
        <w:pStyle w:val="Text"/>
        <w:keepNext/>
        <w:spacing w:before="0"/>
        <w:jc w:val="left"/>
        <w:rPr>
          <w:i/>
          <w:sz w:val="22"/>
          <w:szCs w:val="22"/>
          <w:u w:val="single"/>
          <w:lang w:val="pt-PT"/>
        </w:rPr>
      </w:pPr>
      <w:r w:rsidRPr="00B45ACC">
        <w:rPr>
          <w:i/>
          <w:sz w:val="22"/>
          <w:szCs w:val="22"/>
          <w:u w:val="single"/>
          <w:lang w:val="pt-PT"/>
        </w:rPr>
        <w:lastRenderedPageBreak/>
        <w:t>Tinta de impressão</w:t>
      </w:r>
    </w:p>
    <w:p w14:paraId="45796B82" w14:textId="77777777" w:rsidR="00E076AB" w:rsidRPr="00B45ACC" w:rsidRDefault="00E076AB" w:rsidP="00E01063">
      <w:pPr>
        <w:pStyle w:val="Text"/>
        <w:keepNext/>
        <w:spacing w:before="0"/>
        <w:jc w:val="left"/>
        <w:rPr>
          <w:sz w:val="22"/>
          <w:szCs w:val="22"/>
          <w:lang w:val="pt-PT"/>
        </w:rPr>
      </w:pPr>
      <w:r w:rsidRPr="00B45ACC">
        <w:rPr>
          <w:sz w:val="22"/>
          <w:szCs w:val="22"/>
          <w:lang w:val="pt-PT"/>
        </w:rPr>
        <w:t>Shellac (E904)</w:t>
      </w:r>
    </w:p>
    <w:p w14:paraId="45796B83" w14:textId="77777777" w:rsidR="00073ABA" w:rsidRPr="00B45ACC" w:rsidRDefault="00073ABA" w:rsidP="00E01063">
      <w:pPr>
        <w:pStyle w:val="Text"/>
        <w:keepNext/>
        <w:spacing w:before="0"/>
        <w:jc w:val="left"/>
        <w:rPr>
          <w:sz w:val="22"/>
          <w:szCs w:val="22"/>
          <w:lang w:val="pt-PT"/>
        </w:rPr>
      </w:pPr>
      <w:r w:rsidRPr="00B45ACC">
        <w:rPr>
          <w:sz w:val="22"/>
          <w:szCs w:val="22"/>
          <w:lang w:val="pt-PT"/>
        </w:rPr>
        <w:t>Etanol anidro</w:t>
      </w:r>
    </w:p>
    <w:p w14:paraId="45796B84" w14:textId="77777777" w:rsidR="00E076AB" w:rsidRPr="00B45ACC" w:rsidRDefault="00E076AB" w:rsidP="00E01063">
      <w:pPr>
        <w:pStyle w:val="Text"/>
        <w:keepNext/>
        <w:spacing w:before="0"/>
        <w:jc w:val="left"/>
        <w:rPr>
          <w:sz w:val="22"/>
          <w:szCs w:val="22"/>
          <w:lang w:val="pt-PT"/>
        </w:rPr>
      </w:pPr>
      <w:r w:rsidRPr="00B45ACC">
        <w:rPr>
          <w:sz w:val="22"/>
          <w:szCs w:val="22"/>
          <w:lang w:val="pt-PT"/>
        </w:rPr>
        <w:t>Álcool isopropílico</w:t>
      </w:r>
    </w:p>
    <w:p w14:paraId="45796B85" w14:textId="77777777" w:rsidR="00E076AB" w:rsidRPr="00B45ACC" w:rsidRDefault="00E076AB" w:rsidP="00E01063">
      <w:pPr>
        <w:pStyle w:val="Text"/>
        <w:keepNext/>
        <w:spacing w:before="0"/>
        <w:jc w:val="left"/>
        <w:rPr>
          <w:sz w:val="22"/>
          <w:szCs w:val="22"/>
          <w:lang w:val="pt-PT"/>
        </w:rPr>
      </w:pPr>
      <w:r w:rsidRPr="00B45ACC">
        <w:rPr>
          <w:sz w:val="22"/>
          <w:szCs w:val="22"/>
          <w:lang w:val="pt-PT"/>
        </w:rPr>
        <w:t>Álcool butílico</w:t>
      </w:r>
    </w:p>
    <w:p w14:paraId="45796B86" w14:textId="77777777" w:rsidR="00E076AB" w:rsidRPr="00B45ACC" w:rsidRDefault="00E076AB" w:rsidP="00E01063">
      <w:pPr>
        <w:pStyle w:val="Text"/>
        <w:keepNext/>
        <w:spacing w:before="0"/>
        <w:jc w:val="left"/>
        <w:rPr>
          <w:sz w:val="22"/>
          <w:szCs w:val="22"/>
          <w:lang w:val="pt-PT"/>
        </w:rPr>
      </w:pPr>
      <w:r w:rsidRPr="00B45ACC">
        <w:rPr>
          <w:sz w:val="22"/>
          <w:szCs w:val="22"/>
          <w:lang w:val="pt-PT"/>
        </w:rPr>
        <w:t>Propilenoglicol</w:t>
      </w:r>
      <w:r w:rsidR="00073ABA" w:rsidRPr="00B45ACC">
        <w:rPr>
          <w:sz w:val="22"/>
          <w:szCs w:val="22"/>
          <w:lang w:val="pt-PT"/>
        </w:rPr>
        <w:t xml:space="preserve"> (E1520)</w:t>
      </w:r>
    </w:p>
    <w:p w14:paraId="45796B87" w14:textId="77777777" w:rsidR="00E076AB" w:rsidRPr="00B45ACC" w:rsidRDefault="00E076AB" w:rsidP="00E01063">
      <w:pPr>
        <w:pStyle w:val="Text"/>
        <w:keepNext/>
        <w:spacing w:before="0"/>
        <w:jc w:val="left"/>
        <w:rPr>
          <w:sz w:val="22"/>
          <w:szCs w:val="22"/>
          <w:lang w:val="pt-PT"/>
        </w:rPr>
      </w:pPr>
      <w:r w:rsidRPr="00B45ACC">
        <w:rPr>
          <w:sz w:val="22"/>
          <w:szCs w:val="22"/>
          <w:lang w:val="pt-PT"/>
        </w:rPr>
        <w:t>Água purificada</w:t>
      </w:r>
    </w:p>
    <w:p w14:paraId="45796B88" w14:textId="77777777" w:rsidR="00E076AB" w:rsidRPr="00B45ACC" w:rsidRDefault="00E076AB" w:rsidP="00E01063">
      <w:pPr>
        <w:pStyle w:val="Text"/>
        <w:keepNext/>
        <w:spacing w:before="0"/>
        <w:jc w:val="left"/>
        <w:rPr>
          <w:sz w:val="22"/>
          <w:szCs w:val="22"/>
          <w:lang w:val="pt-PT"/>
        </w:rPr>
      </w:pPr>
      <w:r w:rsidRPr="00B45ACC">
        <w:rPr>
          <w:sz w:val="22"/>
          <w:szCs w:val="22"/>
          <w:lang w:val="pt-PT"/>
        </w:rPr>
        <w:t xml:space="preserve">Solução </w:t>
      </w:r>
      <w:r w:rsidR="005D3124" w:rsidRPr="00B45ACC">
        <w:rPr>
          <w:sz w:val="22"/>
          <w:szCs w:val="22"/>
          <w:lang w:val="pt-PT"/>
        </w:rPr>
        <w:t xml:space="preserve">concentrada </w:t>
      </w:r>
      <w:r w:rsidRPr="00B45ACC">
        <w:rPr>
          <w:sz w:val="22"/>
          <w:szCs w:val="22"/>
          <w:lang w:val="pt-PT"/>
        </w:rPr>
        <w:t>de amónia</w:t>
      </w:r>
    </w:p>
    <w:p w14:paraId="45796B89" w14:textId="77777777" w:rsidR="00E076AB" w:rsidRPr="00B45ACC" w:rsidRDefault="00E076AB" w:rsidP="00E01063">
      <w:pPr>
        <w:pStyle w:val="Text"/>
        <w:keepNext/>
        <w:spacing w:before="0"/>
        <w:jc w:val="left"/>
        <w:rPr>
          <w:sz w:val="22"/>
          <w:szCs w:val="22"/>
          <w:lang w:val="pt-PT"/>
        </w:rPr>
      </w:pPr>
      <w:r w:rsidRPr="00B45ACC">
        <w:rPr>
          <w:sz w:val="22"/>
          <w:szCs w:val="22"/>
          <w:lang w:val="pt-PT"/>
        </w:rPr>
        <w:t>Hidróxido de potássio</w:t>
      </w:r>
    </w:p>
    <w:p w14:paraId="45796B8A" w14:textId="77777777" w:rsidR="00E076AB" w:rsidRPr="00B45ACC" w:rsidRDefault="00E076AB" w:rsidP="00E01063">
      <w:pPr>
        <w:pStyle w:val="Text"/>
        <w:keepNext/>
        <w:spacing w:before="0"/>
        <w:jc w:val="left"/>
        <w:rPr>
          <w:sz w:val="22"/>
          <w:szCs w:val="22"/>
          <w:lang w:val="pt-PT"/>
        </w:rPr>
      </w:pPr>
      <w:r w:rsidRPr="00B45ACC">
        <w:rPr>
          <w:sz w:val="22"/>
          <w:szCs w:val="22"/>
          <w:lang w:val="pt-PT"/>
        </w:rPr>
        <w:t>Óxido de ferro negro (E172)</w:t>
      </w:r>
    </w:p>
    <w:p w14:paraId="45796B8B" w14:textId="77777777" w:rsidR="00E076AB" w:rsidRPr="00B45ACC" w:rsidRDefault="00E076AB" w:rsidP="00E01063">
      <w:pPr>
        <w:pStyle w:val="Text"/>
        <w:keepNext/>
        <w:spacing w:before="0"/>
        <w:jc w:val="left"/>
        <w:rPr>
          <w:sz w:val="22"/>
          <w:szCs w:val="22"/>
          <w:lang w:val="pt-PT"/>
        </w:rPr>
      </w:pPr>
      <w:r w:rsidRPr="00B45ACC">
        <w:rPr>
          <w:sz w:val="22"/>
          <w:szCs w:val="22"/>
          <w:lang w:val="pt-PT"/>
        </w:rPr>
        <w:t>Óxido de ferro amarelo (E172)</w:t>
      </w:r>
    </w:p>
    <w:p w14:paraId="45796B8C" w14:textId="77777777" w:rsidR="00E076AB" w:rsidRPr="00B45ACC" w:rsidRDefault="00E076AB" w:rsidP="00E01063">
      <w:pPr>
        <w:pStyle w:val="Text"/>
        <w:keepNext/>
        <w:spacing w:before="0"/>
        <w:jc w:val="left"/>
        <w:rPr>
          <w:sz w:val="22"/>
          <w:szCs w:val="22"/>
          <w:lang w:val="pt-PT"/>
        </w:rPr>
      </w:pPr>
      <w:r w:rsidRPr="00B45ACC">
        <w:rPr>
          <w:sz w:val="22"/>
          <w:szCs w:val="22"/>
          <w:lang w:val="pt-PT"/>
        </w:rPr>
        <w:t>Dióxido de titânio (E171)</w:t>
      </w:r>
    </w:p>
    <w:p w14:paraId="45796B8D" w14:textId="77777777" w:rsidR="00E076AB" w:rsidRPr="00B45ACC" w:rsidRDefault="00E076AB" w:rsidP="00E01063">
      <w:pPr>
        <w:pStyle w:val="Text"/>
        <w:spacing w:before="0"/>
        <w:jc w:val="left"/>
        <w:rPr>
          <w:sz w:val="22"/>
          <w:szCs w:val="22"/>
          <w:lang w:val="pt-PT"/>
        </w:rPr>
      </w:pPr>
      <w:r w:rsidRPr="00B45ACC">
        <w:rPr>
          <w:sz w:val="22"/>
          <w:szCs w:val="22"/>
          <w:lang w:val="pt-PT"/>
        </w:rPr>
        <w:t>Dimeticone</w:t>
      </w:r>
    </w:p>
    <w:p w14:paraId="45796B8E" w14:textId="77777777" w:rsidR="00E076AB" w:rsidRPr="00B45ACC" w:rsidRDefault="00E076AB" w:rsidP="00E01063">
      <w:pPr>
        <w:tabs>
          <w:tab w:val="clear" w:pos="567"/>
        </w:tabs>
        <w:spacing w:line="240" w:lineRule="auto"/>
        <w:ind w:left="567" w:hanging="567"/>
        <w:rPr>
          <w:szCs w:val="22"/>
          <w:lang w:val="pt-PT"/>
        </w:rPr>
      </w:pPr>
    </w:p>
    <w:p w14:paraId="45796B8F"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6.2</w:t>
      </w:r>
      <w:r w:rsidRPr="00B45ACC">
        <w:rPr>
          <w:b/>
          <w:szCs w:val="22"/>
          <w:lang w:val="pt-PT"/>
        </w:rPr>
        <w:tab/>
        <w:t>Incompatibilidades</w:t>
      </w:r>
    </w:p>
    <w:p w14:paraId="45796B90" w14:textId="77777777" w:rsidR="00E076AB" w:rsidRPr="00B45ACC" w:rsidRDefault="00E076AB" w:rsidP="00E01063">
      <w:pPr>
        <w:keepNext/>
        <w:tabs>
          <w:tab w:val="clear" w:pos="567"/>
        </w:tabs>
        <w:spacing w:line="240" w:lineRule="auto"/>
        <w:rPr>
          <w:szCs w:val="22"/>
          <w:lang w:val="pt-PT"/>
        </w:rPr>
      </w:pPr>
    </w:p>
    <w:p w14:paraId="45796B91" w14:textId="77777777" w:rsidR="00E076AB" w:rsidRPr="00B45ACC" w:rsidRDefault="00E076AB" w:rsidP="00E01063">
      <w:pPr>
        <w:tabs>
          <w:tab w:val="clear" w:pos="567"/>
        </w:tabs>
        <w:spacing w:line="240" w:lineRule="auto"/>
        <w:rPr>
          <w:szCs w:val="22"/>
          <w:lang w:val="pt-PT"/>
        </w:rPr>
      </w:pPr>
      <w:r w:rsidRPr="00B45ACC">
        <w:rPr>
          <w:szCs w:val="22"/>
          <w:lang w:val="pt-PT"/>
        </w:rPr>
        <w:t>Não aplicável.</w:t>
      </w:r>
    </w:p>
    <w:p w14:paraId="45796B92" w14:textId="77777777" w:rsidR="00E076AB" w:rsidRPr="00B45ACC" w:rsidRDefault="00E076AB" w:rsidP="00E01063">
      <w:pPr>
        <w:tabs>
          <w:tab w:val="clear" w:pos="567"/>
        </w:tabs>
        <w:spacing w:line="240" w:lineRule="auto"/>
        <w:rPr>
          <w:szCs w:val="22"/>
          <w:lang w:val="pt-PT"/>
        </w:rPr>
      </w:pPr>
    </w:p>
    <w:p w14:paraId="45796B93"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6.3</w:t>
      </w:r>
      <w:r w:rsidRPr="00B45ACC">
        <w:rPr>
          <w:b/>
          <w:szCs w:val="22"/>
          <w:lang w:val="pt-PT"/>
        </w:rPr>
        <w:tab/>
        <w:t>Prazo de validade</w:t>
      </w:r>
    </w:p>
    <w:p w14:paraId="45796B94" w14:textId="77777777" w:rsidR="00E076AB" w:rsidRPr="00B45ACC" w:rsidRDefault="00E076AB" w:rsidP="00E01063">
      <w:pPr>
        <w:keepNext/>
        <w:tabs>
          <w:tab w:val="clear" w:pos="567"/>
        </w:tabs>
        <w:spacing w:line="240" w:lineRule="auto"/>
        <w:rPr>
          <w:szCs w:val="22"/>
          <w:lang w:val="pt-PT"/>
        </w:rPr>
      </w:pPr>
    </w:p>
    <w:p w14:paraId="45796B95" w14:textId="77777777" w:rsidR="005D3124" w:rsidRPr="00B45ACC" w:rsidRDefault="005D3124" w:rsidP="00E01063">
      <w:pPr>
        <w:keepNext/>
        <w:widowControl w:val="0"/>
        <w:tabs>
          <w:tab w:val="clear" w:pos="567"/>
        </w:tabs>
        <w:spacing w:line="240" w:lineRule="auto"/>
        <w:rPr>
          <w:szCs w:val="22"/>
          <w:u w:val="single"/>
          <w:lang w:val="pt-PT"/>
        </w:rPr>
      </w:pPr>
      <w:r w:rsidRPr="00B45ACC">
        <w:rPr>
          <w:szCs w:val="22"/>
          <w:u w:val="single"/>
          <w:lang w:val="pt-PT"/>
        </w:rPr>
        <w:t>Gilenya 0,25 mg cápsulas</w:t>
      </w:r>
    </w:p>
    <w:p w14:paraId="45796B96" w14:textId="77777777" w:rsidR="005D3124" w:rsidRPr="00B45ACC" w:rsidRDefault="005D3124" w:rsidP="00E01063">
      <w:pPr>
        <w:keepNext/>
        <w:widowControl w:val="0"/>
        <w:tabs>
          <w:tab w:val="clear" w:pos="567"/>
        </w:tabs>
        <w:spacing w:line="240" w:lineRule="auto"/>
        <w:rPr>
          <w:bCs/>
          <w:szCs w:val="22"/>
          <w:lang w:val="pt-PT"/>
        </w:rPr>
      </w:pPr>
    </w:p>
    <w:p w14:paraId="6116DB8F" w14:textId="77777777" w:rsidR="009C6CEA" w:rsidRPr="00B45ACC" w:rsidRDefault="009C6CEA" w:rsidP="00E01063">
      <w:pPr>
        <w:tabs>
          <w:tab w:val="clear" w:pos="567"/>
        </w:tabs>
        <w:spacing w:line="240" w:lineRule="auto"/>
        <w:rPr>
          <w:szCs w:val="22"/>
          <w:lang w:val="pt-PT"/>
        </w:rPr>
      </w:pPr>
      <w:r w:rsidRPr="00B45ACC">
        <w:rPr>
          <w:szCs w:val="22"/>
          <w:lang w:val="pt-PT"/>
        </w:rPr>
        <w:t>2 anos</w:t>
      </w:r>
    </w:p>
    <w:p w14:paraId="45796B98" w14:textId="77777777" w:rsidR="005D3124" w:rsidRPr="00B45ACC" w:rsidRDefault="005D3124" w:rsidP="00E01063">
      <w:pPr>
        <w:tabs>
          <w:tab w:val="clear" w:pos="567"/>
        </w:tabs>
        <w:spacing w:line="240" w:lineRule="auto"/>
        <w:rPr>
          <w:szCs w:val="22"/>
          <w:lang w:val="pt-PT"/>
        </w:rPr>
      </w:pPr>
    </w:p>
    <w:p w14:paraId="45796B99" w14:textId="77777777" w:rsidR="005D3124" w:rsidRPr="00B45ACC" w:rsidRDefault="005D3124" w:rsidP="00E01063">
      <w:pPr>
        <w:keepNext/>
        <w:widowControl w:val="0"/>
        <w:tabs>
          <w:tab w:val="clear" w:pos="567"/>
        </w:tabs>
        <w:spacing w:line="240" w:lineRule="auto"/>
        <w:rPr>
          <w:szCs w:val="22"/>
          <w:u w:val="single"/>
          <w:lang w:val="pt-PT"/>
        </w:rPr>
      </w:pPr>
      <w:r w:rsidRPr="00B45ACC">
        <w:rPr>
          <w:szCs w:val="22"/>
          <w:u w:val="single"/>
          <w:lang w:val="pt-PT"/>
        </w:rPr>
        <w:t>Gilenya 0,5 mg cápsulas</w:t>
      </w:r>
    </w:p>
    <w:p w14:paraId="45796B9A" w14:textId="77777777" w:rsidR="005D3124" w:rsidRPr="00B45ACC" w:rsidRDefault="005D3124" w:rsidP="00E01063">
      <w:pPr>
        <w:keepNext/>
        <w:widowControl w:val="0"/>
        <w:tabs>
          <w:tab w:val="clear" w:pos="567"/>
        </w:tabs>
        <w:spacing w:line="240" w:lineRule="auto"/>
        <w:rPr>
          <w:szCs w:val="22"/>
          <w:lang w:val="pt-PT"/>
        </w:rPr>
      </w:pPr>
    </w:p>
    <w:p w14:paraId="45796B9B" w14:textId="77777777" w:rsidR="00E076AB" w:rsidRPr="00B45ACC" w:rsidRDefault="00E076AB" w:rsidP="00E01063">
      <w:pPr>
        <w:tabs>
          <w:tab w:val="clear" w:pos="567"/>
        </w:tabs>
        <w:spacing w:line="240" w:lineRule="auto"/>
        <w:rPr>
          <w:szCs w:val="22"/>
          <w:lang w:val="pt-PT"/>
        </w:rPr>
      </w:pPr>
      <w:r w:rsidRPr="00B45ACC">
        <w:rPr>
          <w:szCs w:val="22"/>
          <w:lang w:val="pt-PT"/>
        </w:rPr>
        <w:t>2 anos</w:t>
      </w:r>
    </w:p>
    <w:p w14:paraId="45796B9C" w14:textId="77777777" w:rsidR="00E076AB" w:rsidRPr="00B45ACC" w:rsidRDefault="00E076AB" w:rsidP="00E01063">
      <w:pPr>
        <w:tabs>
          <w:tab w:val="clear" w:pos="567"/>
        </w:tabs>
        <w:spacing w:line="240" w:lineRule="auto"/>
        <w:rPr>
          <w:szCs w:val="22"/>
          <w:lang w:val="pt-PT"/>
        </w:rPr>
      </w:pPr>
    </w:p>
    <w:p w14:paraId="45796B9D"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6.4</w:t>
      </w:r>
      <w:r w:rsidRPr="00B45ACC">
        <w:rPr>
          <w:b/>
          <w:szCs w:val="22"/>
          <w:lang w:val="pt-PT"/>
        </w:rPr>
        <w:tab/>
        <w:t>Precauções especiais de conservação</w:t>
      </w:r>
    </w:p>
    <w:p w14:paraId="45796B9E" w14:textId="77777777" w:rsidR="00E076AB" w:rsidRPr="00B45ACC" w:rsidRDefault="00E076AB" w:rsidP="00E01063">
      <w:pPr>
        <w:keepNext/>
        <w:tabs>
          <w:tab w:val="clear" w:pos="567"/>
        </w:tabs>
        <w:spacing w:line="240" w:lineRule="auto"/>
        <w:rPr>
          <w:szCs w:val="22"/>
          <w:lang w:val="pt-PT"/>
        </w:rPr>
      </w:pPr>
    </w:p>
    <w:p w14:paraId="45796B9F" w14:textId="77777777" w:rsidR="00E076AB" w:rsidRPr="00B45ACC" w:rsidRDefault="00E076AB" w:rsidP="00E01063">
      <w:pPr>
        <w:pStyle w:val="Text"/>
        <w:keepNext/>
        <w:spacing w:before="0"/>
        <w:jc w:val="left"/>
        <w:rPr>
          <w:sz w:val="22"/>
          <w:szCs w:val="22"/>
          <w:lang w:val="pt-PT"/>
        </w:rPr>
      </w:pPr>
      <w:r w:rsidRPr="00B45ACC">
        <w:rPr>
          <w:sz w:val="22"/>
          <w:szCs w:val="22"/>
          <w:lang w:val="pt-PT"/>
        </w:rPr>
        <w:t xml:space="preserve">Não conservar acima de </w:t>
      </w:r>
      <w:smartTag w:uri="urn:schemas-microsoft-com:office:smarttags" w:element="metricconverter">
        <w:smartTagPr>
          <w:attr w:name="ProductID" w:val="25ﾰC"/>
        </w:smartTagPr>
        <w:r w:rsidR="004D2CB5" w:rsidRPr="00B45ACC">
          <w:rPr>
            <w:sz w:val="22"/>
            <w:szCs w:val="22"/>
            <w:lang w:val="pt-PT"/>
          </w:rPr>
          <w:t>25</w:t>
        </w:r>
        <w:r w:rsidRPr="00B45ACC">
          <w:rPr>
            <w:sz w:val="22"/>
            <w:szCs w:val="22"/>
            <w:lang w:val="pt-PT"/>
          </w:rPr>
          <w:t>°C</w:t>
        </w:r>
      </w:smartTag>
      <w:r w:rsidRPr="00B45ACC">
        <w:rPr>
          <w:sz w:val="22"/>
          <w:szCs w:val="22"/>
          <w:lang w:val="pt-PT"/>
        </w:rPr>
        <w:t>.</w:t>
      </w:r>
    </w:p>
    <w:p w14:paraId="45796BA0" w14:textId="77777777" w:rsidR="00E076AB" w:rsidRPr="00B45ACC" w:rsidRDefault="00E076AB" w:rsidP="00E01063">
      <w:pPr>
        <w:rPr>
          <w:szCs w:val="22"/>
          <w:lang w:val="pt-PT"/>
        </w:rPr>
      </w:pPr>
      <w:r w:rsidRPr="00B45ACC">
        <w:rPr>
          <w:szCs w:val="22"/>
          <w:lang w:val="pt-PT"/>
        </w:rPr>
        <w:t>Conservar na embalagem de origem para proteger da humidade.</w:t>
      </w:r>
    </w:p>
    <w:p w14:paraId="45796BA1" w14:textId="77777777" w:rsidR="00E076AB" w:rsidRPr="00B45ACC" w:rsidRDefault="00E076AB" w:rsidP="00E01063">
      <w:pPr>
        <w:tabs>
          <w:tab w:val="clear" w:pos="567"/>
        </w:tabs>
        <w:spacing w:line="240" w:lineRule="auto"/>
        <w:rPr>
          <w:szCs w:val="22"/>
          <w:lang w:val="pt-PT"/>
        </w:rPr>
      </w:pPr>
    </w:p>
    <w:p w14:paraId="45796BA2" w14:textId="77777777" w:rsidR="00E076AB" w:rsidRPr="00B45ACC" w:rsidRDefault="00E076AB" w:rsidP="00E01063">
      <w:pPr>
        <w:keepNext/>
        <w:tabs>
          <w:tab w:val="clear" w:pos="567"/>
        </w:tabs>
        <w:spacing w:line="240" w:lineRule="auto"/>
        <w:ind w:left="567" w:hanging="567"/>
        <w:rPr>
          <w:b/>
          <w:szCs w:val="22"/>
          <w:lang w:val="pt-PT"/>
        </w:rPr>
      </w:pPr>
      <w:r w:rsidRPr="00B45ACC">
        <w:rPr>
          <w:b/>
          <w:szCs w:val="22"/>
          <w:lang w:val="pt-PT"/>
        </w:rPr>
        <w:t>6.5</w:t>
      </w:r>
      <w:r w:rsidRPr="00B45ACC">
        <w:rPr>
          <w:b/>
          <w:szCs w:val="22"/>
          <w:lang w:val="pt-PT"/>
        </w:rPr>
        <w:tab/>
        <w:t>Natureza e conteúdo do recipiente</w:t>
      </w:r>
    </w:p>
    <w:p w14:paraId="45796BA3" w14:textId="77777777" w:rsidR="00E076AB" w:rsidRPr="00B45ACC" w:rsidRDefault="00E076AB" w:rsidP="00E01063">
      <w:pPr>
        <w:keepNext/>
        <w:tabs>
          <w:tab w:val="clear" w:pos="567"/>
        </w:tabs>
        <w:spacing w:line="240" w:lineRule="auto"/>
        <w:rPr>
          <w:iCs/>
          <w:szCs w:val="22"/>
          <w:lang w:val="pt-PT"/>
        </w:rPr>
      </w:pPr>
    </w:p>
    <w:p w14:paraId="45796BA4" w14:textId="77777777" w:rsidR="005D3124" w:rsidRPr="00B45ACC" w:rsidRDefault="005D3124" w:rsidP="00E01063">
      <w:pPr>
        <w:keepNext/>
        <w:widowControl w:val="0"/>
        <w:tabs>
          <w:tab w:val="clear" w:pos="567"/>
        </w:tabs>
        <w:spacing w:line="240" w:lineRule="auto"/>
        <w:rPr>
          <w:szCs w:val="22"/>
          <w:u w:val="single"/>
          <w:lang w:val="pt-PT"/>
        </w:rPr>
      </w:pPr>
      <w:r w:rsidRPr="00B45ACC">
        <w:rPr>
          <w:szCs w:val="22"/>
          <w:u w:val="single"/>
          <w:lang w:val="pt-PT"/>
        </w:rPr>
        <w:t>Gilenya 0,25 mg cápsulas</w:t>
      </w:r>
    </w:p>
    <w:p w14:paraId="45796BA5" w14:textId="77777777" w:rsidR="005D3124" w:rsidRPr="00B45ACC" w:rsidRDefault="005D3124" w:rsidP="00E01063">
      <w:pPr>
        <w:keepNext/>
        <w:tabs>
          <w:tab w:val="clear" w:pos="567"/>
        </w:tabs>
        <w:spacing w:line="240" w:lineRule="auto"/>
        <w:rPr>
          <w:szCs w:val="22"/>
          <w:lang w:val="pt-PT"/>
        </w:rPr>
      </w:pPr>
    </w:p>
    <w:p w14:paraId="45796BA6" w14:textId="502ECDE4" w:rsidR="005D3124" w:rsidRPr="00B45ACC" w:rsidRDefault="005D3124" w:rsidP="00E01063">
      <w:pPr>
        <w:tabs>
          <w:tab w:val="clear" w:pos="567"/>
        </w:tabs>
        <w:spacing w:line="240" w:lineRule="auto"/>
        <w:rPr>
          <w:szCs w:val="22"/>
          <w:lang w:val="pt-PT"/>
        </w:rPr>
      </w:pPr>
      <w:r w:rsidRPr="00B45ACC">
        <w:rPr>
          <w:szCs w:val="22"/>
          <w:lang w:val="pt-PT"/>
        </w:rPr>
        <w:t xml:space="preserve">Embalagens blisters de PVC/PVDC/alumínio contendo </w:t>
      </w:r>
      <w:r w:rsidR="00EF2F4D" w:rsidRPr="00B45ACC">
        <w:rPr>
          <w:szCs w:val="22"/>
          <w:lang w:val="pt-PT"/>
        </w:rPr>
        <w:t xml:space="preserve">7 ou </w:t>
      </w:r>
      <w:r w:rsidRPr="00B45ACC">
        <w:rPr>
          <w:szCs w:val="22"/>
          <w:lang w:val="pt-PT"/>
        </w:rPr>
        <w:t>28 cápsulas.</w:t>
      </w:r>
    </w:p>
    <w:p w14:paraId="45796BA7" w14:textId="77777777" w:rsidR="005D3124" w:rsidRPr="00B45ACC" w:rsidRDefault="005D3124" w:rsidP="00E01063">
      <w:pPr>
        <w:tabs>
          <w:tab w:val="clear" w:pos="567"/>
        </w:tabs>
        <w:spacing w:line="240" w:lineRule="auto"/>
        <w:rPr>
          <w:szCs w:val="22"/>
          <w:lang w:val="pt-PT"/>
        </w:rPr>
      </w:pPr>
      <w:r w:rsidRPr="00B45ACC">
        <w:rPr>
          <w:szCs w:val="22"/>
          <w:lang w:val="pt-PT"/>
        </w:rPr>
        <w:t>Embalagem blister destacável para dose unitária de PVC/PVDC/ alumínio contendo 7x 1 cápsulas.</w:t>
      </w:r>
    </w:p>
    <w:p w14:paraId="45796BA8" w14:textId="77777777" w:rsidR="005D3124" w:rsidRPr="00B45ACC" w:rsidRDefault="005D3124" w:rsidP="00E01063">
      <w:pPr>
        <w:keepNext/>
        <w:tabs>
          <w:tab w:val="clear" w:pos="567"/>
        </w:tabs>
        <w:spacing w:line="240" w:lineRule="auto"/>
        <w:rPr>
          <w:szCs w:val="22"/>
          <w:lang w:val="pt-PT"/>
        </w:rPr>
      </w:pPr>
    </w:p>
    <w:p w14:paraId="45796BA9" w14:textId="77777777" w:rsidR="005D3124" w:rsidRPr="00B45ACC" w:rsidRDefault="005D3124" w:rsidP="00E01063">
      <w:pPr>
        <w:keepNext/>
        <w:widowControl w:val="0"/>
        <w:tabs>
          <w:tab w:val="clear" w:pos="567"/>
        </w:tabs>
        <w:spacing w:line="240" w:lineRule="auto"/>
        <w:rPr>
          <w:szCs w:val="22"/>
          <w:u w:val="single"/>
          <w:lang w:val="pt-PT"/>
        </w:rPr>
      </w:pPr>
      <w:r w:rsidRPr="00B45ACC">
        <w:rPr>
          <w:szCs w:val="22"/>
          <w:u w:val="single"/>
          <w:lang w:val="pt-PT"/>
        </w:rPr>
        <w:t>Gilenya 0,5 mg cápsulas</w:t>
      </w:r>
    </w:p>
    <w:p w14:paraId="45796BAA" w14:textId="77777777" w:rsidR="005D3124" w:rsidRPr="00B45ACC" w:rsidRDefault="005D3124" w:rsidP="00E01063">
      <w:pPr>
        <w:keepNext/>
        <w:tabs>
          <w:tab w:val="clear" w:pos="567"/>
        </w:tabs>
        <w:spacing w:line="240" w:lineRule="auto"/>
        <w:rPr>
          <w:szCs w:val="22"/>
          <w:lang w:val="pt-PT"/>
        </w:rPr>
      </w:pPr>
    </w:p>
    <w:p w14:paraId="45796BAB" w14:textId="1C5BD22D" w:rsidR="00E076AB" w:rsidRPr="00B45ACC" w:rsidRDefault="00E076AB" w:rsidP="00E01063">
      <w:pPr>
        <w:keepNext/>
        <w:tabs>
          <w:tab w:val="clear" w:pos="567"/>
        </w:tabs>
        <w:spacing w:line="240" w:lineRule="auto"/>
        <w:rPr>
          <w:szCs w:val="22"/>
          <w:lang w:val="pt-PT"/>
        </w:rPr>
      </w:pPr>
      <w:r w:rsidRPr="00B45ACC">
        <w:rPr>
          <w:szCs w:val="22"/>
          <w:lang w:val="pt-PT"/>
        </w:rPr>
        <w:t xml:space="preserve">Embalagens blisters de PVC/PVDC/alumínio contendo </w:t>
      </w:r>
      <w:r w:rsidR="00E87E75" w:rsidRPr="00B45ACC">
        <w:rPr>
          <w:szCs w:val="22"/>
          <w:lang w:val="pt-PT"/>
        </w:rPr>
        <w:t xml:space="preserve">7, </w:t>
      </w:r>
      <w:r w:rsidRPr="00B45ACC">
        <w:rPr>
          <w:szCs w:val="22"/>
          <w:lang w:val="pt-PT"/>
        </w:rPr>
        <w:t>28</w:t>
      </w:r>
      <w:r w:rsidR="008C2E79" w:rsidRPr="00B45ACC">
        <w:rPr>
          <w:szCs w:val="22"/>
          <w:lang w:val="pt-PT"/>
        </w:rPr>
        <w:t xml:space="preserve"> ou 98</w:t>
      </w:r>
      <w:r w:rsidRPr="00B45ACC">
        <w:rPr>
          <w:szCs w:val="22"/>
          <w:lang w:val="pt-PT"/>
        </w:rPr>
        <w:t> cápsulas.</w:t>
      </w:r>
    </w:p>
    <w:p w14:paraId="6B75AE29" w14:textId="2685C50E" w:rsidR="00792111" w:rsidRPr="00B45ACC" w:rsidRDefault="00792111" w:rsidP="00E01063">
      <w:pPr>
        <w:tabs>
          <w:tab w:val="clear" w:pos="567"/>
        </w:tabs>
        <w:spacing w:line="240" w:lineRule="auto"/>
        <w:rPr>
          <w:szCs w:val="22"/>
          <w:lang w:val="pt-PT"/>
        </w:rPr>
      </w:pPr>
      <w:r w:rsidRPr="00B45ACC">
        <w:rPr>
          <w:szCs w:val="22"/>
          <w:lang w:val="pt-PT"/>
        </w:rPr>
        <w:t xml:space="preserve">Embalagens blisters de PVC/PVDC/alumínio em carteiras contendo 7 ou </w:t>
      </w:r>
      <w:r w:rsidR="00644928" w:rsidRPr="00B45ACC">
        <w:rPr>
          <w:szCs w:val="22"/>
          <w:lang w:val="pt-PT"/>
        </w:rPr>
        <w:t>2</w:t>
      </w:r>
      <w:r w:rsidRPr="00B45ACC">
        <w:rPr>
          <w:szCs w:val="22"/>
          <w:lang w:val="pt-PT"/>
        </w:rPr>
        <w:t xml:space="preserve">8 cápsulas </w:t>
      </w:r>
      <w:r w:rsidR="00BC3781" w:rsidRPr="00B45ACC">
        <w:rPr>
          <w:szCs w:val="22"/>
          <w:lang w:val="pt-PT"/>
        </w:rPr>
        <w:t>ou embalagens</w:t>
      </w:r>
      <w:r w:rsidRPr="00B45ACC">
        <w:rPr>
          <w:szCs w:val="22"/>
          <w:lang w:val="pt-PT"/>
        </w:rPr>
        <w:t xml:space="preserve"> múltiplas apresentadas em carteiras contendo 84 (3 embalagens de 28)</w:t>
      </w:r>
      <w:r w:rsidR="009D1861" w:rsidRPr="00B45ACC">
        <w:rPr>
          <w:szCs w:val="22"/>
          <w:lang w:val="pt-PT"/>
        </w:rPr>
        <w:t xml:space="preserve"> cápsulas.</w:t>
      </w:r>
    </w:p>
    <w:p w14:paraId="45796BAC" w14:textId="1E16B8A3" w:rsidR="00E076AB" w:rsidRPr="00B45ACC" w:rsidRDefault="00E076AB" w:rsidP="00E01063">
      <w:pPr>
        <w:tabs>
          <w:tab w:val="clear" w:pos="567"/>
        </w:tabs>
        <w:spacing w:line="240" w:lineRule="auto"/>
        <w:rPr>
          <w:szCs w:val="22"/>
          <w:lang w:val="pt-PT"/>
        </w:rPr>
      </w:pPr>
      <w:r w:rsidRPr="00B45ACC">
        <w:rPr>
          <w:szCs w:val="22"/>
          <w:lang w:val="pt-PT"/>
        </w:rPr>
        <w:t>Embalagem blister destacável para dose unitária de PVC/PVDC/alumínio contendo 7x 1 cápsulas.</w:t>
      </w:r>
    </w:p>
    <w:p w14:paraId="45796BAD" w14:textId="77777777" w:rsidR="00E076AB" w:rsidRPr="00B45ACC" w:rsidRDefault="00E076AB" w:rsidP="00E01063">
      <w:pPr>
        <w:tabs>
          <w:tab w:val="clear" w:pos="567"/>
        </w:tabs>
        <w:spacing w:line="240" w:lineRule="auto"/>
        <w:rPr>
          <w:szCs w:val="22"/>
          <w:lang w:val="pt-PT"/>
        </w:rPr>
      </w:pPr>
    </w:p>
    <w:p w14:paraId="45796BAE" w14:textId="77777777" w:rsidR="00E076AB" w:rsidRPr="00B45ACC" w:rsidRDefault="00E076AB" w:rsidP="00E01063">
      <w:pPr>
        <w:tabs>
          <w:tab w:val="clear" w:pos="567"/>
        </w:tabs>
        <w:spacing w:line="240" w:lineRule="auto"/>
        <w:rPr>
          <w:szCs w:val="22"/>
          <w:lang w:val="pt-PT"/>
        </w:rPr>
      </w:pPr>
      <w:r w:rsidRPr="00B45ACC">
        <w:rPr>
          <w:szCs w:val="22"/>
          <w:lang w:val="pt-PT"/>
        </w:rPr>
        <w:t>É possível que não sejam comercializadas todas as apresentações.</w:t>
      </w:r>
    </w:p>
    <w:p w14:paraId="45796BAF" w14:textId="77777777" w:rsidR="00E076AB" w:rsidRPr="00B45ACC" w:rsidRDefault="00E076AB" w:rsidP="00E01063">
      <w:pPr>
        <w:tabs>
          <w:tab w:val="clear" w:pos="567"/>
        </w:tabs>
        <w:spacing w:line="240" w:lineRule="auto"/>
        <w:rPr>
          <w:szCs w:val="22"/>
          <w:lang w:val="pt-PT"/>
        </w:rPr>
      </w:pPr>
    </w:p>
    <w:p w14:paraId="45796BB0"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6.6</w:t>
      </w:r>
      <w:r w:rsidRPr="00B45ACC">
        <w:rPr>
          <w:b/>
          <w:szCs w:val="22"/>
          <w:lang w:val="pt-PT"/>
        </w:rPr>
        <w:tab/>
        <w:t>Precauções especiais de eliminação</w:t>
      </w:r>
    </w:p>
    <w:p w14:paraId="45796BB1" w14:textId="77777777" w:rsidR="00E076AB" w:rsidRPr="00B45ACC" w:rsidRDefault="00E076AB" w:rsidP="00E01063">
      <w:pPr>
        <w:keepNext/>
        <w:tabs>
          <w:tab w:val="clear" w:pos="567"/>
        </w:tabs>
        <w:spacing w:line="240" w:lineRule="auto"/>
        <w:rPr>
          <w:szCs w:val="22"/>
          <w:lang w:val="pt-PT"/>
        </w:rPr>
      </w:pPr>
    </w:p>
    <w:p w14:paraId="45796BB2" w14:textId="77777777" w:rsidR="00E076AB" w:rsidRPr="00B45ACC" w:rsidRDefault="005D3124" w:rsidP="00E01063">
      <w:pPr>
        <w:tabs>
          <w:tab w:val="clear" w:pos="567"/>
        </w:tabs>
        <w:spacing w:line="240" w:lineRule="auto"/>
        <w:rPr>
          <w:szCs w:val="22"/>
          <w:lang w:val="pt-PT"/>
        </w:rPr>
      </w:pPr>
      <w:r w:rsidRPr="00B45ACC">
        <w:rPr>
          <w:szCs w:val="22"/>
          <w:lang w:val="pt-PT"/>
        </w:rPr>
        <w:t>Qualquer medicamento não utilizado ou resíduos devem ser eliminados de acordo com as exigências locais</w:t>
      </w:r>
      <w:r w:rsidR="00E076AB" w:rsidRPr="00B45ACC">
        <w:rPr>
          <w:szCs w:val="22"/>
          <w:lang w:val="pt-PT"/>
        </w:rPr>
        <w:t>.</w:t>
      </w:r>
    </w:p>
    <w:p w14:paraId="45796BB3" w14:textId="77777777" w:rsidR="00E076AB" w:rsidRPr="00B45ACC" w:rsidRDefault="00E076AB" w:rsidP="00E01063">
      <w:pPr>
        <w:tabs>
          <w:tab w:val="clear" w:pos="567"/>
        </w:tabs>
        <w:spacing w:line="240" w:lineRule="auto"/>
        <w:rPr>
          <w:szCs w:val="22"/>
          <w:lang w:val="pt-PT"/>
        </w:rPr>
      </w:pPr>
    </w:p>
    <w:p w14:paraId="45796BB4" w14:textId="77777777" w:rsidR="00E076AB" w:rsidRPr="00B45ACC" w:rsidRDefault="00E076AB" w:rsidP="00E01063">
      <w:pPr>
        <w:tabs>
          <w:tab w:val="clear" w:pos="567"/>
        </w:tabs>
        <w:spacing w:line="240" w:lineRule="auto"/>
        <w:rPr>
          <w:szCs w:val="22"/>
          <w:lang w:val="pt-PT"/>
        </w:rPr>
      </w:pPr>
    </w:p>
    <w:p w14:paraId="45796BB5"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lastRenderedPageBreak/>
        <w:t>7.</w:t>
      </w:r>
      <w:r w:rsidRPr="00B45ACC">
        <w:rPr>
          <w:b/>
          <w:szCs w:val="22"/>
          <w:lang w:val="pt-PT"/>
        </w:rPr>
        <w:tab/>
        <w:t>TITULAR DA AUTORIZAÇÃO DE INTRODUÇÃO NO MERCADO</w:t>
      </w:r>
    </w:p>
    <w:p w14:paraId="45796BB6" w14:textId="77777777" w:rsidR="00E076AB" w:rsidRPr="00B45ACC" w:rsidRDefault="00E076AB" w:rsidP="00E01063">
      <w:pPr>
        <w:keepNext/>
        <w:tabs>
          <w:tab w:val="clear" w:pos="567"/>
        </w:tabs>
        <w:spacing w:line="240" w:lineRule="auto"/>
        <w:rPr>
          <w:szCs w:val="22"/>
          <w:lang w:val="pt-PT"/>
        </w:rPr>
      </w:pPr>
    </w:p>
    <w:p w14:paraId="45796BB7" w14:textId="77777777" w:rsidR="00E076AB" w:rsidRPr="008A389D" w:rsidRDefault="00E076AB" w:rsidP="00E01063">
      <w:pPr>
        <w:pStyle w:val="Authors"/>
        <w:widowControl w:val="0"/>
        <w:spacing w:before="0"/>
        <w:rPr>
          <w:rFonts w:ascii="Times New Roman" w:hAnsi="Times New Roman"/>
          <w:color w:val="000000"/>
          <w:szCs w:val="22"/>
          <w:lang w:val="en-US"/>
        </w:rPr>
      </w:pPr>
      <w:r w:rsidRPr="008A389D">
        <w:rPr>
          <w:rFonts w:ascii="Times New Roman" w:hAnsi="Times New Roman"/>
          <w:color w:val="000000"/>
          <w:szCs w:val="22"/>
          <w:lang w:val="en-US"/>
        </w:rPr>
        <w:t xml:space="preserve">Novartis </w:t>
      </w:r>
      <w:proofErr w:type="spellStart"/>
      <w:r w:rsidRPr="008A389D">
        <w:rPr>
          <w:rFonts w:ascii="Times New Roman" w:hAnsi="Times New Roman"/>
          <w:color w:val="000000"/>
          <w:szCs w:val="22"/>
          <w:lang w:val="en-US"/>
        </w:rPr>
        <w:t>Europharm</w:t>
      </w:r>
      <w:proofErr w:type="spellEnd"/>
      <w:r w:rsidRPr="008A389D">
        <w:rPr>
          <w:rFonts w:ascii="Times New Roman" w:hAnsi="Times New Roman"/>
          <w:color w:val="000000"/>
          <w:szCs w:val="22"/>
          <w:lang w:val="en-US"/>
        </w:rPr>
        <w:t xml:space="preserve"> Limited</w:t>
      </w:r>
    </w:p>
    <w:p w14:paraId="45796BB8" w14:textId="77777777" w:rsidR="00477CF3" w:rsidRPr="008A389D" w:rsidRDefault="00477CF3" w:rsidP="00E01063">
      <w:pPr>
        <w:keepNext/>
        <w:widowControl w:val="0"/>
        <w:spacing w:line="240" w:lineRule="auto"/>
        <w:rPr>
          <w:color w:val="000000"/>
          <w:lang w:val="en-US"/>
        </w:rPr>
      </w:pPr>
      <w:r w:rsidRPr="008A389D">
        <w:rPr>
          <w:color w:val="000000"/>
          <w:lang w:val="en-US"/>
        </w:rPr>
        <w:t>Vista Building</w:t>
      </w:r>
    </w:p>
    <w:p w14:paraId="45796BB9" w14:textId="77777777" w:rsidR="00477CF3" w:rsidRPr="008A389D" w:rsidRDefault="00477CF3" w:rsidP="00E01063">
      <w:pPr>
        <w:keepNext/>
        <w:widowControl w:val="0"/>
        <w:spacing w:line="240" w:lineRule="auto"/>
        <w:rPr>
          <w:color w:val="000000"/>
          <w:lang w:val="en-US"/>
        </w:rPr>
      </w:pPr>
      <w:r w:rsidRPr="008A389D">
        <w:rPr>
          <w:color w:val="000000"/>
          <w:lang w:val="en-US"/>
        </w:rPr>
        <w:t>Elm Park, Merrion Road</w:t>
      </w:r>
    </w:p>
    <w:p w14:paraId="45796BBA" w14:textId="77777777" w:rsidR="00477CF3" w:rsidRPr="00B45ACC" w:rsidRDefault="00477CF3" w:rsidP="00E01063">
      <w:pPr>
        <w:keepNext/>
        <w:widowControl w:val="0"/>
        <w:spacing w:line="240" w:lineRule="auto"/>
        <w:rPr>
          <w:color w:val="000000"/>
          <w:lang w:val="pt-PT"/>
        </w:rPr>
      </w:pPr>
      <w:r w:rsidRPr="00B45ACC">
        <w:rPr>
          <w:color w:val="000000"/>
          <w:lang w:val="pt-PT"/>
        </w:rPr>
        <w:t>Dublin 4</w:t>
      </w:r>
    </w:p>
    <w:p w14:paraId="45796BBB" w14:textId="77777777" w:rsidR="00E076AB" w:rsidRPr="00B45ACC" w:rsidRDefault="00477CF3" w:rsidP="00E01063">
      <w:pPr>
        <w:tabs>
          <w:tab w:val="clear" w:pos="567"/>
        </w:tabs>
        <w:spacing w:line="240" w:lineRule="auto"/>
        <w:rPr>
          <w:szCs w:val="22"/>
          <w:lang w:val="pt-PT"/>
        </w:rPr>
      </w:pPr>
      <w:r w:rsidRPr="00B45ACC">
        <w:rPr>
          <w:color w:val="000000"/>
          <w:lang w:val="pt-PT"/>
        </w:rPr>
        <w:t>Irlanda</w:t>
      </w:r>
    </w:p>
    <w:p w14:paraId="45796BBC" w14:textId="77777777" w:rsidR="00E076AB" w:rsidRPr="00B45ACC" w:rsidRDefault="00E076AB" w:rsidP="00E01063">
      <w:pPr>
        <w:tabs>
          <w:tab w:val="clear" w:pos="567"/>
        </w:tabs>
        <w:spacing w:line="240" w:lineRule="auto"/>
        <w:rPr>
          <w:szCs w:val="22"/>
          <w:lang w:val="pt-PT"/>
        </w:rPr>
      </w:pPr>
    </w:p>
    <w:p w14:paraId="45796BBD" w14:textId="77777777" w:rsidR="00E076AB" w:rsidRPr="00B45ACC" w:rsidRDefault="00E076AB" w:rsidP="00E01063">
      <w:pPr>
        <w:tabs>
          <w:tab w:val="clear" w:pos="567"/>
        </w:tabs>
        <w:spacing w:line="240" w:lineRule="auto"/>
        <w:rPr>
          <w:szCs w:val="22"/>
          <w:lang w:val="pt-PT"/>
        </w:rPr>
      </w:pPr>
    </w:p>
    <w:p w14:paraId="45796BBE" w14:textId="77777777" w:rsidR="00E076AB" w:rsidRPr="00B45ACC" w:rsidRDefault="00E076AB" w:rsidP="00E01063">
      <w:pPr>
        <w:keepNext/>
        <w:suppressAutoHyphens/>
        <w:ind w:left="567" w:hanging="567"/>
        <w:rPr>
          <w:b/>
          <w:noProof/>
          <w:szCs w:val="22"/>
          <w:lang w:val="pt-PT"/>
        </w:rPr>
      </w:pPr>
      <w:r w:rsidRPr="00B45ACC">
        <w:rPr>
          <w:b/>
          <w:szCs w:val="22"/>
          <w:lang w:val="pt-PT"/>
        </w:rPr>
        <w:t>8.</w:t>
      </w:r>
      <w:r w:rsidRPr="00B45ACC">
        <w:rPr>
          <w:b/>
          <w:szCs w:val="22"/>
          <w:lang w:val="pt-PT"/>
        </w:rPr>
        <w:tab/>
        <w:t>NÚMERO(S) DA AUTORIZAÇÃO DE INTRODUÇÃO NO MERCADO</w:t>
      </w:r>
    </w:p>
    <w:p w14:paraId="45796BBF" w14:textId="77777777" w:rsidR="00E076AB" w:rsidRPr="00B45ACC" w:rsidRDefault="00E076AB" w:rsidP="00E01063">
      <w:pPr>
        <w:keepNext/>
        <w:tabs>
          <w:tab w:val="clear" w:pos="567"/>
        </w:tabs>
        <w:spacing w:line="240" w:lineRule="auto"/>
        <w:rPr>
          <w:szCs w:val="22"/>
          <w:lang w:val="pt-PT"/>
        </w:rPr>
      </w:pPr>
    </w:p>
    <w:p w14:paraId="45796BC0" w14:textId="77777777" w:rsidR="005E5BB9" w:rsidRPr="00B45ACC" w:rsidRDefault="005E5BB9" w:rsidP="00E01063">
      <w:pPr>
        <w:keepNext/>
        <w:widowControl w:val="0"/>
        <w:tabs>
          <w:tab w:val="clear" w:pos="567"/>
        </w:tabs>
        <w:spacing w:line="240" w:lineRule="auto"/>
        <w:rPr>
          <w:szCs w:val="22"/>
          <w:u w:val="single"/>
          <w:lang w:val="pt-PT"/>
        </w:rPr>
      </w:pPr>
      <w:r w:rsidRPr="00B45ACC">
        <w:rPr>
          <w:szCs w:val="22"/>
          <w:u w:val="single"/>
          <w:lang w:val="pt-PT"/>
        </w:rPr>
        <w:t>Gilenya 0,25 mg cápsulas</w:t>
      </w:r>
    </w:p>
    <w:p w14:paraId="45796BC1" w14:textId="77777777" w:rsidR="005E5BB9" w:rsidRPr="00B45ACC" w:rsidRDefault="005E5BB9" w:rsidP="00E01063">
      <w:pPr>
        <w:keepNext/>
        <w:tabs>
          <w:tab w:val="clear" w:pos="567"/>
        </w:tabs>
        <w:spacing w:line="240" w:lineRule="auto"/>
        <w:rPr>
          <w:szCs w:val="22"/>
          <w:lang w:val="pt-PT"/>
        </w:rPr>
      </w:pPr>
    </w:p>
    <w:p w14:paraId="45796BC2" w14:textId="1CF6CF4C" w:rsidR="005E5BB9" w:rsidRPr="00B45ACC" w:rsidRDefault="005E5BB9" w:rsidP="00E01063">
      <w:pPr>
        <w:tabs>
          <w:tab w:val="clear" w:pos="567"/>
        </w:tabs>
        <w:spacing w:line="240" w:lineRule="auto"/>
        <w:rPr>
          <w:szCs w:val="22"/>
          <w:lang w:val="pt-PT"/>
        </w:rPr>
      </w:pPr>
      <w:r w:rsidRPr="00B45ACC">
        <w:rPr>
          <w:szCs w:val="22"/>
          <w:lang w:val="pt-PT"/>
        </w:rPr>
        <w:t>EU/1/11/677/007</w:t>
      </w:r>
      <w:r w:rsidRPr="00B45ACC">
        <w:rPr>
          <w:szCs w:val="22"/>
          <w:lang w:val="pt-PT"/>
        </w:rPr>
        <w:noBreakHyphen/>
        <w:t>00</w:t>
      </w:r>
      <w:r w:rsidR="002A2A60" w:rsidRPr="00B45ACC">
        <w:rPr>
          <w:szCs w:val="22"/>
          <w:lang w:val="pt-PT"/>
        </w:rPr>
        <w:t>9</w:t>
      </w:r>
    </w:p>
    <w:p w14:paraId="45796BC3" w14:textId="77777777" w:rsidR="005E5BB9" w:rsidRPr="00B45ACC" w:rsidRDefault="005E5BB9" w:rsidP="00E01063">
      <w:pPr>
        <w:tabs>
          <w:tab w:val="clear" w:pos="567"/>
        </w:tabs>
        <w:spacing w:line="240" w:lineRule="auto"/>
        <w:rPr>
          <w:szCs w:val="22"/>
          <w:lang w:val="pt-PT"/>
        </w:rPr>
      </w:pPr>
    </w:p>
    <w:p w14:paraId="45796BC4" w14:textId="77777777" w:rsidR="005E5BB9" w:rsidRPr="00B45ACC" w:rsidRDefault="005E5BB9" w:rsidP="00E01063">
      <w:pPr>
        <w:keepNext/>
        <w:widowControl w:val="0"/>
        <w:tabs>
          <w:tab w:val="clear" w:pos="567"/>
        </w:tabs>
        <w:spacing w:line="240" w:lineRule="auto"/>
        <w:rPr>
          <w:szCs w:val="22"/>
          <w:u w:val="single"/>
          <w:lang w:val="pt-PT"/>
        </w:rPr>
      </w:pPr>
      <w:r w:rsidRPr="00B45ACC">
        <w:rPr>
          <w:szCs w:val="22"/>
          <w:u w:val="single"/>
          <w:lang w:val="pt-PT"/>
        </w:rPr>
        <w:t>Gilenya 0,25 mg cápsulas</w:t>
      </w:r>
    </w:p>
    <w:p w14:paraId="45796BC5" w14:textId="77777777" w:rsidR="005E5BB9" w:rsidRPr="00B45ACC" w:rsidRDefault="005E5BB9" w:rsidP="00E01063">
      <w:pPr>
        <w:keepNext/>
        <w:tabs>
          <w:tab w:val="clear" w:pos="567"/>
        </w:tabs>
        <w:spacing w:line="240" w:lineRule="auto"/>
        <w:rPr>
          <w:szCs w:val="22"/>
          <w:lang w:val="pt-PT"/>
        </w:rPr>
      </w:pPr>
    </w:p>
    <w:p w14:paraId="45796BC6" w14:textId="77777777" w:rsidR="00E076AB" w:rsidRPr="00B45ACC" w:rsidRDefault="00E076AB" w:rsidP="00E01063">
      <w:pPr>
        <w:tabs>
          <w:tab w:val="clear" w:pos="567"/>
        </w:tabs>
        <w:spacing w:line="240" w:lineRule="auto"/>
        <w:rPr>
          <w:szCs w:val="22"/>
          <w:lang w:val="pt-PT"/>
        </w:rPr>
      </w:pPr>
      <w:r w:rsidRPr="00B45ACC">
        <w:rPr>
          <w:szCs w:val="22"/>
          <w:lang w:val="pt-PT"/>
        </w:rPr>
        <w:t>EU/1/11/677/001</w:t>
      </w:r>
      <w:r w:rsidRPr="00B45ACC">
        <w:rPr>
          <w:szCs w:val="22"/>
          <w:lang w:val="pt-PT"/>
        </w:rPr>
        <w:noBreakHyphen/>
        <w:t>00</w:t>
      </w:r>
      <w:r w:rsidR="008C2E79" w:rsidRPr="00B45ACC">
        <w:rPr>
          <w:szCs w:val="22"/>
          <w:lang w:val="pt-PT"/>
        </w:rPr>
        <w:t>6</w:t>
      </w:r>
    </w:p>
    <w:p w14:paraId="7BAF103F" w14:textId="77777777" w:rsidR="00E87E75" w:rsidRPr="00B45ACC" w:rsidRDefault="00E87E75" w:rsidP="00E87E75">
      <w:pPr>
        <w:tabs>
          <w:tab w:val="clear" w:pos="567"/>
          <w:tab w:val="left" w:pos="708"/>
        </w:tabs>
        <w:spacing w:line="240" w:lineRule="auto"/>
        <w:rPr>
          <w:lang w:val="pt-PT"/>
        </w:rPr>
      </w:pPr>
      <w:r w:rsidRPr="00B45ACC">
        <w:rPr>
          <w:lang w:val="pt-PT"/>
        </w:rPr>
        <w:t>EU/1/11/677/010</w:t>
      </w:r>
    </w:p>
    <w:p w14:paraId="45796BC7" w14:textId="77777777" w:rsidR="00E076AB" w:rsidRPr="00B45ACC" w:rsidRDefault="00E076AB" w:rsidP="00E01063">
      <w:pPr>
        <w:tabs>
          <w:tab w:val="clear" w:pos="567"/>
        </w:tabs>
        <w:spacing w:line="240" w:lineRule="auto"/>
        <w:rPr>
          <w:szCs w:val="22"/>
          <w:lang w:val="pt-PT"/>
        </w:rPr>
      </w:pPr>
    </w:p>
    <w:p w14:paraId="45796BC8" w14:textId="77777777" w:rsidR="00E076AB" w:rsidRPr="00B45ACC" w:rsidRDefault="00E076AB" w:rsidP="00E01063">
      <w:pPr>
        <w:tabs>
          <w:tab w:val="clear" w:pos="567"/>
        </w:tabs>
        <w:spacing w:line="240" w:lineRule="auto"/>
        <w:ind w:left="567" w:hanging="567"/>
        <w:rPr>
          <w:szCs w:val="22"/>
          <w:lang w:val="pt-PT"/>
        </w:rPr>
      </w:pPr>
    </w:p>
    <w:p w14:paraId="45796BC9"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9.</w:t>
      </w:r>
      <w:r w:rsidRPr="00B45ACC">
        <w:rPr>
          <w:b/>
          <w:szCs w:val="22"/>
          <w:lang w:val="pt-PT"/>
        </w:rPr>
        <w:tab/>
        <w:t>DATA DA PRIMEIRA AUTORIZAÇÃO/RENOVAÇÃO DA AUTORIZAÇÃO DE INTRODUÇÃO NO MERCADO</w:t>
      </w:r>
    </w:p>
    <w:p w14:paraId="45796BCA" w14:textId="77777777" w:rsidR="00E076AB" w:rsidRPr="00B45ACC" w:rsidRDefault="00E076AB" w:rsidP="00E01063">
      <w:pPr>
        <w:keepNext/>
        <w:tabs>
          <w:tab w:val="clear" w:pos="567"/>
        </w:tabs>
        <w:spacing w:line="240" w:lineRule="auto"/>
        <w:rPr>
          <w:szCs w:val="22"/>
          <w:lang w:val="pt-PT"/>
        </w:rPr>
      </w:pPr>
    </w:p>
    <w:p w14:paraId="45796BCB" w14:textId="77777777" w:rsidR="00E076AB" w:rsidRPr="00B45ACC" w:rsidRDefault="0086565B" w:rsidP="00E01063">
      <w:pPr>
        <w:keepNext/>
        <w:tabs>
          <w:tab w:val="clear" w:pos="567"/>
        </w:tabs>
        <w:spacing w:line="240" w:lineRule="auto"/>
        <w:rPr>
          <w:lang w:val="pt-PT"/>
        </w:rPr>
      </w:pPr>
      <w:r w:rsidRPr="00B45ACC">
        <w:rPr>
          <w:lang w:val="pt-PT"/>
        </w:rPr>
        <w:t xml:space="preserve">Data da primeira autorização: </w:t>
      </w:r>
      <w:r w:rsidR="00E076AB" w:rsidRPr="00B45ACC">
        <w:rPr>
          <w:lang w:val="pt-PT"/>
        </w:rPr>
        <w:t>17</w:t>
      </w:r>
      <w:r w:rsidRPr="00B45ACC">
        <w:rPr>
          <w:lang w:val="pt-PT"/>
        </w:rPr>
        <w:t xml:space="preserve"> de março de </w:t>
      </w:r>
      <w:r w:rsidR="00E076AB" w:rsidRPr="00B45ACC">
        <w:rPr>
          <w:lang w:val="pt-PT"/>
        </w:rPr>
        <w:t>2011</w:t>
      </w:r>
    </w:p>
    <w:p w14:paraId="45796BCC" w14:textId="00C886AB" w:rsidR="0086565B" w:rsidRPr="00B45ACC" w:rsidRDefault="0086565B" w:rsidP="00E01063">
      <w:pPr>
        <w:tabs>
          <w:tab w:val="clear" w:pos="567"/>
        </w:tabs>
        <w:spacing w:line="240" w:lineRule="auto"/>
        <w:rPr>
          <w:lang w:val="pt-PT"/>
        </w:rPr>
      </w:pPr>
      <w:r w:rsidRPr="00B45ACC">
        <w:rPr>
          <w:noProof/>
          <w:szCs w:val="22"/>
          <w:lang w:val="pt-PT"/>
        </w:rPr>
        <w:t xml:space="preserve">Data da última renovação: </w:t>
      </w:r>
      <w:r w:rsidR="001A6628" w:rsidRPr="00B45ACC">
        <w:rPr>
          <w:noProof/>
          <w:szCs w:val="22"/>
          <w:lang w:val="pt-PT"/>
        </w:rPr>
        <w:t>16</w:t>
      </w:r>
      <w:r w:rsidRPr="00B45ACC">
        <w:rPr>
          <w:noProof/>
          <w:szCs w:val="22"/>
          <w:lang w:val="pt-PT"/>
        </w:rPr>
        <w:t xml:space="preserve"> de novembro de 20</w:t>
      </w:r>
      <w:r w:rsidR="001A6628" w:rsidRPr="00B45ACC">
        <w:rPr>
          <w:noProof/>
          <w:szCs w:val="22"/>
          <w:lang w:val="pt-PT"/>
        </w:rPr>
        <w:t>20</w:t>
      </w:r>
    </w:p>
    <w:p w14:paraId="45796BCD" w14:textId="77777777" w:rsidR="00E076AB" w:rsidRPr="00B45ACC" w:rsidRDefault="00E076AB" w:rsidP="00E01063">
      <w:pPr>
        <w:tabs>
          <w:tab w:val="clear" w:pos="567"/>
        </w:tabs>
        <w:spacing w:line="240" w:lineRule="auto"/>
        <w:rPr>
          <w:lang w:val="pt-PT"/>
        </w:rPr>
      </w:pPr>
    </w:p>
    <w:p w14:paraId="45796BCE" w14:textId="77777777" w:rsidR="00E076AB" w:rsidRPr="00B45ACC" w:rsidRDefault="00E076AB" w:rsidP="00E01063">
      <w:pPr>
        <w:tabs>
          <w:tab w:val="clear" w:pos="567"/>
        </w:tabs>
        <w:spacing w:line="240" w:lineRule="auto"/>
        <w:rPr>
          <w:szCs w:val="22"/>
          <w:lang w:val="pt-PT"/>
        </w:rPr>
      </w:pPr>
    </w:p>
    <w:p w14:paraId="45796BCF" w14:textId="77777777" w:rsidR="00E076AB" w:rsidRPr="00B45ACC" w:rsidRDefault="00E076AB" w:rsidP="00E01063">
      <w:pPr>
        <w:keepNext/>
        <w:tabs>
          <w:tab w:val="clear" w:pos="567"/>
        </w:tabs>
        <w:spacing w:line="240" w:lineRule="auto"/>
        <w:ind w:left="567" w:hanging="567"/>
        <w:rPr>
          <w:b/>
          <w:szCs w:val="22"/>
          <w:lang w:val="pt-PT"/>
        </w:rPr>
      </w:pPr>
      <w:r w:rsidRPr="00B45ACC">
        <w:rPr>
          <w:b/>
          <w:szCs w:val="22"/>
          <w:lang w:val="pt-PT"/>
        </w:rPr>
        <w:t>10.</w:t>
      </w:r>
      <w:r w:rsidRPr="00B45ACC">
        <w:rPr>
          <w:b/>
          <w:szCs w:val="22"/>
          <w:lang w:val="pt-PT"/>
        </w:rPr>
        <w:tab/>
        <w:t>DATA DA REVISÃO DO TEXTO</w:t>
      </w:r>
    </w:p>
    <w:p w14:paraId="45796BD0" w14:textId="77777777" w:rsidR="00E076AB" w:rsidRPr="00B45ACC" w:rsidRDefault="00E076AB" w:rsidP="00E01063">
      <w:pPr>
        <w:keepNext/>
        <w:tabs>
          <w:tab w:val="clear" w:pos="567"/>
        </w:tabs>
        <w:spacing w:line="240" w:lineRule="auto"/>
        <w:rPr>
          <w:szCs w:val="22"/>
          <w:lang w:val="pt-PT"/>
        </w:rPr>
      </w:pPr>
    </w:p>
    <w:p w14:paraId="45796BD1" w14:textId="77777777" w:rsidR="00E076AB" w:rsidRPr="00B45ACC" w:rsidRDefault="00E076AB" w:rsidP="00E01063">
      <w:pPr>
        <w:keepNext/>
        <w:tabs>
          <w:tab w:val="clear" w:pos="567"/>
        </w:tabs>
        <w:spacing w:line="240" w:lineRule="auto"/>
        <w:rPr>
          <w:szCs w:val="22"/>
          <w:lang w:val="pt-PT"/>
        </w:rPr>
      </w:pPr>
    </w:p>
    <w:p w14:paraId="10314177" w14:textId="6F5E0A03" w:rsidR="008A389D" w:rsidRPr="00B45ACC" w:rsidRDefault="002A2E19" w:rsidP="00E01063">
      <w:pPr>
        <w:numPr>
          <w:ilvl w:val="12"/>
          <w:numId w:val="0"/>
        </w:numPr>
        <w:tabs>
          <w:tab w:val="clear" w:pos="567"/>
        </w:tabs>
        <w:spacing w:line="240" w:lineRule="auto"/>
        <w:ind w:right="-2"/>
        <w:rPr>
          <w:szCs w:val="22"/>
          <w:lang w:val="pt-PT"/>
        </w:rPr>
      </w:pPr>
      <w:r w:rsidRPr="00B45ACC">
        <w:rPr>
          <w:iCs/>
          <w:szCs w:val="22"/>
          <w:lang w:val="pt-PT"/>
        </w:rPr>
        <w:t>Está disponível i</w:t>
      </w:r>
      <w:r w:rsidR="00E076AB" w:rsidRPr="00B45ACC">
        <w:rPr>
          <w:iCs/>
          <w:szCs w:val="22"/>
          <w:lang w:val="pt-PT"/>
        </w:rPr>
        <w:t xml:space="preserve">nformação pormenorizada sobre este medicamento </w:t>
      </w:r>
      <w:r w:rsidRPr="00B45ACC">
        <w:rPr>
          <w:iCs/>
          <w:szCs w:val="22"/>
          <w:lang w:val="pt-PT"/>
        </w:rPr>
        <w:t>no sítio da i</w:t>
      </w:r>
      <w:r w:rsidR="00E076AB" w:rsidRPr="00B45ACC">
        <w:rPr>
          <w:iCs/>
          <w:szCs w:val="22"/>
          <w:lang w:val="pt-PT"/>
        </w:rPr>
        <w:t>nternet da Agência Europeia de Medicamentos</w:t>
      </w:r>
      <w:r w:rsidR="00C80343" w:rsidRPr="00B45ACC">
        <w:rPr>
          <w:iCs/>
          <w:szCs w:val="22"/>
          <w:lang w:val="pt-PT"/>
        </w:rPr>
        <w:t>:</w:t>
      </w:r>
      <w:r w:rsidR="00E076AB" w:rsidRPr="00B45ACC">
        <w:rPr>
          <w:iCs/>
          <w:szCs w:val="22"/>
          <w:lang w:val="pt-PT"/>
        </w:rPr>
        <w:t xml:space="preserve"> </w:t>
      </w:r>
      <w:hyperlink r:id="rId10" w:history="1">
        <w:r w:rsidR="008A389D" w:rsidRPr="00B07482">
          <w:rPr>
            <w:rStyle w:val="Hyperlink"/>
            <w:iCs/>
            <w:szCs w:val="22"/>
            <w:lang w:val="pt-PT"/>
          </w:rPr>
          <w:t>https://www.ema.europa.eu</w:t>
        </w:r>
      </w:hyperlink>
    </w:p>
    <w:p w14:paraId="45796BD3" w14:textId="77777777" w:rsidR="00E076AB" w:rsidRPr="00B45ACC" w:rsidRDefault="00E076AB" w:rsidP="00E01063">
      <w:pPr>
        <w:tabs>
          <w:tab w:val="clear" w:pos="567"/>
        </w:tabs>
        <w:spacing w:line="240" w:lineRule="auto"/>
        <w:rPr>
          <w:szCs w:val="22"/>
          <w:lang w:val="pt-PT"/>
        </w:rPr>
      </w:pPr>
    </w:p>
    <w:p w14:paraId="45796BD4" w14:textId="77777777" w:rsidR="00E076AB" w:rsidRPr="00B45ACC" w:rsidRDefault="00E076AB" w:rsidP="00E01063">
      <w:pPr>
        <w:tabs>
          <w:tab w:val="clear" w:pos="567"/>
        </w:tabs>
        <w:spacing w:line="240" w:lineRule="auto"/>
        <w:rPr>
          <w:szCs w:val="22"/>
          <w:lang w:val="pt-PT"/>
        </w:rPr>
      </w:pPr>
      <w:r w:rsidRPr="00B45ACC">
        <w:rPr>
          <w:b/>
          <w:szCs w:val="22"/>
          <w:lang w:val="pt-PT"/>
        </w:rPr>
        <w:br w:type="page"/>
      </w:r>
    </w:p>
    <w:p w14:paraId="45796BD5" w14:textId="77777777" w:rsidR="00E076AB" w:rsidRPr="00B45ACC" w:rsidRDefault="00E076AB" w:rsidP="00E01063">
      <w:pPr>
        <w:tabs>
          <w:tab w:val="clear" w:pos="567"/>
        </w:tabs>
        <w:spacing w:line="240" w:lineRule="auto"/>
        <w:rPr>
          <w:szCs w:val="22"/>
          <w:lang w:val="pt-PT"/>
        </w:rPr>
      </w:pPr>
    </w:p>
    <w:p w14:paraId="45796BD6" w14:textId="77777777" w:rsidR="00E076AB" w:rsidRPr="00B45ACC" w:rsidRDefault="00E076AB" w:rsidP="00E01063">
      <w:pPr>
        <w:tabs>
          <w:tab w:val="clear" w:pos="567"/>
        </w:tabs>
        <w:spacing w:line="240" w:lineRule="auto"/>
        <w:rPr>
          <w:szCs w:val="22"/>
          <w:lang w:val="pt-PT"/>
        </w:rPr>
      </w:pPr>
    </w:p>
    <w:p w14:paraId="45796BD7" w14:textId="77777777" w:rsidR="00E076AB" w:rsidRPr="00B45ACC" w:rsidRDefault="00E076AB" w:rsidP="00E01063">
      <w:pPr>
        <w:tabs>
          <w:tab w:val="clear" w:pos="567"/>
        </w:tabs>
        <w:spacing w:line="240" w:lineRule="auto"/>
        <w:rPr>
          <w:szCs w:val="22"/>
          <w:lang w:val="pt-PT"/>
        </w:rPr>
      </w:pPr>
    </w:p>
    <w:p w14:paraId="45796BD8" w14:textId="77777777" w:rsidR="00E076AB" w:rsidRPr="00B45ACC" w:rsidRDefault="00E076AB" w:rsidP="00E01063">
      <w:pPr>
        <w:tabs>
          <w:tab w:val="clear" w:pos="567"/>
        </w:tabs>
        <w:spacing w:line="240" w:lineRule="auto"/>
        <w:rPr>
          <w:szCs w:val="22"/>
          <w:lang w:val="pt-PT"/>
        </w:rPr>
      </w:pPr>
    </w:p>
    <w:p w14:paraId="45796BD9" w14:textId="77777777" w:rsidR="00E076AB" w:rsidRPr="00B45ACC" w:rsidRDefault="00E076AB" w:rsidP="00E01063">
      <w:pPr>
        <w:tabs>
          <w:tab w:val="clear" w:pos="567"/>
        </w:tabs>
        <w:spacing w:line="240" w:lineRule="auto"/>
        <w:rPr>
          <w:szCs w:val="22"/>
          <w:lang w:val="pt-PT"/>
        </w:rPr>
      </w:pPr>
    </w:p>
    <w:p w14:paraId="45796BDA" w14:textId="77777777" w:rsidR="00E076AB" w:rsidRPr="00B45ACC" w:rsidRDefault="00E076AB" w:rsidP="00E01063">
      <w:pPr>
        <w:tabs>
          <w:tab w:val="clear" w:pos="567"/>
        </w:tabs>
        <w:spacing w:line="240" w:lineRule="auto"/>
        <w:rPr>
          <w:szCs w:val="22"/>
          <w:lang w:val="pt-PT"/>
        </w:rPr>
      </w:pPr>
    </w:p>
    <w:p w14:paraId="45796BDB" w14:textId="77777777" w:rsidR="00E076AB" w:rsidRPr="00B45ACC" w:rsidRDefault="00E076AB" w:rsidP="00E01063">
      <w:pPr>
        <w:tabs>
          <w:tab w:val="clear" w:pos="567"/>
        </w:tabs>
        <w:spacing w:line="240" w:lineRule="auto"/>
        <w:rPr>
          <w:szCs w:val="22"/>
          <w:lang w:val="pt-PT"/>
        </w:rPr>
      </w:pPr>
    </w:p>
    <w:p w14:paraId="45796BDC" w14:textId="77777777" w:rsidR="00E076AB" w:rsidRPr="00B45ACC" w:rsidRDefault="00E076AB" w:rsidP="00E01063">
      <w:pPr>
        <w:tabs>
          <w:tab w:val="clear" w:pos="567"/>
        </w:tabs>
        <w:spacing w:line="240" w:lineRule="auto"/>
        <w:rPr>
          <w:szCs w:val="22"/>
          <w:lang w:val="pt-PT"/>
        </w:rPr>
      </w:pPr>
    </w:p>
    <w:p w14:paraId="45796BDD" w14:textId="77777777" w:rsidR="00E076AB" w:rsidRPr="00B45ACC" w:rsidRDefault="00E076AB" w:rsidP="00E01063">
      <w:pPr>
        <w:tabs>
          <w:tab w:val="clear" w:pos="567"/>
        </w:tabs>
        <w:spacing w:line="240" w:lineRule="auto"/>
        <w:rPr>
          <w:szCs w:val="22"/>
          <w:lang w:val="pt-PT"/>
        </w:rPr>
      </w:pPr>
    </w:p>
    <w:p w14:paraId="45796BDE" w14:textId="77777777" w:rsidR="00E076AB" w:rsidRPr="00B45ACC" w:rsidRDefault="00E076AB" w:rsidP="00E01063">
      <w:pPr>
        <w:tabs>
          <w:tab w:val="clear" w:pos="567"/>
        </w:tabs>
        <w:spacing w:line="240" w:lineRule="auto"/>
        <w:rPr>
          <w:szCs w:val="22"/>
          <w:lang w:val="pt-PT"/>
        </w:rPr>
      </w:pPr>
    </w:p>
    <w:p w14:paraId="45796BDF" w14:textId="77777777" w:rsidR="00E076AB" w:rsidRPr="00B45ACC" w:rsidRDefault="00E076AB" w:rsidP="00E01063">
      <w:pPr>
        <w:tabs>
          <w:tab w:val="clear" w:pos="567"/>
        </w:tabs>
        <w:spacing w:line="240" w:lineRule="auto"/>
        <w:rPr>
          <w:szCs w:val="22"/>
          <w:lang w:val="pt-PT"/>
        </w:rPr>
      </w:pPr>
    </w:p>
    <w:p w14:paraId="45796BE0" w14:textId="77777777" w:rsidR="00E076AB" w:rsidRPr="00B45ACC" w:rsidRDefault="00E076AB" w:rsidP="00E01063">
      <w:pPr>
        <w:tabs>
          <w:tab w:val="clear" w:pos="567"/>
        </w:tabs>
        <w:spacing w:line="240" w:lineRule="auto"/>
        <w:rPr>
          <w:szCs w:val="22"/>
          <w:lang w:val="pt-PT"/>
        </w:rPr>
      </w:pPr>
    </w:p>
    <w:p w14:paraId="45796BE1" w14:textId="77777777" w:rsidR="00E076AB" w:rsidRPr="00B45ACC" w:rsidRDefault="00E076AB" w:rsidP="00E01063">
      <w:pPr>
        <w:tabs>
          <w:tab w:val="clear" w:pos="567"/>
        </w:tabs>
        <w:spacing w:line="240" w:lineRule="auto"/>
        <w:rPr>
          <w:szCs w:val="22"/>
          <w:lang w:val="pt-PT"/>
        </w:rPr>
      </w:pPr>
    </w:p>
    <w:p w14:paraId="45796BE2" w14:textId="77777777" w:rsidR="00E076AB" w:rsidRPr="00B45ACC" w:rsidRDefault="00E076AB" w:rsidP="00E01063">
      <w:pPr>
        <w:tabs>
          <w:tab w:val="clear" w:pos="567"/>
        </w:tabs>
        <w:spacing w:line="240" w:lineRule="auto"/>
        <w:rPr>
          <w:szCs w:val="22"/>
          <w:lang w:val="pt-PT"/>
        </w:rPr>
      </w:pPr>
    </w:p>
    <w:p w14:paraId="45796BE3" w14:textId="77777777" w:rsidR="00E076AB" w:rsidRPr="00B45ACC" w:rsidRDefault="00E076AB" w:rsidP="00E01063">
      <w:pPr>
        <w:tabs>
          <w:tab w:val="clear" w:pos="567"/>
        </w:tabs>
        <w:spacing w:line="240" w:lineRule="auto"/>
        <w:rPr>
          <w:szCs w:val="22"/>
          <w:lang w:val="pt-PT"/>
        </w:rPr>
      </w:pPr>
    </w:p>
    <w:p w14:paraId="45796BE4" w14:textId="77777777" w:rsidR="00E076AB" w:rsidRPr="00B45ACC" w:rsidRDefault="00E076AB" w:rsidP="00E01063">
      <w:pPr>
        <w:tabs>
          <w:tab w:val="clear" w:pos="567"/>
        </w:tabs>
        <w:spacing w:line="240" w:lineRule="auto"/>
        <w:rPr>
          <w:szCs w:val="22"/>
          <w:lang w:val="pt-PT"/>
        </w:rPr>
      </w:pPr>
    </w:p>
    <w:p w14:paraId="45796BE5" w14:textId="77777777" w:rsidR="00E076AB" w:rsidRPr="00B45ACC" w:rsidRDefault="00E076AB" w:rsidP="00E01063">
      <w:pPr>
        <w:tabs>
          <w:tab w:val="clear" w:pos="567"/>
        </w:tabs>
        <w:spacing w:line="240" w:lineRule="auto"/>
        <w:rPr>
          <w:szCs w:val="22"/>
          <w:lang w:val="pt-PT"/>
        </w:rPr>
      </w:pPr>
    </w:p>
    <w:p w14:paraId="45796BE6" w14:textId="77777777" w:rsidR="00E076AB" w:rsidRPr="00B45ACC" w:rsidRDefault="00E076AB" w:rsidP="00E01063">
      <w:pPr>
        <w:tabs>
          <w:tab w:val="clear" w:pos="567"/>
        </w:tabs>
        <w:spacing w:line="240" w:lineRule="auto"/>
        <w:rPr>
          <w:szCs w:val="22"/>
          <w:lang w:val="pt-PT"/>
        </w:rPr>
      </w:pPr>
    </w:p>
    <w:p w14:paraId="45796BE7" w14:textId="77777777" w:rsidR="00E076AB" w:rsidRPr="00B45ACC" w:rsidRDefault="00E076AB" w:rsidP="00E01063">
      <w:pPr>
        <w:tabs>
          <w:tab w:val="clear" w:pos="567"/>
        </w:tabs>
        <w:spacing w:line="240" w:lineRule="auto"/>
        <w:rPr>
          <w:szCs w:val="22"/>
          <w:lang w:val="pt-PT"/>
        </w:rPr>
      </w:pPr>
    </w:p>
    <w:p w14:paraId="45796BE8" w14:textId="77777777" w:rsidR="00E076AB" w:rsidRPr="00B45ACC" w:rsidRDefault="00E076AB" w:rsidP="00E01063">
      <w:pPr>
        <w:tabs>
          <w:tab w:val="clear" w:pos="567"/>
        </w:tabs>
        <w:spacing w:line="240" w:lineRule="auto"/>
        <w:rPr>
          <w:szCs w:val="22"/>
          <w:lang w:val="pt-PT"/>
        </w:rPr>
      </w:pPr>
    </w:p>
    <w:p w14:paraId="45796BE9" w14:textId="77777777" w:rsidR="00E076AB" w:rsidRPr="00B45ACC" w:rsidRDefault="00E076AB" w:rsidP="00E01063">
      <w:pPr>
        <w:tabs>
          <w:tab w:val="clear" w:pos="567"/>
        </w:tabs>
        <w:spacing w:line="240" w:lineRule="auto"/>
        <w:rPr>
          <w:szCs w:val="22"/>
          <w:lang w:val="pt-PT"/>
        </w:rPr>
      </w:pPr>
    </w:p>
    <w:p w14:paraId="45796BEA" w14:textId="77777777" w:rsidR="00E076AB" w:rsidRPr="00B45ACC" w:rsidRDefault="00E076AB" w:rsidP="00E01063">
      <w:pPr>
        <w:suppressAutoHyphens/>
        <w:jc w:val="center"/>
        <w:rPr>
          <w:noProof/>
          <w:szCs w:val="22"/>
          <w:lang w:val="pt-PT"/>
        </w:rPr>
      </w:pPr>
      <w:r w:rsidRPr="00B45ACC">
        <w:rPr>
          <w:b/>
          <w:noProof/>
          <w:szCs w:val="22"/>
          <w:lang w:val="pt-PT"/>
        </w:rPr>
        <w:t>ANEXO II</w:t>
      </w:r>
    </w:p>
    <w:p w14:paraId="45796BEB" w14:textId="77777777" w:rsidR="00E076AB" w:rsidRPr="00B45ACC" w:rsidRDefault="00E076AB" w:rsidP="00E01063">
      <w:pPr>
        <w:tabs>
          <w:tab w:val="clear" w:pos="567"/>
        </w:tabs>
        <w:spacing w:line="240" w:lineRule="auto"/>
        <w:rPr>
          <w:szCs w:val="22"/>
          <w:lang w:val="pt-PT"/>
        </w:rPr>
      </w:pPr>
    </w:p>
    <w:p w14:paraId="45796BEC" w14:textId="3AE53057" w:rsidR="00E076AB" w:rsidRPr="00B45ACC" w:rsidRDefault="00E076AB" w:rsidP="00E01063">
      <w:pPr>
        <w:tabs>
          <w:tab w:val="clear" w:pos="567"/>
        </w:tabs>
        <w:suppressAutoHyphens/>
        <w:ind w:left="1701" w:right="1126" w:hanging="567"/>
        <w:rPr>
          <w:b/>
          <w:noProof/>
          <w:szCs w:val="22"/>
          <w:lang w:val="pt-PT"/>
        </w:rPr>
      </w:pPr>
      <w:r w:rsidRPr="00B45ACC">
        <w:rPr>
          <w:b/>
          <w:noProof/>
          <w:szCs w:val="22"/>
          <w:lang w:val="pt-PT"/>
        </w:rPr>
        <w:t>A.</w:t>
      </w:r>
      <w:r w:rsidRPr="00B45ACC">
        <w:rPr>
          <w:b/>
          <w:noProof/>
          <w:szCs w:val="22"/>
          <w:lang w:val="pt-PT"/>
        </w:rPr>
        <w:tab/>
      </w:r>
      <w:r w:rsidRPr="00B45ACC">
        <w:rPr>
          <w:b/>
          <w:szCs w:val="24"/>
          <w:lang w:val="pt-PT"/>
        </w:rPr>
        <w:t>FABRICANTE</w:t>
      </w:r>
      <w:r w:rsidR="00850BD5" w:rsidRPr="00B45ACC">
        <w:rPr>
          <w:b/>
          <w:szCs w:val="24"/>
          <w:lang w:val="pt-PT"/>
        </w:rPr>
        <w:t>S</w:t>
      </w:r>
      <w:r w:rsidRPr="00B45ACC">
        <w:rPr>
          <w:b/>
          <w:szCs w:val="24"/>
          <w:lang w:val="pt-PT"/>
        </w:rPr>
        <w:t xml:space="preserve"> </w:t>
      </w:r>
      <w:r w:rsidRPr="00B45ACC">
        <w:rPr>
          <w:b/>
          <w:noProof/>
          <w:szCs w:val="22"/>
          <w:lang w:val="pt-PT"/>
        </w:rPr>
        <w:t>RESPONSÁVE</w:t>
      </w:r>
      <w:r w:rsidR="00850BD5" w:rsidRPr="00B45ACC">
        <w:rPr>
          <w:b/>
          <w:noProof/>
          <w:szCs w:val="22"/>
          <w:lang w:val="pt-PT"/>
        </w:rPr>
        <w:t>IS</w:t>
      </w:r>
      <w:r w:rsidRPr="00B45ACC">
        <w:rPr>
          <w:b/>
          <w:noProof/>
          <w:szCs w:val="22"/>
          <w:lang w:val="pt-PT"/>
        </w:rPr>
        <w:t xml:space="preserve"> PELA LIBERTAÇÃO DO LOTE</w:t>
      </w:r>
    </w:p>
    <w:p w14:paraId="45796BED" w14:textId="77777777" w:rsidR="00E076AB" w:rsidRPr="00B45ACC" w:rsidRDefault="00E076AB" w:rsidP="00E01063">
      <w:pPr>
        <w:tabs>
          <w:tab w:val="clear" w:pos="567"/>
        </w:tabs>
        <w:spacing w:line="240" w:lineRule="auto"/>
        <w:rPr>
          <w:szCs w:val="22"/>
          <w:lang w:val="pt-PT"/>
        </w:rPr>
      </w:pPr>
    </w:p>
    <w:p w14:paraId="45796BEE" w14:textId="77777777" w:rsidR="00E076AB" w:rsidRPr="00B45ACC" w:rsidRDefault="00E076AB" w:rsidP="00E01063">
      <w:pPr>
        <w:tabs>
          <w:tab w:val="clear" w:pos="567"/>
        </w:tabs>
        <w:suppressAutoHyphens/>
        <w:ind w:left="1701" w:right="1126" w:hanging="567"/>
        <w:rPr>
          <w:b/>
          <w:noProof/>
          <w:szCs w:val="22"/>
          <w:lang w:val="pt-PT"/>
        </w:rPr>
      </w:pPr>
      <w:r w:rsidRPr="00B45ACC">
        <w:rPr>
          <w:b/>
          <w:noProof/>
          <w:szCs w:val="22"/>
          <w:lang w:val="pt-PT"/>
        </w:rPr>
        <w:t>B.</w:t>
      </w:r>
      <w:r w:rsidRPr="00B45ACC">
        <w:rPr>
          <w:b/>
          <w:noProof/>
          <w:szCs w:val="22"/>
          <w:lang w:val="pt-PT"/>
        </w:rPr>
        <w:tab/>
        <w:t xml:space="preserve">CONDIÇÕES </w:t>
      </w:r>
      <w:r w:rsidRPr="00B45ACC">
        <w:rPr>
          <w:b/>
          <w:szCs w:val="24"/>
          <w:lang w:val="pt-PT"/>
        </w:rPr>
        <w:t>OU RESTRI</w:t>
      </w:r>
      <w:r w:rsidRPr="00B45ACC">
        <w:rPr>
          <w:b/>
          <w:bCs/>
          <w:szCs w:val="24"/>
          <w:lang w:val="pt-PT"/>
        </w:rPr>
        <w:t>ÇÕ</w:t>
      </w:r>
      <w:r w:rsidRPr="00B45ACC">
        <w:rPr>
          <w:b/>
          <w:szCs w:val="24"/>
          <w:lang w:val="pt-PT"/>
        </w:rPr>
        <w:t>ES RELATIVAS AO FORNECIMENTO E UTILIZAÇÃO</w:t>
      </w:r>
    </w:p>
    <w:p w14:paraId="45796BEF" w14:textId="77777777" w:rsidR="00E076AB" w:rsidRPr="00B45ACC" w:rsidRDefault="00E076AB" w:rsidP="00E01063">
      <w:pPr>
        <w:tabs>
          <w:tab w:val="clear" w:pos="567"/>
        </w:tabs>
        <w:spacing w:line="240" w:lineRule="auto"/>
        <w:rPr>
          <w:szCs w:val="22"/>
          <w:lang w:val="pt-PT"/>
        </w:rPr>
      </w:pPr>
    </w:p>
    <w:p w14:paraId="45796BF0" w14:textId="77777777" w:rsidR="00E076AB" w:rsidRPr="00B45ACC" w:rsidRDefault="00E076AB" w:rsidP="00E01063">
      <w:pPr>
        <w:tabs>
          <w:tab w:val="clear" w:pos="567"/>
        </w:tabs>
        <w:spacing w:line="240" w:lineRule="auto"/>
        <w:ind w:left="1701" w:right="1416" w:hanging="567"/>
        <w:rPr>
          <w:b/>
          <w:noProof/>
          <w:szCs w:val="22"/>
          <w:lang w:val="pt-PT"/>
        </w:rPr>
      </w:pPr>
      <w:r w:rsidRPr="00B45ACC">
        <w:rPr>
          <w:b/>
          <w:noProof/>
          <w:szCs w:val="22"/>
          <w:lang w:val="pt-PT"/>
        </w:rPr>
        <w:t>C.</w:t>
      </w:r>
      <w:r w:rsidRPr="00B45ACC">
        <w:rPr>
          <w:b/>
          <w:noProof/>
          <w:szCs w:val="22"/>
          <w:lang w:val="pt-PT"/>
        </w:rPr>
        <w:tab/>
      </w:r>
      <w:r w:rsidRPr="00B45ACC">
        <w:rPr>
          <w:b/>
          <w:lang w:val="pt-PT"/>
        </w:rPr>
        <w:t xml:space="preserve">OUTRAS CONDIÇÕES E REQUISITOS DA </w:t>
      </w:r>
      <w:r w:rsidRPr="00B45ACC">
        <w:rPr>
          <w:b/>
          <w:szCs w:val="24"/>
          <w:lang w:val="pt-PT"/>
        </w:rPr>
        <w:t>AUTORIZAÇÃO DE INTRODUÇÃO NO MERCADO</w:t>
      </w:r>
    </w:p>
    <w:p w14:paraId="45796BF1" w14:textId="77777777" w:rsidR="004B0412" w:rsidRPr="00B45ACC" w:rsidRDefault="004B0412" w:rsidP="00E01063">
      <w:pPr>
        <w:tabs>
          <w:tab w:val="clear" w:pos="567"/>
        </w:tabs>
        <w:spacing w:line="240" w:lineRule="auto"/>
        <w:rPr>
          <w:szCs w:val="22"/>
          <w:lang w:val="pt-PT"/>
        </w:rPr>
      </w:pPr>
    </w:p>
    <w:p w14:paraId="45796BF2" w14:textId="77777777" w:rsidR="004B0412" w:rsidRPr="00B45ACC" w:rsidRDefault="004B0412" w:rsidP="00E01063">
      <w:pPr>
        <w:suppressLineNumbers/>
        <w:tabs>
          <w:tab w:val="clear" w:pos="567"/>
        </w:tabs>
        <w:ind w:left="1701" w:right="282" w:hanging="567"/>
        <w:rPr>
          <w:b/>
          <w:szCs w:val="24"/>
          <w:lang w:val="pt-PT"/>
        </w:rPr>
      </w:pPr>
      <w:r w:rsidRPr="00B45ACC">
        <w:rPr>
          <w:b/>
          <w:szCs w:val="24"/>
          <w:lang w:val="pt-PT"/>
        </w:rPr>
        <w:t>D.</w:t>
      </w:r>
      <w:r w:rsidRPr="00B45ACC">
        <w:rPr>
          <w:b/>
          <w:szCs w:val="24"/>
          <w:lang w:val="pt-PT"/>
        </w:rPr>
        <w:tab/>
      </w:r>
      <w:r w:rsidRPr="00B45ACC">
        <w:rPr>
          <w:b/>
          <w:caps/>
          <w:szCs w:val="24"/>
          <w:lang w:val="pt-PT"/>
        </w:rPr>
        <w:t>Condições ou restrições relativas à utilização segura e eficaz do medicamento</w:t>
      </w:r>
    </w:p>
    <w:p w14:paraId="45796BF3" w14:textId="77777777" w:rsidR="00E076AB" w:rsidRPr="00B45ACC" w:rsidRDefault="00E076AB" w:rsidP="00E01063">
      <w:pPr>
        <w:tabs>
          <w:tab w:val="clear" w:pos="567"/>
        </w:tabs>
        <w:spacing w:line="240" w:lineRule="auto"/>
        <w:rPr>
          <w:szCs w:val="22"/>
          <w:lang w:val="pt-PT"/>
        </w:rPr>
      </w:pPr>
    </w:p>
    <w:p w14:paraId="45796BF4" w14:textId="057C3FAB" w:rsidR="00E076AB" w:rsidRPr="00B45ACC" w:rsidRDefault="00E076AB" w:rsidP="00E01063">
      <w:pPr>
        <w:tabs>
          <w:tab w:val="left" w:pos="-720"/>
        </w:tabs>
        <w:suppressAutoHyphens/>
        <w:ind w:left="567" w:right="1126" w:hanging="567"/>
        <w:outlineLvl w:val="0"/>
        <w:rPr>
          <w:noProof/>
          <w:szCs w:val="22"/>
          <w:lang w:val="pt-PT"/>
        </w:rPr>
      </w:pPr>
      <w:r w:rsidRPr="00B45ACC">
        <w:rPr>
          <w:b/>
          <w:noProof/>
          <w:szCs w:val="22"/>
          <w:lang w:val="pt-PT"/>
        </w:rPr>
        <w:br w:type="page"/>
      </w:r>
      <w:r w:rsidRPr="00B45ACC">
        <w:rPr>
          <w:b/>
          <w:noProof/>
          <w:szCs w:val="22"/>
          <w:lang w:val="pt-PT"/>
        </w:rPr>
        <w:lastRenderedPageBreak/>
        <w:t>A</w:t>
      </w:r>
      <w:r w:rsidR="00002DBC" w:rsidRPr="00B45ACC">
        <w:rPr>
          <w:b/>
          <w:noProof/>
          <w:szCs w:val="22"/>
          <w:lang w:val="pt-PT"/>
        </w:rPr>
        <w:t>.</w:t>
      </w:r>
      <w:r w:rsidRPr="00B45ACC">
        <w:rPr>
          <w:b/>
          <w:noProof/>
          <w:szCs w:val="22"/>
          <w:lang w:val="pt-PT"/>
        </w:rPr>
        <w:tab/>
      </w:r>
      <w:r w:rsidRPr="00B45ACC">
        <w:rPr>
          <w:b/>
          <w:szCs w:val="24"/>
          <w:lang w:val="pt-PT"/>
        </w:rPr>
        <w:t>FABRICANTE</w:t>
      </w:r>
      <w:r w:rsidR="00850BD5" w:rsidRPr="00B45ACC">
        <w:rPr>
          <w:b/>
          <w:szCs w:val="24"/>
          <w:lang w:val="pt-PT"/>
        </w:rPr>
        <w:t>S</w:t>
      </w:r>
      <w:r w:rsidRPr="00B45ACC">
        <w:rPr>
          <w:b/>
          <w:noProof/>
          <w:szCs w:val="22"/>
          <w:lang w:val="pt-PT"/>
        </w:rPr>
        <w:t xml:space="preserve"> RESPONSÁVE</w:t>
      </w:r>
      <w:r w:rsidR="00850BD5" w:rsidRPr="00B45ACC">
        <w:rPr>
          <w:b/>
          <w:noProof/>
          <w:szCs w:val="22"/>
          <w:lang w:val="pt-PT"/>
        </w:rPr>
        <w:t>IS</w:t>
      </w:r>
      <w:r w:rsidRPr="00B45ACC">
        <w:rPr>
          <w:b/>
          <w:noProof/>
          <w:szCs w:val="22"/>
          <w:lang w:val="pt-PT"/>
        </w:rPr>
        <w:t xml:space="preserve"> PELA LIBERTAÇÃO DO LOTE</w:t>
      </w:r>
    </w:p>
    <w:p w14:paraId="45796BF5" w14:textId="77777777" w:rsidR="00E076AB" w:rsidRPr="00B45ACC" w:rsidRDefault="00E076AB" w:rsidP="00E01063">
      <w:pPr>
        <w:suppressAutoHyphens/>
        <w:ind w:right="14"/>
        <w:rPr>
          <w:noProof/>
          <w:szCs w:val="22"/>
          <w:lang w:val="pt-PT"/>
        </w:rPr>
      </w:pPr>
    </w:p>
    <w:p w14:paraId="45796BF6" w14:textId="0AA3303B" w:rsidR="00E076AB" w:rsidRPr="00B45ACC" w:rsidRDefault="00E076AB" w:rsidP="00E01063">
      <w:pPr>
        <w:keepNext/>
        <w:widowControl w:val="0"/>
        <w:spacing w:line="240" w:lineRule="auto"/>
        <w:rPr>
          <w:noProof/>
          <w:szCs w:val="22"/>
          <w:u w:val="single"/>
          <w:lang w:val="pt-PT"/>
        </w:rPr>
      </w:pPr>
      <w:r w:rsidRPr="00B45ACC">
        <w:rPr>
          <w:noProof/>
          <w:szCs w:val="22"/>
          <w:u w:val="single"/>
          <w:lang w:val="pt-PT"/>
        </w:rPr>
        <w:t>Nome e endereço do</w:t>
      </w:r>
      <w:r w:rsidR="00850BD5" w:rsidRPr="00B45ACC">
        <w:rPr>
          <w:noProof/>
          <w:szCs w:val="22"/>
          <w:u w:val="single"/>
          <w:lang w:val="pt-PT"/>
        </w:rPr>
        <w:t>s</w:t>
      </w:r>
      <w:r w:rsidRPr="00B45ACC">
        <w:rPr>
          <w:noProof/>
          <w:szCs w:val="22"/>
          <w:u w:val="single"/>
          <w:lang w:val="pt-PT"/>
        </w:rPr>
        <w:t xml:space="preserve"> fabricante</w:t>
      </w:r>
      <w:r w:rsidR="00850BD5" w:rsidRPr="00B45ACC">
        <w:rPr>
          <w:noProof/>
          <w:szCs w:val="22"/>
          <w:u w:val="single"/>
          <w:lang w:val="pt-PT"/>
        </w:rPr>
        <w:t>s</w:t>
      </w:r>
      <w:r w:rsidRPr="00B45ACC">
        <w:rPr>
          <w:noProof/>
          <w:szCs w:val="22"/>
          <w:u w:val="single"/>
          <w:lang w:val="pt-PT"/>
        </w:rPr>
        <w:t xml:space="preserve"> responsáve</w:t>
      </w:r>
      <w:r w:rsidR="00850BD5" w:rsidRPr="00B45ACC">
        <w:rPr>
          <w:noProof/>
          <w:szCs w:val="22"/>
          <w:u w:val="single"/>
          <w:lang w:val="pt-PT"/>
        </w:rPr>
        <w:t>is</w:t>
      </w:r>
      <w:r w:rsidRPr="00B45ACC">
        <w:rPr>
          <w:noProof/>
          <w:szCs w:val="22"/>
          <w:u w:val="single"/>
          <w:lang w:val="pt-PT"/>
        </w:rPr>
        <w:t xml:space="preserve"> pela libertação do lote</w:t>
      </w:r>
    </w:p>
    <w:p w14:paraId="0B19B915" w14:textId="77777777" w:rsidR="00850BD5" w:rsidRPr="00B45ACC" w:rsidRDefault="00850BD5" w:rsidP="00850BD5">
      <w:pPr>
        <w:keepNext/>
        <w:spacing w:line="240" w:lineRule="auto"/>
        <w:rPr>
          <w:szCs w:val="22"/>
          <w:lang w:val="pt-PT"/>
        </w:rPr>
      </w:pPr>
      <w:bookmarkStart w:id="8" w:name="_Hlk104979427"/>
    </w:p>
    <w:p w14:paraId="27F1EC4F" w14:textId="77777777" w:rsidR="000E7C4F" w:rsidRPr="00F23219" w:rsidRDefault="000E7C4F" w:rsidP="000E7C4F">
      <w:pPr>
        <w:keepNext/>
        <w:tabs>
          <w:tab w:val="clear" w:pos="567"/>
        </w:tabs>
        <w:spacing w:line="240" w:lineRule="auto"/>
        <w:rPr>
          <w:i/>
          <w:iCs/>
          <w:szCs w:val="22"/>
          <w:u w:val="single"/>
          <w:lang w:val="pt-PT"/>
        </w:rPr>
      </w:pPr>
      <w:bookmarkStart w:id="9" w:name="_Hlk104978986"/>
      <w:r w:rsidRPr="00F23219">
        <w:rPr>
          <w:i/>
          <w:iCs/>
          <w:szCs w:val="22"/>
          <w:u w:val="single"/>
          <w:lang w:val="pt-PT"/>
        </w:rPr>
        <w:t>Gilenya 0,25 mg cápsulas</w:t>
      </w:r>
    </w:p>
    <w:p w14:paraId="0867F59C" w14:textId="4C16B359" w:rsidR="00850BD5" w:rsidRPr="00B45ACC" w:rsidRDefault="00850BD5" w:rsidP="00850BD5">
      <w:pPr>
        <w:pStyle w:val="NormalAgency"/>
        <w:rPr>
          <w:rFonts w:ascii="Times New Roman" w:hAnsi="Times New Roman" w:cs="Times New Roman"/>
          <w:iCs/>
          <w:sz w:val="22"/>
          <w:szCs w:val="22"/>
          <w:lang w:val="pt-PT"/>
        </w:rPr>
      </w:pPr>
      <w:r w:rsidRPr="00B45ACC">
        <w:rPr>
          <w:rFonts w:ascii="Times New Roman" w:hAnsi="Times New Roman" w:cs="Times New Roman"/>
          <w:iCs/>
          <w:sz w:val="22"/>
          <w:szCs w:val="22"/>
          <w:lang w:val="pt-PT"/>
        </w:rPr>
        <w:t>Lek Pharmaceuticals d.d.</w:t>
      </w:r>
    </w:p>
    <w:p w14:paraId="17461BE5" w14:textId="77777777" w:rsidR="00850BD5" w:rsidRPr="00B45ACC" w:rsidRDefault="00850BD5" w:rsidP="00850BD5">
      <w:pPr>
        <w:pStyle w:val="NormalAgency"/>
        <w:rPr>
          <w:rFonts w:ascii="Times New Roman" w:hAnsi="Times New Roman" w:cs="Times New Roman"/>
          <w:iCs/>
          <w:sz w:val="22"/>
          <w:szCs w:val="22"/>
          <w:lang w:val="pt-PT"/>
        </w:rPr>
      </w:pPr>
      <w:r w:rsidRPr="00B45ACC">
        <w:rPr>
          <w:rFonts w:ascii="Times New Roman" w:hAnsi="Times New Roman" w:cs="Times New Roman"/>
          <w:iCs/>
          <w:sz w:val="22"/>
          <w:szCs w:val="22"/>
          <w:lang w:val="pt-PT"/>
        </w:rPr>
        <w:t>Verovskova Ulica 57</w:t>
      </w:r>
    </w:p>
    <w:p w14:paraId="77A8D8D6" w14:textId="77777777" w:rsidR="00850BD5" w:rsidRPr="00B45ACC" w:rsidRDefault="00850BD5" w:rsidP="00850BD5">
      <w:pPr>
        <w:pStyle w:val="NormalAgency"/>
        <w:rPr>
          <w:rFonts w:ascii="Times New Roman" w:hAnsi="Times New Roman" w:cs="Times New Roman"/>
          <w:iCs/>
          <w:sz w:val="22"/>
          <w:szCs w:val="22"/>
          <w:lang w:val="pt-PT"/>
        </w:rPr>
      </w:pPr>
      <w:r w:rsidRPr="00B45ACC">
        <w:rPr>
          <w:rFonts w:ascii="Times New Roman" w:hAnsi="Times New Roman" w:cs="Times New Roman"/>
          <w:iCs/>
          <w:sz w:val="22"/>
          <w:szCs w:val="22"/>
          <w:lang w:val="pt-PT"/>
        </w:rPr>
        <w:t>Ljubljana, 1526</w:t>
      </w:r>
    </w:p>
    <w:bookmarkEnd w:id="9"/>
    <w:p w14:paraId="33546170" w14:textId="77777777" w:rsidR="00850BD5" w:rsidRPr="00B45ACC" w:rsidRDefault="00850BD5" w:rsidP="00850BD5">
      <w:pPr>
        <w:tabs>
          <w:tab w:val="clear" w:pos="567"/>
        </w:tabs>
        <w:autoSpaceDE w:val="0"/>
        <w:autoSpaceDN w:val="0"/>
        <w:adjustRightInd w:val="0"/>
        <w:spacing w:line="240" w:lineRule="auto"/>
        <w:ind w:right="120"/>
        <w:rPr>
          <w:color w:val="000000"/>
          <w:szCs w:val="22"/>
          <w:lang w:val="pt-PT"/>
        </w:rPr>
      </w:pPr>
      <w:r w:rsidRPr="00B45ACC">
        <w:rPr>
          <w:color w:val="000000"/>
          <w:szCs w:val="22"/>
          <w:lang w:val="pt-PT"/>
        </w:rPr>
        <w:t>Eslovénia</w:t>
      </w:r>
    </w:p>
    <w:p w14:paraId="53A9D520" w14:textId="77777777" w:rsidR="00E31494" w:rsidRPr="00B45ACC" w:rsidRDefault="00E31494" w:rsidP="00E31494">
      <w:pPr>
        <w:pStyle w:val="NormalAgency"/>
        <w:rPr>
          <w:rFonts w:ascii="Times New Roman" w:hAnsi="Times New Roman" w:cs="Times New Roman"/>
          <w:iCs/>
          <w:sz w:val="22"/>
          <w:szCs w:val="22"/>
          <w:lang w:val="pt-PT"/>
        </w:rPr>
      </w:pPr>
    </w:p>
    <w:p w14:paraId="35620378" w14:textId="77777777" w:rsidR="00E31494" w:rsidRPr="00B45ACC" w:rsidRDefault="00E31494" w:rsidP="00E31494">
      <w:pPr>
        <w:pStyle w:val="NormalAgency"/>
        <w:rPr>
          <w:rFonts w:ascii="Times New Roman" w:hAnsi="Times New Roman" w:cs="Times New Roman"/>
          <w:iCs/>
          <w:sz w:val="22"/>
          <w:szCs w:val="22"/>
          <w:lang w:val="pt-PT"/>
        </w:rPr>
      </w:pPr>
      <w:r w:rsidRPr="00B45ACC">
        <w:rPr>
          <w:rFonts w:ascii="Times New Roman" w:hAnsi="Times New Roman" w:cs="Times New Roman"/>
          <w:iCs/>
          <w:sz w:val="22"/>
          <w:szCs w:val="22"/>
          <w:lang w:val="pt-PT"/>
        </w:rPr>
        <w:t>Novartis Pharmaceutical Manufacturing LLC</w:t>
      </w:r>
    </w:p>
    <w:p w14:paraId="0C2BDA14" w14:textId="77777777" w:rsidR="00E31494" w:rsidRPr="00B45ACC" w:rsidRDefault="00E31494" w:rsidP="00E31494">
      <w:pPr>
        <w:pStyle w:val="NormalAgency"/>
        <w:rPr>
          <w:rFonts w:ascii="Times New Roman" w:hAnsi="Times New Roman" w:cs="Times New Roman"/>
          <w:iCs/>
          <w:sz w:val="22"/>
          <w:szCs w:val="22"/>
          <w:lang w:val="pt-PT"/>
        </w:rPr>
      </w:pPr>
      <w:r w:rsidRPr="00B45ACC">
        <w:rPr>
          <w:rFonts w:ascii="Times New Roman" w:hAnsi="Times New Roman" w:cs="Times New Roman"/>
          <w:iCs/>
          <w:sz w:val="22"/>
          <w:szCs w:val="22"/>
          <w:lang w:val="pt-PT"/>
        </w:rPr>
        <w:t>Verovskova Ulica 57</w:t>
      </w:r>
    </w:p>
    <w:p w14:paraId="0959EFAF" w14:textId="77777777" w:rsidR="00E31494" w:rsidRPr="00B45ACC" w:rsidRDefault="00E31494" w:rsidP="00E31494">
      <w:pPr>
        <w:pStyle w:val="NormalAgency"/>
        <w:rPr>
          <w:rFonts w:ascii="Times New Roman" w:hAnsi="Times New Roman" w:cs="Times New Roman"/>
          <w:iCs/>
          <w:sz w:val="22"/>
          <w:szCs w:val="22"/>
          <w:lang w:val="pt-PT"/>
        </w:rPr>
      </w:pPr>
      <w:r w:rsidRPr="00B45ACC">
        <w:rPr>
          <w:rFonts w:ascii="Times New Roman" w:hAnsi="Times New Roman" w:cs="Times New Roman"/>
          <w:iCs/>
          <w:sz w:val="22"/>
          <w:szCs w:val="22"/>
          <w:lang w:val="pt-PT"/>
        </w:rPr>
        <w:t>Ljubljana, 1000</w:t>
      </w:r>
    </w:p>
    <w:p w14:paraId="491A7C5A" w14:textId="77777777" w:rsidR="00E31494" w:rsidRPr="00B45ACC" w:rsidRDefault="00E31494" w:rsidP="00E31494">
      <w:pPr>
        <w:tabs>
          <w:tab w:val="clear" w:pos="567"/>
        </w:tabs>
        <w:autoSpaceDE w:val="0"/>
        <w:autoSpaceDN w:val="0"/>
        <w:adjustRightInd w:val="0"/>
        <w:spacing w:line="240" w:lineRule="auto"/>
        <w:ind w:right="120"/>
        <w:rPr>
          <w:color w:val="000000"/>
          <w:szCs w:val="22"/>
          <w:lang w:val="pt-PT"/>
        </w:rPr>
      </w:pPr>
      <w:r w:rsidRPr="00B45ACC">
        <w:rPr>
          <w:color w:val="000000"/>
          <w:szCs w:val="22"/>
          <w:lang w:val="pt-PT"/>
        </w:rPr>
        <w:t>Eslovénia</w:t>
      </w:r>
    </w:p>
    <w:p w14:paraId="5FFB1E5D" w14:textId="77777777" w:rsidR="000E7C4F" w:rsidRDefault="000E7C4F" w:rsidP="000E7C4F">
      <w:pPr>
        <w:tabs>
          <w:tab w:val="clear" w:pos="567"/>
        </w:tabs>
        <w:spacing w:line="240" w:lineRule="auto"/>
        <w:rPr>
          <w:szCs w:val="22"/>
          <w:lang w:val="es-ES"/>
        </w:rPr>
      </w:pPr>
    </w:p>
    <w:p w14:paraId="3FC8CD85" w14:textId="77777777" w:rsidR="000E7C4F" w:rsidRPr="00AD49BF" w:rsidRDefault="000E7C4F" w:rsidP="000E7C4F">
      <w:pPr>
        <w:keepNext/>
        <w:rPr>
          <w:rFonts w:eastAsia="Aptos"/>
          <w:szCs w:val="22"/>
          <w:lang w:val="pt-PT" w:eastAsia="de-CH"/>
        </w:rPr>
      </w:pPr>
      <w:bookmarkStart w:id="10" w:name="_Hlk172709374"/>
      <w:r w:rsidRPr="00AD49BF">
        <w:rPr>
          <w:rFonts w:eastAsia="Aptos"/>
          <w:szCs w:val="22"/>
          <w:lang w:val="pt-PT" w:eastAsia="de-CH"/>
        </w:rPr>
        <w:t>Novartis Pharma GmbH</w:t>
      </w:r>
    </w:p>
    <w:p w14:paraId="15814B33" w14:textId="77777777" w:rsidR="000E7C4F" w:rsidRPr="00AD49BF" w:rsidRDefault="000E7C4F" w:rsidP="000E7C4F">
      <w:pPr>
        <w:keepNext/>
        <w:rPr>
          <w:rFonts w:eastAsia="Aptos"/>
          <w:szCs w:val="22"/>
          <w:lang w:val="pt-PT" w:eastAsia="de-CH"/>
        </w:rPr>
      </w:pPr>
      <w:r w:rsidRPr="00AD49BF">
        <w:rPr>
          <w:rFonts w:eastAsia="Aptos"/>
          <w:szCs w:val="22"/>
          <w:lang w:val="pt-PT" w:eastAsia="de-CH"/>
        </w:rPr>
        <w:t>Sophie-Germain-Strasse 10</w:t>
      </w:r>
    </w:p>
    <w:p w14:paraId="1C2E9BE0" w14:textId="77777777" w:rsidR="000E7C4F" w:rsidRPr="00AD49BF" w:rsidRDefault="000E7C4F" w:rsidP="000E7C4F">
      <w:pPr>
        <w:keepNext/>
        <w:rPr>
          <w:rFonts w:eastAsia="Aptos"/>
          <w:szCs w:val="22"/>
          <w:lang w:val="pt-PT" w:eastAsia="de-CH"/>
        </w:rPr>
      </w:pPr>
      <w:r w:rsidRPr="00AD49BF">
        <w:rPr>
          <w:rFonts w:eastAsia="Aptos"/>
          <w:szCs w:val="22"/>
          <w:lang w:val="pt-PT" w:eastAsia="de-CH"/>
        </w:rPr>
        <w:t>90443 Nuremberga</w:t>
      </w:r>
    </w:p>
    <w:p w14:paraId="431EAAA1" w14:textId="77777777" w:rsidR="000E7C4F" w:rsidRDefault="000E7C4F" w:rsidP="000E7C4F">
      <w:pPr>
        <w:tabs>
          <w:tab w:val="clear" w:pos="567"/>
        </w:tabs>
        <w:spacing w:line="240" w:lineRule="auto"/>
        <w:rPr>
          <w:szCs w:val="22"/>
          <w:lang w:val="es-ES"/>
        </w:rPr>
      </w:pPr>
      <w:r w:rsidRPr="00467243">
        <w:rPr>
          <w:szCs w:val="22"/>
          <w:lang w:val="de-CH"/>
        </w:rPr>
        <w:t>Alemanha</w:t>
      </w:r>
      <w:bookmarkEnd w:id="10"/>
    </w:p>
    <w:p w14:paraId="0A84BC8E" w14:textId="77777777" w:rsidR="000E7C4F" w:rsidRDefault="000E7C4F" w:rsidP="000E7C4F">
      <w:pPr>
        <w:tabs>
          <w:tab w:val="clear" w:pos="567"/>
        </w:tabs>
        <w:spacing w:line="240" w:lineRule="auto"/>
        <w:rPr>
          <w:szCs w:val="22"/>
          <w:lang w:val="es-ES"/>
        </w:rPr>
      </w:pPr>
    </w:p>
    <w:p w14:paraId="214253CD" w14:textId="77777777" w:rsidR="000E7C4F" w:rsidRPr="00F23219" w:rsidRDefault="000E7C4F" w:rsidP="000E7C4F">
      <w:pPr>
        <w:tabs>
          <w:tab w:val="clear" w:pos="567"/>
        </w:tabs>
        <w:spacing w:line="240" w:lineRule="auto"/>
        <w:rPr>
          <w:i/>
          <w:iCs/>
          <w:szCs w:val="22"/>
          <w:u w:val="single"/>
          <w:lang w:val="pt-PT"/>
        </w:rPr>
      </w:pPr>
      <w:r w:rsidRPr="00F23219">
        <w:rPr>
          <w:i/>
          <w:iCs/>
          <w:szCs w:val="22"/>
          <w:u w:val="single"/>
          <w:lang w:val="pt-PT"/>
        </w:rPr>
        <w:t>Gilenya 0,5 mg cápsulas</w:t>
      </w:r>
    </w:p>
    <w:p w14:paraId="0895AC81" w14:textId="77777777" w:rsidR="000E7C4F" w:rsidRPr="00DC6055" w:rsidRDefault="000E7C4F" w:rsidP="000E7C4F">
      <w:pPr>
        <w:numPr>
          <w:ilvl w:val="12"/>
          <w:numId w:val="0"/>
        </w:numPr>
        <w:tabs>
          <w:tab w:val="clear" w:pos="567"/>
        </w:tabs>
        <w:spacing w:line="240" w:lineRule="auto"/>
        <w:rPr>
          <w:szCs w:val="22"/>
          <w:lang w:val="pt-PT"/>
        </w:rPr>
      </w:pPr>
      <w:r w:rsidRPr="00DC6055">
        <w:rPr>
          <w:szCs w:val="22"/>
          <w:lang w:val="pt-PT"/>
        </w:rPr>
        <w:t>Novartis Farmacéutica, S.A.</w:t>
      </w:r>
    </w:p>
    <w:p w14:paraId="710779D9" w14:textId="77777777" w:rsidR="000E7C4F" w:rsidRPr="00DC6055" w:rsidRDefault="000E7C4F" w:rsidP="000E7C4F">
      <w:pPr>
        <w:numPr>
          <w:ilvl w:val="12"/>
          <w:numId w:val="0"/>
        </w:numPr>
        <w:tabs>
          <w:tab w:val="clear" w:pos="567"/>
        </w:tabs>
        <w:spacing w:line="240" w:lineRule="auto"/>
        <w:ind w:right="-2"/>
        <w:rPr>
          <w:szCs w:val="22"/>
          <w:lang w:val="es-ES"/>
        </w:rPr>
      </w:pPr>
      <w:r w:rsidRPr="00DC6055">
        <w:rPr>
          <w:szCs w:val="22"/>
          <w:lang w:val="es-ES"/>
        </w:rPr>
        <w:t xml:space="preserve">Gran </w:t>
      </w:r>
      <w:proofErr w:type="spellStart"/>
      <w:r w:rsidRPr="00DC6055">
        <w:rPr>
          <w:szCs w:val="22"/>
          <w:lang w:val="es-ES"/>
        </w:rPr>
        <w:t>Via</w:t>
      </w:r>
      <w:proofErr w:type="spellEnd"/>
      <w:r w:rsidRPr="00DC6055">
        <w:rPr>
          <w:szCs w:val="22"/>
          <w:lang w:val="es-ES"/>
        </w:rPr>
        <w:t xml:space="preserve"> de les Corts Catalanes, 764</w:t>
      </w:r>
    </w:p>
    <w:p w14:paraId="46DA6162" w14:textId="77777777" w:rsidR="000E7C4F" w:rsidRPr="00DC6055" w:rsidRDefault="000E7C4F" w:rsidP="000E7C4F">
      <w:pPr>
        <w:numPr>
          <w:ilvl w:val="12"/>
          <w:numId w:val="0"/>
        </w:numPr>
        <w:tabs>
          <w:tab w:val="clear" w:pos="567"/>
        </w:tabs>
        <w:spacing w:line="240" w:lineRule="auto"/>
        <w:ind w:right="-2"/>
        <w:rPr>
          <w:szCs w:val="22"/>
          <w:lang w:val="es-ES"/>
        </w:rPr>
      </w:pPr>
      <w:r w:rsidRPr="00DC6055">
        <w:rPr>
          <w:szCs w:val="22"/>
          <w:lang w:val="es-ES"/>
        </w:rPr>
        <w:t>08013 Barcelona</w:t>
      </w:r>
    </w:p>
    <w:p w14:paraId="42D6C7A4" w14:textId="77777777" w:rsidR="000E7C4F" w:rsidRPr="00DC6055" w:rsidRDefault="000E7C4F" w:rsidP="000E7C4F">
      <w:pPr>
        <w:numPr>
          <w:ilvl w:val="12"/>
          <w:numId w:val="0"/>
        </w:numPr>
        <w:tabs>
          <w:tab w:val="clear" w:pos="567"/>
        </w:tabs>
        <w:spacing w:line="240" w:lineRule="auto"/>
        <w:ind w:right="-2"/>
        <w:rPr>
          <w:szCs w:val="22"/>
          <w:lang w:val="pt-PT"/>
        </w:rPr>
      </w:pPr>
      <w:r w:rsidRPr="00DC6055">
        <w:rPr>
          <w:szCs w:val="22"/>
          <w:lang w:val="pt-PT"/>
        </w:rPr>
        <w:t>Espanha</w:t>
      </w:r>
    </w:p>
    <w:p w14:paraId="44B5ACA7" w14:textId="77777777" w:rsidR="000E7C4F" w:rsidRDefault="000E7C4F" w:rsidP="000E7C4F">
      <w:pPr>
        <w:tabs>
          <w:tab w:val="clear" w:pos="567"/>
        </w:tabs>
        <w:spacing w:line="240" w:lineRule="auto"/>
        <w:rPr>
          <w:szCs w:val="22"/>
          <w:lang w:val="es-ES"/>
        </w:rPr>
      </w:pPr>
    </w:p>
    <w:p w14:paraId="0D8C8C57" w14:textId="77777777" w:rsidR="000E7C4F" w:rsidRPr="002A2A60" w:rsidRDefault="000E7C4F" w:rsidP="000E7C4F">
      <w:pPr>
        <w:pStyle w:val="NormalAgency"/>
        <w:rPr>
          <w:rFonts w:ascii="Times New Roman" w:hAnsi="Times New Roman" w:cs="Times New Roman"/>
          <w:iCs/>
          <w:sz w:val="22"/>
          <w:szCs w:val="22"/>
          <w:lang w:val="es-ES"/>
        </w:rPr>
      </w:pPr>
      <w:r w:rsidRPr="002A2A60">
        <w:rPr>
          <w:rFonts w:ascii="Times New Roman" w:hAnsi="Times New Roman" w:cs="Times New Roman"/>
          <w:iCs/>
          <w:sz w:val="22"/>
          <w:szCs w:val="22"/>
          <w:lang w:val="es-ES"/>
        </w:rPr>
        <w:t xml:space="preserve">Lek </w:t>
      </w:r>
      <w:proofErr w:type="spellStart"/>
      <w:r w:rsidRPr="002A2A60">
        <w:rPr>
          <w:rFonts w:ascii="Times New Roman" w:hAnsi="Times New Roman" w:cs="Times New Roman"/>
          <w:iCs/>
          <w:sz w:val="22"/>
          <w:szCs w:val="22"/>
          <w:lang w:val="es-ES"/>
        </w:rPr>
        <w:t>Pharmaceuticals</w:t>
      </w:r>
      <w:proofErr w:type="spellEnd"/>
      <w:r w:rsidRPr="002A2A60">
        <w:rPr>
          <w:rFonts w:ascii="Times New Roman" w:hAnsi="Times New Roman" w:cs="Times New Roman"/>
          <w:iCs/>
          <w:sz w:val="22"/>
          <w:szCs w:val="22"/>
          <w:lang w:val="es-ES"/>
        </w:rPr>
        <w:t xml:space="preserve"> </w:t>
      </w:r>
      <w:proofErr w:type="spellStart"/>
      <w:r w:rsidRPr="002A2A60">
        <w:rPr>
          <w:rFonts w:ascii="Times New Roman" w:hAnsi="Times New Roman" w:cs="Times New Roman"/>
          <w:iCs/>
          <w:sz w:val="22"/>
          <w:szCs w:val="22"/>
          <w:lang w:val="es-ES"/>
        </w:rPr>
        <w:t>d.d</w:t>
      </w:r>
      <w:proofErr w:type="spellEnd"/>
      <w:r w:rsidRPr="002A2A60">
        <w:rPr>
          <w:rFonts w:ascii="Times New Roman" w:hAnsi="Times New Roman" w:cs="Times New Roman"/>
          <w:iCs/>
          <w:sz w:val="22"/>
          <w:szCs w:val="22"/>
          <w:lang w:val="es-ES"/>
        </w:rPr>
        <w:t>.</w:t>
      </w:r>
    </w:p>
    <w:p w14:paraId="63F09675" w14:textId="77777777" w:rsidR="000E7C4F" w:rsidRPr="002A2A60" w:rsidRDefault="000E7C4F" w:rsidP="000E7C4F">
      <w:pPr>
        <w:pStyle w:val="NormalAgency"/>
        <w:rPr>
          <w:rFonts w:ascii="Times New Roman" w:hAnsi="Times New Roman" w:cs="Times New Roman"/>
          <w:iCs/>
          <w:sz w:val="22"/>
          <w:szCs w:val="22"/>
          <w:lang w:val="es-ES"/>
        </w:rPr>
      </w:pPr>
      <w:proofErr w:type="spellStart"/>
      <w:r w:rsidRPr="002A2A60">
        <w:rPr>
          <w:rFonts w:ascii="Times New Roman" w:hAnsi="Times New Roman" w:cs="Times New Roman"/>
          <w:iCs/>
          <w:sz w:val="22"/>
          <w:szCs w:val="22"/>
          <w:lang w:val="es-ES"/>
        </w:rPr>
        <w:t>Verovskova</w:t>
      </w:r>
      <w:proofErr w:type="spellEnd"/>
      <w:r w:rsidRPr="002A2A60">
        <w:rPr>
          <w:rFonts w:ascii="Times New Roman" w:hAnsi="Times New Roman" w:cs="Times New Roman"/>
          <w:iCs/>
          <w:sz w:val="22"/>
          <w:szCs w:val="22"/>
          <w:lang w:val="es-ES"/>
        </w:rPr>
        <w:t xml:space="preserve"> </w:t>
      </w:r>
      <w:proofErr w:type="spellStart"/>
      <w:r w:rsidRPr="002A2A60">
        <w:rPr>
          <w:rFonts w:ascii="Times New Roman" w:hAnsi="Times New Roman" w:cs="Times New Roman"/>
          <w:iCs/>
          <w:sz w:val="22"/>
          <w:szCs w:val="22"/>
          <w:lang w:val="es-ES"/>
        </w:rPr>
        <w:t>Ulica</w:t>
      </w:r>
      <w:proofErr w:type="spellEnd"/>
      <w:r w:rsidRPr="002A2A60">
        <w:rPr>
          <w:rFonts w:ascii="Times New Roman" w:hAnsi="Times New Roman" w:cs="Times New Roman"/>
          <w:iCs/>
          <w:sz w:val="22"/>
          <w:szCs w:val="22"/>
          <w:lang w:val="es-ES"/>
        </w:rPr>
        <w:t xml:space="preserve"> 57</w:t>
      </w:r>
    </w:p>
    <w:p w14:paraId="1FC8F0D4" w14:textId="77777777" w:rsidR="000E7C4F" w:rsidRPr="00745D26" w:rsidRDefault="000E7C4F" w:rsidP="000E7C4F">
      <w:pPr>
        <w:pStyle w:val="NormalAgency"/>
        <w:rPr>
          <w:rFonts w:ascii="Times New Roman" w:hAnsi="Times New Roman" w:cs="Times New Roman"/>
          <w:iCs/>
          <w:sz w:val="22"/>
          <w:szCs w:val="22"/>
          <w:lang w:val="es-ES"/>
        </w:rPr>
      </w:pPr>
      <w:proofErr w:type="spellStart"/>
      <w:r w:rsidRPr="00745D26">
        <w:rPr>
          <w:rFonts w:ascii="Times New Roman" w:hAnsi="Times New Roman" w:cs="Times New Roman"/>
          <w:iCs/>
          <w:sz w:val="22"/>
          <w:szCs w:val="22"/>
          <w:lang w:val="es-ES"/>
        </w:rPr>
        <w:t>Ljubljana</w:t>
      </w:r>
      <w:proofErr w:type="spellEnd"/>
      <w:r w:rsidRPr="00745D26">
        <w:rPr>
          <w:rFonts w:ascii="Times New Roman" w:hAnsi="Times New Roman" w:cs="Times New Roman"/>
          <w:iCs/>
          <w:sz w:val="22"/>
          <w:szCs w:val="22"/>
          <w:lang w:val="es-ES"/>
        </w:rPr>
        <w:t>, 1526</w:t>
      </w:r>
    </w:p>
    <w:p w14:paraId="7ACBC530" w14:textId="77777777" w:rsidR="000E7C4F" w:rsidRPr="00745D26" w:rsidRDefault="000E7C4F" w:rsidP="000E7C4F">
      <w:pPr>
        <w:tabs>
          <w:tab w:val="clear" w:pos="567"/>
        </w:tabs>
        <w:autoSpaceDE w:val="0"/>
        <w:autoSpaceDN w:val="0"/>
        <w:adjustRightInd w:val="0"/>
        <w:spacing w:line="240" w:lineRule="auto"/>
        <w:ind w:right="120"/>
        <w:rPr>
          <w:color w:val="000000"/>
          <w:szCs w:val="22"/>
          <w:lang w:val="es-ES"/>
        </w:rPr>
      </w:pPr>
      <w:r w:rsidRPr="00745D26">
        <w:rPr>
          <w:color w:val="000000"/>
          <w:szCs w:val="22"/>
          <w:lang w:val="es-ES"/>
        </w:rPr>
        <w:t>Eslovénia</w:t>
      </w:r>
    </w:p>
    <w:p w14:paraId="7658A9E9" w14:textId="77777777" w:rsidR="000E7C4F" w:rsidRPr="00AD49BF" w:rsidRDefault="000E7C4F" w:rsidP="000E7C4F">
      <w:pPr>
        <w:pStyle w:val="NormalAgency"/>
        <w:rPr>
          <w:rFonts w:ascii="Times New Roman" w:hAnsi="Times New Roman" w:cs="Times New Roman"/>
          <w:iCs/>
          <w:sz w:val="22"/>
          <w:szCs w:val="22"/>
          <w:lang w:val="pt-PT"/>
        </w:rPr>
      </w:pPr>
    </w:p>
    <w:p w14:paraId="427B4A01" w14:textId="77777777" w:rsidR="000E7C4F" w:rsidRPr="00AD49BF" w:rsidRDefault="000E7C4F" w:rsidP="000E7C4F">
      <w:pPr>
        <w:pStyle w:val="NormalAgency"/>
        <w:rPr>
          <w:rFonts w:ascii="Times New Roman" w:hAnsi="Times New Roman" w:cs="Times New Roman"/>
          <w:iCs/>
          <w:sz w:val="22"/>
          <w:szCs w:val="22"/>
          <w:lang w:val="pt-PT"/>
        </w:rPr>
      </w:pPr>
      <w:r w:rsidRPr="00AD49BF">
        <w:rPr>
          <w:rFonts w:ascii="Times New Roman" w:hAnsi="Times New Roman" w:cs="Times New Roman"/>
          <w:iCs/>
          <w:sz w:val="22"/>
          <w:szCs w:val="22"/>
          <w:lang w:val="pt-PT"/>
        </w:rPr>
        <w:t>Novartis Pharmaceutical Manufacturing LLC</w:t>
      </w:r>
    </w:p>
    <w:p w14:paraId="0ED2D3AB" w14:textId="77777777" w:rsidR="000E7C4F" w:rsidRPr="00AD49BF" w:rsidRDefault="000E7C4F" w:rsidP="000E7C4F">
      <w:pPr>
        <w:pStyle w:val="NormalAgency"/>
        <w:rPr>
          <w:rFonts w:ascii="Times New Roman" w:hAnsi="Times New Roman" w:cs="Times New Roman"/>
          <w:iCs/>
          <w:sz w:val="22"/>
          <w:szCs w:val="22"/>
          <w:lang w:val="pt-PT"/>
        </w:rPr>
      </w:pPr>
      <w:r w:rsidRPr="00AD49BF">
        <w:rPr>
          <w:rFonts w:ascii="Times New Roman" w:hAnsi="Times New Roman" w:cs="Times New Roman"/>
          <w:iCs/>
          <w:sz w:val="22"/>
          <w:szCs w:val="22"/>
          <w:lang w:val="pt-PT"/>
        </w:rPr>
        <w:t>Verovskova Ulica 57</w:t>
      </w:r>
    </w:p>
    <w:p w14:paraId="490F0FA7" w14:textId="77777777" w:rsidR="000E7C4F" w:rsidRPr="00AD49BF" w:rsidRDefault="000E7C4F" w:rsidP="000E7C4F">
      <w:pPr>
        <w:pStyle w:val="NormalAgency"/>
        <w:rPr>
          <w:rFonts w:ascii="Times New Roman" w:hAnsi="Times New Roman" w:cs="Times New Roman"/>
          <w:iCs/>
          <w:sz w:val="22"/>
          <w:szCs w:val="22"/>
          <w:lang w:val="pt-PT"/>
        </w:rPr>
      </w:pPr>
      <w:r w:rsidRPr="00AD49BF">
        <w:rPr>
          <w:rFonts w:ascii="Times New Roman" w:hAnsi="Times New Roman" w:cs="Times New Roman"/>
          <w:iCs/>
          <w:sz w:val="22"/>
          <w:szCs w:val="22"/>
          <w:lang w:val="pt-PT"/>
        </w:rPr>
        <w:t>Ljubljana, 1000</w:t>
      </w:r>
    </w:p>
    <w:p w14:paraId="61D84CE9" w14:textId="77777777" w:rsidR="000E7C4F" w:rsidRPr="00745D26" w:rsidRDefault="000E7C4F" w:rsidP="000E7C4F">
      <w:pPr>
        <w:tabs>
          <w:tab w:val="clear" w:pos="567"/>
        </w:tabs>
        <w:autoSpaceDE w:val="0"/>
        <w:autoSpaceDN w:val="0"/>
        <w:adjustRightInd w:val="0"/>
        <w:spacing w:line="240" w:lineRule="auto"/>
        <w:ind w:right="120"/>
        <w:rPr>
          <w:color w:val="000000"/>
          <w:szCs w:val="22"/>
          <w:lang w:val="es-ES"/>
        </w:rPr>
      </w:pPr>
      <w:r w:rsidRPr="00745D26">
        <w:rPr>
          <w:color w:val="000000"/>
          <w:szCs w:val="22"/>
          <w:lang w:val="es-ES"/>
        </w:rPr>
        <w:t>Eslovénia</w:t>
      </w:r>
    </w:p>
    <w:p w14:paraId="420B7F47" w14:textId="77777777" w:rsidR="000E7C4F" w:rsidRDefault="000E7C4F" w:rsidP="000E7C4F">
      <w:pPr>
        <w:tabs>
          <w:tab w:val="clear" w:pos="567"/>
        </w:tabs>
        <w:spacing w:line="240" w:lineRule="auto"/>
        <w:rPr>
          <w:szCs w:val="22"/>
          <w:lang w:val="es-ES"/>
        </w:rPr>
      </w:pPr>
    </w:p>
    <w:p w14:paraId="4E1EB191" w14:textId="77777777" w:rsidR="000E7C4F" w:rsidRPr="00467243" w:rsidRDefault="000E7C4F" w:rsidP="000E7C4F">
      <w:pPr>
        <w:keepNext/>
        <w:rPr>
          <w:rFonts w:eastAsia="Aptos"/>
          <w:szCs w:val="22"/>
          <w:lang w:val="fr-CH" w:eastAsia="de-CH"/>
        </w:rPr>
      </w:pPr>
      <w:r w:rsidRPr="00467243">
        <w:rPr>
          <w:rFonts w:eastAsia="Aptos"/>
          <w:szCs w:val="22"/>
          <w:lang w:val="fr-CH" w:eastAsia="de-CH"/>
        </w:rPr>
        <w:t xml:space="preserve">Novartis Pharma </w:t>
      </w:r>
      <w:proofErr w:type="spellStart"/>
      <w:r w:rsidRPr="00467243">
        <w:rPr>
          <w:rFonts w:eastAsia="Aptos"/>
          <w:szCs w:val="22"/>
          <w:lang w:val="fr-CH" w:eastAsia="de-CH"/>
        </w:rPr>
        <w:t>GmbH</w:t>
      </w:r>
      <w:proofErr w:type="spellEnd"/>
    </w:p>
    <w:p w14:paraId="0A8EDB4D" w14:textId="77777777" w:rsidR="000E7C4F" w:rsidRPr="00C30721" w:rsidRDefault="000E7C4F" w:rsidP="000E7C4F">
      <w:pPr>
        <w:keepNext/>
        <w:rPr>
          <w:rFonts w:eastAsia="Aptos"/>
          <w:szCs w:val="22"/>
          <w:lang w:val="fr-CH" w:eastAsia="de-CH"/>
        </w:rPr>
      </w:pPr>
      <w:r w:rsidRPr="00C30721">
        <w:rPr>
          <w:rFonts w:eastAsia="Aptos"/>
          <w:szCs w:val="22"/>
          <w:lang w:val="fr-CH" w:eastAsia="de-CH"/>
        </w:rPr>
        <w:t>Sophie-Germain-Strasse 10</w:t>
      </w:r>
    </w:p>
    <w:p w14:paraId="257FC15C" w14:textId="77777777" w:rsidR="000E7C4F" w:rsidRPr="00C30721" w:rsidRDefault="000E7C4F" w:rsidP="000E7C4F">
      <w:pPr>
        <w:keepNext/>
        <w:rPr>
          <w:rFonts w:eastAsia="Aptos"/>
          <w:szCs w:val="22"/>
          <w:lang w:val="fr-CH" w:eastAsia="de-CH"/>
        </w:rPr>
      </w:pPr>
      <w:r w:rsidRPr="00C30721">
        <w:rPr>
          <w:rFonts w:eastAsia="Aptos"/>
          <w:szCs w:val="22"/>
          <w:lang w:val="fr-CH" w:eastAsia="de-CH"/>
        </w:rPr>
        <w:t xml:space="preserve">90443 </w:t>
      </w:r>
      <w:proofErr w:type="spellStart"/>
      <w:r w:rsidRPr="00C30721">
        <w:rPr>
          <w:rFonts w:eastAsia="Aptos"/>
          <w:szCs w:val="22"/>
          <w:lang w:val="fr-CH" w:eastAsia="de-CH"/>
        </w:rPr>
        <w:t>Nuremberga</w:t>
      </w:r>
      <w:proofErr w:type="spellEnd"/>
    </w:p>
    <w:p w14:paraId="3129BC97" w14:textId="77777777" w:rsidR="000E7C4F" w:rsidRDefault="000E7C4F" w:rsidP="000E7C4F">
      <w:pPr>
        <w:tabs>
          <w:tab w:val="clear" w:pos="567"/>
        </w:tabs>
        <w:spacing w:line="240" w:lineRule="auto"/>
        <w:rPr>
          <w:szCs w:val="22"/>
          <w:lang w:val="es-ES"/>
        </w:rPr>
      </w:pPr>
      <w:proofErr w:type="spellStart"/>
      <w:r w:rsidRPr="00C30721">
        <w:rPr>
          <w:szCs w:val="22"/>
          <w:lang w:val="fr-CH"/>
        </w:rPr>
        <w:t>Alemanha</w:t>
      </w:r>
      <w:proofErr w:type="spellEnd"/>
    </w:p>
    <w:p w14:paraId="6A3787AA" w14:textId="77777777" w:rsidR="00850BD5" w:rsidRPr="00B45ACC" w:rsidRDefault="00850BD5" w:rsidP="00850BD5">
      <w:pPr>
        <w:tabs>
          <w:tab w:val="clear" w:pos="567"/>
        </w:tabs>
        <w:spacing w:line="240" w:lineRule="auto"/>
        <w:rPr>
          <w:szCs w:val="22"/>
          <w:lang w:val="pt-PT"/>
        </w:rPr>
      </w:pPr>
    </w:p>
    <w:bookmarkEnd w:id="8"/>
    <w:p w14:paraId="26630742" w14:textId="77777777" w:rsidR="00850BD5" w:rsidRPr="00B45ACC" w:rsidRDefault="00850BD5" w:rsidP="00850BD5">
      <w:pPr>
        <w:tabs>
          <w:tab w:val="clear" w:pos="567"/>
        </w:tabs>
        <w:spacing w:line="240" w:lineRule="auto"/>
        <w:ind w:right="-1"/>
        <w:rPr>
          <w:lang w:val="pt-PT"/>
        </w:rPr>
      </w:pPr>
      <w:r w:rsidRPr="00B45ACC">
        <w:rPr>
          <w:lang w:val="pt-PT"/>
        </w:rPr>
        <w:t>O folheto informativo que acompanha o medicamento tem de mencionar o nome e endereço do fabricante responsável pela libertação do lote em causa.</w:t>
      </w:r>
    </w:p>
    <w:p w14:paraId="45796BFC" w14:textId="77777777" w:rsidR="00E076AB" w:rsidRPr="00B45ACC" w:rsidRDefault="00E076AB" w:rsidP="00E01063">
      <w:pPr>
        <w:pStyle w:val="Header"/>
        <w:tabs>
          <w:tab w:val="clear" w:pos="567"/>
        </w:tabs>
        <w:rPr>
          <w:rFonts w:ascii="Times New Roman" w:hAnsi="Times New Roman"/>
          <w:noProof/>
          <w:sz w:val="22"/>
          <w:szCs w:val="22"/>
          <w:lang w:val="pt-PT"/>
        </w:rPr>
      </w:pPr>
    </w:p>
    <w:p w14:paraId="45796BFD" w14:textId="77777777" w:rsidR="00E076AB" w:rsidRPr="00B45ACC" w:rsidRDefault="00E076AB" w:rsidP="00E01063">
      <w:pPr>
        <w:suppressAutoHyphens/>
        <w:ind w:right="14"/>
        <w:rPr>
          <w:noProof/>
          <w:szCs w:val="22"/>
          <w:lang w:val="pt-PT"/>
        </w:rPr>
      </w:pPr>
    </w:p>
    <w:p w14:paraId="45796BFE" w14:textId="77777777" w:rsidR="00E076AB" w:rsidRPr="00B45ACC" w:rsidRDefault="00E076AB" w:rsidP="00E01063">
      <w:pPr>
        <w:keepNext/>
        <w:outlineLvl w:val="0"/>
        <w:rPr>
          <w:b/>
          <w:szCs w:val="24"/>
          <w:lang w:val="pt-PT"/>
        </w:rPr>
      </w:pPr>
      <w:r w:rsidRPr="00B45ACC">
        <w:rPr>
          <w:b/>
          <w:noProof/>
          <w:szCs w:val="22"/>
          <w:lang w:val="pt-PT"/>
        </w:rPr>
        <w:t>B.</w:t>
      </w:r>
      <w:r w:rsidRPr="00B45ACC">
        <w:rPr>
          <w:b/>
          <w:noProof/>
          <w:szCs w:val="22"/>
          <w:lang w:val="pt-PT"/>
        </w:rPr>
        <w:tab/>
        <w:t xml:space="preserve">CONDIÇÕES </w:t>
      </w:r>
      <w:r w:rsidRPr="00B45ACC">
        <w:rPr>
          <w:b/>
          <w:szCs w:val="24"/>
          <w:lang w:val="pt-PT"/>
        </w:rPr>
        <w:t>OU RESTRIÇÕES RELATIVAS AO FORNECIMENTO E UTILIZAÇÃO</w:t>
      </w:r>
    </w:p>
    <w:p w14:paraId="45796BFF" w14:textId="77777777" w:rsidR="00E076AB" w:rsidRPr="00B45ACC" w:rsidRDefault="00E076AB" w:rsidP="00E01063">
      <w:pPr>
        <w:keepNext/>
        <w:numPr>
          <w:ilvl w:val="12"/>
          <w:numId w:val="0"/>
        </w:numPr>
        <w:ind w:left="567" w:hanging="567"/>
        <w:rPr>
          <w:noProof/>
          <w:szCs w:val="22"/>
          <w:lang w:val="pt-PT"/>
        </w:rPr>
      </w:pPr>
    </w:p>
    <w:p w14:paraId="45796C00" w14:textId="77777777" w:rsidR="00E076AB" w:rsidRPr="00B45ACC" w:rsidRDefault="00E076AB" w:rsidP="00E01063">
      <w:pPr>
        <w:numPr>
          <w:ilvl w:val="12"/>
          <w:numId w:val="0"/>
        </w:numPr>
        <w:suppressAutoHyphens/>
        <w:ind w:right="14"/>
        <w:rPr>
          <w:noProof/>
          <w:szCs w:val="22"/>
          <w:lang w:val="pt-PT"/>
        </w:rPr>
      </w:pPr>
      <w:r w:rsidRPr="00B45ACC">
        <w:rPr>
          <w:noProof/>
          <w:szCs w:val="22"/>
          <w:lang w:val="pt-PT"/>
        </w:rPr>
        <w:t xml:space="preserve">Medicamento de receita médica restrita, </w:t>
      </w:r>
      <w:r w:rsidRPr="00B45ACC">
        <w:rPr>
          <w:snapToGrid w:val="0"/>
          <w:szCs w:val="22"/>
          <w:lang w:val="pt-PT"/>
        </w:rPr>
        <w:t>de utilização reservada a certos meios especializados</w:t>
      </w:r>
      <w:r w:rsidRPr="00B45ACC">
        <w:rPr>
          <w:noProof/>
          <w:szCs w:val="22"/>
          <w:lang w:val="pt-PT"/>
        </w:rPr>
        <w:t xml:space="preserve"> (ver anexo I: Resumo das Características do Medicamento, secção</w:t>
      </w:r>
      <w:r w:rsidR="00B020A0" w:rsidRPr="00B45ACC">
        <w:rPr>
          <w:noProof/>
          <w:szCs w:val="22"/>
          <w:lang w:val="pt-PT"/>
        </w:rPr>
        <w:t> </w:t>
      </w:r>
      <w:r w:rsidRPr="00B45ACC">
        <w:rPr>
          <w:noProof/>
          <w:szCs w:val="22"/>
          <w:lang w:val="pt-PT"/>
        </w:rPr>
        <w:t>4.2).</w:t>
      </w:r>
    </w:p>
    <w:p w14:paraId="45796C01" w14:textId="77777777" w:rsidR="00E076AB" w:rsidRPr="00B45ACC" w:rsidRDefault="00E076AB" w:rsidP="00E01063">
      <w:pPr>
        <w:numPr>
          <w:ilvl w:val="12"/>
          <w:numId w:val="0"/>
        </w:numPr>
        <w:ind w:right="14"/>
        <w:rPr>
          <w:noProof/>
          <w:szCs w:val="22"/>
          <w:lang w:val="pt-PT"/>
        </w:rPr>
      </w:pPr>
    </w:p>
    <w:p w14:paraId="45796C02" w14:textId="77777777" w:rsidR="00E076AB" w:rsidRPr="00B45ACC" w:rsidRDefault="00E076AB" w:rsidP="00E01063">
      <w:pPr>
        <w:ind w:right="567"/>
        <w:rPr>
          <w:noProof/>
          <w:szCs w:val="22"/>
          <w:lang w:val="pt-PT"/>
        </w:rPr>
      </w:pPr>
    </w:p>
    <w:p w14:paraId="45796C03" w14:textId="77777777" w:rsidR="00E076AB" w:rsidRPr="00B45ACC" w:rsidRDefault="00E076AB" w:rsidP="00E01063">
      <w:pPr>
        <w:keepNext/>
        <w:tabs>
          <w:tab w:val="clear" w:pos="567"/>
        </w:tabs>
        <w:ind w:left="567" w:hanging="567"/>
        <w:outlineLvl w:val="0"/>
        <w:rPr>
          <w:b/>
          <w:noProof/>
          <w:szCs w:val="22"/>
          <w:lang w:val="pt-PT"/>
        </w:rPr>
      </w:pPr>
      <w:r w:rsidRPr="00B45ACC">
        <w:rPr>
          <w:b/>
          <w:noProof/>
          <w:szCs w:val="22"/>
          <w:lang w:val="pt-PT"/>
        </w:rPr>
        <w:lastRenderedPageBreak/>
        <w:t>C.</w:t>
      </w:r>
      <w:r w:rsidRPr="00B45ACC">
        <w:rPr>
          <w:b/>
          <w:noProof/>
          <w:szCs w:val="22"/>
          <w:lang w:val="pt-PT"/>
        </w:rPr>
        <w:tab/>
        <w:t>OUTRAS CONDIÇÕES E REQUISITOS DA AUTORIZAÇÃO DE INTRODUÇÃO NO MERCADO</w:t>
      </w:r>
    </w:p>
    <w:p w14:paraId="45796C04" w14:textId="77777777" w:rsidR="00E076AB" w:rsidRPr="00B45ACC" w:rsidRDefault="00E076AB" w:rsidP="00E01063">
      <w:pPr>
        <w:keepNext/>
        <w:rPr>
          <w:noProof/>
          <w:szCs w:val="22"/>
          <w:lang w:val="pt-PT"/>
        </w:rPr>
      </w:pPr>
    </w:p>
    <w:p w14:paraId="45796C05" w14:textId="2D25B585" w:rsidR="004B0412" w:rsidRPr="00B45ACC" w:rsidRDefault="004B0412" w:rsidP="00A226D0">
      <w:pPr>
        <w:keepNext/>
        <w:numPr>
          <w:ilvl w:val="0"/>
          <w:numId w:val="9"/>
        </w:numPr>
        <w:tabs>
          <w:tab w:val="clear" w:pos="720"/>
        </w:tabs>
        <w:ind w:left="567" w:hanging="567"/>
        <w:rPr>
          <w:b/>
          <w:szCs w:val="24"/>
          <w:lang w:val="pt-PT"/>
        </w:rPr>
      </w:pPr>
      <w:r w:rsidRPr="00B45ACC">
        <w:rPr>
          <w:b/>
          <w:szCs w:val="24"/>
          <w:lang w:val="pt-PT"/>
        </w:rPr>
        <w:t xml:space="preserve">Relatórios </w:t>
      </w:r>
      <w:r w:rsidR="0027149B" w:rsidRPr="00B45ACC">
        <w:rPr>
          <w:b/>
          <w:szCs w:val="24"/>
          <w:lang w:val="pt-PT"/>
        </w:rPr>
        <w:t>p</w:t>
      </w:r>
      <w:r w:rsidRPr="00B45ACC">
        <w:rPr>
          <w:b/>
          <w:szCs w:val="24"/>
          <w:lang w:val="pt-PT"/>
        </w:rPr>
        <w:t xml:space="preserve">eriódicos de </w:t>
      </w:r>
      <w:r w:rsidR="0027149B" w:rsidRPr="00B45ACC">
        <w:rPr>
          <w:b/>
          <w:szCs w:val="24"/>
          <w:lang w:val="pt-PT"/>
        </w:rPr>
        <w:t>s</w:t>
      </w:r>
      <w:r w:rsidRPr="00B45ACC">
        <w:rPr>
          <w:b/>
          <w:szCs w:val="24"/>
          <w:lang w:val="pt-PT"/>
        </w:rPr>
        <w:t>egurança</w:t>
      </w:r>
      <w:r w:rsidR="0027149B" w:rsidRPr="00B45ACC">
        <w:rPr>
          <w:b/>
          <w:szCs w:val="24"/>
          <w:lang w:val="pt-PT"/>
        </w:rPr>
        <w:t xml:space="preserve"> (RPS)</w:t>
      </w:r>
    </w:p>
    <w:p w14:paraId="45796C06" w14:textId="77777777" w:rsidR="004878FA" w:rsidRPr="00B45ACC" w:rsidRDefault="004878FA" w:rsidP="00E01063">
      <w:pPr>
        <w:keepNext/>
        <w:rPr>
          <w:szCs w:val="24"/>
          <w:lang w:val="pt-PT"/>
        </w:rPr>
      </w:pPr>
    </w:p>
    <w:p w14:paraId="45796C07" w14:textId="1AB1736E" w:rsidR="00FB7ADF" w:rsidRPr="00B45ACC" w:rsidRDefault="00FB7ADF" w:rsidP="00E01063">
      <w:pPr>
        <w:tabs>
          <w:tab w:val="left" w:pos="0"/>
        </w:tabs>
        <w:ind w:right="-1"/>
        <w:rPr>
          <w:i/>
          <w:szCs w:val="24"/>
          <w:lang w:val="pt-PT"/>
        </w:rPr>
      </w:pPr>
      <w:r w:rsidRPr="00B45ACC">
        <w:rPr>
          <w:szCs w:val="24"/>
          <w:lang w:val="pt-PT"/>
        </w:rPr>
        <w:t>O</w:t>
      </w:r>
      <w:r w:rsidR="004878FA" w:rsidRPr="00B45ACC">
        <w:rPr>
          <w:szCs w:val="24"/>
          <w:lang w:val="pt-PT"/>
        </w:rPr>
        <w:t>s</w:t>
      </w:r>
      <w:r w:rsidRPr="00B45ACC">
        <w:rPr>
          <w:szCs w:val="24"/>
          <w:lang w:val="pt-PT"/>
        </w:rPr>
        <w:t xml:space="preserve"> </w:t>
      </w:r>
      <w:r w:rsidR="004878FA" w:rsidRPr="00B45ACC">
        <w:rPr>
          <w:szCs w:val="24"/>
          <w:lang w:val="pt-PT"/>
        </w:rPr>
        <w:t xml:space="preserve">requisitos para </w:t>
      </w:r>
      <w:r w:rsidRPr="00B45ACC">
        <w:rPr>
          <w:szCs w:val="24"/>
          <w:lang w:val="pt-PT"/>
        </w:rPr>
        <w:t>apresenta</w:t>
      </w:r>
      <w:r w:rsidR="004878FA" w:rsidRPr="00B45ACC">
        <w:rPr>
          <w:szCs w:val="24"/>
          <w:lang w:val="pt-PT"/>
        </w:rPr>
        <w:t>ção de</w:t>
      </w:r>
      <w:r w:rsidRPr="00B45ACC">
        <w:rPr>
          <w:szCs w:val="24"/>
          <w:lang w:val="pt-PT"/>
        </w:rPr>
        <w:t xml:space="preserve"> </w:t>
      </w:r>
      <w:r w:rsidR="0027149B" w:rsidRPr="00B45ACC">
        <w:rPr>
          <w:szCs w:val="24"/>
          <w:lang w:val="pt-PT"/>
        </w:rPr>
        <w:t>RPS</w:t>
      </w:r>
      <w:r w:rsidRPr="00B45ACC">
        <w:rPr>
          <w:szCs w:val="24"/>
          <w:lang w:val="pt-PT"/>
        </w:rPr>
        <w:t xml:space="preserve"> para este medicamento </w:t>
      </w:r>
      <w:r w:rsidR="004878FA" w:rsidRPr="00B45ACC">
        <w:rPr>
          <w:szCs w:val="24"/>
          <w:lang w:val="pt-PT"/>
        </w:rPr>
        <w:t>estão</w:t>
      </w:r>
      <w:r w:rsidRPr="00B45ACC">
        <w:rPr>
          <w:szCs w:val="24"/>
          <w:lang w:val="pt-PT"/>
        </w:rPr>
        <w:t xml:space="preserve"> estabelecidos na lista Europeia de datas de referência (lista EURD), tal como previsto nos termos do n.º</w:t>
      </w:r>
      <w:r w:rsidR="001F1520" w:rsidRPr="00B45ACC">
        <w:rPr>
          <w:szCs w:val="24"/>
          <w:lang w:val="pt-PT"/>
        </w:rPr>
        <w:t> </w:t>
      </w:r>
      <w:r w:rsidRPr="00B45ACC">
        <w:rPr>
          <w:szCs w:val="24"/>
          <w:lang w:val="pt-PT"/>
        </w:rPr>
        <w:t>7 do artigo</w:t>
      </w:r>
      <w:r w:rsidR="001F1520" w:rsidRPr="00B45ACC">
        <w:rPr>
          <w:szCs w:val="24"/>
          <w:lang w:val="pt-PT"/>
        </w:rPr>
        <w:t> </w:t>
      </w:r>
      <w:r w:rsidRPr="00B45ACC">
        <w:rPr>
          <w:szCs w:val="24"/>
          <w:lang w:val="pt-PT"/>
        </w:rPr>
        <w:t>107.º-C da Diretiva 2001/83</w:t>
      </w:r>
      <w:r w:rsidR="00FF025F" w:rsidRPr="00B45ACC">
        <w:rPr>
          <w:szCs w:val="24"/>
          <w:lang w:val="pt-PT"/>
        </w:rPr>
        <w:t>/CE</w:t>
      </w:r>
      <w:r w:rsidR="004878FA" w:rsidRPr="00B45ACC">
        <w:rPr>
          <w:szCs w:val="24"/>
          <w:lang w:val="pt-PT"/>
        </w:rPr>
        <w:t xml:space="preserve"> e quaisquer atualizações subsequentes</w:t>
      </w:r>
      <w:r w:rsidRPr="00B45ACC">
        <w:rPr>
          <w:szCs w:val="24"/>
          <w:lang w:val="pt-PT"/>
        </w:rPr>
        <w:t xml:space="preserve"> publicada</w:t>
      </w:r>
      <w:r w:rsidR="004878FA" w:rsidRPr="00B45ACC">
        <w:rPr>
          <w:szCs w:val="24"/>
          <w:lang w:val="pt-PT"/>
        </w:rPr>
        <w:t>s</w:t>
      </w:r>
      <w:r w:rsidRPr="00B45ACC">
        <w:rPr>
          <w:szCs w:val="24"/>
          <w:lang w:val="pt-PT"/>
        </w:rPr>
        <w:t xml:space="preserve"> no portal europeu de medicamentos.</w:t>
      </w:r>
    </w:p>
    <w:p w14:paraId="45796C08" w14:textId="77777777" w:rsidR="00E076AB" w:rsidRPr="00B45ACC" w:rsidRDefault="00E076AB" w:rsidP="00E01063">
      <w:pPr>
        <w:ind w:right="-1"/>
        <w:rPr>
          <w:iCs/>
          <w:szCs w:val="22"/>
          <w:lang w:val="pt-PT"/>
        </w:rPr>
      </w:pPr>
    </w:p>
    <w:p w14:paraId="45796C09" w14:textId="77777777" w:rsidR="00E076AB" w:rsidRPr="00B45ACC" w:rsidRDefault="00E076AB" w:rsidP="00E01063">
      <w:pPr>
        <w:ind w:right="14"/>
        <w:rPr>
          <w:noProof/>
          <w:szCs w:val="22"/>
          <w:lang w:val="pt-PT"/>
        </w:rPr>
      </w:pPr>
    </w:p>
    <w:p w14:paraId="45796C0A" w14:textId="77777777" w:rsidR="00FB7ADF" w:rsidRPr="00B45ACC" w:rsidRDefault="00FB7ADF" w:rsidP="00E01063">
      <w:pPr>
        <w:keepNext/>
        <w:tabs>
          <w:tab w:val="clear" w:pos="567"/>
        </w:tabs>
        <w:ind w:left="567" w:hanging="567"/>
        <w:outlineLvl w:val="0"/>
        <w:rPr>
          <w:b/>
          <w:szCs w:val="24"/>
          <w:lang w:val="pt-PT"/>
        </w:rPr>
      </w:pPr>
      <w:r w:rsidRPr="00B45ACC">
        <w:rPr>
          <w:b/>
          <w:szCs w:val="24"/>
          <w:lang w:val="pt-PT"/>
        </w:rPr>
        <w:t>D.</w:t>
      </w:r>
      <w:r w:rsidRPr="00B45ACC">
        <w:rPr>
          <w:b/>
          <w:szCs w:val="24"/>
          <w:lang w:val="pt-PT"/>
        </w:rPr>
        <w:tab/>
        <w:t>CONDIÇÕES OU RESTRIÇÕES RELATIVAS À UTILIZAÇÃO SEGURA E EFICAZ DO MEDICAMENTO</w:t>
      </w:r>
    </w:p>
    <w:p w14:paraId="45796C0B" w14:textId="77777777" w:rsidR="00FB7ADF" w:rsidRPr="00B45ACC" w:rsidRDefault="00FB7ADF" w:rsidP="00E01063">
      <w:pPr>
        <w:keepNext/>
        <w:rPr>
          <w:szCs w:val="24"/>
          <w:lang w:val="pt-PT"/>
        </w:rPr>
      </w:pPr>
    </w:p>
    <w:p w14:paraId="45796C0C" w14:textId="0E8FD0FE" w:rsidR="004878FA" w:rsidRPr="00B45ACC" w:rsidRDefault="00E076AB" w:rsidP="00A226D0">
      <w:pPr>
        <w:keepNext/>
        <w:numPr>
          <w:ilvl w:val="0"/>
          <w:numId w:val="9"/>
        </w:numPr>
        <w:tabs>
          <w:tab w:val="clear" w:pos="720"/>
        </w:tabs>
        <w:ind w:left="567" w:hanging="567"/>
        <w:rPr>
          <w:b/>
          <w:szCs w:val="24"/>
          <w:lang w:val="pt-PT"/>
        </w:rPr>
      </w:pPr>
      <w:r w:rsidRPr="00B45ACC">
        <w:rPr>
          <w:b/>
          <w:szCs w:val="24"/>
          <w:lang w:val="pt-PT"/>
        </w:rPr>
        <w:t xml:space="preserve">Plano de </w:t>
      </w:r>
      <w:r w:rsidR="0027149B" w:rsidRPr="00B45ACC">
        <w:rPr>
          <w:b/>
          <w:szCs w:val="24"/>
          <w:lang w:val="pt-PT"/>
        </w:rPr>
        <w:t>g</w:t>
      </w:r>
      <w:r w:rsidRPr="00B45ACC">
        <w:rPr>
          <w:b/>
          <w:szCs w:val="24"/>
          <w:lang w:val="pt-PT"/>
        </w:rPr>
        <w:t xml:space="preserve">estão do </w:t>
      </w:r>
      <w:r w:rsidR="0027149B" w:rsidRPr="00B45ACC">
        <w:rPr>
          <w:b/>
          <w:szCs w:val="24"/>
          <w:lang w:val="pt-PT"/>
        </w:rPr>
        <w:t>r</w:t>
      </w:r>
      <w:r w:rsidRPr="00B45ACC">
        <w:rPr>
          <w:b/>
          <w:szCs w:val="24"/>
          <w:lang w:val="pt-PT"/>
        </w:rPr>
        <w:t>isco (PGR)</w:t>
      </w:r>
    </w:p>
    <w:p w14:paraId="45796C0D" w14:textId="77777777" w:rsidR="00672755" w:rsidRPr="00B45ACC" w:rsidRDefault="00672755" w:rsidP="00E01063">
      <w:pPr>
        <w:keepNext/>
        <w:widowControl w:val="0"/>
        <w:tabs>
          <w:tab w:val="clear" w:pos="567"/>
          <w:tab w:val="left" w:pos="0"/>
        </w:tabs>
        <w:spacing w:line="240" w:lineRule="auto"/>
        <w:ind w:right="567"/>
        <w:rPr>
          <w:szCs w:val="22"/>
          <w:lang w:val="pt-PT"/>
        </w:rPr>
      </w:pPr>
    </w:p>
    <w:p w14:paraId="45796C0E" w14:textId="51C9842B" w:rsidR="00E076AB" w:rsidRPr="00B45ACC" w:rsidRDefault="00E076AB" w:rsidP="00E01063">
      <w:pPr>
        <w:ind w:right="-1"/>
        <w:rPr>
          <w:szCs w:val="22"/>
          <w:lang w:val="pt-PT"/>
        </w:rPr>
      </w:pPr>
      <w:r w:rsidRPr="00B45ACC">
        <w:rPr>
          <w:szCs w:val="22"/>
          <w:lang w:val="pt-PT"/>
        </w:rPr>
        <w:t xml:space="preserve">O </w:t>
      </w:r>
      <w:r w:rsidRPr="00B45ACC">
        <w:rPr>
          <w:iCs/>
          <w:szCs w:val="22"/>
          <w:lang w:val="pt-PT"/>
        </w:rPr>
        <w:t>Titular da AIM</w:t>
      </w:r>
      <w:r w:rsidRPr="00B45ACC">
        <w:rPr>
          <w:szCs w:val="22"/>
          <w:lang w:val="pt-PT"/>
        </w:rPr>
        <w:t xml:space="preserve"> deve efetuar as atividades </w:t>
      </w:r>
      <w:r w:rsidR="00FB7ADF" w:rsidRPr="00B45ACC">
        <w:rPr>
          <w:szCs w:val="22"/>
          <w:lang w:val="pt-PT"/>
        </w:rPr>
        <w:t xml:space="preserve">e </w:t>
      </w:r>
      <w:r w:rsidR="008127FB" w:rsidRPr="00B45ACC">
        <w:rPr>
          <w:szCs w:val="22"/>
          <w:lang w:val="pt-PT"/>
        </w:rPr>
        <w:t xml:space="preserve">as </w:t>
      </w:r>
      <w:r w:rsidR="00FB7ADF" w:rsidRPr="00B45ACC">
        <w:rPr>
          <w:szCs w:val="22"/>
          <w:lang w:val="pt-PT"/>
        </w:rPr>
        <w:t xml:space="preserve">intervenções </w:t>
      </w:r>
      <w:r w:rsidRPr="00B45ACC">
        <w:rPr>
          <w:szCs w:val="22"/>
          <w:lang w:val="pt-PT"/>
        </w:rPr>
        <w:t xml:space="preserve">de farmacovigilância </w:t>
      </w:r>
      <w:r w:rsidR="00FB7ADF" w:rsidRPr="00B45ACC">
        <w:rPr>
          <w:szCs w:val="22"/>
          <w:lang w:val="pt-PT"/>
        </w:rPr>
        <w:t xml:space="preserve">requeridas e </w:t>
      </w:r>
      <w:r w:rsidRPr="00B45ACC">
        <w:rPr>
          <w:szCs w:val="22"/>
          <w:lang w:val="pt-PT"/>
        </w:rPr>
        <w:t>detalhadas no PGR apresentado no Módulo</w:t>
      </w:r>
      <w:r w:rsidR="001F1520" w:rsidRPr="00B45ACC">
        <w:rPr>
          <w:szCs w:val="22"/>
          <w:lang w:val="pt-PT"/>
        </w:rPr>
        <w:t> </w:t>
      </w:r>
      <w:r w:rsidRPr="00B45ACC">
        <w:rPr>
          <w:szCs w:val="22"/>
          <w:lang w:val="pt-PT"/>
        </w:rPr>
        <w:t xml:space="preserve">1.8.2 </w:t>
      </w:r>
      <w:r w:rsidRPr="00B45ACC">
        <w:rPr>
          <w:iCs/>
          <w:szCs w:val="22"/>
          <w:lang w:val="pt-PT"/>
        </w:rPr>
        <w:t xml:space="preserve">da </w:t>
      </w:r>
      <w:r w:rsidR="00BC3781" w:rsidRPr="00B45ACC">
        <w:rPr>
          <w:iCs/>
          <w:szCs w:val="22"/>
          <w:lang w:val="pt-PT"/>
        </w:rPr>
        <w:t>a</w:t>
      </w:r>
      <w:r w:rsidRPr="00B45ACC">
        <w:rPr>
          <w:iCs/>
          <w:szCs w:val="22"/>
          <w:lang w:val="pt-PT"/>
        </w:rPr>
        <w:t xml:space="preserve">utorização de </w:t>
      </w:r>
      <w:r w:rsidR="00BC3781" w:rsidRPr="00B45ACC">
        <w:rPr>
          <w:iCs/>
          <w:szCs w:val="22"/>
          <w:lang w:val="pt-PT"/>
        </w:rPr>
        <w:t>i</w:t>
      </w:r>
      <w:r w:rsidRPr="00B45ACC">
        <w:rPr>
          <w:iCs/>
          <w:szCs w:val="22"/>
          <w:lang w:val="pt-PT"/>
        </w:rPr>
        <w:t xml:space="preserve">ntrodução no </w:t>
      </w:r>
      <w:r w:rsidR="00BC3781" w:rsidRPr="00B45ACC">
        <w:rPr>
          <w:iCs/>
          <w:szCs w:val="22"/>
          <w:lang w:val="pt-PT"/>
        </w:rPr>
        <w:t>m</w:t>
      </w:r>
      <w:r w:rsidRPr="00B45ACC">
        <w:rPr>
          <w:iCs/>
          <w:szCs w:val="22"/>
          <w:lang w:val="pt-PT"/>
        </w:rPr>
        <w:t>ercado</w:t>
      </w:r>
      <w:r w:rsidRPr="00B45ACC">
        <w:rPr>
          <w:szCs w:val="22"/>
          <w:lang w:val="pt-PT"/>
        </w:rPr>
        <w:t xml:space="preserve">, </w:t>
      </w:r>
      <w:r w:rsidRPr="00B45ACC">
        <w:rPr>
          <w:szCs w:val="24"/>
          <w:lang w:val="pt-PT"/>
        </w:rPr>
        <w:t>e quaisquer atualizações subsequentes do PGR</w:t>
      </w:r>
      <w:r w:rsidR="00FB7ADF" w:rsidRPr="00B45ACC">
        <w:rPr>
          <w:szCs w:val="24"/>
          <w:lang w:val="pt-PT"/>
        </w:rPr>
        <w:t xml:space="preserve"> </w:t>
      </w:r>
      <w:r w:rsidR="00726830" w:rsidRPr="00B45ACC">
        <w:rPr>
          <w:szCs w:val="24"/>
          <w:lang w:val="pt-PT"/>
        </w:rPr>
        <w:t xml:space="preserve">que sejam </w:t>
      </w:r>
      <w:r w:rsidR="00FB7ADF" w:rsidRPr="00B45ACC">
        <w:rPr>
          <w:szCs w:val="24"/>
          <w:lang w:val="pt-PT"/>
        </w:rPr>
        <w:t>acordadas</w:t>
      </w:r>
      <w:r w:rsidRPr="00B45ACC">
        <w:rPr>
          <w:szCs w:val="24"/>
          <w:lang w:val="pt-PT"/>
        </w:rPr>
        <w:t>.</w:t>
      </w:r>
    </w:p>
    <w:p w14:paraId="45796C0F" w14:textId="77777777" w:rsidR="00E076AB" w:rsidRPr="00B45ACC" w:rsidRDefault="00E076AB" w:rsidP="00E01063">
      <w:pPr>
        <w:ind w:right="14"/>
        <w:rPr>
          <w:noProof/>
          <w:szCs w:val="22"/>
          <w:lang w:val="pt-PT"/>
        </w:rPr>
      </w:pPr>
    </w:p>
    <w:p w14:paraId="45796C10" w14:textId="77777777" w:rsidR="008127FB" w:rsidRPr="00B45ACC" w:rsidRDefault="008127FB" w:rsidP="00E01063">
      <w:pPr>
        <w:keepNext/>
        <w:tabs>
          <w:tab w:val="clear" w:pos="567"/>
        </w:tabs>
        <w:rPr>
          <w:i/>
          <w:szCs w:val="24"/>
          <w:lang w:val="pt-PT"/>
        </w:rPr>
      </w:pPr>
      <w:r w:rsidRPr="00B45ACC">
        <w:rPr>
          <w:szCs w:val="24"/>
          <w:lang w:val="pt-PT"/>
        </w:rPr>
        <w:t>Deve ser apresentado um PGR atualizado:</w:t>
      </w:r>
    </w:p>
    <w:p w14:paraId="45796C11" w14:textId="77777777" w:rsidR="008127FB" w:rsidRPr="00B45ACC" w:rsidRDefault="008127FB" w:rsidP="00A226D0">
      <w:pPr>
        <w:numPr>
          <w:ilvl w:val="0"/>
          <w:numId w:val="9"/>
        </w:numPr>
        <w:tabs>
          <w:tab w:val="clear" w:pos="567"/>
          <w:tab w:val="clear" w:pos="720"/>
        </w:tabs>
        <w:spacing w:line="240" w:lineRule="auto"/>
        <w:ind w:left="567" w:right="14" w:hanging="567"/>
        <w:rPr>
          <w:szCs w:val="24"/>
          <w:lang w:val="pt-PT"/>
        </w:rPr>
      </w:pPr>
      <w:r w:rsidRPr="00B45ACC">
        <w:rPr>
          <w:szCs w:val="24"/>
          <w:lang w:val="pt-PT"/>
        </w:rPr>
        <w:t>A pedido da Agência Europeia de Medicamentos</w:t>
      </w:r>
    </w:p>
    <w:p w14:paraId="45796C12" w14:textId="77777777" w:rsidR="00FB7ADF" w:rsidRPr="00B45ACC" w:rsidRDefault="008127FB" w:rsidP="00A226D0">
      <w:pPr>
        <w:numPr>
          <w:ilvl w:val="0"/>
          <w:numId w:val="9"/>
        </w:numPr>
        <w:tabs>
          <w:tab w:val="clear" w:pos="567"/>
          <w:tab w:val="clear" w:pos="720"/>
        </w:tabs>
        <w:spacing w:line="240" w:lineRule="auto"/>
        <w:ind w:left="567" w:right="14" w:hanging="567"/>
        <w:rPr>
          <w:szCs w:val="24"/>
          <w:lang w:val="pt-PT"/>
        </w:rPr>
      </w:pPr>
      <w:r w:rsidRPr="00B45ACC">
        <w:rPr>
          <w:szCs w:val="24"/>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45796C13" w14:textId="77777777" w:rsidR="00FB7ADF" w:rsidRPr="00B45ACC" w:rsidRDefault="00FB7ADF" w:rsidP="00E01063">
      <w:pPr>
        <w:ind w:right="-1"/>
        <w:rPr>
          <w:szCs w:val="24"/>
          <w:lang w:val="pt-PT"/>
        </w:rPr>
      </w:pPr>
    </w:p>
    <w:p w14:paraId="45796C14" w14:textId="77777777" w:rsidR="00FB7ADF" w:rsidRPr="00B45ACC" w:rsidRDefault="00FB7ADF" w:rsidP="00A226D0">
      <w:pPr>
        <w:keepNext/>
        <w:numPr>
          <w:ilvl w:val="0"/>
          <w:numId w:val="10"/>
        </w:numPr>
        <w:tabs>
          <w:tab w:val="clear" w:pos="567"/>
          <w:tab w:val="clear" w:pos="720"/>
        </w:tabs>
        <w:ind w:left="567" w:hanging="567"/>
        <w:rPr>
          <w:i/>
          <w:szCs w:val="24"/>
          <w:lang w:val="pt-PT"/>
        </w:rPr>
      </w:pPr>
      <w:r w:rsidRPr="00B45ACC">
        <w:rPr>
          <w:b/>
          <w:szCs w:val="24"/>
          <w:lang w:val="pt-PT"/>
        </w:rPr>
        <w:t>Medidas adicionais de minimização do risco</w:t>
      </w:r>
    </w:p>
    <w:p w14:paraId="45796C15" w14:textId="77777777" w:rsidR="00672755" w:rsidRPr="00B45ACC" w:rsidRDefault="00672755" w:rsidP="00E01063">
      <w:pPr>
        <w:keepNext/>
        <w:rPr>
          <w:szCs w:val="24"/>
          <w:lang w:val="pt-PT"/>
        </w:rPr>
      </w:pPr>
    </w:p>
    <w:p w14:paraId="45796C16" w14:textId="77777777" w:rsidR="00E076AB" w:rsidRPr="00B45ACC" w:rsidRDefault="00E076AB" w:rsidP="00E01063">
      <w:pPr>
        <w:autoSpaceDE w:val="0"/>
        <w:autoSpaceDN w:val="0"/>
        <w:adjustRightInd w:val="0"/>
        <w:spacing w:line="240" w:lineRule="auto"/>
        <w:rPr>
          <w:szCs w:val="22"/>
          <w:lang w:val="pt-PT"/>
        </w:rPr>
      </w:pPr>
      <w:r w:rsidRPr="00B45ACC">
        <w:rPr>
          <w:szCs w:val="22"/>
          <w:lang w:val="pt-PT"/>
        </w:rPr>
        <w:t xml:space="preserve">Antes do lançamento </w:t>
      </w:r>
      <w:r w:rsidR="00724772" w:rsidRPr="00B45ACC">
        <w:rPr>
          <w:szCs w:val="22"/>
          <w:lang w:val="pt-PT"/>
        </w:rPr>
        <w:t xml:space="preserve">de GILENYA </w:t>
      </w:r>
      <w:r w:rsidRPr="00B45ACC">
        <w:rPr>
          <w:szCs w:val="22"/>
          <w:lang w:val="pt-PT"/>
        </w:rPr>
        <w:t xml:space="preserve">em cada Estado-Membro, o Titular da AIM deve chegar a acordo com a Autoridade Nacional Competente </w:t>
      </w:r>
      <w:r w:rsidR="00724772" w:rsidRPr="00B45ACC">
        <w:rPr>
          <w:szCs w:val="22"/>
          <w:lang w:val="pt-PT"/>
        </w:rPr>
        <w:t xml:space="preserve">(ANC) </w:t>
      </w:r>
      <w:r w:rsidRPr="00B45ACC">
        <w:rPr>
          <w:szCs w:val="22"/>
          <w:lang w:val="pt-PT"/>
        </w:rPr>
        <w:t xml:space="preserve">sobre o </w:t>
      </w:r>
      <w:r w:rsidR="00724772" w:rsidRPr="00B45ACC">
        <w:rPr>
          <w:szCs w:val="22"/>
          <w:lang w:val="pt-PT"/>
        </w:rPr>
        <w:t>conteúdo e formato do programa</w:t>
      </w:r>
      <w:r w:rsidRPr="00B45ACC">
        <w:rPr>
          <w:szCs w:val="22"/>
          <w:lang w:val="pt-PT"/>
        </w:rPr>
        <w:t xml:space="preserve"> educacional</w:t>
      </w:r>
      <w:r w:rsidR="00BF3DEF" w:rsidRPr="00B45ACC">
        <w:rPr>
          <w:szCs w:val="22"/>
          <w:lang w:val="pt-PT"/>
        </w:rPr>
        <w:t>, incluindo o</w:t>
      </w:r>
      <w:r w:rsidR="00724772" w:rsidRPr="00B45ACC">
        <w:rPr>
          <w:szCs w:val="22"/>
          <w:lang w:val="pt-PT"/>
        </w:rPr>
        <w:t xml:space="preserve"> modo de comunicação, modalidades de distribuição, e quaisquer outros aspetos do programa</w:t>
      </w:r>
      <w:r w:rsidRPr="00B45ACC">
        <w:rPr>
          <w:szCs w:val="22"/>
          <w:lang w:val="pt-PT"/>
        </w:rPr>
        <w:t>.</w:t>
      </w:r>
    </w:p>
    <w:p w14:paraId="45796C17" w14:textId="77777777" w:rsidR="00E076AB" w:rsidRPr="00B45ACC" w:rsidRDefault="00E076AB" w:rsidP="00E01063">
      <w:pPr>
        <w:rPr>
          <w:noProof/>
          <w:szCs w:val="22"/>
          <w:lang w:val="pt-PT"/>
        </w:rPr>
      </w:pPr>
    </w:p>
    <w:p w14:paraId="45796C18" w14:textId="5F9D1AF5" w:rsidR="00E076AB" w:rsidRPr="00B45ACC" w:rsidRDefault="00E076AB" w:rsidP="00E01063">
      <w:pPr>
        <w:keepNext/>
        <w:rPr>
          <w:szCs w:val="22"/>
          <w:lang w:val="pt-PT"/>
        </w:rPr>
      </w:pPr>
      <w:r w:rsidRPr="00B45ACC">
        <w:rPr>
          <w:szCs w:val="22"/>
          <w:lang w:val="pt-PT"/>
        </w:rPr>
        <w:t xml:space="preserve">O </w:t>
      </w:r>
      <w:r w:rsidRPr="00B45ACC">
        <w:rPr>
          <w:noProof/>
          <w:szCs w:val="22"/>
          <w:lang w:val="pt-PT"/>
        </w:rPr>
        <w:t>Titular da AIM deverá assegurar-se de que e</w:t>
      </w:r>
      <w:r w:rsidR="00724772" w:rsidRPr="00B45ACC">
        <w:rPr>
          <w:noProof/>
          <w:szCs w:val="22"/>
          <w:lang w:val="pt-PT"/>
        </w:rPr>
        <w:t>m</w:t>
      </w:r>
      <w:r w:rsidRPr="00B45ACC">
        <w:rPr>
          <w:noProof/>
          <w:szCs w:val="22"/>
          <w:lang w:val="pt-PT"/>
        </w:rPr>
        <w:t xml:space="preserve"> cada Estado-Membro </w:t>
      </w:r>
      <w:r w:rsidR="00BF3DEF" w:rsidRPr="00B45ACC">
        <w:rPr>
          <w:noProof/>
          <w:szCs w:val="22"/>
          <w:lang w:val="pt-PT"/>
        </w:rPr>
        <w:t xml:space="preserve">(MS) </w:t>
      </w:r>
      <w:r w:rsidRPr="00B45ACC">
        <w:rPr>
          <w:noProof/>
          <w:szCs w:val="22"/>
          <w:lang w:val="pt-PT"/>
        </w:rPr>
        <w:t xml:space="preserve">onde GILENYA é comercializado, </w:t>
      </w:r>
      <w:r w:rsidRPr="00B45ACC">
        <w:rPr>
          <w:szCs w:val="22"/>
          <w:lang w:val="pt-PT"/>
        </w:rPr>
        <w:t xml:space="preserve">seja facultado a todos os médicos que se espera prescreverem GILENYA um </w:t>
      </w:r>
      <w:r w:rsidR="00724772" w:rsidRPr="00B45ACC">
        <w:rPr>
          <w:szCs w:val="22"/>
          <w:lang w:val="pt-PT"/>
        </w:rPr>
        <w:t>C</w:t>
      </w:r>
      <w:r w:rsidRPr="00B45ACC">
        <w:rPr>
          <w:szCs w:val="22"/>
          <w:lang w:val="pt-PT"/>
        </w:rPr>
        <w:t xml:space="preserve">onjunto de </w:t>
      </w:r>
      <w:r w:rsidR="00724772" w:rsidRPr="00B45ACC">
        <w:rPr>
          <w:szCs w:val="22"/>
          <w:lang w:val="pt-PT"/>
        </w:rPr>
        <w:t>I</w:t>
      </w:r>
      <w:r w:rsidRPr="00B45ACC">
        <w:rPr>
          <w:szCs w:val="22"/>
          <w:lang w:val="pt-PT"/>
        </w:rPr>
        <w:t xml:space="preserve">nformação </w:t>
      </w:r>
      <w:r w:rsidR="00724772" w:rsidRPr="00B45ACC">
        <w:rPr>
          <w:szCs w:val="22"/>
          <w:lang w:val="pt-PT"/>
        </w:rPr>
        <w:t>M</w:t>
      </w:r>
      <w:r w:rsidRPr="00B45ACC">
        <w:rPr>
          <w:szCs w:val="22"/>
          <w:lang w:val="pt-PT"/>
        </w:rPr>
        <w:t xml:space="preserve">édica </w:t>
      </w:r>
      <w:r w:rsidR="00CE6836" w:rsidRPr="00B45ACC">
        <w:rPr>
          <w:szCs w:val="22"/>
          <w:lang w:val="pt-PT"/>
        </w:rPr>
        <w:t xml:space="preserve">atualizada </w:t>
      </w:r>
      <w:r w:rsidRPr="00B45ACC">
        <w:rPr>
          <w:szCs w:val="22"/>
          <w:lang w:val="pt-PT"/>
        </w:rPr>
        <w:t>contendo:</w:t>
      </w:r>
    </w:p>
    <w:p w14:paraId="45796C19" w14:textId="77777777" w:rsidR="00B44CC6" w:rsidRPr="00B45ACC" w:rsidRDefault="00B44CC6" w:rsidP="00E01063">
      <w:pPr>
        <w:keepNext/>
        <w:rPr>
          <w:szCs w:val="22"/>
          <w:lang w:val="pt-PT"/>
        </w:rPr>
      </w:pPr>
    </w:p>
    <w:p w14:paraId="45796C1A" w14:textId="02818E85" w:rsidR="00E076AB" w:rsidRPr="00B45ACC" w:rsidRDefault="00E076AB" w:rsidP="00A226D0">
      <w:pPr>
        <w:keepNext/>
        <w:numPr>
          <w:ilvl w:val="0"/>
          <w:numId w:val="6"/>
        </w:numPr>
        <w:tabs>
          <w:tab w:val="clear" w:pos="360"/>
          <w:tab w:val="clear" w:pos="567"/>
        </w:tabs>
        <w:ind w:left="567" w:hanging="567"/>
        <w:rPr>
          <w:szCs w:val="22"/>
          <w:lang w:val="pt-PT"/>
        </w:rPr>
      </w:pPr>
      <w:r w:rsidRPr="00B45ACC">
        <w:rPr>
          <w:szCs w:val="22"/>
          <w:lang w:val="pt-PT"/>
        </w:rPr>
        <w:t>Resumo das Características do Medicamento</w:t>
      </w:r>
      <w:r w:rsidR="00724772" w:rsidRPr="00B45ACC">
        <w:rPr>
          <w:szCs w:val="22"/>
          <w:lang w:val="pt-PT"/>
        </w:rPr>
        <w:t xml:space="preserve"> (RCM)</w:t>
      </w:r>
      <w:r w:rsidR="00A358CD" w:rsidRPr="00B45ACC">
        <w:rPr>
          <w:szCs w:val="22"/>
          <w:lang w:val="pt-PT"/>
        </w:rPr>
        <w:t>;</w:t>
      </w:r>
    </w:p>
    <w:p w14:paraId="45796C1B" w14:textId="39D20671" w:rsidR="00E076AB" w:rsidRPr="00B45ACC" w:rsidRDefault="00E076AB" w:rsidP="00A226D0">
      <w:pPr>
        <w:keepNext/>
        <w:numPr>
          <w:ilvl w:val="0"/>
          <w:numId w:val="6"/>
        </w:numPr>
        <w:tabs>
          <w:tab w:val="clear" w:pos="360"/>
          <w:tab w:val="clear" w:pos="567"/>
        </w:tabs>
        <w:ind w:left="567" w:hanging="567"/>
        <w:rPr>
          <w:szCs w:val="22"/>
          <w:lang w:val="pt-PT"/>
        </w:rPr>
      </w:pPr>
      <w:r w:rsidRPr="00B45ACC">
        <w:rPr>
          <w:szCs w:val="22"/>
          <w:lang w:val="pt-PT"/>
        </w:rPr>
        <w:t>Uma lista de verificação do médico</w:t>
      </w:r>
      <w:r w:rsidR="00C5394C" w:rsidRPr="00B45ACC">
        <w:rPr>
          <w:szCs w:val="22"/>
          <w:lang w:val="pt-PT"/>
        </w:rPr>
        <w:t>, para doen</w:t>
      </w:r>
      <w:r w:rsidR="00BF3DEF" w:rsidRPr="00B45ACC">
        <w:rPr>
          <w:szCs w:val="22"/>
          <w:lang w:val="pt-PT"/>
        </w:rPr>
        <w:t>t</w:t>
      </w:r>
      <w:r w:rsidR="00C5394C" w:rsidRPr="00B45ACC">
        <w:rPr>
          <w:szCs w:val="22"/>
          <w:lang w:val="pt-PT"/>
        </w:rPr>
        <w:t>es adultos e pediátricos,</w:t>
      </w:r>
      <w:r w:rsidRPr="00B45ACC">
        <w:rPr>
          <w:szCs w:val="22"/>
          <w:lang w:val="pt-PT"/>
        </w:rPr>
        <w:t xml:space="preserve"> para </w:t>
      </w:r>
      <w:r w:rsidR="00724772" w:rsidRPr="00B45ACC">
        <w:rPr>
          <w:szCs w:val="22"/>
          <w:lang w:val="pt-PT"/>
        </w:rPr>
        <w:t>ter em consideração antes da</w:t>
      </w:r>
      <w:r w:rsidRPr="00B45ACC">
        <w:rPr>
          <w:szCs w:val="22"/>
          <w:lang w:val="pt-PT"/>
        </w:rPr>
        <w:t xml:space="preserve"> prescrição de GILENYA</w:t>
      </w:r>
      <w:r w:rsidR="00A358CD" w:rsidRPr="00B45ACC">
        <w:rPr>
          <w:szCs w:val="22"/>
          <w:lang w:val="pt-PT"/>
        </w:rPr>
        <w:t>;</w:t>
      </w:r>
    </w:p>
    <w:p w14:paraId="45796C1C" w14:textId="494DED00" w:rsidR="00CC412E" w:rsidRPr="00B45ACC" w:rsidRDefault="00760150" w:rsidP="00A226D0">
      <w:pPr>
        <w:keepNext/>
        <w:numPr>
          <w:ilvl w:val="0"/>
          <w:numId w:val="6"/>
        </w:numPr>
        <w:tabs>
          <w:tab w:val="clear" w:pos="360"/>
          <w:tab w:val="clear" w:pos="567"/>
        </w:tabs>
        <w:ind w:left="567" w:hanging="567"/>
        <w:rPr>
          <w:szCs w:val="22"/>
          <w:lang w:val="pt-PT"/>
        </w:rPr>
      </w:pPr>
      <w:r w:rsidRPr="00B45ACC">
        <w:rPr>
          <w:szCs w:val="22"/>
          <w:lang w:val="pt-PT"/>
        </w:rPr>
        <w:t xml:space="preserve">O </w:t>
      </w:r>
      <w:r w:rsidR="0057085A" w:rsidRPr="00B45ACC">
        <w:rPr>
          <w:szCs w:val="22"/>
          <w:lang w:val="pt-PT"/>
        </w:rPr>
        <w:t>Guia</w:t>
      </w:r>
      <w:r w:rsidR="00CC412E" w:rsidRPr="00B45ACC">
        <w:rPr>
          <w:szCs w:val="22"/>
          <w:lang w:val="pt-PT"/>
        </w:rPr>
        <w:t xml:space="preserve"> para o Doente</w:t>
      </w:r>
      <w:r w:rsidR="008379E3" w:rsidRPr="00B45ACC">
        <w:rPr>
          <w:szCs w:val="22"/>
          <w:lang w:val="pt-PT"/>
        </w:rPr>
        <w:t xml:space="preserve"> </w:t>
      </w:r>
      <w:r w:rsidR="00CC412E" w:rsidRPr="00B45ACC">
        <w:rPr>
          <w:szCs w:val="22"/>
          <w:lang w:val="pt-PT"/>
        </w:rPr>
        <w:t>/</w:t>
      </w:r>
      <w:r w:rsidR="008379E3" w:rsidRPr="00B45ACC">
        <w:rPr>
          <w:szCs w:val="22"/>
          <w:lang w:val="pt-PT"/>
        </w:rPr>
        <w:t xml:space="preserve"> </w:t>
      </w:r>
      <w:r w:rsidR="00CC412E" w:rsidRPr="00B45ACC">
        <w:rPr>
          <w:szCs w:val="22"/>
          <w:lang w:val="pt-PT"/>
        </w:rPr>
        <w:t>Pais</w:t>
      </w:r>
      <w:r w:rsidR="008379E3" w:rsidRPr="00B45ACC">
        <w:rPr>
          <w:szCs w:val="22"/>
          <w:lang w:val="pt-PT"/>
        </w:rPr>
        <w:t xml:space="preserve"> </w:t>
      </w:r>
      <w:r w:rsidR="00CC412E" w:rsidRPr="00B45ACC">
        <w:rPr>
          <w:szCs w:val="22"/>
          <w:lang w:val="pt-PT"/>
        </w:rPr>
        <w:t>/</w:t>
      </w:r>
      <w:r w:rsidR="008379E3" w:rsidRPr="00B45ACC">
        <w:rPr>
          <w:szCs w:val="22"/>
          <w:lang w:val="pt-PT"/>
        </w:rPr>
        <w:t xml:space="preserve"> </w:t>
      </w:r>
      <w:r w:rsidR="00CC412E" w:rsidRPr="00B45ACC">
        <w:rPr>
          <w:szCs w:val="22"/>
          <w:lang w:val="pt-PT"/>
        </w:rPr>
        <w:t>Cuidador</w:t>
      </w:r>
      <w:r w:rsidR="000D6D5E" w:rsidRPr="00B45ACC">
        <w:rPr>
          <w:szCs w:val="22"/>
          <w:lang w:val="pt-PT"/>
        </w:rPr>
        <w:t>, a ser entregue</w:t>
      </w:r>
      <w:r w:rsidR="00CC412E" w:rsidRPr="00B45ACC">
        <w:rPr>
          <w:szCs w:val="22"/>
          <w:lang w:val="pt-PT"/>
        </w:rPr>
        <w:t xml:space="preserve"> </w:t>
      </w:r>
      <w:r w:rsidR="00E076AB" w:rsidRPr="00B45ACC">
        <w:rPr>
          <w:szCs w:val="22"/>
          <w:lang w:val="pt-PT"/>
        </w:rPr>
        <w:t xml:space="preserve">a </w:t>
      </w:r>
      <w:r w:rsidR="000D6D5E" w:rsidRPr="00B45ACC">
        <w:rPr>
          <w:szCs w:val="22"/>
          <w:lang w:val="pt-PT"/>
        </w:rPr>
        <w:t xml:space="preserve">todos </w:t>
      </w:r>
      <w:r w:rsidR="00E076AB" w:rsidRPr="00B45ACC">
        <w:rPr>
          <w:szCs w:val="22"/>
          <w:lang w:val="pt-PT"/>
        </w:rPr>
        <w:t>o</w:t>
      </w:r>
      <w:r w:rsidR="000D6D5E" w:rsidRPr="00B45ACC">
        <w:rPr>
          <w:szCs w:val="22"/>
          <w:lang w:val="pt-PT"/>
        </w:rPr>
        <w:t>s</w:t>
      </w:r>
      <w:r w:rsidR="00E076AB" w:rsidRPr="00B45ACC">
        <w:rPr>
          <w:szCs w:val="22"/>
          <w:lang w:val="pt-PT"/>
        </w:rPr>
        <w:t xml:space="preserve"> doente</w:t>
      </w:r>
      <w:r w:rsidR="000D6D5E" w:rsidRPr="00B45ACC">
        <w:rPr>
          <w:szCs w:val="22"/>
          <w:lang w:val="pt-PT"/>
        </w:rPr>
        <w:t xml:space="preserve">s, os seus </w:t>
      </w:r>
      <w:r w:rsidR="00C5394C" w:rsidRPr="00B45ACC">
        <w:rPr>
          <w:szCs w:val="22"/>
          <w:lang w:val="pt-PT"/>
        </w:rPr>
        <w:t>pais</w:t>
      </w:r>
      <w:r w:rsidR="000D6D5E" w:rsidRPr="00B45ACC">
        <w:rPr>
          <w:szCs w:val="22"/>
          <w:lang w:val="pt-PT"/>
        </w:rPr>
        <w:t xml:space="preserve"> (ou representantes legais), e </w:t>
      </w:r>
      <w:r w:rsidR="00C5394C" w:rsidRPr="00B45ACC">
        <w:rPr>
          <w:szCs w:val="22"/>
          <w:lang w:val="pt-PT"/>
        </w:rPr>
        <w:t>cuidador</w:t>
      </w:r>
      <w:r w:rsidR="000D6D5E" w:rsidRPr="00B45ACC">
        <w:rPr>
          <w:szCs w:val="22"/>
          <w:lang w:val="pt-PT"/>
        </w:rPr>
        <w:t>es</w:t>
      </w:r>
      <w:r w:rsidR="003E1A88">
        <w:rPr>
          <w:szCs w:val="22"/>
          <w:lang w:val="pt-PT"/>
        </w:rPr>
        <w:t>;</w:t>
      </w:r>
    </w:p>
    <w:p w14:paraId="45796C1D" w14:textId="77777777" w:rsidR="00E076AB" w:rsidRPr="00B45ACC" w:rsidRDefault="00CC412E" w:rsidP="00A226D0">
      <w:pPr>
        <w:numPr>
          <w:ilvl w:val="0"/>
          <w:numId w:val="6"/>
        </w:numPr>
        <w:tabs>
          <w:tab w:val="clear" w:pos="360"/>
          <w:tab w:val="clear" w:pos="567"/>
        </w:tabs>
        <w:autoSpaceDE w:val="0"/>
        <w:autoSpaceDN w:val="0"/>
        <w:adjustRightInd w:val="0"/>
        <w:spacing w:line="240" w:lineRule="auto"/>
        <w:ind w:left="567" w:hanging="567"/>
        <w:rPr>
          <w:szCs w:val="22"/>
          <w:lang w:val="pt-PT"/>
        </w:rPr>
      </w:pPr>
      <w:r w:rsidRPr="00B45ACC">
        <w:rPr>
          <w:szCs w:val="22"/>
          <w:lang w:val="pt-PT"/>
        </w:rPr>
        <w:t xml:space="preserve">O Cartão de </w:t>
      </w:r>
      <w:r w:rsidR="00AC2ACA" w:rsidRPr="00B45ACC">
        <w:rPr>
          <w:szCs w:val="22"/>
          <w:lang w:val="pt-PT"/>
        </w:rPr>
        <w:t xml:space="preserve">alerta </w:t>
      </w:r>
      <w:r w:rsidRPr="00B45ACC">
        <w:rPr>
          <w:szCs w:val="22"/>
          <w:lang w:val="pt-PT"/>
        </w:rPr>
        <w:t>específico da gravidez, a ser entregue a todos os doentes, os seus pais (ou representantes legais), e cuidadores</w:t>
      </w:r>
      <w:r w:rsidR="0057085A" w:rsidRPr="00B45ACC">
        <w:rPr>
          <w:szCs w:val="22"/>
          <w:lang w:val="pt-PT"/>
        </w:rPr>
        <w:t>, conforme aplicável</w:t>
      </w:r>
      <w:r w:rsidRPr="00B45ACC">
        <w:rPr>
          <w:szCs w:val="22"/>
          <w:lang w:val="pt-PT"/>
        </w:rPr>
        <w:t>.</w:t>
      </w:r>
    </w:p>
    <w:p w14:paraId="45796C1E" w14:textId="77777777" w:rsidR="00E076AB" w:rsidRPr="00B45ACC" w:rsidRDefault="00E076AB" w:rsidP="00E01063">
      <w:pPr>
        <w:tabs>
          <w:tab w:val="clear" w:pos="567"/>
        </w:tabs>
        <w:ind w:left="567" w:hanging="567"/>
        <w:rPr>
          <w:szCs w:val="22"/>
          <w:lang w:val="pt-PT"/>
        </w:rPr>
      </w:pPr>
    </w:p>
    <w:p w14:paraId="45796C1F" w14:textId="77777777" w:rsidR="000D6D5E" w:rsidRPr="00B45ACC" w:rsidRDefault="000D6D5E" w:rsidP="00E01063">
      <w:pPr>
        <w:pStyle w:val="Text"/>
        <w:keepNext/>
        <w:jc w:val="left"/>
        <w:rPr>
          <w:b/>
          <w:sz w:val="22"/>
          <w:szCs w:val="22"/>
          <w:lang w:val="pt-PT"/>
        </w:rPr>
      </w:pPr>
      <w:r w:rsidRPr="00B45ACC">
        <w:rPr>
          <w:b/>
          <w:sz w:val="22"/>
          <w:szCs w:val="22"/>
          <w:lang w:val="pt-PT"/>
        </w:rPr>
        <w:t>Lista de verificação do médico</w:t>
      </w:r>
    </w:p>
    <w:p w14:paraId="45796C20" w14:textId="77777777" w:rsidR="000D6D5E" w:rsidRPr="00B45ACC" w:rsidRDefault="000D6D5E" w:rsidP="00E01063">
      <w:pPr>
        <w:keepNext/>
        <w:tabs>
          <w:tab w:val="clear" w:pos="567"/>
        </w:tabs>
        <w:ind w:left="567" w:hanging="567"/>
        <w:rPr>
          <w:szCs w:val="22"/>
          <w:lang w:val="pt-PT"/>
        </w:rPr>
      </w:pPr>
    </w:p>
    <w:p w14:paraId="45796C21" w14:textId="77777777" w:rsidR="00E076AB" w:rsidRPr="00B45ACC" w:rsidRDefault="00E076AB" w:rsidP="00E01063">
      <w:pPr>
        <w:keepNext/>
        <w:rPr>
          <w:szCs w:val="22"/>
          <w:lang w:val="pt-PT"/>
        </w:rPr>
      </w:pPr>
      <w:r w:rsidRPr="00B45ACC">
        <w:rPr>
          <w:szCs w:val="22"/>
          <w:lang w:val="pt-PT"/>
        </w:rPr>
        <w:t>A lista de verificação do médico deverá conter as seguintes mensagens-chave:</w:t>
      </w:r>
    </w:p>
    <w:p w14:paraId="45796C22" w14:textId="77777777" w:rsidR="00B44CC6" w:rsidRPr="00B45ACC" w:rsidRDefault="00B44CC6" w:rsidP="00E01063">
      <w:pPr>
        <w:keepNext/>
        <w:rPr>
          <w:szCs w:val="22"/>
          <w:lang w:val="pt-PT"/>
        </w:rPr>
      </w:pPr>
    </w:p>
    <w:tbl>
      <w:tblPr>
        <w:tblStyle w:val="TableGrid"/>
        <w:tblW w:w="0" w:type="auto"/>
        <w:tblLook w:val="04A0" w:firstRow="1" w:lastRow="0" w:firstColumn="1" w:lastColumn="0" w:noHBand="0" w:noVBand="1"/>
      </w:tblPr>
      <w:tblGrid>
        <w:gridCol w:w="3383"/>
        <w:gridCol w:w="5678"/>
      </w:tblGrid>
      <w:tr w:rsidR="006E2F4F" w:rsidRPr="00B45ACC" w14:paraId="66C7A167" w14:textId="77777777" w:rsidTr="0042107B">
        <w:trPr>
          <w:cantSplit/>
        </w:trPr>
        <w:tc>
          <w:tcPr>
            <w:tcW w:w="3383" w:type="dxa"/>
          </w:tcPr>
          <w:p w14:paraId="01C02843" w14:textId="5CF92777" w:rsidR="006E2F4F" w:rsidRPr="00B45ACC" w:rsidRDefault="006E2F4F" w:rsidP="0042107B">
            <w:pPr>
              <w:widowControl w:val="0"/>
              <w:tabs>
                <w:tab w:val="clear" w:pos="567"/>
                <w:tab w:val="left" w:pos="284"/>
              </w:tabs>
              <w:spacing w:line="240" w:lineRule="auto"/>
              <w:rPr>
                <w:rFonts w:eastAsia="MS Mincho"/>
                <w:b/>
                <w:bCs/>
                <w:szCs w:val="22"/>
                <w:lang w:val="pt-PT"/>
              </w:rPr>
            </w:pPr>
            <w:r w:rsidRPr="00B45ACC">
              <w:rPr>
                <w:rFonts w:eastAsia="MS Mincho"/>
                <w:b/>
                <w:bCs/>
                <w:szCs w:val="22"/>
                <w:lang w:val="pt-PT"/>
              </w:rPr>
              <w:t>Tópicos de segurança</w:t>
            </w:r>
          </w:p>
        </w:tc>
        <w:tc>
          <w:tcPr>
            <w:tcW w:w="5678" w:type="dxa"/>
          </w:tcPr>
          <w:p w14:paraId="43D53E66" w14:textId="0491CE1D" w:rsidR="006E2F4F" w:rsidRPr="00B45ACC" w:rsidRDefault="006E2F4F" w:rsidP="0042107B">
            <w:pPr>
              <w:widowControl w:val="0"/>
              <w:tabs>
                <w:tab w:val="clear" w:pos="567"/>
                <w:tab w:val="left" w:pos="284"/>
              </w:tabs>
              <w:spacing w:line="240" w:lineRule="auto"/>
              <w:rPr>
                <w:rFonts w:eastAsia="MS Mincho"/>
                <w:b/>
                <w:bCs/>
                <w:szCs w:val="22"/>
                <w:lang w:val="pt-PT"/>
              </w:rPr>
            </w:pPr>
            <w:r w:rsidRPr="00B45ACC">
              <w:rPr>
                <w:rFonts w:eastAsia="MS Mincho"/>
                <w:b/>
                <w:bCs/>
                <w:szCs w:val="22"/>
                <w:lang w:val="pt-PT"/>
              </w:rPr>
              <w:t>Mensagens chave de segurança</w:t>
            </w:r>
          </w:p>
        </w:tc>
      </w:tr>
      <w:tr w:rsidR="006E2F4F" w:rsidRPr="00A02F92" w14:paraId="4CB2964C" w14:textId="77777777" w:rsidTr="0042107B">
        <w:trPr>
          <w:cantSplit/>
        </w:trPr>
        <w:tc>
          <w:tcPr>
            <w:tcW w:w="3383" w:type="dxa"/>
          </w:tcPr>
          <w:p w14:paraId="1387CECD" w14:textId="38E697B1" w:rsidR="006E2F4F" w:rsidRPr="00B45ACC" w:rsidRDefault="006E2F4F" w:rsidP="0042107B">
            <w:pPr>
              <w:widowControl w:val="0"/>
              <w:tabs>
                <w:tab w:val="clear" w:pos="567"/>
                <w:tab w:val="left" w:pos="284"/>
              </w:tabs>
              <w:spacing w:line="240" w:lineRule="auto"/>
              <w:rPr>
                <w:rFonts w:eastAsia="MS Mincho"/>
                <w:szCs w:val="22"/>
                <w:lang w:val="pt-PT"/>
              </w:rPr>
            </w:pPr>
            <w:r w:rsidRPr="00B45ACC">
              <w:rPr>
                <w:rFonts w:eastAsia="MS Mincho"/>
                <w:szCs w:val="22"/>
                <w:lang w:val="pt-PT"/>
              </w:rPr>
              <w:lastRenderedPageBreak/>
              <w:t>Bradiarritmia (incluindo defeitos na condução e bradicardia complicada</w:t>
            </w:r>
            <w:r w:rsidR="00B45ACC">
              <w:rPr>
                <w:rFonts w:eastAsia="MS Mincho"/>
                <w:szCs w:val="22"/>
                <w:lang w:val="pt-PT"/>
              </w:rPr>
              <w:t xml:space="preserve"> </w:t>
            </w:r>
            <w:r w:rsidRPr="00B45ACC">
              <w:rPr>
                <w:rFonts w:eastAsia="MS Mincho"/>
                <w:szCs w:val="22"/>
                <w:lang w:val="pt-PT"/>
              </w:rPr>
              <w:t>por hipotensão) após a primeira dose</w:t>
            </w:r>
          </w:p>
        </w:tc>
        <w:tc>
          <w:tcPr>
            <w:tcW w:w="5678" w:type="dxa"/>
          </w:tcPr>
          <w:p w14:paraId="5C1554E7" w14:textId="2F63236C" w:rsidR="006E2F4F" w:rsidRPr="00B45ACC" w:rsidRDefault="006E2F4F" w:rsidP="00A226D0">
            <w:pPr>
              <w:pStyle w:val="ListParagraph"/>
              <w:widowControl w:val="0"/>
              <w:numPr>
                <w:ilvl w:val="0"/>
                <w:numId w:val="24"/>
              </w:numPr>
              <w:tabs>
                <w:tab w:val="clear" w:pos="567"/>
              </w:tabs>
              <w:spacing w:line="240" w:lineRule="auto"/>
              <w:ind w:left="564" w:hanging="564"/>
              <w:rPr>
                <w:rFonts w:eastAsia="MS Mincho"/>
                <w:szCs w:val="22"/>
                <w:lang w:val="pt-PT"/>
              </w:rPr>
            </w:pPr>
            <w:r w:rsidRPr="00B45ACC">
              <w:rPr>
                <w:rFonts w:eastAsia="MS Mincho"/>
                <w:szCs w:val="22"/>
                <w:lang w:val="pt-PT"/>
              </w:rPr>
              <w:t>Não iniciar GILENYA em doentes com uma condição cardíaca que se encontram a tomar medicamentos para os quais GILENYA está contraindicado.</w:t>
            </w:r>
          </w:p>
          <w:p w14:paraId="3967183B" w14:textId="00757259" w:rsidR="006E2F4F" w:rsidRPr="00B45ACC" w:rsidRDefault="006E2F4F" w:rsidP="00A226D0">
            <w:pPr>
              <w:pStyle w:val="ListParagraph"/>
              <w:widowControl w:val="0"/>
              <w:numPr>
                <w:ilvl w:val="0"/>
                <w:numId w:val="24"/>
              </w:numPr>
              <w:tabs>
                <w:tab w:val="clear" w:pos="567"/>
              </w:tabs>
              <w:spacing w:line="240" w:lineRule="auto"/>
              <w:ind w:left="564" w:hanging="564"/>
              <w:rPr>
                <w:rFonts w:eastAsia="MS Mincho"/>
                <w:szCs w:val="22"/>
                <w:lang w:val="pt-PT"/>
              </w:rPr>
            </w:pPr>
            <w:r w:rsidRPr="00B45ACC">
              <w:rPr>
                <w:rFonts w:eastAsia="MS Mincho"/>
                <w:szCs w:val="22"/>
                <w:lang w:val="pt-PT"/>
              </w:rPr>
              <w:t xml:space="preserve">Antes de iniciar GILENYA em doentes com condições médicas subjacentes </w:t>
            </w:r>
            <w:r w:rsidR="003E1A88">
              <w:rPr>
                <w:rFonts w:eastAsia="MS Mincho"/>
                <w:szCs w:val="22"/>
                <w:lang w:val="pt-PT"/>
              </w:rPr>
              <w:t xml:space="preserve">ou </w:t>
            </w:r>
            <w:r w:rsidRPr="00B45ACC">
              <w:rPr>
                <w:rFonts w:eastAsia="MS Mincho"/>
                <w:szCs w:val="22"/>
                <w:lang w:val="pt-PT"/>
              </w:rPr>
              <w:t xml:space="preserve">que tomam concomitantemente medicamentos que acarretam um risco aumentado de </w:t>
            </w:r>
            <w:r w:rsidRPr="00B45ACC">
              <w:rPr>
                <w:lang w:val="pt-PT"/>
              </w:rPr>
              <w:t xml:space="preserve">perturbações graves do ritmo cardíaco ou bradicardia, assegurar que </w:t>
            </w:r>
            <w:r w:rsidRPr="00B45ACC">
              <w:rPr>
                <w:rFonts w:eastAsia="MS Mincho"/>
                <w:szCs w:val="22"/>
                <w:lang w:val="pt-PT"/>
              </w:rPr>
              <w:t xml:space="preserve">os benefícios antecipados superam os potenciais riscos e </w:t>
            </w:r>
            <w:r w:rsidRPr="00B45ACC">
              <w:rPr>
                <w:lang w:val="pt-PT"/>
              </w:rPr>
              <w:t>solicite o aconselhamento de um cardiologista</w:t>
            </w:r>
            <w:r w:rsidRPr="00B45ACC">
              <w:rPr>
                <w:rFonts w:eastAsia="MS Mincho"/>
                <w:szCs w:val="22"/>
                <w:lang w:val="pt-PT"/>
              </w:rPr>
              <w:t xml:space="preserve"> relativamente à monitorização apropriada (</w:t>
            </w:r>
            <w:r w:rsidR="003E1A88">
              <w:rPr>
                <w:rFonts w:eastAsia="MS Mincho"/>
                <w:szCs w:val="22"/>
                <w:lang w:val="pt-PT"/>
              </w:rPr>
              <w:t xml:space="preserve">pelo menos </w:t>
            </w:r>
            <w:r w:rsidR="00CF26EA" w:rsidRPr="00B45ACC">
              <w:rPr>
                <w:rFonts w:eastAsia="MS Mincho"/>
                <w:szCs w:val="22"/>
                <w:lang w:val="pt-PT"/>
              </w:rPr>
              <w:t xml:space="preserve">prolongamento da monitorização </w:t>
            </w:r>
            <w:r w:rsidRPr="00B45ACC">
              <w:rPr>
                <w:rFonts w:eastAsia="MS Mincho"/>
                <w:szCs w:val="22"/>
                <w:lang w:val="pt-PT"/>
              </w:rPr>
              <w:t xml:space="preserve">durante a noite </w:t>
            </w:r>
            <w:r w:rsidR="00CF26EA" w:rsidRPr="00B45ACC">
              <w:rPr>
                <w:rFonts w:eastAsia="MS Mincho"/>
                <w:szCs w:val="22"/>
                <w:lang w:val="pt-PT"/>
              </w:rPr>
              <w:t>para início do tratamento</w:t>
            </w:r>
            <w:r w:rsidRPr="00B45ACC">
              <w:rPr>
                <w:rFonts w:eastAsia="MS Mincho"/>
                <w:szCs w:val="22"/>
                <w:lang w:val="pt-PT"/>
              </w:rPr>
              <w:t xml:space="preserve">) </w:t>
            </w:r>
            <w:r w:rsidR="00CF26EA" w:rsidRPr="00B45ACC">
              <w:rPr>
                <w:rFonts w:eastAsia="MS Mincho"/>
                <w:szCs w:val="22"/>
                <w:lang w:val="pt-PT"/>
              </w:rPr>
              <w:t>e</w:t>
            </w:r>
            <w:r w:rsidRPr="00B45ACC">
              <w:rPr>
                <w:rFonts w:eastAsia="MS Mincho"/>
                <w:szCs w:val="22"/>
                <w:lang w:val="pt-PT"/>
              </w:rPr>
              <w:t>/o</w:t>
            </w:r>
            <w:r w:rsidR="00CF26EA" w:rsidRPr="00B45ACC">
              <w:rPr>
                <w:rFonts w:eastAsia="MS Mincho"/>
                <w:szCs w:val="22"/>
                <w:lang w:val="pt-PT"/>
              </w:rPr>
              <w:t>u</w:t>
            </w:r>
            <w:r w:rsidRPr="00B45ACC">
              <w:rPr>
                <w:rFonts w:eastAsia="MS Mincho"/>
                <w:szCs w:val="22"/>
                <w:lang w:val="pt-PT"/>
              </w:rPr>
              <w:t xml:space="preserve"> ajuste </w:t>
            </w:r>
            <w:r w:rsidR="00CF26EA" w:rsidRPr="00B45ACC">
              <w:rPr>
                <w:rFonts w:eastAsia="MS Mincho"/>
                <w:szCs w:val="22"/>
                <w:lang w:val="pt-PT"/>
              </w:rPr>
              <w:t>do medicamento concomitante</w:t>
            </w:r>
            <w:r w:rsidRPr="00B45ACC">
              <w:rPr>
                <w:rFonts w:eastAsia="MS Mincho"/>
                <w:szCs w:val="22"/>
                <w:lang w:val="pt-PT"/>
              </w:rPr>
              <w:t>.</w:t>
            </w:r>
          </w:p>
          <w:p w14:paraId="43196201" w14:textId="1FA13EC9" w:rsidR="006E2F4F" w:rsidRPr="00B45ACC" w:rsidRDefault="006E2F4F" w:rsidP="00A226D0">
            <w:pPr>
              <w:pStyle w:val="ListParagraph"/>
              <w:widowControl w:val="0"/>
              <w:numPr>
                <w:ilvl w:val="0"/>
                <w:numId w:val="24"/>
              </w:numPr>
              <w:tabs>
                <w:tab w:val="clear" w:pos="567"/>
              </w:tabs>
              <w:spacing w:line="240" w:lineRule="auto"/>
              <w:ind w:left="564" w:hanging="564"/>
              <w:rPr>
                <w:rFonts w:eastAsia="MS Mincho"/>
                <w:szCs w:val="22"/>
                <w:lang w:val="pt-PT"/>
              </w:rPr>
            </w:pPr>
            <w:r w:rsidRPr="00B45ACC">
              <w:rPr>
                <w:rFonts w:eastAsia="MS Mincho"/>
                <w:szCs w:val="22"/>
                <w:lang w:val="pt-PT"/>
              </w:rPr>
              <w:t>Monitor</w:t>
            </w:r>
            <w:r w:rsidR="00CF26EA" w:rsidRPr="00B45ACC">
              <w:rPr>
                <w:rFonts w:eastAsia="MS Mincho"/>
                <w:szCs w:val="22"/>
                <w:lang w:val="pt-PT"/>
              </w:rPr>
              <w:t xml:space="preserve">izar todos os sinais e sintomas de </w:t>
            </w:r>
            <w:r w:rsidRPr="00B45ACC">
              <w:rPr>
                <w:rFonts w:eastAsia="MS Mincho"/>
                <w:szCs w:val="22"/>
                <w:lang w:val="pt-PT"/>
              </w:rPr>
              <w:t>brad</w:t>
            </w:r>
            <w:r w:rsidR="00CF26EA" w:rsidRPr="00B45ACC">
              <w:rPr>
                <w:rFonts w:eastAsia="MS Mincho"/>
                <w:szCs w:val="22"/>
                <w:lang w:val="pt-PT"/>
              </w:rPr>
              <w:t>i</w:t>
            </w:r>
            <w:r w:rsidRPr="00B45ACC">
              <w:rPr>
                <w:rFonts w:eastAsia="MS Mincho"/>
                <w:szCs w:val="22"/>
                <w:lang w:val="pt-PT"/>
              </w:rPr>
              <w:t xml:space="preserve">cardia </w:t>
            </w:r>
            <w:r w:rsidR="00CF26EA" w:rsidRPr="00B45ACC">
              <w:rPr>
                <w:rFonts w:eastAsia="MS Mincho"/>
                <w:szCs w:val="22"/>
                <w:lang w:val="pt-PT"/>
              </w:rPr>
              <w:t xml:space="preserve">do doente durante um período de pelo menos </w:t>
            </w:r>
            <w:r w:rsidRPr="00B45ACC">
              <w:rPr>
                <w:rFonts w:eastAsia="MS Mincho"/>
                <w:szCs w:val="22"/>
                <w:lang w:val="pt-PT"/>
              </w:rPr>
              <w:t>6 hor</w:t>
            </w:r>
            <w:r w:rsidR="00CF26EA" w:rsidRPr="00B45ACC">
              <w:rPr>
                <w:rFonts w:eastAsia="MS Mincho"/>
                <w:szCs w:val="22"/>
                <w:lang w:val="pt-PT"/>
              </w:rPr>
              <w:t>a</w:t>
            </w:r>
            <w:r w:rsidRPr="00B45ACC">
              <w:rPr>
                <w:rFonts w:eastAsia="MS Mincho"/>
                <w:szCs w:val="22"/>
                <w:lang w:val="pt-PT"/>
              </w:rPr>
              <w:t xml:space="preserve">s </w:t>
            </w:r>
            <w:r w:rsidR="00CF26EA" w:rsidRPr="00B45ACC">
              <w:rPr>
                <w:rFonts w:eastAsia="MS Mincho"/>
                <w:szCs w:val="22"/>
                <w:lang w:val="pt-PT"/>
              </w:rPr>
              <w:t xml:space="preserve">após a primeira </w:t>
            </w:r>
            <w:r w:rsidRPr="00B45ACC">
              <w:rPr>
                <w:rFonts w:eastAsia="MS Mincho"/>
                <w:szCs w:val="22"/>
                <w:lang w:val="pt-PT"/>
              </w:rPr>
              <w:t xml:space="preserve">dose </w:t>
            </w:r>
            <w:r w:rsidR="00CF26EA" w:rsidRPr="00B45ACC">
              <w:rPr>
                <w:rFonts w:eastAsia="MS Mincho"/>
                <w:szCs w:val="22"/>
                <w:lang w:val="pt-PT"/>
              </w:rPr>
              <w:t>de</w:t>
            </w:r>
            <w:r w:rsidRPr="00B45ACC">
              <w:rPr>
                <w:rFonts w:eastAsia="MS Mincho"/>
                <w:szCs w:val="22"/>
                <w:lang w:val="pt-PT"/>
              </w:rPr>
              <w:t xml:space="preserve"> GILENYA, incluin</w:t>
            </w:r>
            <w:r w:rsidR="00CF26EA" w:rsidRPr="00B45ACC">
              <w:rPr>
                <w:rFonts w:eastAsia="MS Mincho"/>
                <w:szCs w:val="22"/>
                <w:lang w:val="pt-PT"/>
              </w:rPr>
              <w:t>do</w:t>
            </w:r>
            <w:r w:rsidRPr="00B45ACC">
              <w:rPr>
                <w:rFonts w:eastAsia="MS Mincho"/>
                <w:szCs w:val="22"/>
                <w:lang w:val="pt-PT"/>
              </w:rPr>
              <w:t xml:space="preserve"> </w:t>
            </w:r>
            <w:r w:rsidR="00CF26EA" w:rsidRPr="00B45ACC">
              <w:rPr>
                <w:rFonts w:eastAsia="MS Mincho"/>
                <w:szCs w:val="22"/>
                <w:lang w:val="pt-PT"/>
              </w:rPr>
              <w:t xml:space="preserve">realizar um </w:t>
            </w:r>
            <w:r w:rsidRPr="00B45ACC">
              <w:rPr>
                <w:rFonts w:eastAsia="MS Mincho"/>
                <w:szCs w:val="22"/>
                <w:lang w:val="pt-PT"/>
              </w:rPr>
              <w:t>eletrocardiogram</w:t>
            </w:r>
            <w:r w:rsidR="00CF26EA" w:rsidRPr="00B45ACC">
              <w:rPr>
                <w:rFonts w:eastAsia="MS Mincho"/>
                <w:szCs w:val="22"/>
                <w:lang w:val="pt-PT"/>
              </w:rPr>
              <w:t>a</w:t>
            </w:r>
            <w:r w:rsidRPr="00B45ACC">
              <w:rPr>
                <w:rFonts w:eastAsia="MS Mincho"/>
                <w:szCs w:val="22"/>
                <w:lang w:val="pt-PT"/>
              </w:rPr>
              <w:t xml:space="preserve"> (ECG) </w:t>
            </w:r>
            <w:r w:rsidR="00CF26EA" w:rsidRPr="00B45ACC">
              <w:rPr>
                <w:rFonts w:eastAsia="MS Mincho"/>
                <w:szCs w:val="22"/>
                <w:lang w:val="pt-PT"/>
              </w:rPr>
              <w:t>e medição da pressão arterial antes de e 6 horas após a primeira dose</w:t>
            </w:r>
            <w:r w:rsidRPr="00B45ACC">
              <w:rPr>
                <w:rFonts w:eastAsia="MS Mincho"/>
                <w:szCs w:val="22"/>
                <w:lang w:val="pt-PT"/>
              </w:rPr>
              <w:t>.</w:t>
            </w:r>
          </w:p>
          <w:p w14:paraId="3FD1A0A5" w14:textId="788BEA89" w:rsidR="006E2F4F" w:rsidRPr="00B45ACC" w:rsidRDefault="000A6C3C" w:rsidP="00A226D0">
            <w:pPr>
              <w:pStyle w:val="ListParagraph"/>
              <w:widowControl w:val="0"/>
              <w:numPr>
                <w:ilvl w:val="0"/>
                <w:numId w:val="24"/>
              </w:numPr>
              <w:tabs>
                <w:tab w:val="clear" w:pos="567"/>
              </w:tabs>
              <w:spacing w:line="240" w:lineRule="auto"/>
              <w:ind w:left="564" w:hanging="564"/>
              <w:rPr>
                <w:rFonts w:eastAsia="MS Mincho"/>
                <w:szCs w:val="22"/>
                <w:lang w:val="pt-PT"/>
              </w:rPr>
            </w:pPr>
            <w:r w:rsidRPr="00B45ACC">
              <w:rPr>
                <w:rFonts w:eastAsia="MS Mincho"/>
                <w:szCs w:val="22"/>
                <w:lang w:val="pt-PT"/>
              </w:rPr>
              <w:t xml:space="preserve">Caso ocorram sinais e sintomas de bradicardia após a toma, </w:t>
            </w:r>
            <w:r w:rsidR="006E2F4F" w:rsidRPr="00B45ACC">
              <w:rPr>
                <w:rFonts w:eastAsia="MS Mincho"/>
                <w:szCs w:val="22"/>
                <w:lang w:val="pt-PT"/>
              </w:rPr>
              <w:t>e</w:t>
            </w:r>
            <w:r w:rsidRPr="00B45ACC">
              <w:rPr>
                <w:rFonts w:eastAsia="MS Mincho"/>
                <w:szCs w:val="22"/>
                <w:lang w:val="pt-PT"/>
              </w:rPr>
              <w:t>s</w:t>
            </w:r>
            <w:r w:rsidR="006E2F4F" w:rsidRPr="00B45ACC">
              <w:rPr>
                <w:rFonts w:eastAsia="MS Mincho"/>
                <w:szCs w:val="22"/>
                <w:lang w:val="pt-PT"/>
              </w:rPr>
              <w:t>tend</w:t>
            </w:r>
            <w:r w:rsidRPr="00B45ACC">
              <w:rPr>
                <w:rFonts w:eastAsia="MS Mincho"/>
                <w:szCs w:val="22"/>
                <w:lang w:val="pt-PT"/>
              </w:rPr>
              <w:t xml:space="preserve">er a monitorização da primeira toma conforme as </w:t>
            </w:r>
            <w:r w:rsidR="003E1A88">
              <w:rPr>
                <w:rFonts w:eastAsia="MS Mincho"/>
                <w:szCs w:val="22"/>
                <w:lang w:val="pt-PT"/>
              </w:rPr>
              <w:t>recomendações</w:t>
            </w:r>
            <w:r w:rsidRPr="00B45ACC">
              <w:rPr>
                <w:rFonts w:eastAsia="MS Mincho"/>
                <w:szCs w:val="22"/>
                <w:lang w:val="pt-PT"/>
              </w:rPr>
              <w:t xml:space="preserve"> até resolução</w:t>
            </w:r>
            <w:r w:rsidR="006E2F4F" w:rsidRPr="00B45ACC">
              <w:rPr>
                <w:rFonts w:eastAsia="MS Mincho"/>
                <w:szCs w:val="22"/>
                <w:lang w:val="pt-PT"/>
              </w:rPr>
              <w:t xml:space="preserve">; </w:t>
            </w:r>
            <w:r w:rsidRPr="00B45ACC">
              <w:rPr>
                <w:rFonts w:eastAsia="MS Mincho"/>
                <w:szCs w:val="22"/>
                <w:lang w:val="pt-PT"/>
              </w:rPr>
              <w:t xml:space="preserve">estar familiarizado com os critérios </w:t>
            </w:r>
            <w:r w:rsidR="006E2F4F" w:rsidRPr="00B45ACC">
              <w:rPr>
                <w:rFonts w:eastAsia="MS Mincho"/>
                <w:szCs w:val="22"/>
                <w:lang w:val="pt-PT"/>
              </w:rPr>
              <w:t>(i</w:t>
            </w:r>
            <w:r w:rsidRPr="00B45ACC">
              <w:rPr>
                <w:rFonts w:eastAsia="MS Mincho"/>
                <w:szCs w:val="22"/>
                <w:lang w:val="pt-PT"/>
              </w:rPr>
              <w:t>sto é,</w:t>
            </w:r>
            <w:r w:rsidR="006E2F4F" w:rsidRPr="00B45ACC">
              <w:rPr>
                <w:rFonts w:eastAsia="MS Mincho"/>
                <w:szCs w:val="22"/>
                <w:lang w:val="pt-PT"/>
              </w:rPr>
              <w:t xml:space="preserve"> </w:t>
            </w:r>
            <w:r w:rsidRPr="00B45ACC">
              <w:rPr>
                <w:rFonts w:eastAsia="MS Mincho"/>
                <w:szCs w:val="22"/>
                <w:lang w:val="pt-PT"/>
              </w:rPr>
              <w:t>a necessidade de intervenção farmacológica</w:t>
            </w:r>
            <w:r w:rsidR="006E2F4F" w:rsidRPr="00B45ACC">
              <w:rPr>
                <w:rFonts w:eastAsia="MS Mincho"/>
                <w:szCs w:val="22"/>
                <w:lang w:val="pt-PT"/>
              </w:rPr>
              <w:t xml:space="preserve">, </w:t>
            </w:r>
            <w:r w:rsidRPr="00B45ACC">
              <w:rPr>
                <w:rFonts w:eastAsia="MS Mincho"/>
                <w:szCs w:val="22"/>
                <w:lang w:val="pt-PT"/>
              </w:rPr>
              <w:t>limites de frequência cardíaca específicos da idade</w:t>
            </w:r>
            <w:r w:rsidR="006E2F4F" w:rsidRPr="00B45ACC">
              <w:rPr>
                <w:rFonts w:eastAsia="MS Mincho"/>
                <w:szCs w:val="22"/>
                <w:lang w:val="pt-PT"/>
              </w:rPr>
              <w:t xml:space="preserve">, </w:t>
            </w:r>
            <w:r w:rsidRPr="00B45ACC">
              <w:rPr>
                <w:rFonts w:eastAsia="MS Mincho"/>
                <w:szCs w:val="22"/>
                <w:lang w:val="pt-PT"/>
              </w:rPr>
              <w:t xml:space="preserve">novos achados no </w:t>
            </w:r>
            <w:r w:rsidR="006E2F4F" w:rsidRPr="00B45ACC">
              <w:rPr>
                <w:rFonts w:eastAsia="MS Mincho"/>
                <w:szCs w:val="22"/>
                <w:lang w:val="pt-PT"/>
              </w:rPr>
              <w:t xml:space="preserve">ECG) </w:t>
            </w:r>
            <w:r w:rsidRPr="00B45ACC">
              <w:rPr>
                <w:rFonts w:eastAsia="MS Mincho"/>
                <w:szCs w:val="22"/>
                <w:lang w:val="pt-PT"/>
              </w:rPr>
              <w:t>que podem implicar monitorização durante a noite.</w:t>
            </w:r>
          </w:p>
          <w:p w14:paraId="680CC370" w14:textId="13BFE9E8" w:rsidR="006E2F4F" w:rsidRPr="00B45ACC" w:rsidRDefault="000A6C3C" w:rsidP="00A226D0">
            <w:pPr>
              <w:pStyle w:val="ListParagraph"/>
              <w:widowControl w:val="0"/>
              <w:numPr>
                <w:ilvl w:val="0"/>
                <w:numId w:val="24"/>
              </w:numPr>
              <w:tabs>
                <w:tab w:val="clear" w:pos="567"/>
              </w:tabs>
              <w:spacing w:line="240" w:lineRule="auto"/>
              <w:ind w:left="564" w:hanging="564"/>
              <w:rPr>
                <w:rFonts w:eastAsia="MS Mincho"/>
                <w:szCs w:val="22"/>
                <w:lang w:val="pt-PT"/>
              </w:rPr>
            </w:pPr>
            <w:r w:rsidRPr="00B45ACC">
              <w:rPr>
                <w:rFonts w:eastAsia="MS Mincho"/>
                <w:szCs w:val="22"/>
                <w:lang w:val="pt-PT"/>
              </w:rPr>
              <w:t>Seguir as recomendações de monitorização da primeira dose após a interrupção do tratamento ou o aumento da dose diária</w:t>
            </w:r>
            <w:r w:rsidR="006E2F4F" w:rsidRPr="00B45ACC">
              <w:rPr>
                <w:rFonts w:eastAsia="MS Mincho"/>
                <w:szCs w:val="22"/>
                <w:lang w:val="pt-PT"/>
              </w:rPr>
              <w:t>.</w:t>
            </w:r>
          </w:p>
        </w:tc>
      </w:tr>
      <w:tr w:rsidR="006E2F4F" w:rsidRPr="00A02F92" w14:paraId="058E21F3" w14:textId="77777777" w:rsidTr="0042107B">
        <w:trPr>
          <w:cantSplit/>
        </w:trPr>
        <w:tc>
          <w:tcPr>
            <w:tcW w:w="3383" w:type="dxa"/>
          </w:tcPr>
          <w:p w14:paraId="7A3CD00D" w14:textId="70819AD1" w:rsidR="006E2F4F" w:rsidRPr="00B45ACC" w:rsidRDefault="00AD595C" w:rsidP="0042107B">
            <w:pPr>
              <w:widowControl w:val="0"/>
              <w:tabs>
                <w:tab w:val="clear" w:pos="567"/>
                <w:tab w:val="left" w:pos="284"/>
              </w:tabs>
              <w:spacing w:line="240" w:lineRule="auto"/>
              <w:rPr>
                <w:rFonts w:eastAsia="MS Mincho"/>
                <w:szCs w:val="22"/>
                <w:lang w:val="pt-PT"/>
              </w:rPr>
            </w:pPr>
            <w:r w:rsidRPr="00B45ACC">
              <w:rPr>
                <w:rFonts w:eastAsia="MS Mincho"/>
                <w:szCs w:val="22"/>
                <w:lang w:val="pt-PT"/>
              </w:rPr>
              <w:t>Aumento das transaminases hepáticas</w:t>
            </w:r>
          </w:p>
        </w:tc>
        <w:tc>
          <w:tcPr>
            <w:tcW w:w="5678" w:type="dxa"/>
          </w:tcPr>
          <w:p w14:paraId="0A0678E3" w14:textId="78284F11" w:rsidR="006E2F4F" w:rsidRPr="00B45ACC" w:rsidRDefault="00AD595C" w:rsidP="00A226D0">
            <w:pPr>
              <w:pStyle w:val="ListParagraph"/>
              <w:widowControl w:val="0"/>
              <w:numPr>
                <w:ilvl w:val="0"/>
                <w:numId w:val="25"/>
              </w:numPr>
              <w:tabs>
                <w:tab w:val="clear" w:pos="567"/>
              </w:tabs>
              <w:spacing w:line="240" w:lineRule="auto"/>
              <w:ind w:left="569" w:hanging="560"/>
              <w:rPr>
                <w:rFonts w:eastAsia="MS Mincho"/>
                <w:szCs w:val="22"/>
                <w:lang w:val="pt-PT"/>
              </w:rPr>
            </w:pPr>
            <w:r w:rsidRPr="00B45ACC">
              <w:rPr>
                <w:rFonts w:eastAsia="MS Mincho"/>
                <w:szCs w:val="22"/>
                <w:lang w:val="pt-PT"/>
              </w:rPr>
              <w:t>Não iniciar</w:t>
            </w:r>
            <w:r w:rsidR="006E2F4F" w:rsidRPr="00B45ACC">
              <w:rPr>
                <w:rFonts w:eastAsia="MS Mincho"/>
                <w:szCs w:val="22"/>
                <w:lang w:val="pt-PT"/>
              </w:rPr>
              <w:t xml:space="preserve"> GILENYA </w:t>
            </w:r>
            <w:r w:rsidRPr="00B45ACC">
              <w:rPr>
                <w:rFonts w:eastAsia="MS Mincho"/>
                <w:szCs w:val="22"/>
                <w:lang w:val="pt-PT"/>
              </w:rPr>
              <w:t>em doentes com compromisso hepático grave</w:t>
            </w:r>
            <w:r w:rsidR="006E2F4F" w:rsidRPr="00B45ACC">
              <w:rPr>
                <w:rFonts w:eastAsia="MS Mincho"/>
                <w:szCs w:val="22"/>
                <w:lang w:val="pt-PT"/>
              </w:rPr>
              <w:t xml:space="preserve"> (</w:t>
            </w:r>
            <w:r w:rsidRPr="00B45ACC">
              <w:rPr>
                <w:rFonts w:eastAsia="MS Mincho"/>
                <w:szCs w:val="22"/>
                <w:lang w:val="pt-PT"/>
              </w:rPr>
              <w:t xml:space="preserve">classe C de </w:t>
            </w:r>
            <w:r w:rsidR="006E2F4F" w:rsidRPr="00B45ACC">
              <w:rPr>
                <w:rFonts w:eastAsia="MS Mincho"/>
                <w:szCs w:val="22"/>
                <w:lang w:val="pt-PT"/>
              </w:rPr>
              <w:t>Child-Pugh)</w:t>
            </w:r>
          </w:p>
          <w:p w14:paraId="3558612D" w14:textId="0B562DC3" w:rsidR="006E2F4F" w:rsidRPr="00B45ACC" w:rsidRDefault="00AD595C" w:rsidP="00A226D0">
            <w:pPr>
              <w:pStyle w:val="ListParagraph"/>
              <w:widowControl w:val="0"/>
              <w:numPr>
                <w:ilvl w:val="0"/>
                <w:numId w:val="25"/>
              </w:numPr>
              <w:tabs>
                <w:tab w:val="clear" w:pos="567"/>
              </w:tabs>
              <w:spacing w:line="240" w:lineRule="auto"/>
              <w:ind w:left="569" w:hanging="560"/>
              <w:rPr>
                <w:rFonts w:eastAsia="MS Mincho"/>
                <w:szCs w:val="22"/>
                <w:lang w:val="pt-PT"/>
              </w:rPr>
            </w:pPr>
            <w:r w:rsidRPr="00B45ACC">
              <w:rPr>
                <w:rFonts w:eastAsia="MS Mincho"/>
                <w:szCs w:val="22"/>
                <w:lang w:val="pt-PT"/>
              </w:rPr>
              <w:t>Os níveis de t</w:t>
            </w:r>
            <w:r w:rsidR="006E2F4F" w:rsidRPr="00B45ACC">
              <w:rPr>
                <w:rFonts w:eastAsia="MS Mincho"/>
                <w:szCs w:val="22"/>
                <w:lang w:val="pt-PT"/>
              </w:rPr>
              <w:t>ransaminase</w:t>
            </w:r>
            <w:r w:rsidRPr="00B45ACC">
              <w:rPr>
                <w:rFonts w:eastAsia="MS Mincho"/>
                <w:szCs w:val="22"/>
                <w:lang w:val="pt-PT"/>
              </w:rPr>
              <w:t xml:space="preserve">s e </w:t>
            </w:r>
            <w:r w:rsidR="006E2F4F" w:rsidRPr="00B45ACC">
              <w:rPr>
                <w:rFonts w:eastAsia="MS Mincho"/>
                <w:szCs w:val="22"/>
                <w:lang w:val="pt-PT"/>
              </w:rPr>
              <w:t>bilir</w:t>
            </w:r>
            <w:r w:rsidR="003E1A88">
              <w:rPr>
                <w:rFonts w:eastAsia="MS Mincho"/>
                <w:szCs w:val="22"/>
                <w:lang w:val="pt-PT"/>
              </w:rPr>
              <w:t>r</w:t>
            </w:r>
            <w:r w:rsidR="006E2F4F" w:rsidRPr="00B45ACC">
              <w:rPr>
                <w:rFonts w:eastAsia="MS Mincho"/>
                <w:szCs w:val="22"/>
                <w:lang w:val="pt-PT"/>
              </w:rPr>
              <w:t>ubin</w:t>
            </w:r>
            <w:r w:rsidRPr="00B45ACC">
              <w:rPr>
                <w:rFonts w:eastAsia="MS Mincho"/>
                <w:szCs w:val="22"/>
                <w:lang w:val="pt-PT"/>
              </w:rPr>
              <w:t>a devem ser obtidos antes de iniciar</w:t>
            </w:r>
            <w:r w:rsidR="006E2F4F" w:rsidRPr="00B45ACC">
              <w:rPr>
                <w:rFonts w:eastAsia="MS Mincho"/>
                <w:szCs w:val="22"/>
                <w:lang w:val="pt-PT"/>
              </w:rPr>
              <w:t xml:space="preserve"> GILENYA, monitor</w:t>
            </w:r>
            <w:r w:rsidRPr="00B45ACC">
              <w:rPr>
                <w:rFonts w:eastAsia="MS Mincho"/>
                <w:szCs w:val="22"/>
                <w:lang w:val="pt-PT"/>
              </w:rPr>
              <w:t xml:space="preserve">izados a cada </w:t>
            </w:r>
            <w:r w:rsidR="006E2F4F" w:rsidRPr="00B45ACC">
              <w:rPr>
                <w:rFonts w:eastAsia="MS Mincho"/>
                <w:szCs w:val="22"/>
                <w:lang w:val="pt-PT"/>
              </w:rPr>
              <w:t>3 m</w:t>
            </w:r>
            <w:r w:rsidRPr="00B45ACC">
              <w:rPr>
                <w:rFonts w:eastAsia="MS Mincho"/>
                <w:szCs w:val="22"/>
                <w:lang w:val="pt-PT"/>
              </w:rPr>
              <w:t>ese</w:t>
            </w:r>
            <w:r w:rsidR="006E2F4F" w:rsidRPr="00B45ACC">
              <w:rPr>
                <w:rFonts w:eastAsia="MS Mincho"/>
                <w:szCs w:val="22"/>
                <w:lang w:val="pt-PT"/>
              </w:rPr>
              <w:t xml:space="preserve">s </w:t>
            </w:r>
            <w:r w:rsidRPr="00B45ACC">
              <w:rPr>
                <w:rFonts w:eastAsia="MS Mincho"/>
                <w:szCs w:val="22"/>
                <w:lang w:val="pt-PT"/>
              </w:rPr>
              <w:t>durante o primeiro ano da terapêutica</w:t>
            </w:r>
            <w:r w:rsidR="006E2F4F" w:rsidRPr="00B45ACC">
              <w:rPr>
                <w:rFonts w:eastAsia="MS Mincho"/>
                <w:szCs w:val="22"/>
                <w:lang w:val="pt-PT"/>
              </w:rPr>
              <w:t xml:space="preserve">, </w:t>
            </w:r>
            <w:r w:rsidRPr="00B45ACC">
              <w:rPr>
                <w:rFonts w:eastAsia="MS Mincho"/>
                <w:szCs w:val="22"/>
                <w:lang w:val="pt-PT"/>
              </w:rPr>
              <w:t>e</w:t>
            </w:r>
            <w:r w:rsidR="006E2F4F" w:rsidRPr="00B45ACC">
              <w:rPr>
                <w:rFonts w:eastAsia="MS Mincho"/>
                <w:szCs w:val="22"/>
                <w:lang w:val="pt-PT"/>
              </w:rPr>
              <w:t xml:space="preserve"> periodica</w:t>
            </w:r>
            <w:r w:rsidRPr="00B45ACC">
              <w:rPr>
                <w:rFonts w:eastAsia="MS Mincho"/>
                <w:szCs w:val="22"/>
                <w:lang w:val="pt-PT"/>
              </w:rPr>
              <w:t>mente daí em diante</w:t>
            </w:r>
            <w:r w:rsidR="006E2F4F" w:rsidRPr="00B45ACC">
              <w:rPr>
                <w:rFonts w:eastAsia="MS Mincho"/>
                <w:szCs w:val="22"/>
                <w:lang w:val="pt-PT"/>
              </w:rPr>
              <w:t xml:space="preserve">, </w:t>
            </w:r>
            <w:r w:rsidRPr="00B45ACC">
              <w:rPr>
                <w:rFonts w:eastAsia="MS Mincho"/>
                <w:szCs w:val="22"/>
                <w:lang w:val="pt-PT"/>
              </w:rPr>
              <w:t xml:space="preserve">até </w:t>
            </w:r>
            <w:r w:rsidR="006E2F4F" w:rsidRPr="00B45ACC">
              <w:rPr>
                <w:rFonts w:eastAsia="MS Mincho"/>
                <w:szCs w:val="22"/>
                <w:lang w:val="pt-PT"/>
              </w:rPr>
              <w:t>2 m</w:t>
            </w:r>
            <w:r w:rsidRPr="00B45ACC">
              <w:rPr>
                <w:rFonts w:eastAsia="MS Mincho"/>
                <w:szCs w:val="22"/>
                <w:lang w:val="pt-PT"/>
              </w:rPr>
              <w:t>ese</w:t>
            </w:r>
            <w:r w:rsidR="006E2F4F" w:rsidRPr="00B45ACC">
              <w:rPr>
                <w:rFonts w:eastAsia="MS Mincho"/>
                <w:szCs w:val="22"/>
                <w:lang w:val="pt-PT"/>
              </w:rPr>
              <w:t>s a</w:t>
            </w:r>
            <w:r w:rsidRPr="00B45ACC">
              <w:rPr>
                <w:rFonts w:eastAsia="MS Mincho"/>
                <w:szCs w:val="22"/>
                <w:lang w:val="pt-PT"/>
              </w:rPr>
              <w:t xml:space="preserve">pós a descontinuação de </w:t>
            </w:r>
            <w:r w:rsidR="006E2F4F" w:rsidRPr="00B45ACC">
              <w:rPr>
                <w:rFonts w:eastAsia="MS Mincho"/>
                <w:szCs w:val="22"/>
                <w:lang w:val="pt-PT"/>
              </w:rPr>
              <w:t>GILENYA.</w:t>
            </w:r>
          </w:p>
          <w:p w14:paraId="1A94C47B" w14:textId="754C3EA5" w:rsidR="006E2F4F" w:rsidRPr="00B45ACC" w:rsidRDefault="00AD595C" w:rsidP="00A226D0">
            <w:pPr>
              <w:pStyle w:val="ListParagraph"/>
              <w:widowControl w:val="0"/>
              <w:numPr>
                <w:ilvl w:val="0"/>
                <w:numId w:val="25"/>
              </w:numPr>
              <w:tabs>
                <w:tab w:val="clear" w:pos="567"/>
              </w:tabs>
              <w:spacing w:line="240" w:lineRule="auto"/>
              <w:ind w:left="569" w:hanging="560"/>
              <w:rPr>
                <w:rFonts w:eastAsia="MS Mincho"/>
                <w:szCs w:val="22"/>
                <w:lang w:val="pt-PT"/>
              </w:rPr>
            </w:pPr>
            <w:r w:rsidRPr="00B45ACC">
              <w:rPr>
                <w:rFonts w:eastAsia="MS Mincho"/>
                <w:szCs w:val="22"/>
                <w:lang w:val="pt-PT"/>
              </w:rPr>
              <w:t>Para elevações assintomáticas no</w:t>
            </w:r>
            <w:r w:rsidR="004652BD" w:rsidRPr="00B45ACC">
              <w:rPr>
                <w:rFonts w:eastAsia="MS Mincho"/>
                <w:szCs w:val="22"/>
                <w:lang w:val="pt-PT"/>
              </w:rPr>
              <w:t>s</w:t>
            </w:r>
            <w:r w:rsidRPr="00B45ACC">
              <w:rPr>
                <w:rFonts w:eastAsia="MS Mincho"/>
                <w:szCs w:val="22"/>
                <w:lang w:val="pt-PT"/>
              </w:rPr>
              <w:t xml:space="preserve"> testes de função hep</w:t>
            </w:r>
            <w:r w:rsidR="004652BD" w:rsidRPr="00B45ACC">
              <w:rPr>
                <w:rFonts w:eastAsia="MS Mincho"/>
                <w:szCs w:val="22"/>
                <w:lang w:val="pt-PT"/>
              </w:rPr>
              <w:t>á</w:t>
            </w:r>
            <w:r w:rsidRPr="00B45ACC">
              <w:rPr>
                <w:rFonts w:eastAsia="MS Mincho"/>
                <w:szCs w:val="22"/>
                <w:lang w:val="pt-PT"/>
              </w:rPr>
              <w:t>tica (TFH), realizar TFH mais frequentemente se os aumentos das transaminases forem superior</w:t>
            </w:r>
            <w:r w:rsidR="003E1A88">
              <w:rPr>
                <w:rFonts w:eastAsia="MS Mincho"/>
                <w:szCs w:val="22"/>
                <w:lang w:val="pt-PT"/>
              </w:rPr>
              <w:t>e</w:t>
            </w:r>
            <w:r w:rsidRPr="00B45ACC">
              <w:rPr>
                <w:rFonts w:eastAsia="MS Mincho"/>
                <w:szCs w:val="22"/>
                <w:lang w:val="pt-PT"/>
              </w:rPr>
              <w:t xml:space="preserve">s </w:t>
            </w:r>
            <w:r w:rsidR="003E1A88">
              <w:rPr>
                <w:rFonts w:eastAsia="MS Mincho"/>
                <w:szCs w:val="22"/>
                <w:lang w:val="pt-PT"/>
              </w:rPr>
              <w:t xml:space="preserve">a </w:t>
            </w:r>
            <w:r w:rsidR="006E2F4F" w:rsidRPr="00B45ACC">
              <w:rPr>
                <w:rFonts w:eastAsia="MS Mincho"/>
                <w:szCs w:val="22"/>
                <w:lang w:val="pt-PT"/>
              </w:rPr>
              <w:t>3 </w:t>
            </w:r>
            <w:r w:rsidRPr="00B45ACC">
              <w:rPr>
                <w:rFonts w:eastAsia="MS Mincho"/>
                <w:szCs w:val="22"/>
                <w:lang w:val="pt-PT"/>
              </w:rPr>
              <w:t>veze</w:t>
            </w:r>
            <w:r w:rsidR="006E2F4F" w:rsidRPr="00B45ACC">
              <w:rPr>
                <w:rFonts w:eastAsia="MS Mincho"/>
                <w:szCs w:val="22"/>
                <w:lang w:val="pt-PT"/>
              </w:rPr>
              <w:t xml:space="preserve">s </w:t>
            </w:r>
            <w:r w:rsidRPr="00B45ACC">
              <w:rPr>
                <w:rFonts w:eastAsia="MS Mincho"/>
                <w:szCs w:val="22"/>
                <w:lang w:val="pt-PT"/>
              </w:rPr>
              <w:t>a</w:t>
            </w:r>
            <w:r w:rsidR="003E1A88">
              <w:rPr>
                <w:rFonts w:eastAsia="MS Mincho"/>
                <w:szCs w:val="22"/>
                <w:lang w:val="pt-PT"/>
              </w:rPr>
              <w:t>té</w:t>
            </w:r>
            <w:r w:rsidRPr="00B45ACC">
              <w:rPr>
                <w:rFonts w:eastAsia="MS Mincho"/>
                <w:szCs w:val="22"/>
                <w:lang w:val="pt-PT"/>
              </w:rPr>
              <w:t xml:space="preserve"> </w:t>
            </w:r>
            <w:r w:rsidR="003E1A88">
              <w:rPr>
                <w:rFonts w:eastAsia="MS Mincho"/>
                <w:szCs w:val="22"/>
                <w:lang w:val="pt-PT"/>
              </w:rPr>
              <w:t xml:space="preserve">menos de </w:t>
            </w:r>
            <w:r w:rsidR="006E2F4F" w:rsidRPr="00B45ACC">
              <w:rPr>
                <w:rFonts w:eastAsia="MS Mincho"/>
                <w:szCs w:val="22"/>
                <w:lang w:val="pt-PT"/>
              </w:rPr>
              <w:t>5 </w:t>
            </w:r>
            <w:r w:rsidRPr="00B45ACC">
              <w:rPr>
                <w:rFonts w:eastAsia="MS Mincho"/>
                <w:szCs w:val="22"/>
                <w:lang w:val="pt-PT"/>
              </w:rPr>
              <w:t>vezes o limite superior normal</w:t>
            </w:r>
            <w:r w:rsidR="006E2F4F" w:rsidRPr="00B45ACC">
              <w:rPr>
                <w:rFonts w:eastAsia="MS Mincho"/>
                <w:szCs w:val="22"/>
                <w:lang w:val="pt-PT"/>
              </w:rPr>
              <w:t xml:space="preserve"> (L</w:t>
            </w:r>
            <w:r w:rsidRPr="00B45ACC">
              <w:rPr>
                <w:rFonts w:eastAsia="MS Mincho"/>
                <w:szCs w:val="22"/>
                <w:lang w:val="pt-PT"/>
              </w:rPr>
              <w:t>S</w:t>
            </w:r>
            <w:r w:rsidR="006E2F4F" w:rsidRPr="00B45ACC">
              <w:rPr>
                <w:rFonts w:eastAsia="MS Mincho"/>
                <w:szCs w:val="22"/>
                <w:lang w:val="pt-PT"/>
              </w:rPr>
              <w:t xml:space="preserve">N) </w:t>
            </w:r>
            <w:r w:rsidRPr="00B45ACC">
              <w:rPr>
                <w:rFonts w:eastAsia="MS Mincho"/>
                <w:szCs w:val="22"/>
                <w:lang w:val="pt-PT"/>
              </w:rPr>
              <w:t>sem aumento na bilirrubina sérica</w:t>
            </w:r>
            <w:r w:rsidR="006E2F4F" w:rsidRPr="00B45ACC">
              <w:rPr>
                <w:rFonts w:eastAsia="MS Mincho"/>
                <w:szCs w:val="22"/>
                <w:lang w:val="pt-PT"/>
              </w:rPr>
              <w:t>. D</w:t>
            </w:r>
            <w:r w:rsidRPr="00B45ACC">
              <w:rPr>
                <w:rFonts w:eastAsia="MS Mincho"/>
                <w:szCs w:val="22"/>
                <w:lang w:val="pt-PT"/>
              </w:rPr>
              <w:t>e</w:t>
            </w:r>
            <w:r w:rsidR="006E2F4F" w:rsidRPr="00B45ACC">
              <w:rPr>
                <w:rFonts w:eastAsia="MS Mincho"/>
                <w:szCs w:val="22"/>
                <w:lang w:val="pt-PT"/>
              </w:rPr>
              <w:t>scontinu</w:t>
            </w:r>
            <w:r w:rsidRPr="00B45ACC">
              <w:rPr>
                <w:rFonts w:eastAsia="MS Mincho"/>
                <w:szCs w:val="22"/>
                <w:lang w:val="pt-PT"/>
              </w:rPr>
              <w:t>ar</w:t>
            </w:r>
            <w:r w:rsidR="006E2F4F" w:rsidRPr="00B45ACC">
              <w:rPr>
                <w:rFonts w:eastAsia="MS Mincho"/>
                <w:szCs w:val="22"/>
                <w:lang w:val="pt-PT"/>
              </w:rPr>
              <w:t xml:space="preserve"> GILENYA </w:t>
            </w:r>
            <w:r w:rsidRPr="00B45ACC">
              <w:rPr>
                <w:rFonts w:eastAsia="MS Mincho"/>
                <w:szCs w:val="22"/>
                <w:lang w:val="pt-PT"/>
              </w:rPr>
              <w:t xml:space="preserve">para aumentos das transaminases superiores a pelo menos </w:t>
            </w:r>
            <w:r w:rsidR="006E2F4F" w:rsidRPr="00B45ACC">
              <w:rPr>
                <w:rFonts w:eastAsia="MS Mincho"/>
                <w:szCs w:val="22"/>
                <w:lang w:val="pt-PT"/>
              </w:rPr>
              <w:t>5 </w:t>
            </w:r>
            <w:r w:rsidRPr="00B45ACC">
              <w:rPr>
                <w:rFonts w:eastAsia="MS Mincho"/>
                <w:szCs w:val="22"/>
                <w:lang w:val="pt-PT"/>
              </w:rPr>
              <w:t>veze</w:t>
            </w:r>
            <w:r w:rsidR="006E2F4F" w:rsidRPr="00B45ACC">
              <w:rPr>
                <w:rFonts w:eastAsia="MS Mincho"/>
                <w:szCs w:val="22"/>
                <w:lang w:val="pt-PT"/>
              </w:rPr>
              <w:t xml:space="preserve">s </w:t>
            </w:r>
            <w:r w:rsidRPr="00B45ACC">
              <w:rPr>
                <w:rFonts w:eastAsia="MS Mincho"/>
                <w:szCs w:val="22"/>
                <w:lang w:val="pt-PT"/>
              </w:rPr>
              <w:t xml:space="preserve">o LSN ou pelo menos </w:t>
            </w:r>
            <w:r w:rsidR="006E2F4F" w:rsidRPr="00B45ACC">
              <w:rPr>
                <w:rFonts w:eastAsia="MS Mincho"/>
                <w:szCs w:val="22"/>
                <w:lang w:val="pt-PT"/>
              </w:rPr>
              <w:t>3 </w:t>
            </w:r>
            <w:r w:rsidRPr="00B45ACC">
              <w:rPr>
                <w:rFonts w:eastAsia="MS Mincho"/>
                <w:szCs w:val="22"/>
                <w:lang w:val="pt-PT"/>
              </w:rPr>
              <w:t>veze</w:t>
            </w:r>
            <w:r w:rsidR="006E2F4F" w:rsidRPr="00B45ACC">
              <w:rPr>
                <w:rFonts w:eastAsia="MS Mincho"/>
                <w:szCs w:val="22"/>
                <w:lang w:val="pt-PT"/>
              </w:rPr>
              <w:t xml:space="preserve">s </w:t>
            </w:r>
            <w:r w:rsidRPr="00B45ACC">
              <w:rPr>
                <w:rFonts w:eastAsia="MS Mincho"/>
                <w:szCs w:val="22"/>
                <w:lang w:val="pt-PT"/>
              </w:rPr>
              <w:t xml:space="preserve">o LSN associado </w:t>
            </w:r>
            <w:r w:rsidR="00305D2F">
              <w:rPr>
                <w:rFonts w:eastAsia="MS Mincho"/>
                <w:szCs w:val="22"/>
                <w:lang w:val="pt-PT"/>
              </w:rPr>
              <w:t>a</w:t>
            </w:r>
            <w:r w:rsidRPr="00B45ACC">
              <w:rPr>
                <w:rFonts w:eastAsia="MS Mincho"/>
                <w:szCs w:val="22"/>
                <w:lang w:val="pt-PT"/>
              </w:rPr>
              <w:t xml:space="preserve"> qualquer aumento na bilirrubina sérica</w:t>
            </w:r>
            <w:r w:rsidR="006E2F4F" w:rsidRPr="00B45ACC">
              <w:rPr>
                <w:rFonts w:eastAsia="MS Mincho"/>
                <w:szCs w:val="22"/>
                <w:lang w:val="pt-PT"/>
              </w:rPr>
              <w:t>. Re</w:t>
            </w:r>
            <w:r w:rsidRPr="00B45ACC">
              <w:rPr>
                <w:rFonts w:eastAsia="MS Mincho"/>
                <w:szCs w:val="22"/>
                <w:lang w:val="pt-PT"/>
              </w:rPr>
              <w:t xml:space="preserve">iniciar </w:t>
            </w:r>
            <w:r w:rsidR="006E2F4F" w:rsidRPr="00B45ACC">
              <w:rPr>
                <w:rFonts w:eastAsia="MS Mincho"/>
                <w:szCs w:val="22"/>
                <w:lang w:val="pt-PT"/>
              </w:rPr>
              <w:t xml:space="preserve">GILENYA </w:t>
            </w:r>
            <w:r w:rsidRPr="00B45ACC">
              <w:rPr>
                <w:rFonts w:eastAsia="MS Mincho"/>
                <w:szCs w:val="22"/>
                <w:lang w:val="pt-PT"/>
              </w:rPr>
              <w:t>apenas após avaliação cuidada do benefício-risco</w:t>
            </w:r>
            <w:r w:rsidR="006E2F4F" w:rsidRPr="00B45ACC">
              <w:rPr>
                <w:rFonts w:eastAsia="MS Mincho"/>
                <w:szCs w:val="22"/>
                <w:lang w:val="pt-PT"/>
              </w:rPr>
              <w:t>.</w:t>
            </w:r>
          </w:p>
          <w:p w14:paraId="584260F3" w14:textId="4D4C998B" w:rsidR="006E2F4F" w:rsidRPr="00B45ACC" w:rsidRDefault="00AD595C" w:rsidP="00A226D0">
            <w:pPr>
              <w:pStyle w:val="ListParagraph"/>
              <w:widowControl w:val="0"/>
              <w:numPr>
                <w:ilvl w:val="0"/>
                <w:numId w:val="25"/>
              </w:numPr>
              <w:tabs>
                <w:tab w:val="clear" w:pos="567"/>
              </w:tabs>
              <w:spacing w:line="240" w:lineRule="auto"/>
              <w:ind w:left="569" w:hanging="560"/>
              <w:rPr>
                <w:rFonts w:eastAsia="MS Mincho"/>
                <w:szCs w:val="22"/>
                <w:lang w:val="pt-PT"/>
              </w:rPr>
            </w:pPr>
            <w:r w:rsidRPr="00B45ACC">
              <w:rPr>
                <w:rFonts w:eastAsia="MS Mincho"/>
                <w:szCs w:val="22"/>
                <w:lang w:val="pt-PT"/>
              </w:rPr>
              <w:t xml:space="preserve">Para doentes com sintomas </w:t>
            </w:r>
            <w:r w:rsidR="00210DF8" w:rsidRPr="00B45ACC">
              <w:rPr>
                <w:rFonts w:eastAsia="MS Mincho"/>
                <w:szCs w:val="22"/>
                <w:lang w:val="pt-PT"/>
              </w:rPr>
              <w:t xml:space="preserve">clínicos </w:t>
            </w:r>
            <w:r w:rsidRPr="00B45ACC">
              <w:rPr>
                <w:rFonts w:eastAsia="MS Mincho"/>
                <w:szCs w:val="22"/>
                <w:lang w:val="pt-PT"/>
              </w:rPr>
              <w:t>de disfunção hep</w:t>
            </w:r>
            <w:r w:rsidR="004652BD" w:rsidRPr="00B45ACC">
              <w:rPr>
                <w:rFonts w:eastAsia="MS Mincho"/>
                <w:szCs w:val="22"/>
                <w:lang w:val="pt-PT"/>
              </w:rPr>
              <w:t>á</w:t>
            </w:r>
            <w:r w:rsidRPr="00B45ACC">
              <w:rPr>
                <w:rFonts w:eastAsia="MS Mincho"/>
                <w:szCs w:val="22"/>
                <w:lang w:val="pt-PT"/>
              </w:rPr>
              <w:t>tica</w:t>
            </w:r>
            <w:r w:rsidR="006E2F4F" w:rsidRPr="00B45ACC">
              <w:rPr>
                <w:rFonts w:eastAsia="MS Mincho"/>
                <w:szCs w:val="22"/>
                <w:lang w:val="pt-PT"/>
              </w:rPr>
              <w:t xml:space="preserve">, </w:t>
            </w:r>
            <w:r w:rsidR="00210DF8" w:rsidRPr="00B45ACC">
              <w:rPr>
                <w:rFonts w:eastAsia="MS Mincho"/>
                <w:szCs w:val="22"/>
                <w:lang w:val="pt-PT"/>
              </w:rPr>
              <w:t>a</w:t>
            </w:r>
            <w:r w:rsidR="006E2F4F" w:rsidRPr="00B45ACC">
              <w:rPr>
                <w:rFonts w:eastAsia="MS Mincho"/>
                <w:szCs w:val="22"/>
                <w:lang w:val="pt-PT"/>
              </w:rPr>
              <w:t>val</w:t>
            </w:r>
            <w:r w:rsidR="00210DF8" w:rsidRPr="00B45ACC">
              <w:rPr>
                <w:rFonts w:eastAsia="MS Mincho"/>
                <w:szCs w:val="22"/>
                <w:lang w:val="pt-PT"/>
              </w:rPr>
              <w:t>i</w:t>
            </w:r>
            <w:r w:rsidR="006E2F4F" w:rsidRPr="00B45ACC">
              <w:rPr>
                <w:rFonts w:eastAsia="MS Mincho"/>
                <w:szCs w:val="22"/>
                <w:lang w:val="pt-PT"/>
              </w:rPr>
              <w:t>a</w:t>
            </w:r>
            <w:r w:rsidR="00210DF8" w:rsidRPr="00B45ACC">
              <w:rPr>
                <w:rFonts w:eastAsia="MS Mincho"/>
                <w:szCs w:val="22"/>
                <w:lang w:val="pt-PT"/>
              </w:rPr>
              <w:t xml:space="preserve">r de imediato e </w:t>
            </w:r>
            <w:r w:rsidR="006E2F4F" w:rsidRPr="00B45ACC">
              <w:rPr>
                <w:rFonts w:eastAsia="MS Mincho"/>
                <w:szCs w:val="22"/>
                <w:lang w:val="pt-PT"/>
              </w:rPr>
              <w:t>d</w:t>
            </w:r>
            <w:r w:rsidR="00210DF8" w:rsidRPr="00B45ACC">
              <w:rPr>
                <w:rFonts w:eastAsia="MS Mincho"/>
                <w:szCs w:val="22"/>
                <w:lang w:val="pt-PT"/>
              </w:rPr>
              <w:t>e</w:t>
            </w:r>
            <w:r w:rsidR="006E2F4F" w:rsidRPr="00B45ACC">
              <w:rPr>
                <w:rFonts w:eastAsia="MS Mincho"/>
                <w:szCs w:val="22"/>
                <w:lang w:val="pt-PT"/>
              </w:rPr>
              <w:t>scontinu</w:t>
            </w:r>
            <w:r w:rsidR="00210DF8" w:rsidRPr="00B45ACC">
              <w:rPr>
                <w:rFonts w:eastAsia="MS Mincho"/>
                <w:szCs w:val="22"/>
                <w:lang w:val="pt-PT"/>
              </w:rPr>
              <w:t>ar</w:t>
            </w:r>
            <w:r w:rsidR="006E2F4F" w:rsidRPr="00B45ACC">
              <w:rPr>
                <w:rFonts w:eastAsia="MS Mincho"/>
                <w:szCs w:val="22"/>
                <w:lang w:val="pt-PT"/>
              </w:rPr>
              <w:t xml:space="preserve"> GILENYA </w:t>
            </w:r>
            <w:r w:rsidR="00210DF8" w:rsidRPr="00B45ACC">
              <w:rPr>
                <w:rFonts w:eastAsia="MS Mincho"/>
                <w:szCs w:val="22"/>
                <w:lang w:val="pt-PT"/>
              </w:rPr>
              <w:t xml:space="preserve">caso se confirme lesão hepática </w:t>
            </w:r>
            <w:r w:rsidR="006E2F4F" w:rsidRPr="00B45ACC">
              <w:rPr>
                <w:rFonts w:eastAsia="MS Mincho"/>
                <w:szCs w:val="22"/>
                <w:lang w:val="pt-PT"/>
              </w:rPr>
              <w:t>significat</w:t>
            </w:r>
            <w:r w:rsidR="00210DF8" w:rsidRPr="00B45ACC">
              <w:rPr>
                <w:rFonts w:eastAsia="MS Mincho"/>
                <w:szCs w:val="22"/>
                <w:lang w:val="pt-PT"/>
              </w:rPr>
              <w:t>iva</w:t>
            </w:r>
            <w:r w:rsidR="006E2F4F" w:rsidRPr="00B45ACC">
              <w:rPr>
                <w:rFonts w:eastAsia="MS Mincho"/>
                <w:szCs w:val="22"/>
                <w:lang w:val="pt-PT"/>
              </w:rPr>
              <w:t xml:space="preserve">. </w:t>
            </w:r>
            <w:r w:rsidR="00210DF8" w:rsidRPr="00B45ACC">
              <w:rPr>
                <w:rFonts w:eastAsia="MS Mincho"/>
                <w:szCs w:val="22"/>
                <w:lang w:val="pt-PT"/>
              </w:rPr>
              <w:t>Caso os níveis séricos regressem ao normal</w:t>
            </w:r>
            <w:r w:rsidR="006E2F4F" w:rsidRPr="00B45ACC">
              <w:rPr>
                <w:rFonts w:eastAsia="MS Mincho"/>
                <w:szCs w:val="22"/>
                <w:lang w:val="pt-PT"/>
              </w:rPr>
              <w:t xml:space="preserve"> (incluin</w:t>
            </w:r>
            <w:r w:rsidR="00210DF8" w:rsidRPr="00B45ACC">
              <w:rPr>
                <w:rFonts w:eastAsia="MS Mincho"/>
                <w:szCs w:val="22"/>
                <w:lang w:val="pt-PT"/>
              </w:rPr>
              <w:t>do</w:t>
            </w:r>
            <w:r w:rsidR="006E2F4F" w:rsidRPr="00B45ACC">
              <w:rPr>
                <w:rFonts w:eastAsia="MS Mincho"/>
                <w:szCs w:val="22"/>
                <w:lang w:val="pt-PT"/>
              </w:rPr>
              <w:t xml:space="preserve"> </w:t>
            </w:r>
            <w:r w:rsidR="00210DF8" w:rsidRPr="00B45ACC">
              <w:rPr>
                <w:rFonts w:eastAsia="MS Mincho"/>
                <w:szCs w:val="22"/>
                <w:lang w:val="pt-PT"/>
              </w:rPr>
              <w:t>se for descoberta uma causa alternativa para a disfunção hepática</w:t>
            </w:r>
            <w:r w:rsidR="006E2F4F" w:rsidRPr="00B45ACC">
              <w:rPr>
                <w:rFonts w:eastAsia="MS Mincho"/>
                <w:szCs w:val="22"/>
                <w:lang w:val="pt-PT"/>
              </w:rPr>
              <w:t xml:space="preserve">), GILENYA </w:t>
            </w:r>
            <w:r w:rsidR="00210DF8" w:rsidRPr="00B45ACC">
              <w:rPr>
                <w:rFonts w:eastAsia="MS Mincho"/>
                <w:szCs w:val="22"/>
                <w:lang w:val="pt-PT"/>
              </w:rPr>
              <w:t>pode ser reiniciado com base numa avaliação cuidada do benefício-risco do doente</w:t>
            </w:r>
            <w:r w:rsidR="006E2F4F" w:rsidRPr="00B45ACC">
              <w:rPr>
                <w:rFonts w:eastAsia="MS Mincho"/>
                <w:szCs w:val="22"/>
                <w:lang w:val="pt-PT"/>
              </w:rPr>
              <w:t>.</w:t>
            </w:r>
          </w:p>
        </w:tc>
      </w:tr>
      <w:tr w:rsidR="006E2F4F" w:rsidRPr="00A02F92" w14:paraId="5B47D87D" w14:textId="77777777" w:rsidTr="0042107B">
        <w:trPr>
          <w:cantSplit/>
        </w:trPr>
        <w:tc>
          <w:tcPr>
            <w:tcW w:w="3383" w:type="dxa"/>
          </w:tcPr>
          <w:p w14:paraId="38B90852" w14:textId="3DD43D5E" w:rsidR="006E2F4F" w:rsidRPr="00B45ACC" w:rsidRDefault="00144571" w:rsidP="0042107B">
            <w:pPr>
              <w:widowControl w:val="0"/>
              <w:tabs>
                <w:tab w:val="clear" w:pos="567"/>
                <w:tab w:val="left" w:pos="284"/>
              </w:tabs>
              <w:spacing w:line="240" w:lineRule="auto"/>
              <w:rPr>
                <w:rFonts w:eastAsia="MS Mincho"/>
                <w:szCs w:val="22"/>
                <w:lang w:val="pt-PT"/>
              </w:rPr>
            </w:pPr>
            <w:r w:rsidRPr="00B45ACC">
              <w:rPr>
                <w:rFonts w:eastAsia="MS Mincho"/>
                <w:szCs w:val="22"/>
                <w:lang w:val="pt-PT"/>
              </w:rPr>
              <w:lastRenderedPageBreak/>
              <w:t>E</w:t>
            </w:r>
            <w:r w:rsidR="006E2F4F" w:rsidRPr="00B45ACC">
              <w:rPr>
                <w:rFonts w:eastAsia="MS Mincho"/>
                <w:szCs w:val="22"/>
                <w:lang w:val="pt-PT"/>
              </w:rPr>
              <w:t>dema</w:t>
            </w:r>
            <w:r w:rsidRPr="00B45ACC">
              <w:rPr>
                <w:rFonts w:eastAsia="MS Mincho"/>
                <w:szCs w:val="22"/>
                <w:lang w:val="pt-PT"/>
              </w:rPr>
              <w:t xml:space="preserve"> macular</w:t>
            </w:r>
          </w:p>
        </w:tc>
        <w:tc>
          <w:tcPr>
            <w:tcW w:w="5678" w:type="dxa"/>
          </w:tcPr>
          <w:p w14:paraId="2D810F9A" w14:textId="346485C4" w:rsidR="006E2F4F" w:rsidRPr="00B45ACC" w:rsidRDefault="006E2F4F" w:rsidP="00A226D0">
            <w:pPr>
              <w:pStyle w:val="ListParagraph"/>
              <w:widowControl w:val="0"/>
              <w:numPr>
                <w:ilvl w:val="0"/>
                <w:numId w:val="26"/>
              </w:numPr>
              <w:tabs>
                <w:tab w:val="clear" w:pos="567"/>
              </w:tabs>
              <w:spacing w:line="240" w:lineRule="auto"/>
              <w:ind w:left="580" w:hanging="560"/>
              <w:rPr>
                <w:rFonts w:eastAsia="MS Mincho"/>
                <w:szCs w:val="22"/>
                <w:lang w:val="pt-PT"/>
              </w:rPr>
            </w:pPr>
            <w:r w:rsidRPr="00B45ACC">
              <w:rPr>
                <w:rFonts w:eastAsia="MS Mincho"/>
                <w:szCs w:val="22"/>
                <w:lang w:val="pt-PT"/>
              </w:rPr>
              <w:t>Obt</w:t>
            </w:r>
            <w:r w:rsidR="00144571" w:rsidRPr="00B45ACC">
              <w:rPr>
                <w:rFonts w:eastAsia="MS Mincho"/>
                <w:szCs w:val="22"/>
                <w:lang w:val="pt-PT"/>
              </w:rPr>
              <w:t>er</w:t>
            </w:r>
            <w:r w:rsidRPr="00B45ACC">
              <w:rPr>
                <w:rFonts w:eastAsia="MS Mincho"/>
                <w:szCs w:val="22"/>
                <w:lang w:val="pt-PT"/>
              </w:rPr>
              <w:t xml:space="preserve"> </w:t>
            </w:r>
            <w:r w:rsidR="00144571" w:rsidRPr="00B45ACC">
              <w:rPr>
                <w:rFonts w:eastAsia="MS Mincho"/>
                <w:szCs w:val="22"/>
                <w:lang w:val="pt-PT"/>
              </w:rPr>
              <w:t>uma avaliação</w:t>
            </w:r>
            <w:r w:rsidRPr="00B45ACC">
              <w:rPr>
                <w:rFonts w:eastAsia="MS Mincho"/>
                <w:szCs w:val="22"/>
                <w:lang w:val="pt-PT"/>
              </w:rPr>
              <w:t xml:space="preserve"> o</w:t>
            </w:r>
            <w:r w:rsidR="00144571" w:rsidRPr="00B45ACC">
              <w:rPr>
                <w:rFonts w:eastAsia="MS Mincho"/>
                <w:szCs w:val="22"/>
                <w:lang w:val="pt-PT"/>
              </w:rPr>
              <w:t>f</w:t>
            </w:r>
            <w:r w:rsidRPr="00B45ACC">
              <w:rPr>
                <w:rFonts w:eastAsia="MS Mincho"/>
                <w:szCs w:val="22"/>
                <w:lang w:val="pt-PT"/>
              </w:rPr>
              <w:t>talmol</w:t>
            </w:r>
            <w:r w:rsidR="00144571" w:rsidRPr="00B45ACC">
              <w:rPr>
                <w:rFonts w:eastAsia="MS Mincho"/>
                <w:szCs w:val="22"/>
                <w:lang w:val="pt-PT"/>
              </w:rPr>
              <w:t>ó</w:t>
            </w:r>
            <w:r w:rsidRPr="00B45ACC">
              <w:rPr>
                <w:rFonts w:eastAsia="MS Mincho"/>
                <w:szCs w:val="22"/>
                <w:lang w:val="pt-PT"/>
              </w:rPr>
              <w:t xml:space="preserve">gica </w:t>
            </w:r>
            <w:r w:rsidR="00144571" w:rsidRPr="00B45ACC">
              <w:rPr>
                <w:rFonts w:eastAsia="MS Mincho"/>
                <w:szCs w:val="22"/>
                <w:lang w:val="pt-PT"/>
              </w:rPr>
              <w:t>antes de in</w:t>
            </w:r>
            <w:r w:rsidR="00305D2F">
              <w:rPr>
                <w:rFonts w:eastAsia="MS Mincho"/>
                <w:szCs w:val="22"/>
                <w:lang w:val="pt-PT"/>
              </w:rPr>
              <w:t>i</w:t>
            </w:r>
            <w:r w:rsidR="00144571" w:rsidRPr="00B45ACC">
              <w:rPr>
                <w:rFonts w:eastAsia="MS Mincho"/>
                <w:szCs w:val="22"/>
                <w:lang w:val="pt-PT"/>
              </w:rPr>
              <w:t xml:space="preserve">ciar </w:t>
            </w:r>
            <w:r w:rsidRPr="00B45ACC">
              <w:rPr>
                <w:rFonts w:eastAsia="MS Mincho"/>
                <w:szCs w:val="22"/>
                <w:lang w:val="pt-PT"/>
              </w:rPr>
              <w:t xml:space="preserve">GILENYA </w:t>
            </w:r>
            <w:r w:rsidR="00144571" w:rsidRPr="00B45ACC">
              <w:rPr>
                <w:rFonts w:eastAsia="MS Mincho"/>
                <w:szCs w:val="22"/>
                <w:lang w:val="pt-PT"/>
              </w:rPr>
              <w:t>em doentes com diabetes ou história de uveíte</w:t>
            </w:r>
            <w:r w:rsidRPr="00B45ACC">
              <w:rPr>
                <w:rFonts w:eastAsia="MS Mincho"/>
                <w:szCs w:val="22"/>
                <w:lang w:val="pt-PT"/>
              </w:rPr>
              <w:t>.</w:t>
            </w:r>
          </w:p>
          <w:p w14:paraId="4B404A4E" w14:textId="7D8521FD" w:rsidR="006E2F4F" w:rsidRPr="00B45ACC" w:rsidRDefault="00144571" w:rsidP="00A226D0">
            <w:pPr>
              <w:pStyle w:val="ListParagraph"/>
              <w:widowControl w:val="0"/>
              <w:numPr>
                <w:ilvl w:val="0"/>
                <w:numId w:val="26"/>
              </w:numPr>
              <w:tabs>
                <w:tab w:val="clear" w:pos="567"/>
              </w:tabs>
              <w:spacing w:line="240" w:lineRule="auto"/>
              <w:ind w:left="580" w:hanging="560"/>
              <w:rPr>
                <w:rFonts w:eastAsia="MS Mincho"/>
                <w:szCs w:val="22"/>
                <w:lang w:val="pt-PT"/>
              </w:rPr>
            </w:pPr>
            <w:r w:rsidRPr="00B45ACC">
              <w:rPr>
                <w:rFonts w:eastAsia="MS Mincho"/>
                <w:szCs w:val="22"/>
                <w:lang w:val="pt-PT"/>
              </w:rPr>
              <w:t xml:space="preserve">Obter uma avaliação oftalmológica em todos os doentes </w:t>
            </w:r>
            <w:r w:rsidR="006E2F4F" w:rsidRPr="00B45ACC">
              <w:rPr>
                <w:rFonts w:eastAsia="MS Mincho"/>
                <w:szCs w:val="22"/>
                <w:lang w:val="pt-PT"/>
              </w:rPr>
              <w:t>3 o</w:t>
            </w:r>
            <w:r w:rsidRPr="00B45ACC">
              <w:rPr>
                <w:rFonts w:eastAsia="MS Mincho"/>
                <w:szCs w:val="22"/>
                <w:lang w:val="pt-PT"/>
              </w:rPr>
              <w:t>u</w:t>
            </w:r>
            <w:r w:rsidR="006E2F4F" w:rsidRPr="00B45ACC">
              <w:rPr>
                <w:rFonts w:eastAsia="MS Mincho"/>
                <w:szCs w:val="22"/>
                <w:lang w:val="pt-PT"/>
              </w:rPr>
              <w:t xml:space="preserve"> 4 m</w:t>
            </w:r>
            <w:r w:rsidRPr="00B45ACC">
              <w:rPr>
                <w:rFonts w:eastAsia="MS Mincho"/>
                <w:szCs w:val="22"/>
                <w:lang w:val="pt-PT"/>
              </w:rPr>
              <w:t>ese</w:t>
            </w:r>
            <w:r w:rsidR="006E2F4F" w:rsidRPr="00B45ACC">
              <w:rPr>
                <w:rFonts w:eastAsia="MS Mincho"/>
                <w:szCs w:val="22"/>
                <w:lang w:val="pt-PT"/>
              </w:rPr>
              <w:t>s a</w:t>
            </w:r>
            <w:r w:rsidRPr="00B45ACC">
              <w:rPr>
                <w:rFonts w:eastAsia="MS Mincho"/>
                <w:szCs w:val="22"/>
                <w:lang w:val="pt-PT"/>
              </w:rPr>
              <w:t xml:space="preserve">pós iniciar </w:t>
            </w:r>
            <w:r w:rsidR="006E2F4F" w:rsidRPr="00B45ACC">
              <w:rPr>
                <w:rFonts w:eastAsia="MS Mincho"/>
                <w:szCs w:val="22"/>
                <w:lang w:val="pt-PT"/>
              </w:rPr>
              <w:t>GILENYA.</w:t>
            </w:r>
          </w:p>
          <w:p w14:paraId="7C6F777C" w14:textId="6D0BF0A9" w:rsidR="006E2F4F" w:rsidRPr="00B45ACC" w:rsidRDefault="004652BD" w:rsidP="00A226D0">
            <w:pPr>
              <w:pStyle w:val="ListParagraph"/>
              <w:widowControl w:val="0"/>
              <w:numPr>
                <w:ilvl w:val="0"/>
                <w:numId w:val="26"/>
              </w:numPr>
              <w:tabs>
                <w:tab w:val="clear" w:pos="567"/>
              </w:tabs>
              <w:spacing w:line="240" w:lineRule="auto"/>
              <w:ind w:left="580" w:hanging="560"/>
              <w:rPr>
                <w:rFonts w:eastAsia="MS Mincho"/>
                <w:szCs w:val="22"/>
                <w:lang w:val="pt-PT"/>
              </w:rPr>
            </w:pPr>
            <w:r w:rsidRPr="00B45ACC">
              <w:rPr>
                <w:rFonts w:eastAsia="MS Mincho"/>
                <w:szCs w:val="22"/>
                <w:lang w:val="pt-PT"/>
              </w:rPr>
              <w:t xml:space="preserve">É </w:t>
            </w:r>
            <w:r w:rsidR="006E2F4F" w:rsidRPr="00B45ACC">
              <w:rPr>
                <w:rFonts w:eastAsia="MS Mincho"/>
                <w:szCs w:val="22"/>
                <w:lang w:val="pt-PT"/>
              </w:rPr>
              <w:t>recomend</w:t>
            </w:r>
            <w:r w:rsidRPr="00B45ACC">
              <w:rPr>
                <w:rFonts w:eastAsia="MS Mincho"/>
                <w:szCs w:val="22"/>
                <w:lang w:val="pt-PT"/>
              </w:rPr>
              <w:t>a</w:t>
            </w:r>
            <w:r w:rsidR="006E2F4F" w:rsidRPr="00B45ACC">
              <w:rPr>
                <w:rFonts w:eastAsia="MS Mincho"/>
                <w:szCs w:val="22"/>
                <w:lang w:val="pt-PT"/>
              </w:rPr>
              <w:t>d</w:t>
            </w:r>
            <w:r w:rsidRPr="00B45ACC">
              <w:rPr>
                <w:rFonts w:eastAsia="MS Mincho"/>
                <w:szCs w:val="22"/>
                <w:lang w:val="pt-PT"/>
              </w:rPr>
              <w:t>o</w:t>
            </w:r>
            <w:r w:rsidR="006E2F4F" w:rsidRPr="00B45ACC">
              <w:rPr>
                <w:rFonts w:eastAsia="MS Mincho"/>
                <w:szCs w:val="22"/>
                <w:lang w:val="pt-PT"/>
              </w:rPr>
              <w:t xml:space="preserve"> d</w:t>
            </w:r>
            <w:r w:rsidRPr="00B45ACC">
              <w:rPr>
                <w:rFonts w:eastAsia="MS Mincho"/>
                <w:szCs w:val="22"/>
                <w:lang w:val="pt-PT"/>
              </w:rPr>
              <w:t>e</w:t>
            </w:r>
            <w:r w:rsidR="006E2F4F" w:rsidRPr="00B45ACC">
              <w:rPr>
                <w:rFonts w:eastAsia="MS Mincho"/>
                <w:szCs w:val="22"/>
                <w:lang w:val="pt-PT"/>
              </w:rPr>
              <w:t>scontinu</w:t>
            </w:r>
            <w:r w:rsidRPr="00B45ACC">
              <w:rPr>
                <w:rFonts w:eastAsia="MS Mincho"/>
                <w:szCs w:val="22"/>
                <w:lang w:val="pt-PT"/>
              </w:rPr>
              <w:t>ar</w:t>
            </w:r>
            <w:r w:rsidR="006E2F4F" w:rsidRPr="00B45ACC">
              <w:rPr>
                <w:rFonts w:eastAsia="MS Mincho"/>
                <w:szCs w:val="22"/>
                <w:lang w:val="pt-PT"/>
              </w:rPr>
              <w:t xml:space="preserve"> GILENYA </w:t>
            </w:r>
            <w:r w:rsidRPr="00B45ACC">
              <w:rPr>
                <w:rFonts w:eastAsia="MS Mincho"/>
                <w:szCs w:val="22"/>
                <w:lang w:val="pt-PT"/>
              </w:rPr>
              <w:t xml:space="preserve">em doentes que desenvolvam </w:t>
            </w:r>
            <w:del w:id="11" w:author="Author">
              <w:r w:rsidR="006E2F4F" w:rsidRPr="00B45ACC" w:rsidDel="00A02F92">
                <w:rPr>
                  <w:rFonts w:eastAsia="MS Mincho"/>
                  <w:szCs w:val="22"/>
                  <w:lang w:val="pt-PT"/>
                </w:rPr>
                <w:delText>degenera</w:delText>
              </w:r>
              <w:r w:rsidRPr="00B45ACC" w:rsidDel="00A02F92">
                <w:rPr>
                  <w:rFonts w:eastAsia="MS Mincho"/>
                  <w:szCs w:val="22"/>
                  <w:lang w:val="pt-PT"/>
                </w:rPr>
                <w:delText>çã</w:delText>
              </w:r>
              <w:r w:rsidR="006E2F4F" w:rsidRPr="00B45ACC" w:rsidDel="00A02F92">
                <w:rPr>
                  <w:rFonts w:eastAsia="MS Mincho"/>
                  <w:szCs w:val="22"/>
                  <w:lang w:val="pt-PT"/>
                </w:rPr>
                <w:delText>o</w:delText>
              </w:r>
            </w:del>
            <w:ins w:id="12" w:author="Author">
              <w:r w:rsidR="00A02F92">
                <w:rPr>
                  <w:rFonts w:eastAsia="MS Mincho"/>
                  <w:szCs w:val="22"/>
                  <w:lang w:val="pt-PT"/>
                </w:rPr>
                <w:t>edema</w:t>
              </w:r>
            </w:ins>
            <w:r w:rsidRPr="00B45ACC">
              <w:rPr>
                <w:rFonts w:eastAsia="MS Mincho"/>
                <w:szCs w:val="22"/>
                <w:lang w:val="pt-PT"/>
              </w:rPr>
              <w:t xml:space="preserve"> macular</w:t>
            </w:r>
            <w:r w:rsidR="006E2F4F" w:rsidRPr="00B45ACC">
              <w:rPr>
                <w:rFonts w:eastAsia="MS Mincho"/>
                <w:szCs w:val="22"/>
                <w:lang w:val="pt-PT"/>
              </w:rPr>
              <w:t xml:space="preserve">. </w:t>
            </w:r>
            <w:r w:rsidRPr="00B45ACC">
              <w:rPr>
                <w:rFonts w:eastAsia="MS Mincho"/>
                <w:szCs w:val="22"/>
                <w:lang w:val="pt-PT"/>
              </w:rPr>
              <w:t>Reiniciar GILENYA apenas após avaliação cuidada do benefício-risco</w:t>
            </w:r>
            <w:r w:rsidR="006E2F4F" w:rsidRPr="00B45ACC">
              <w:rPr>
                <w:rFonts w:eastAsia="MS Mincho"/>
                <w:szCs w:val="22"/>
                <w:lang w:val="pt-PT"/>
              </w:rPr>
              <w:t>.</w:t>
            </w:r>
          </w:p>
        </w:tc>
      </w:tr>
      <w:tr w:rsidR="006E2F4F" w:rsidRPr="00A02F92" w14:paraId="69901DCE" w14:textId="77777777" w:rsidTr="0042107B">
        <w:trPr>
          <w:cantSplit/>
        </w:trPr>
        <w:tc>
          <w:tcPr>
            <w:tcW w:w="3383" w:type="dxa"/>
          </w:tcPr>
          <w:p w14:paraId="6E492AC5" w14:textId="5302FA1A" w:rsidR="006E2F4F" w:rsidRPr="00B45ACC" w:rsidRDefault="004652BD" w:rsidP="0042107B">
            <w:pPr>
              <w:widowControl w:val="0"/>
              <w:tabs>
                <w:tab w:val="clear" w:pos="567"/>
                <w:tab w:val="left" w:pos="284"/>
              </w:tabs>
              <w:spacing w:line="240" w:lineRule="auto"/>
              <w:rPr>
                <w:rFonts w:eastAsia="MS Mincho"/>
                <w:szCs w:val="22"/>
                <w:lang w:val="pt-PT"/>
              </w:rPr>
            </w:pPr>
            <w:r w:rsidRPr="00B45ACC">
              <w:rPr>
                <w:rFonts w:eastAsia="MS Mincho"/>
                <w:szCs w:val="22"/>
                <w:lang w:val="pt-PT"/>
              </w:rPr>
              <w:t>Infeções o</w:t>
            </w:r>
            <w:r w:rsidR="006E2F4F" w:rsidRPr="00B45ACC">
              <w:rPr>
                <w:rFonts w:eastAsia="MS Mincho"/>
                <w:szCs w:val="22"/>
                <w:lang w:val="pt-PT"/>
              </w:rPr>
              <w:t>portunist</w:t>
            </w:r>
            <w:r w:rsidRPr="00B45ACC">
              <w:rPr>
                <w:rFonts w:eastAsia="MS Mincho"/>
                <w:szCs w:val="22"/>
                <w:lang w:val="pt-PT"/>
              </w:rPr>
              <w:t xml:space="preserve">as </w:t>
            </w:r>
            <w:r w:rsidR="006E2F4F" w:rsidRPr="00B45ACC">
              <w:rPr>
                <w:rFonts w:eastAsia="MS Mincho"/>
                <w:szCs w:val="22"/>
                <w:lang w:val="pt-PT"/>
              </w:rPr>
              <w:t>incluin</w:t>
            </w:r>
            <w:r w:rsidRPr="00B45ACC">
              <w:rPr>
                <w:rFonts w:eastAsia="MS Mincho"/>
                <w:szCs w:val="22"/>
                <w:lang w:val="pt-PT"/>
              </w:rPr>
              <w:t>do</w:t>
            </w:r>
            <w:r w:rsidR="006E2F4F" w:rsidRPr="00B45ACC">
              <w:rPr>
                <w:rFonts w:eastAsia="MS Mincho"/>
                <w:szCs w:val="22"/>
                <w:lang w:val="pt-PT"/>
              </w:rPr>
              <w:t xml:space="preserve"> </w:t>
            </w:r>
            <w:r w:rsidRPr="00B45ACC">
              <w:rPr>
                <w:szCs w:val="22"/>
                <w:lang w:val="pt-PT"/>
              </w:rPr>
              <w:t>vírus varicela zoster (VVZ)</w:t>
            </w:r>
            <w:r w:rsidR="006E2F4F" w:rsidRPr="00B45ACC">
              <w:rPr>
                <w:rFonts w:eastAsia="MS Mincho"/>
                <w:szCs w:val="22"/>
                <w:lang w:val="pt-PT"/>
              </w:rPr>
              <w:t xml:space="preserve">, </w:t>
            </w:r>
            <w:r w:rsidRPr="00B45ACC">
              <w:rPr>
                <w:rFonts w:eastAsia="MS Mincho"/>
                <w:szCs w:val="22"/>
                <w:lang w:val="pt-PT"/>
              </w:rPr>
              <w:t xml:space="preserve">infeções herpéticas virais que não </w:t>
            </w:r>
            <w:r w:rsidR="006E2F4F" w:rsidRPr="00B45ACC">
              <w:rPr>
                <w:rFonts w:eastAsia="MS Mincho"/>
                <w:szCs w:val="22"/>
                <w:lang w:val="pt-PT"/>
              </w:rPr>
              <w:t xml:space="preserve">VZV, </w:t>
            </w:r>
            <w:r w:rsidRPr="00B45ACC">
              <w:rPr>
                <w:rFonts w:eastAsia="MS Mincho"/>
                <w:szCs w:val="22"/>
                <w:lang w:val="pt-PT"/>
              </w:rPr>
              <w:t>infeções fúngicas</w:t>
            </w:r>
          </w:p>
        </w:tc>
        <w:tc>
          <w:tcPr>
            <w:tcW w:w="5678" w:type="dxa"/>
          </w:tcPr>
          <w:p w14:paraId="07FAAEF9" w14:textId="41DE2E59" w:rsidR="006E2F4F" w:rsidRPr="00B45ACC" w:rsidRDefault="004652BD" w:rsidP="00A226D0">
            <w:pPr>
              <w:pStyle w:val="ListParagraph"/>
              <w:widowControl w:val="0"/>
              <w:numPr>
                <w:ilvl w:val="0"/>
                <w:numId w:val="27"/>
              </w:numPr>
              <w:tabs>
                <w:tab w:val="clear" w:pos="567"/>
              </w:tabs>
              <w:spacing w:line="240" w:lineRule="auto"/>
              <w:ind w:left="597" w:hanging="560"/>
              <w:rPr>
                <w:rFonts w:eastAsia="MS Mincho"/>
                <w:szCs w:val="22"/>
                <w:lang w:val="pt-PT"/>
              </w:rPr>
            </w:pPr>
            <w:r w:rsidRPr="00B45ACC">
              <w:rPr>
                <w:rFonts w:eastAsia="MS Mincho"/>
                <w:szCs w:val="22"/>
                <w:lang w:val="pt-PT"/>
              </w:rPr>
              <w:t>Não iniciar GILENYA em doentes com síndrome de imunodeficiência</w:t>
            </w:r>
            <w:r w:rsidR="006E2F4F" w:rsidRPr="00B45ACC">
              <w:rPr>
                <w:rFonts w:eastAsia="MS Mincho"/>
                <w:szCs w:val="22"/>
                <w:lang w:val="pt-PT"/>
              </w:rPr>
              <w:t xml:space="preserve">, </w:t>
            </w:r>
            <w:r w:rsidRPr="00B45ACC">
              <w:rPr>
                <w:rFonts w:eastAsia="MS Mincho"/>
                <w:szCs w:val="22"/>
                <w:lang w:val="pt-PT"/>
              </w:rPr>
              <w:t xml:space="preserve">risco aumentado de </w:t>
            </w:r>
            <w:r w:rsidR="00E30302" w:rsidRPr="00B45ACC">
              <w:rPr>
                <w:rFonts w:eastAsia="MS Mincho"/>
                <w:szCs w:val="22"/>
                <w:lang w:val="pt-PT"/>
              </w:rPr>
              <w:t xml:space="preserve">infeções oportunistas incluindo doentes imunocomprometidos ou infeções ativas graves ou crónicas ativas (isto é, </w:t>
            </w:r>
            <w:r w:rsidR="006E2F4F" w:rsidRPr="00B45ACC">
              <w:rPr>
                <w:rFonts w:eastAsia="MS Mincho"/>
                <w:szCs w:val="22"/>
                <w:lang w:val="pt-PT"/>
              </w:rPr>
              <w:t>hepatit</w:t>
            </w:r>
            <w:r w:rsidR="00E30302" w:rsidRPr="00B45ACC">
              <w:rPr>
                <w:rFonts w:eastAsia="MS Mincho"/>
                <w:szCs w:val="22"/>
                <w:lang w:val="pt-PT"/>
              </w:rPr>
              <w:t>e</w:t>
            </w:r>
            <w:r w:rsidR="006E2F4F" w:rsidRPr="00B45ACC">
              <w:rPr>
                <w:rFonts w:eastAsia="MS Mincho"/>
                <w:szCs w:val="22"/>
                <w:lang w:val="pt-PT"/>
              </w:rPr>
              <w:t xml:space="preserve"> o</w:t>
            </w:r>
            <w:r w:rsidR="00E30302" w:rsidRPr="00B45ACC">
              <w:rPr>
                <w:rFonts w:eastAsia="MS Mincho"/>
                <w:szCs w:val="22"/>
                <w:lang w:val="pt-PT"/>
              </w:rPr>
              <w:t>u</w:t>
            </w:r>
            <w:r w:rsidR="006E2F4F" w:rsidRPr="00B45ACC">
              <w:rPr>
                <w:rFonts w:eastAsia="MS Mincho"/>
                <w:szCs w:val="22"/>
                <w:lang w:val="pt-PT"/>
              </w:rPr>
              <w:t xml:space="preserve"> tuberculos</w:t>
            </w:r>
            <w:r w:rsidR="00E30302" w:rsidRPr="00B45ACC">
              <w:rPr>
                <w:rFonts w:eastAsia="MS Mincho"/>
                <w:szCs w:val="22"/>
                <w:lang w:val="pt-PT"/>
              </w:rPr>
              <w:t>e</w:t>
            </w:r>
            <w:r w:rsidR="006E2F4F" w:rsidRPr="00B45ACC">
              <w:rPr>
                <w:rFonts w:eastAsia="MS Mincho"/>
                <w:szCs w:val="22"/>
                <w:lang w:val="pt-PT"/>
              </w:rPr>
              <w:t>).</w:t>
            </w:r>
          </w:p>
          <w:p w14:paraId="37172D0C" w14:textId="5C45E67B" w:rsidR="006E2F4F" w:rsidRPr="00B45ACC" w:rsidRDefault="006E2F4F" w:rsidP="00A226D0">
            <w:pPr>
              <w:pStyle w:val="ListParagraph"/>
              <w:widowControl w:val="0"/>
              <w:numPr>
                <w:ilvl w:val="0"/>
                <w:numId w:val="27"/>
              </w:numPr>
              <w:tabs>
                <w:tab w:val="clear" w:pos="567"/>
              </w:tabs>
              <w:spacing w:line="240" w:lineRule="auto"/>
              <w:ind w:left="597" w:hanging="560"/>
              <w:rPr>
                <w:rFonts w:eastAsia="MS Mincho"/>
                <w:szCs w:val="22"/>
                <w:lang w:val="pt-PT"/>
              </w:rPr>
            </w:pPr>
            <w:r w:rsidRPr="00B45ACC">
              <w:rPr>
                <w:rFonts w:eastAsia="MS Mincho"/>
                <w:szCs w:val="22"/>
                <w:lang w:val="pt-PT"/>
              </w:rPr>
              <w:t xml:space="preserve">GILENYA </w:t>
            </w:r>
            <w:r w:rsidR="00E30302" w:rsidRPr="00B45ACC">
              <w:rPr>
                <w:rFonts w:eastAsia="MS Mincho"/>
                <w:szCs w:val="22"/>
                <w:lang w:val="pt-PT"/>
              </w:rPr>
              <w:t>pode ser iniciado em doentes que tiveram infeções ativas graves que resolveram</w:t>
            </w:r>
            <w:r w:rsidRPr="00B45ACC">
              <w:rPr>
                <w:rFonts w:eastAsia="MS Mincho"/>
                <w:szCs w:val="22"/>
                <w:lang w:val="pt-PT"/>
              </w:rPr>
              <w:t>.</w:t>
            </w:r>
          </w:p>
          <w:p w14:paraId="0F27EDBE" w14:textId="02AA0808" w:rsidR="006E2F4F" w:rsidRPr="00B45ACC" w:rsidRDefault="00E30302" w:rsidP="00A226D0">
            <w:pPr>
              <w:pStyle w:val="ListParagraph"/>
              <w:widowControl w:val="0"/>
              <w:numPr>
                <w:ilvl w:val="0"/>
                <w:numId w:val="27"/>
              </w:numPr>
              <w:tabs>
                <w:tab w:val="clear" w:pos="567"/>
              </w:tabs>
              <w:spacing w:line="240" w:lineRule="auto"/>
              <w:ind w:left="597" w:hanging="560"/>
              <w:rPr>
                <w:rFonts w:eastAsia="MS Mincho"/>
                <w:szCs w:val="22"/>
                <w:lang w:val="pt-PT"/>
              </w:rPr>
            </w:pPr>
            <w:r w:rsidRPr="00B45ACC">
              <w:rPr>
                <w:rFonts w:eastAsia="MS Mincho"/>
                <w:szCs w:val="22"/>
                <w:lang w:val="pt-PT"/>
              </w:rPr>
              <w:t>Não devem ser administradas conjuntamente terapêuticas imunomoduladoras, imunossupressoras e antineoplásicas devido ao risco de efeitos aditivos no sistema imunitário</w:t>
            </w:r>
            <w:r w:rsidR="006E2F4F" w:rsidRPr="00B45ACC">
              <w:rPr>
                <w:rFonts w:eastAsia="MS Mincho"/>
                <w:szCs w:val="22"/>
                <w:lang w:val="pt-PT"/>
              </w:rPr>
              <w:t>. C</w:t>
            </w:r>
            <w:r w:rsidRPr="00B45ACC">
              <w:rPr>
                <w:rFonts w:eastAsia="MS Mincho"/>
                <w:szCs w:val="22"/>
                <w:lang w:val="pt-PT"/>
              </w:rPr>
              <w:t>onsiderar cuidadosamente qualquer decisão relativa à utilização concomitante</w:t>
            </w:r>
            <w:r w:rsidR="00114C9D" w:rsidRPr="00B45ACC">
              <w:rPr>
                <w:rFonts w:eastAsia="MS Mincho"/>
                <w:szCs w:val="22"/>
                <w:lang w:val="pt-PT"/>
              </w:rPr>
              <w:t xml:space="preserve"> e prolongada de </w:t>
            </w:r>
            <w:r w:rsidR="006E2F4F" w:rsidRPr="00B45ACC">
              <w:rPr>
                <w:rFonts w:eastAsia="MS Mincho"/>
                <w:szCs w:val="22"/>
                <w:lang w:val="pt-PT"/>
              </w:rPr>
              <w:t>corticosteroid</w:t>
            </w:r>
            <w:r w:rsidR="00114C9D" w:rsidRPr="00B45ACC">
              <w:rPr>
                <w:rFonts w:eastAsia="MS Mincho"/>
                <w:szCs w:val="22"/>
                <w:lang w:val="pt-PT"/>
              </w:rPr>
              <w:t>es</w:t>
            </w:r>
            <w:r w:rsidR="006E2F4F" w:rsidRPr="00B45ACC">
              <w:rPr>
                <w:rFonts w:eastAsia="MS Mincho"/>
                <w:szCs w:val="22"/>
                <w:lang w:val="pt-PT"/>
              </w:rPr>
              <w:t>.</w:t>
            </w:r>
          </w:p>
          <w:p w14:paraId="09D85756" w14:textId="57348741" w:rsidR="006E2F4F" w:rsidRPr="00B45ACC" w:rsidRDefault="006E2F4F" w:rsidP="00A226D0">
            <w:pPr>
              <w:pStyle w:val="ListParagraph"/>
              <w:widowControl w:val="0"/>
              <w:numPr>
                <w:ilvl w:val="0"/>
                <w:numId w:val="27"/>
              </w:numPr>
              <w:tabs>
                <w:tab w:val="clear" w:pos="567"/>
              </w:tabs>
              <w:spacing w:line="240" w:lineRule="auto"/>
              <w:ind w:left="597" w:hanging="560"/>
              <w:rPr>
                <w:rFonts w:eastAsia="MS Mincho"/>
                <w:szCs w:val="22"/>
                <w:lang w:val="pt-PT"/>
              </w:rPr>
            </w:pPr>
            <w:r w:rsidRPr="00B45ACC">
              <w:rPr>
                <w:rFonts w:eastAsia="MS Mincho"/>
                <w:szCs w:val="22"/>
                <w:lang w:val="pt-PT"/>
              </w:rPr>
              <w:t>Monitor</w:t>
            </w:r>
            <w:r w:rsidR="00114C9D" w:rsidRPr="00B45ACC">
              <w:rPr>
                <w:rFonts w:eastAsia="MS Mincho"/>
                <w:szCs w:val="22"/>
                <w:lang w:val="pt-PT"/>
              </w:rPr>
              <w:t>izar</w:t>
            </w:r>
            <w:r w:rsidRPr="00B45ACC">
              <w:rPr>
                <w:rFonts w:eastAsia="MS Mincho"/>
                <w:szCs w:val="22"/>
                <w:lang w:val="pt-PT"/>
              </w:rPr>
              <w:t xml:space="preserve"> </w:t>
            </w:r>
            <w:r w:rsidR="0046176E">
              <w:rPr>
                <w:rFonts w:eastAsia="MS Mincho"/>
                <w:szCs w:val="22"/>
                <w:lang w:val="pt-PT"/>
              </w:rPr>
              <w:t xml:space="preserve">a </w:t>
            </w:r>
            <w:r w:rsidR="00114C9D" w:rsidRPr="00B45ACC">
              <w:rPr>
                <w:szCs w:val="22"/>
                <w:lang w:val="pt-PT"/>
              </w:rPr>
              <w:t>contage</w:t>
            </w:r>
            <w:r w:rsidR="0046176E">
              <w:rPr>
                <w:szCs w:val="22"/>
                <w:lang w:val="pt-PT"/>
              </w:rPr>
              <w:t>m</w:t>
            </w:r>
            <w:r w:rsidR="00114C9D" w:rsidRPr="00B45ACC">
              <w:rPr>
                <w:szCs w:val="22"/>
                <w:lang w:val="pt-PT"/>
              </w:rPr>
              <w:t xml:space="preserve"> de linfócitos n</w:t>
            </w:r>
            <w:r w:rsidR="00AC3959" w:rsidRPr="00B45ACC">
              <w:rPr>
                <w:szCs w:val="22"/>
                <w:lang w:val="pt-PT"/>
              </w:rPr>
              <w:t xml:space="preserve">o sangue periférico antes e durante o tratamento com </w:t>
            </w:r>
            <w:r w:rsidRPr="00B45ACC">
              <w:rPr>
                <w:rFonts w:eastAsia="MS Mincho"/>
                <w:szCs w:val="22"/>
                <w:lang w:val="pt-PT"/>
              </w:rPr>
              <w:t>GILENYA. Interr</w:t>
            </w:r>
            <w:r w:rsidR="00AC3396" w:rsidRPr="00B45ACC">
              <w:rPr>
                <w:rFonts w:eastAsia="MS Mincho"/>
                <w:szCs w:val="22"/>
                <w:lang w:val="pt-PT"/>
              </w:rPr>
              <w:t>o</w:t>
            </w:r>
            <w:r w:rsidR="00AC3959" w:rsidRPr="00B45ACC">
              <w:rPr>
                <w:rFonts w:eastAsia="MS Mincho"/>
                <w:szCs w:val="22"/>
                <w:lang w:val="pt-PT"/>
              </w:rPr>
              <w:t xml:space="preserve">mper o tratamento perante contagens de linfócitos </w:t>
            </w:r>
            <w:r w:rsidRPr="00B45ACC">
              <w:rPr>
                <w:rFonts w:eastAsia="MS Mincho"/>
                <w:szCs w:val="22"/>
                <w:lang w:val="pt-PT"/>
              </w:rPr>
              <w:t>&lt;0</w:t>
            </w:r>
            <w:r w:rsidR="00305D2F">
              <w:rPr>
                <w:rFonts w:eastAsia="MS Mincho"/>
                <w:szCs w:val="22"/>
                <w:lang w:val="pt-PT"/>
              </w:rPr>
              <w:t>,</w:t>
            </w:r>
            <w:r w:rsidRPr="00B45ACC">
              <w:rPr>
                <w:rFonts w:eastAsia="MS Mincho"/>
                <w:szCs w:val="22"/>
                <w:lang w:val="pt-PT"/>
              </w:rPr>
              <w:t>2x10</w:t>
            </w:r>
            <w:r w:rsidRPr="00B45ACC">
              <w:rPr>
                <w:rFonts w:eastAsia="MS Mincho"/>
                <w:szCs w:val="22"/>
                <w:vertAlign w:val="superscript"/>
                <w:lang w:val="pt-PT"/>
              </w:rPr>
              <w:t>9</w:t>
            </w:r>
            <w:r w:rsidRPr="00B45ACC">
              <w:rPr>
                <w:rFonts w:eastAsia="MS Mincho"/>
                <w:szCs w:val="22"/>
                <w:lang w:val="pt-PT"/>
              </w:rPr>
              <w:t xml:space="preserve">/l </w:t>
            </w:r>
            <w:r w:rsidR="00AC3959" w:rsidRPr="00B45ACC">
              <w:rPr>
                <w:rFonts w:eastAsia="MS Mincho"/>
                <w:szCs w:val="22"/>
                <w:lang w:val="pt-PT"/>
              </w:rPr>
              <w:t>até recuperação</w:t>
            </w:r>
            <w:r w:rsidRPr="00B45ACC">
              <w:rPr>
                <w:rFonts w:eastAsia="MS Mincho"/>
                <w:szCs w:val="22"/>
                <w:lang w:val="pt-PT"/>
              </w:rPr>
              <w:t>.</w:t>
            </w:r>
          </w:p>
          <w:p w14:paraId="4B9B3264" w14:textId="292772F8" w:rsidR="006E2F4F" w:rsidRPr="00B45ACC" w:rsidRDefault="006E2F4F" w:rsidP="00A226D0">
            <w:pPr>
              <w:pStyle w:val="ListParagraph"/>
              <w:widowControl w:val="0"/>
              <w:numPr>
                <w:ilvl w:val="0"/>
                <w:numId w:val="27"/>
              </w:numPr>
              <w:tabs>
                <w:tab w:val="clear" w:pos="567"/>
              </w:tabs>
              <w:spacing w:line="240" w:lineRule="auto"/>
              <w:ind w:left="597" w:hanging="560"/>
              <w:rPr>
                <w:rFonts w:eastAsia="MS Mincho"/>
                <w:szCs w:val="22"/>
                <w:lang w:val="pt-PT"/>
              </w:rPr>
            </w:pPr>
            <w:r w:rsidRPr="00B45ACC">
              <w:rPr>
                <w:rFonts w:eastAsia="MS Mincho"/>
                <w:szCs w:val="22"/>
                <w:lang w:val="pt-PT"/>
              </w:rPr>
              <w:t>Instru</w:t>
            </w:r>
            <w:r w:rsidR="00AC3959" w:rsidRPr="00B45ACC">
              <w:rPr>
                <w:rFonts w:eastAsia="MS Mincho"/>
                <w:szCs w:val="22"/>
                <w:lang w:val="pt-PT"/>
              </w:rPr>
              <w:t xml:space="preserve">ir os doentes a notificar sinais e sintomas de infeções </w:t>
            </w:r>
            <w:r w:rsidRPr="00B45ACC">
              <w:rPr>
                <w:rFonts w:eastAsia="MS Mincho"/>
                <w:szCs w:val="22"/>
                <w:lang w:val="pt-PT"/>
              </w:rPr>
              <w:t>dur</w:t>
            </w:r>
            <w:r w:rsidR="00AC3959" w:rsidRPr="00B45ACC">
              <w:rPr>
                <w:rFonts w:eastAsia="MS Mincho"/>
                <w:szCs w:val="22"/>
                <w:lang w:val="pt-PT"/>
              </w:rPr>
              <w:t>a</w:t>
            </w:r>
            <w:r w:rsidRPr="00B45ACC">
              <w:rPr>
                <w:rFonts w:eastAsia="MS Mincho"/>
                <w:szCs w:val="22"/>
                <w:lang w:val="pt-PT"/>
              </w:rPr>
              <w:t>n</w:t>
            </w:r>
            <w:r w:rsidR="00AC3959" w:rsidRPr="00B45ACC">
              <w:rPr>
                <w:rFonts w:eastAsia="MS Mincho"/>
                <w:szCs w:val="22"/>
                <w:lang w:val="pt-PT"/>
              </w:rPr>
              <w:t>te</w:t>
            </w:r>
            <w:r w:rsidRPr="00B45ACC">
              <w:rPr>
                <w:rFonts w:eastAsia="MS Mincho"/>
                <w:szCs w:val="22"/>
                <w:lang w:val="pt-PT"/>
              </w:rPr>
              <w:t xml:space="preserve">, </w:t>
            </w:r>
            <w:r w:rsidR="00AC3959" w:rsidRPr="00B45ACC">
              <w:rPr>
                <w:rFonts w:eastAsia="MS Mincho"/>
                <w:szCs w:val="22"/>
                <w:lang w:val="pt-PT"/>
              </w:rPr>
              <w:t xml:space="preserve">e até dois meses após, o tratamento com </w:t>
            </w:r>
            <w:r w:rsidRPr="00B45ACC">
              <w:rPr>
                <w:rFonts w:eastAsia="MS Mincho"/>
                <w:szCs w:val="22"/>
                <w:lang w:val="pt-PT"/>
              </w:rPr>
              <w:t>GILENYA.</w:t>
            </w:r>
          </w:p>
          <w:p w14:paraId="1BE9105B" w14:textId="1669DEC5" w:rsidR="006E2F4F" w:rsidRPr="00B45ACC" w:rsidRDefault="00F754D9" w:rsidP="00A226D0">
            <w:pPr>
              <w:pStyle w:val="ListParagraph"/>
              <w:widowControl w:val="0"/>
              <w:numPr>
                <w:ilvl w:val="0"/>
                <w:numId w:val="27"/>
              </w:numPr>
              <w:tabs>
                <w:tab w:val="clear" w:pos="567"/>
              </w:tabs>
              <w:spacing w:line="240" w:lineRule="auto"/>
              <w:ind w:left="597" w:hanging="560"/>
              <w:rPr>
                <w:rFonts w:eastAsia="MS Mincho"/>
                <w:szCs w:val="22"/>
                <w:lang w:val="pt-PT"/>
              </w:rPr>
            </w:pPr>
            <w:r w:rsidRPr="00B45ACC">
              <w:rPr>
                <w:rFonts w:eastAsia="MS Mincho"/>
                <w:szCs w:val="22"/>
                <w:lang w:val="pt-PT"/>
              </w:rPr>
              <w:t>P</w:t>
            </w:r>
            <w:r w:rsidR="002A70EE" w:rsidRPr="00B45ACC">
              <w:rPr>
                <w:rFonts w:eastAsia="MS Mincho"/>
                <w:szCs w:val="22"/>
                <w:lang w:val="pt-PT"/>
              </w:rPr>
              <w:t>erante</w:t>
            </w:r>
            <w:r w:rsidRPr="00B45ACC">
              <w:rPr>
                <w:rFonts w:eastAsia="MS Mincho"/>
                <w:szCs w:val="22"/>
                <w:lang w:val="pt-PT"/>
              </w:rPr>
              <w:t xml:space="preserve"> infeções potencialmente graves</w:t>
            </w:r>
            <w:r w:rsidR="006E2F4F" w:rsidRPr="00B45ACC">
              <w:rPr>
                <w:rFonts w:eastAsia="MS Mincho"/>
                <w:szCs w:val="22"/>
                <w:lang w:val="pt-PT"/>
              </w:rPr>
              <w:t xml:space="preserve">, </w:t>
            </w:r>
            <w:r w:rsidRPr="00B45ACC">
              <w:rPr>
                <w:rFonts w:eastAsia="MS Mincho"/>
                <w:szCs w:val="22"/>
                <w:lang w:val="pt-PT"/>
              </w:rPr>
              <w:t>a</w:t>
            </w:r>
            <w:r w:rsidR="006E2F4F" w:rsidRPr="00B45ACC">
              <w:rPr>
                <w:rFonts w:eastAsia="MS Mincho"/>
                <w:szCs w:val="22"/>
                <w:lang w:val="pt-PT"/>
              </w:rPr>
              <w:t>val</w:t>
            </w:r>
            <w:r w:rsidRPr="00B45ACC">
              <w:rPr>
                <w:rFonts w:eastAsia="MS Mincho"/>
                <w:szCs w:val="22"/>
                <w:lang w:val="pt-PT"/>
              </w:rPr>
              <w:t>i</w:t>
            </w:r>
            <w:r w:rsidR="006E2F4F" w:rsidRPr="00B45ACC">
              <w:rPr>
                <w:rFonts w:eastAsia="MS Mincho"/>
                <w:szCs w:val="22"/>
                <w:lang w:val="pt-PT"/>
              </w:rPr>
              <w:t>a</w:t>
            </w:r>
            <w:r w:rsidRPr="00B45ACC">
              <w:rPr>
                <w:rFonts w:eastAsia="MS Mincho"/>
                <w:szCs w:val="22"/>
                <w:lang w:val="pt-PT"/>
              </w:rPr>
              <w:t>r o doente de imediato e considerar uma referenciação por doença infeciosa</w:t>
            </w:r>
            <w:r w:rsidR="006E2F4F" w:rsidRPr="00B45ACC">
              <w:rPr>
                <w:rFonts w:eastAsia="MS Mincho"/>
                <w:szCs w:val="22"/>
                <w:lang w:val="pt-PT"/>
              </w:rPr>
              <w:t>. Consider</w:t>
            </w:r>
            <w:r w:rsidRPr="00B45ACC">
              <w:rPr>
                <w:rFonts w:eastAsia="MS Mincho"/>
                <w:szCs w:val="22"/>
                <w:lang w:val="pt-PT"/>
              </w:rPr>
              <w:t>ar</w:t>
            </w:r>
            <w:r w:rsidR="006E2F4F" w:rsidRPr="00B45ACC">
              <w:rPr>
                <w:rFonts w:eastAsia="MS Mincho"/>
                <w:szCs w:val="22"/>
                <w:lang w:val="pt-PT"/>
              </w:rPr>
              <w:t xml:space="preserve"> suspend</w:t>
            </w:r>
            <w:r w:rsidRPr="00B45ACC">
              <w:rPr>
                <w:rFonts w:eastAsia="MS Mincho"/>
                <w:szCs w:val="22"/>
                <w:lang w:val="pt-PT"/>
              </w:rPr>
              <w:t>er</w:t>
            </w:r>
            <w:r w:rsidR="006E2F4F" w:rsidRPr="00B45ACC">
              <w:rPr>
                <w:rFonts w:eastAsia="MS Mincho"/>
                <w:szCs w:val="22"/>
                <w:lang w:val="pt-PT"/>
              </w:rPr>
              <w:t xml:space="preserve"> GILENYA </w:t>
            </w:r>
            <w:r w:rsidRPr="00B45ACC">
              <w:rPr>
                <w:rFonts w:eastAsia="MS Mincho"/>
                <w:szCs w:val="22"/>
                <w:lang w:val="pt-PT"/>
              </w:rPr>
              <w:t xml:space="preserve">e o </w:t>
            </w:r>
            <w:r w:rsidR="006E2F4F" w:rsidRPr="00B45ACC">
              <w:rPr>
                <w:rFonts w:eastAsia="MS Mincho"/>
                <w:szCs w:val="22"/>
                <w:lang w:val="pt-PT"/>
              </w:rPr>
              <w:t>benef</w:t>
            </w:r>
            <w:r w:rsidRPr="00B45ACC">
              <w:rPr>
                <w:rFonts w:eastAsia="MS Mincho"/>
                <w:szCs w:val="22"/>
                <w:lang w:val="pt-PT"/>
              </w:rPr>
              <w:t>ício</w:t>
            </w:r>
            <w:r w:rsidR="006E2F4F" w:rsidRPr="00B45ACC">
              <w:rPr>
                <w:rFonts w:eastAsia="MS Mincho"/>
                <w:szCs w:val="22"/>
                <w:lang w:val="pt-PT"/>
              </w:rPr>
              <w:t>-ris</w:t>
            </w:r>
            <w:r w:rsidRPr="00B45ACC">
              <w:rPr>
                <w:rFonts w:eastAsia="MS Mincho"/>
                <w:szCs w:val="22"/>
                <w:lang w:val="pt-PT"/>
              </w:rPr>
              <w:t>co</w:t>
            </w:r>
            <w:r w:rsidR="006E2F4F" w:rsidRPr="00B45ACC">
              <w:rPr>
                <w:rFonts w:eastAsia="MS Mincho"/>
                <w:szCs w:val="22"/>
                <w:lang w:val="pt-PT"/>
              </w:rPr>
              <w:t xml:space="preserve"> </w:t>
            </w:r>
            <w:r w:rsidRPr="00B45ACC">
              <w:rPr>
                <w:rFonts w:eastAsia="MS Mincho"/>
                <w:szCs w:val="22"/>
                <w:lang w:val="pt-PT"/>
              </w:rPr>
              <w:t>de qualquer</w:t>
            </w:r>
            <w:r w:rsidR="00305D2F">
              <w:rPr>
                <w:rFonts w:eastAsia="MS Mincho"/>
                <w:szCs w:val="22"/>
                <w:lang w:val="pt-PT"/>
              </w:rPr>
              <w:t xml:space="preserve"> </w:t>
            </w:r>
            <w:r w:rsidRPr="00B45ACC">
              <w:rPr>
                <w:rFonts w:eastAsia="MS Mincho"/>
                <w:szCs w:val="22"/>
                <w:lang w:val="pt-PT"/>
              </w:rPr>
              <w:t>subsequente reinício</w:t>
            </w:r>
            <w:r w:rsidR="006E2F4F" w:rsidRPr="00B45ACC">
              <w:rPr>
                <w:rFonts w:eastAsia="MS Mincho"/>
                <w:szCs w:val="22"/>
                <w:lang w:val="pt-PT"/>
              </w:rPr>
              <w:t>.</w:t>
            </w:r>
          </w:p>
          <w:p w14:paraId="5725275C" w14:textId="37E4CD87" w:rsidR="006E2F4F" w:rsidRPr="00B45ACC" w:rsidRDefault="00FF2403" w:rsidP="00A226D0">
            <w:pPr>
              <w:pStyle w:val="ListParagraph"/>
              <w:widowControl w:val="0"/>
              <w:numPr>
                <w:ilvl w:val="0"/>
                <w:numId w:val="27"/>
              </w:numPr>
              <w:tabs>
                <w:tab w:val="clear" w:pos="567"/>
              </w:tabs>
              <w:spacing w:line="240" w:lineRule="auto"/>
              <w:ind w:left="597" w:hanging="560"/>
              <w:rPr>
                <w:rFonts w:eastAsia="MS Mincho"/>
                <w:szCs w:val="22"/>
                <w:lang w:val="pt-PT"/>
              </w:rPr>
            </w:pPr>
            <w:r w:rsidRPr="00B45ACC">
              <w:rPr>
                <w:rFonts w:eastAsia="MS Mincho"/>
                <w:szCs w:val="22"/>
                <w:lang w:val="pt-PT"/>
              </w:rPr>
              <w:t xml:space="preserve">Estar ciente de que ocorreram, no tratamento com GILENYA, casos graves, com risco de vida e por vezes fatais, de infeções oportunistas do sistema nervoso central </w:t>
            </w:r>
            <w:r w:rsidR="006E2F4F" w:rsidRPr="00B45ACC">
              <w:rPr>
                <w:rFonts w:eastAsia="MS Mincho"/>
                <w:szCs w:val="22"/>
                <w:lang w:val="pt-PT"/>
              </w:rPr>
              <w:t>(</w:t>
            </w:r>
            <w:r w:rsidRPr="00B45ACC">
              <w:rPr>
                <w:rFonts w:eastAsia="MS Mincho"/>
                <w:szCs w:val="22"/>
                <w:lang w:val="pt-PT"/>
              </w:rPr>
              <w:t>S</w:t>
            </w:r>
            <w:r w:rsidR="006E2F4F" w:rsidRPr="00B45ACC">
              <w:rPr>
                <w:rFonts w:eastAsia="MS Mincho"/>
                <w:szCs w:val="22"/>
                <w:lang w:val="pt-PT"/>
              </w:rPr>
              <w:t>N</w:t>
            </w:r>
            <w:r w:rsidRPr="00B45ACC">
              <w:rPr>
                <w:rFonts w:eastAsia="MS Mincho"/>
                <w:szCs w:val="22"/>
                <w:lang w:val="pt-PT"/>
              </w:rPr>
              <w:t>C</w:t>
            </w:r>
            <w:r w:rsidR="006E2F4F" w:rsidRPr="00B45ACC">
              <w:rPr>
                <w:rFonts w:eastAsia="MS Mincho"/>
                <w:szCs w:val="22"/>
                <w:lang w:val="pt-PT"/>
              </w:rPr>
              <w:t>), incluin</w:t>
            </w:r>
            <w:r w:rsidRPr="00B45ACC">
              <w:rPr>
                <w:rFonts w:eastAsia="MS Mincho"/>
                <w:szCs w:val="22"/>
                <w:lang w:val="pt-PT"/>
              </w:rPr>
              <w:t xml:space="preserve">do infeção herpética viral </w:t>
            </w:r>
            <w:r w:rsidR="006E2F4F" w:rsidRPr="00B45ACC">
              <w:rPr>
                <w:rFonts w:eastAsia="MS Mincho"/>
                <w:szCs w:val="22"/>
                <w:lang w:val="pt-PT"/>
              </w:rPr>
              <w:t>(ence</w:t>
            </w:r>
            <w:r w:rsidRPr="00B45ACC">
              <w:rPr>
                <w:rFonts w:eastAsia="MS Mincho"/>
                <w:szCs w:val="22"/>
                <w:lang w:val="pt-PT"/>
              </w:rPr>
              <w:t>f</w:t>
            </w:r>
            <w:r w:rsidR="006E2F4F" w:rsidRPr="00B45ACC">
              <w:rPr>
                <w:rFonts w:eastAsia="MS Mincho"/>
                <w:szCs w:val="22"/>
                <w:lang w:val="pt-PT"/>
              </w:rPr>
              <w:t>alit</w:t>
            </w:r>
            <w:r w:rsidRPr="00B45ACC">
              <w:rPr>
                <w:rFonts w:eastAsia="MS Mincho"/>
                <w:szCs w:val="22"/>
                <w:lang w:val="pt-PT"/>
              </w:rPr>
              <w:t>e</w:t>
            </w:r>
            <w:r w:rsidR="006E2F4F" w:rsidRPr="00B45ACC">
              <w:rPr>
                <w:rFonts w:eastAsia="MS Mincho"/>
                <w:szCs w:val="22"/>
                <w:lang w:val="pt-PT"/>
              </w:rPr>
              <w:t>, meningit</w:t>
            </w:r>
            <w:r w:rsidRPr="00B45ACC">
              <w:rPr>
                <w:rFonts w:eastAsia="MS Mincho"/>
                <w:szCs w:val="22"/>
                <w:lang w:val="pt-PT"/>
              </w:rPr>
              <w:t>e</w:t>
            </w:r>
            <w:r w:rsidR="006E2F4F" w:rsidRPr="00B45ACC">
              <w:rPr>
                <w:rFonts w:eastAsia="MS Mincho"/>
                <w:szCs w:val="22"/>
                <w:lang w:val="pt-PT"/>
              </w:rPr>
              <w:t xml:space="preserve"> </w:t>
            </w:r>
            <w:r w:rsidRPr="00B45ACC">
              <w:rPr>
                <w:rFonts w:eastAsia="MS Mincho"/>
                <w:szCs w:val="22"/>
                <w:lang w:val="pt-PT"/>
              </w:rPr>
              <w:t xml:space="preserve">e </w:t>
            </w:r>
            <w:r w:rsidRPr="00B45ACC">
              <w:rPr>
                <w:szCs w:val="22"/>
                <w:lang w:val="pt-PT"/>
              </w:rPr>
              <w:t xml:space="preserve">meningoencefalite </w:t>
            </w:r>
            <w:r w:rsidRPr="00B45ACC">
              <w:rPr>
                <w:rFonts w:eastAsia="MS Mincho"/>
                <w:szCs w:val="22"/>
                <w:lang w:val="pt-PT"/>
              </w:rPr>
              <w:t>observadas a qualquer altura</w:t>
            </w:r>
            <w:r w:rsidR="006E2F4F" w:rsidRPr="00B45ACC">
              <w:rPr>
                <w:rFonts w:eastAsia="MS Mincho"/>
                <w:szCs w:val="22"/>
                <w:lang w:val="pt-PT"/>
              </w:rPr>
              <w:t xml:space="preserve">) </w:t>
            </w:r>
            <w:r w:rsidRPr="00B45ACC">
              <w:rPr>
                <w:rFonts w:eastAsia="MS Mincho"/>
                <w:szCs w:val="22"/>
                <w:lang w:val="pt-PT"/>
              </w:rPr>
              <w:t xml:space="preserve">e meningite </w:t>
            </w:r>
            <w:r w:rsidR="006E2F4F" w:rsidRPr="00B45ACC">
              <w:rPr>
                <w:rFonts w:eastAsia="MS Mincho"/>
                <w:szCs w:val="22"/>
                <w:lang w:val="pt-PT"/>
              </w:rPr>
              <w:t>cr</w:t>
            </w:r>
            <w:r w:rsidRPr="00B45ACC">
              <w:rPr>
                <w:rFonts w:eastAsia="MS Mincho"/>
                <w:szCs w:val="22"/>
                <w:lang w:val="pt-PT"/>
              </w:rPr>
              <w:t>i</w:t>
            </w:r>
            <w:r w:rsidR="006E2F4F" w:rsidRPr="00B45ACC">
              <w:rPr>
                <w:rFonts w:eastAsia="MS Mincho"/>
                <w:szCs w:val="22"/>
                <w:lang w:val="pt-PT"/>
              </w:rPr>
              <w:t>ptoc</w:t>
            </w:r>
            <w:r w:rsidRPr="00B45ACC">
              <w:rPr>
                <w:rFonts w:eastAsia="MS Mincho"/>
                <w:szCs w:val="22"/>
                <w:lang w:val="pt-PT"/>
              </w:rPr>
              <w:t>ócica</w:t>
            </w:r>
            <w:r w:rsidR="006E2F4F" w:rsidRPr="00B45ACC">
              <w:rPr>
                <w:rFonts w:eastAsia="MS Mincho"/>
                <w:szCs w:val="22"/>
                <w:lang w:val="pt-PT"/>
              </w:rPr>
              <w:t>, (observ</w:t>
            </w:r>
            <w:r w:rsidRPr="00B45ACC">
              <w:rPr>
                <w:rFonts w:eastAsia="MS Mincho"/>
                <w:szCs w:val="22"/>
                <w:lang w:val="pt-PT"/>
              </w:rPr>
              <w:t>a</w:t>
            </w:r>
            <w:r w:rsidR="006E2F4F" w:rsidRPr="00B45ACC">
              <w:rPr>
                <w:rFonts w:eastAsia="MS Mincho"/>
                <w:szCs w:val="22"/>
                <w:lang w:val="pt-PT"/>
              </w:rPr>
              <w:t>d</w:t>
            </w:r>
            <w:r w:rsidRPr="00B45ACC">
              <w:rPr>
                <w:rFonts w:eastAsia="MS Mincho"/>
                <w:szCs w:val="22"/>
                <w:lang w:val="pt-PT"/>
              </w:rPr>
              <w:t>a</w:t>
            </w:r>
            <w:r w:rsidR="006E2F4F" w:rsidRPr="00B45ACC">
              <w:rPr>
                <w:rFonts w:eastAsia="MS Mincho"/>
                <w:szCs w:val="22"/>
                <w:lang w:val="pt-PT"/>
              </w:rPr>
              <w:t xml:space="preserve"> </w:t>
            </w:r>
            <w:r w:rsidRPr="00B45ACC">
              <w:rPr>
                <w:rFonts w:eastAsia="MS Mincho"/>
                <w:szCs w:val="22"/>
                <w:lang w:val="pt-PT"/>
              </w:rPr>
              <w:t xml:space="preserve">após </w:t>
            </w:r>
            <w:r w:rsidR="006E2F4F" w:rsidRPr="00B45ACC">
              <w:rPr>
                <w:rFonts w:eastAsia="MS Mincho"/>
                <w:szCs w:val="22"/>
                <w:lang w:val="pt-PT"/>
              </w:rPr>
              <w:t>aproxima</w:t>
            </w:r>
            <w:r w:rsidRPr="00B45ACC">
              <w:rPr>
                <w:rFonts w:eastAsia="MS Mincho"/>
                <w:szCs w:val="22"/>
                <w:lang w:val="pt-PT"/>
              </w:rPr>
              <w:t>dam</w:t>
            </w:r>
            <w:r w:rsidR="006E2F4F" w:rsidRPr="00B45ACC">
              <w:rPr>
                <w:rFonts w:eastAsia="MS Mincho"/>
                <w:szCs w:val="22"/>
                <w:lang w:val="pt-PT"/>
              </w:rPr>
              <w:t>e</w:t>
            </w:r>
            <w:r w:rsidRPr="00B45ACC">
              <w:rPr>
                <w:rFonts w:eastAsia="MS Mincho"/>
                <w:szCs w:val="22"/>
                <w:lang w:val="pt-PT"/>
              </w:rPr>
              <w:t xml:space="preserve">nte </w:t>
            </w:r>
            <w:r w:rsidR="006E2F4F" w:rsidRPr="00B45ACC">
              <w:rPr>
                <w:rFonts w:eastAsia="MS Mincho"/>
                <w:szCs w:val="22"/>
                <w:lang w:val="pt-PT"/>
              </w:rPr>
              <w:t>2-3 </w:t>
            </w:r>
            <w:r w:rsidR="00305D2F">
              <w:rPr>
                <w:rFonts w:eastAsia="MS Mincho"/>
                <w:szCs w:val="22"/>
                <w:lang w:val="pt-PT"/>
              </w:rPr>
              <w:t>anos</w:t>
            </w:r>
            <w:r w:rsidR="006E2F4F" w:rsidRPr="00B45ACC">
              <w:rPr>
                <w:rFonts w:eastAsia="MS Mincho"/>
                <w:szCs w:val="22"/>
                <w:lang w:val="pt-PT"/>
              </w:rPr>
              <w:t>).</w:t>
            </w:r>
          </w:p>
          <w:p w14:paraId="4763C605" w14:textId="27D8B5C5" w:rsidR="006E2F4F" w:rsidRPr="00B45ACC" w:rsidRDefault="006E2F4F" w:rsidP="00A226D0">
            <w:pPr>
              <w:pStyle w:val="ListParagraph"/>
              <w:widowControl w:val="0"/>
              <w:numPr>
                <w:ilvl w:val="0"/>
                <w:numId w:val="27"/>
              </w:numPr>
              <w:tabs>
                <w:tab w:val="clear" w:pos="567"/>
              </w:tabs>
              <w:spacing w:line="240" w:lineRule="auto"/>
              <w:ind w:left="597" w:hanging="560"/>
              <w:rPr>
                <w:rFonts w:eastAsia="MS Mincho"/>
                <w:szCs w:val="22"/>
                <w:lang w:val="pt-PT"/>
              </w:rPr>
            </w:pPr>
            <w:r w:rsidRPr="00B45ACC">
              <w:rPr>
                <w:rFonts w:eastAsia="MS Mincho"/>
                <w:szCs w:val="22"/>
                <w:lang w:val="pt-PT"/>
              </w:rPr>
              <w:t xml:space="preserve">GILENYA </w:t>
            </w:r>
            <w:r w:rsidR="00FF2403" w:rsidRPr="00B45ACC">
              <w:rPr>
                <w:rFonts w:eastAsia="MS Mincho"/>
                <w:szCs w:val="22"/>
                <w:lang w:val="pt-PT"/>
              </w:rPr>
              <w:t>deve ser</w:t>
            </w:r>
            <w:r w:rsidRPr="00B45ACC">
              <w:rPr>
                <w:rFonts w:eastAsia="MS Mincho"/>
                <w:szCs w:val="22"/>
                <w:lang w:val="pt-PT"/>
              </w:rPr>
              <w:t xml:space="preserve"> d</w:t>
            </w:r>
            <w:r w:rsidR="00FF2403" w:rsidRPr="00B45ACC">
              <w:rPr>
                <w:rFonts w:eastAsia="MS Mincho"/>
                <w:szCs w:val="22"/>
                <w:lang w:val="pt-PT"/>
              </w:rPr>
              <w:t>e</w:t>
            </w:r>
            <w:r w:rsidRPr="00B45ACC">
              <w:rPr>
                <w:rFonts w:eastAsia="MS Mincho"/>
                <w:szCs w:val="22"/>
                <w:lang w:val="pt-PT"/>
              </w:rPr>
              <w:t>scontinu</w:t>
            </w:r>
            <w:r w:rsidR="00FF2403" w:rsidRPr="00B45ACC">
              <w:rPr>
                <w:rFonts w:eastAsia="MS Mincho"/>
                <w:szCs w:val="22"/>
                <w:lang w:val="pt-PT"/>
              </w:rPr>
              <w:t>a</w:t>
            </w:r>
            <w:r w:rsidRPr="00B45ACC">
              <w:rPr>
                <w:rFonts w:eastAsia="MS Mincho"/>
                <w:szCs w:val="22"/>
                <w:lang w:val="pt-PT"/>
              </w:rPr>
              <w:t>d</w:t>
            </w:r>
            <w:r w:rsidR="00FF2403" w:rsidRPr="00B45ACC">
              <w:rPr>
                <w:rFonts w:eastAsia="MS Mincho"/>
                <w:szCs w:val="22"/>
                <w:lang w:val="pt-PT"/>
              </w:rPr>
              <w:t>o em doentes com infeções herpéticas no S</w:t>
            </w:r>
            <w:r w:rsidRPr="00B45ACC">
              <w:rPr>
                <w:rFonts w:eastAsia="MS Mincho"/>
                <w:szCs w:val="22"/>
                <w:lang w:val="pt-PT"/>
              </w:rPr>
              <w:t>N</w:t>
            </w:r>
            <w:r w:rsidR="00FF2403" w:rsidRPr="00B45ACC">
              <w:rPr>
                <w:rFonts w:eastAsia="MS Mincho"/>
                <w:szCs w:val="22"/>
                <w:lang w:val="pt-PT"/>
              </w:rPr>
              <w:t>C</w:t>
            </w:r>
            <w:r w:rsidRPr="00B45ACC">
              <w:rPr>
                <w:rStyle w:val="CommentReference"/>
                <w:sz w:val="22"/>
                <w:szCs w:val="22"/>
                <w:lang w:val="pt-PT"/>
              </w:rPr>
              <w:t xml:space="preserve">. GILENYA </w:t>
            </w:r>
            <w:r w:rsidR="00FF2403" w:rsidRPr="00B45ACC">
              <w:rPr>
                <w:rStyle w:val="CommentReference"/>
                <w:sz w:val="22"/>
                <w:szCs w:val="22"/>
                <w:lang w:val="pt-PT"/>
              </w:rPr>
              <w:t>d</w:t>
            </w:r>
            <w:r w:rsidR="00FF2403" w:rsidRPr="00B45ACC">
              <w:rPr>
                <w:rStyle w:val="CommentReference"/>
                <w:sz w:val="22"/>
                <w:lang w:val="pt-PT"/>
              </w:rPr>
              <w:t>eve ser suspenso</w:t>
            </w:r>
            <w:r w:rsidR="00FF2403" w:rsidRPr="00B45ACC">
              <w:rPr>
                <w:rStyle w:val="CommentReference"/>
                <w:sz w:val="22"/>
                <w:szCs w:val="22"/>
                <w:lang w:val="pt-PT"/>
              </w:rPr>
              <w:t xml:space="preserve"> e</w:t>
            </w:r>
            <w:r w:rsidR="00FF2403" w:rsidRPr="00B45ACC">
              <w:rPr>
                <w:rStyle w:val="CommentReference"/>
                <w:sz w:val="22"/>
                <w:lang w:val="pt-PT"/>
              </w:rPr>
              <w:t xml:space="preserve">m doentes com </w:t>
            </w:r>
            <w:r w:rsidRPr="00B45ACC">
              <w:rPr>
                <w:rFonts w:eastAsia="MS Mincho"/>
                <w:szCs w:val="22"/>
                <w:lang w:val="pt-PT"/>
              </w:rPr>
              <w:t>meningit</w:t>
            </w:r>
            <w:r w:rsidR="00FF2403" w:rsidRPr="00B45ACC">
              <w:rPr>
                <w:rFonts w:eastAsia="MS Mincho"/>
                <w:szCs w:val="22"/>
                <w:lang w:val="pt-PT"/>
              </w:rPr>
              <w:t>e criptocócica</w:t>
            </w:r>
            <w:r w:rsidRPr="00B45ACC">
              <w:rPr>
                <w:rFonts w:eastAsia="MS Mincho"/>
                <w:szCs w:val="22"/>
                <w:lang w:val="pt-PT"/>
              </w:rPr>
              <w:t xml:space="preserve"> </w:t>
            </w:r>
            <w:r w:rsidR="00FF2403" w:rsidRPr="00B45ACC">
              <w:rPr>
                <w:rFonts w:eastAsia="MS Mincho"/>
                <w:szCs w:val="22"/>
                <w:lang w:val="pt-PT"/>
              </w:rPr>
              <w:t>recorrendo a consideração cuidada com um especialista antes de reiniciar</w:t>
            </w:r>
            <w:r w:rsidRPr="00B45ACC">
              <w:rPr>
                <w:rFonts w:eastAsia="MS Mincho"/>
                <w:szCs w:val="22"/>
                <w:lang w:val="pt-PT"/>
              </w:rPr>
              <w:t>.</w:t>
            </w:r>
          </w:p>
          <w:p w14:paraId="59B0803C" w14:textId="15BBA8A1" w:rsidR="006E2F4F" w:rsidRPr="00B45ACC" w:rsidRDefault="006E2F4F" w:rsidP="00A226D0">
            <w:pPr>
              <w:pStyle w:val="ListParagraph"/>
              <w:widowControl w:val="0"/>
              <w:numPr>
                <w:ilvl w:val="0"/>
                <w:numId w:val="27"/>
              </w:numPr>
              <w:tabs>
                <w:tab w:val="clear" w:pos="567"/>
              </w:tabs>
              <w:spacing w:line="240" w:lineRule="auto"/>
              <w:ind w:left="597" w:hanging="560"/>
              <w:rPr>
                <w:rFonts w:eastAsia="MS Mincho"/>
                <w:szCs w:val="22"/>
                <w:lang w:val="pt-PT"/>
              </w:rPr>
            </w:pPr>
            <w:r w:rsidRPr="00B45ACC">
              <w:rPr>
                <w:rFonts w:eastAsia="MS Mincho"/>
                <w:szCs w:val="22"/>
                <w:lang w:val="pt-PT"/>
              </w:rPr>
              <w:t>Inform</w:t>
            </w:r>
            <w:r w:rsidR="00FF2403" w:rsidRPr="00B45ACC">
              <w:rPr>
                <w:rFonts w:eastAsia="MS Mincho"/>
                <w:szCs w:val="22"/>
                <w:lang w:val="pt-PT"/>
              </w:rPr>
              <w:t>a</w:t>
            </w:r>
            <w:r w:rsidR="002A70EE" w:rsidRPr="00B45ACC">
              <w:rPr>
                <w:rFonts w:eastAsia="MS Mincho"/>
                <w:szCs w:val="22"/>
                <w:lang w:val="pt-PT"/>
              </w:rPr>
              <w:t>r</w:t>
            </w:r>
            <w:r w:rsidR="00FF2403" w:rsidRPr="00B45ACC">
              <w:rPr>
                <w:rFonts w:eastAsia="MS Mincho"/>
                <w:szCs w:val="22"/>
                <w:lang w:val="pt-PT"/>
              </w:rPr>
              <w:t xml:space="preserve"> os doentes que </w:t>
            </w:r>
            <w:r w:rsidRPr="00B45ACC">
              <w:rPr>
                <w:rFonts w:eastAsia="MS Mincho"/>
                <w:szCs w:val="22"/>
                <w:lang w:val="pt-PT"/>
              </w:rPr>
              <w:t>dur</w:t>
            </w:r>
            <w:r w:rsidR="00FF2403" w:rsidRPr="00B45ACC">
              <w:rPr>
                <w:rFonts w:eastAsia="MS Mincho"/>
                <w:szCs w:val="22"/>
                <w:lang w:val="pt-PT"/>
              </w:rPr>
              <w:t>a</w:t>
            </w:r>
            <w:r w:rsidRPr="00B45ACC">
              <w:rPr>
                <w:rFonts w:eastAsia="MS Mincho"/>
                <w:szCs w:val="22"/>
                <w:lang w:val="pt-PT"/>
              </w:rPr>
              <w:t>n</w:t>
            </w:r>
            <w:r w:rsidR="00FF2403" w:rsidRPr="00B45ACC">
              <w:rPr>
                <w:rFonts w:eastAsia="MS Mincho"/>
                <w:szCs w:val="22"/>
                <w:lang w:val="pt-PT"/>
              </w:rPr>
              <w:t xml:space="preserve">te o tratamento com </w:t>
            </w:r>
            <w:r w:rsidRPr="00B45ACC">
              <w:rPr>
                <w:rFonts w:eastAsia="MS Mincho"/>
                <w:szCs w:val="22"/>
                <w:lang w:val="pt-PT"/>
              </w:rPr>
              <w:t xml:space="preserve">GILENYA, </w:t>
            </w:r>
            <w:r w:rsidR="00FF2403" w:rsidRPr="00B45ACC">
              <w:rPr>
                <w:rFonts w:eastAsia="MS Mincho"/>
                <w:szCs w:val="22"/>
                <w:lang w:val="pt-PT"/>
              </w:rPr>
              <w:t>não devem receber vacinas vivas atenuadas e que outras vacinas</w:t>
            </w:r>
            <w:r w:rsidR="00045F8C" w:rsidRPr="00B45ACC">
              <w:rPr>
                <w:rFonts w:eastAsia="MS Mincho"/>
                <w:szCs w:val="22"/>
                <w:lang w:val="pt-PT"/>
              </w:rPr>
              <w:t xml:space="preserve"> </w:t>
            </w:r>
            <w:r w:rsidR="00FF2403" w:rsidRPr="00B45ACC">
              <w:rPr>
                <w:rFonts w:eastAsia="MS Mincho"/>
                <w:szCs w:val="22"/>
                <w:lang w:val="pt-PT"/>
              </w:rPr>
              <w:t>podem ser menos efetivas</w:t>
            </w:r>
            <w:r w:rsidRPr="00B45ACC">
              <w:rPr>
                <w:rFonts w:eastAsia="MS Mincho"/>
                <w:szCs w:val="22"/>
                <w:lang w:val="pt-PT"/>
              </w:rPr>
              <w:t>.</w:t>
            </w:r>
          </w:p>
          <w:p w14:paraId="63347681" w14:textId="6DAB8503" w:rsidR="006E2F4F" w:rsidRPr="00B45ACC" w:rsidRDefault="00FF2403" w:rsidP="00A226D0">
            <w:pPr>
              <w:pStyle w:val="ListParagraph"/>
              <w:widowControl w:val="0"/>
              <w:numPr>
                <w:ilvl w:val="0"/>
                <w:numId w:val="27"/>
              </w:numPr>
              <w:tabs>
                <w:tab w:val="clear" w:pos="567"/>
              </w:tabs>
              <w:spacing w:line="240" w:lineRule="auto"/>
              <w:ind w:left="597" w:hanging="560"/>
              <w:rPr>
                <w:rFonts w:eastAsia="MS Mincho"/>
                <w:szCs w:val="22"/>
                <w:lang w:val="pt-PT"/>
              </w:rPr>
            </w:pPr>
            <w:r w:rsidRPr="00B45ACC">
              <w:rPr>
                <w:rFonts w:eastAsia="MS Mincho"/>
                <w:szCs w:val="22"/>
                <w:lang w:val="pt-PT"/>
              </w:rPr>
              <w:t>Antes de in</w:t>
            </w:r>
            <w:r w:rsidR="00305D2F">
              <w:rPr>
                <w:rFonts w:eastAsia="MS Mincho"/>
                <w:szCs w:val="22"/>
                <w:lang w:val="pt-PT"/>
              </w:rPr>
              <w:t>i</w:t>
            </w:r>
            <w:r w:rsidRPr="00B45ACC">
              <w:rPr>
                <w:rFonts w:eastAsia="MS Mincho"/>
                <w:szCs w:val="22"/>
                <w:lang w:val="pt-PT"/>
              </w:rPr>
              <w:t xml:space="preserve">ciar </w:t>
            </w:r>
            <w:r w:rsidR="006E2F4F" w:rsidRPr="00B45ACC">
              <w:rPr>
                <w:rFonts w:eastAsia="MS Mincho"/>
                <w:szCs w:val="22"/>
                <w:lang w:val="pt-PT"/>
              </w:rPr>
              <w:t xml:space="preserve">GILENYA, </w:t>
            </w:r>
            <w:r w:rsidRPr="00B45ACC">
              <w:rPr>
                <w:rFonts w:eastAsia="MS Mincho"/>
                <w:szCs w:val="22"/>
                <w:lang w:val="pt-PT"/>
              </w:rPr>
              <w:t xml:space="preserve">verificar o estado da </w:t>
            </w:r>
            <w:r w:rsidR="006E2F4F" w:rsidRPr="00B45ACC">
              <w:rPr>
                <w:rFonts w:eastAsia="MS Mincho"/>
                <w:szCs w:val="22"/>
                <w:lang w:val="pt-PT"/>
              </w:rPr>
              <w:t xml:space="preserve">varicela </w:t>
            </w:r>
            <w:r w:rsidRPr="00B45ACC">
              <w:rPr>
                <w:rFonts w:eastAsia="MS Mincho"/>
                <w:szCs w:val="22"/>
                <w:lang w:val="pt-PT"/>
              </w:rPr>
              <w:t>e recomendar um ciclo completo de vacinação para V</w:t>
            </w:r>
            <w:r w:rsidR="006E2F4F" w:rsidRPr="00B45ACC">
              <w:rPr>
                <w:rFonts w:eastAsia="MS Mincho"/>
                <w:szCs w:val="22"/>
                <w:lang w:val="pt-PT"/>
              </w:rPr>
              <w:t xml:space="preserve">VZ </w:t>
            </w:r>
            <w:r w:rsidRPr="00B45ACC">
              <w:rPr>
                <w:rFonts w:eastAsia="MS Mincho"/>
                <w:szCs w:val="22"/>
                <w:lang w:val="pt-PT"/>
              </w:rPr>
              <w:t>em doentes negativos para anticorpos</w:t>
            </w:r>
            <w:r w:rsidR="006E2F4F" w:rsidRPr="00B45ACC">
              <w:rPr>
                <w:rFonts w:eastAsia="MS Mincho"/>
                <w:szCs w:val="22"/>
                <w:lang w:val="pt-PT"/>
              </w:rPr>
              <w:t xml:space="preserve">. </w:t>
            </w:r>
            <w:r w:rsidRPr="00B45ACC">
              <w:rPr>
                <w:rFonts w:eastAsia="MS Mincho"/>
                <w:szCs w:val="22"/>
                <w:lang w:val="pt-PT"/>
              </w:rPr>
              <w:t xml:space="preserve">Adiar o início do tratamento por </w:t>
            </w:r>
            <w:r w:rsidR="006E2F4F" w:rsidRPr="00B45ACC">
              <w:rPr>
                <w:rFonts w:eastAsia="MS Mincho"/>
                <w:szCs w:val="22"/>
                <w:lang w:val="pt-PT"/>
              </w:rPr>
              <w:t>1 m</w:t>
            </w:r>
            <w:r w:rsidRPr="00B45ACC">
              <w:rPr>
                <w:rFonts w:eastAsia="MS Mincho"/>
                <w:szCs w:val="22"/>
                <w:lang w:val="pt-PT"/>
              </w:rPr>
              <w:t>ês para permitir o efeito completo da vacinação</w:t>
            </w:r>
            <w:r w:rsidR="006E2F4F" w:rsidRPr="00B45ACC">
              <w:rPr>
                <w:rFonts w:eastAsia="MS Mincho"/>
                <w:szCs w:val="22"/>
                <w:lang w:val="pt-PT"/>
              </w:rPr>
              <w:t>.</w:t>
            </w:r>
          </w:p>
          <w:p w14:paraId="6EB3249A" w14:textId="534AF3EE" w:rsidR="006E2F4F" w:rsidRPr="00B45ACC" w:rsidRDefault="006E2F4F" w:rsidP="00A226D0">
            <w:pPr>
              <w:pStyle w:val="ListParagraph"/>
              <w:widowControl w:val="0"/>
              <w:numPr>
                <w:ilvl w:val="0"/>
                <w:numId w:val="27"/>
              </w:numPr>
              <w:tabs>
                <w:tab w:val="clear" w:pos="567"/>
              </w:tabs>
              <w:spacing w:line="240" w:lineRule="auto"/>
              <w:ind w:left="597" w:hanging="560"/>
              <w:rPr>
                <w:rFonts w:eastAsia="MS Mincho"/>
                <w:szCs w:val="22"/>
                <w:lang w:val="pt-PT"/>
              </w:rPr>
            </w:pPr>
            <w:r w:rsidRPr="00B45ACC">
              <w:rPr>
                <w:rFonts w:eastAsia="MS Mincho"/>
                <w:szCs w:val="22"/>
                <w:lang w:val="pt-PT"/>
              </w:rPr>
              <w:t>Recomend</w:t>
            </w:r>
            <w:r w:rsidR="002A70EE" w:rsidRPr="00B45ACC">
              <w:rPr>
                <w:rFonts w:eastAsia="MS Mincho"/>
                <w:szCs w:val="22"/>
                <w:lang w:val="pt-PT"/>
              </w:rPr>
              <w:t>ar</w:t>
            </w:r>
            <w:r w:rsidRPr="00B45ACC">
              <w:rPr>
                <w:rFonts w:eastAsia="MS Mincho"/>
                <w:szCs w:val="22"/>
                <w:lang w:val="pt-PT"/>
              </w:rPr>
              <w:t xml:space="preserve"> </w:t>
            </w:r>
            <w:r w:rsidR="002A70EE" w:rsidRPr="00B45ACC">
              <w:rPr>
                <w:rFonts w:eastAsia="MS Mincho"/>
                <w:szCs w:val="22"/>
                <w:lang w:val="pt-PT"/>
              </w:rPr>
              <w:t xml:space="preserve">a </w:t>
            </w:r>
            <w:r w:rsidRPr="00B45ACC">
              <w:rPr>
                <w:rFonts w:eastAsia="MS Mincho"/>
                <w:szCs w:val="22"/>
                <w:lang w:val="pt-PT"/>
              </w:rPr>
              <w:t>vacina</w:t>
            </w:r>
            <w:r w:rsidR="002A70EE" w:rsidRPr="00B45ACC">
              <w:rPr>
                <w:rFonts w:eastAsia="MS Mincho"/>
                <w:szCs w:val="22"/>
                <w:lang w:val="pt-PT"/>
              </w:rPr>
              <w:t>çã</w:t>
            </w:r>
            <w:r w:rsidRPr="00B45ACC">
              <w:rPr>
                <w:rFonts w:eastAsia="MS Mincho"/>
                <w:szCs w:val="22"/>
                <w:lang w:val="pt-PT"/>
              </w:rPr>
              <w:t>o</w:t>
            </w:r>
            <w:r w:rsidR="002A70EE" w:rsidRPr="00B45ACC">
              <w:rPr>
                <w:rFonts w:eastAsia="MS Mincho"/>
                <w:szCs w:val="22"/>
                <w:lang w:val="pt-PT"/>
              </w:rPr>
              <w:t xml:space="preserve"> contra o vírus do papiloma humano </w:t>
            </w:r>
            <w:r w:rsidRPr="00B45ACC">
              <w:rPr>
                <w:rFonts w:eastAsia="MS Mincho"/>
                <w:szCs w:val="22"/>
                <w:lang w:val="pt-PT"/>
              </w:rPr>
              <w:t>(</w:t>
            </w:r>
            <w:r w:rsidR="002A70EE" w:rsidRPr="00B45ACC">
              <w:rPr>
                <w:rFonts w:eastAsia="MS Mincho"/>
                <w:szCs w:val="22"/>
                <w:lang w:val="pt-PT"/>
              </w:rPr>
              <w:t>V</w:t>
            </w:r>
            <w:r w:rsidRPr="00B45ACC">
              <w:rPr>
                <w:rFonts w:eastAsia="MS Mincho"/>
                <w:szCs w:val="22"/>
                <w:lang w:val="pt-PT"/>
              </w:rPr>
              <w:t>P</w:t>
            </w:r>
            <w:r w:rsidR="002A70EE" w:rsidRPr="00B45ACC">
              <w:rPr>
                <w:rFonts w:eastAsia="MS Mincho"/>
                <w:szCs w:val="22"/>
                <w:lang w:val="pt-PT"/>
              </w:rPr>
              <w:t>H</w:t>
            </w:r>
            <w:r w:rsidRPr="00B45ACC">
              <w:rPr>
                <w:rFonts w:eastAsia="MS Mincho"/>
                <w:szCs w:val="22"/>
                <w:lang w:val="pt-PT"/>
              </w:rPr>
              <w:t xml:space="preserve">) </w:t>
            </w:r>
            <w:r w:rsidR="002A70EE" w:rsidRPr="00B45ACC">
              <w:rPr>
                <w:rFonts w:eastAsia="MS Mincho"/>
                <w:szCs w:val="22"/>
                <w:lang w:val="pt-PT"/>
              </w:rPr>
              <w:t>antes do início do tratamento</w:t>
            </w:r>
            <w:r w:rsidRPr="00B45ACC">
              <w:rPr>
                <w:rFonts w:eastAsia="MS Mincho"/>
                <w:szCs w:val="22"/>
                <w:lang w:val="pt-PT"/>
              </w:rPr>
              <w:t>.</w:t>
            </w:r>
          </w:p>
        </w:tc>
      </w:tr>
      <w:tr w:rsidR="006E2F4F" w:rsidRPr="00A02F92" w14:paraId="2CC8BB4A" w14:textId="77777777" w:rsidTr="0042107B">
        <w:trPr>
          <w:cantSplit/>
        </w:trPr>
        <w:tc>
          <w:tcPr>
            <w:tcW w:w="3383" w:type="dxa"/>
          </w:tcPr>
          <w:p w14:paraId="58D45D66" w14:textId="7BC7C56F" w:rsidR="006E2F4F" w:rsidRPr="00B45ACC" w:rsidRDefault="003F556F" w:rsidP="0042107B">
            <w:pPr>
              <w:widowControl w:val="0"/>
              <w:tabs>
                <w:tab w:val="clear" w:pos="567"/>
                <w:tab w:val="left" w:pos="284"/>
              </w:tabs>
              <w:spacing w:line="240" w:lineRule="auto"/>
              <w:rPr>
                <w:rFonts w:eastAsia="MS Mincho"/>
                <w:szCs w:val="22"/>
                <w:lang w:val="pt-PT"/>
              </w:rPr>
            </w:pPr>
            <w:r w:rsidRPr="00B45ACC">
              <w:rPr>
                <w:rFonts w:eastAsia="MS Mincho"/>
                <w:szCs w:val="22"/>
                <w:lang w:val="pt-PT"/>
              </w:rPr>
              <w:lastRenderedPageBreak/>
              <w:t xml:space="preserve">Leucoencefalopatia </w:t>
            </w:r>
            <w:r w:rsidR="006E2F4F" w:rsidRPr="00B45ACC">
              <w:rPr>
                <w:rFonts w:eastAsia="MS Mincho"/>
                <w:szCs w:val="22"/>
                <w:lang w:val="pt-PT"/>
              </w:rPr>
              <w:t xml:space="preserve">multifocal </w:t>
            </w:r>
            <w:r w:rsidRPr="00B45ACC">
              <w:rPr>
                <w:rFonts w:eastAsia="MS Mincho"/>
                <w:szCs w:val="22"/>
                <w:lang w:val="pt-PT"/>
              </w:rPr>
              <w:t xml:space="preserve">progressiva </w:t>
            </w:r>
            <w:r w:rsidR="006E2F4F" w:rsidRPr="00B45ACC">
              <w:rPr>
                <w:rFonts w:eastAsia="MS Mincho"/>
                <w:szCs w:val="22"/>
                <w:lang w:val="pt-PT"/>
              </w:rPr>
              <w:t>(</w:t>
            </w:r>
            <w:r w:rsidRPr="00B45ACC">
              <w:rPr>
                <w:rFonts w:eastAsia="MS Mincho"/>
                <w:szCs w:val="22"/>
                <w:lang w:val="pt-PT"/>
              </w:rPr>
              <w:t>LM</w:t>
            </w:r>
            <w:r w:rsidR="006E2F4F" w:rsidRPr="00B45ACC">
              <w:rPr>
                <w:rFonts w:eastAsia="MS Mincho"/>
                <w:szCs w:val="22"/>
                <w:lang w:val="pt-PT"/>
              </w:rPr>
              <w:t>P)</w:t>
            </w:r>
          </w:p>
        </w:tc>
        <w:tc>
          <w:tcPr>
            <w:tcW w:w="5678" w:type="dxa"/>
          </w:tcPr>
          <w:p w14:paraId="660FEBAB" w14:textId="28B176A5" w:rsidR="006E2F4F" w:rsidRPr="00B45ACC" w:rsidRDefault="003F556F" w:rsidP="00A226D0">
            <w:pPr>
              <w:pStyle w:val="ListParagraph"/>
              <w:widowControl w:val="0"/>
              <w:numPr>
                <w:ilvl w:val="0"/>
                <w:numId w:val="28"/>
              </w:numPr>
              <w:tabs>
                <w:tab w:val="clear" w:pos="567"/>
              </w:tabs>
              <w:spacing w:line="240" w:lineRule="auto"/>
              <w:ind w:left="625" w:hanging="574"/>
              <w:rPr>
                <w:rFonts w:eastAsia="MS Mincho"/>
                <w:szCs w:val="22"/>
                <w:lang w:val="pt-PT"/>
              </w:rPr>
            </w:pPr>
            <w:r w:rsidRPr="00B45ACC">
              <w:rPr>
                <w:rFonts w:eastAsia="MS Mincho"/>
                <w:szCs w:val="22"/>
                <w:lang w:val="pt-PT"/>
              </w:rPr>
              <w:t>Não utiliza</w:t>
            </w:r>
            <w:r w:rsidR="00A4180B" w:rsidRPr="00B45ACC">
              <w:rPr>
                <w:rFonts w:eastAsia="MS Mincho"/>
                <w:szCs w:val="22"/>
                <w:lang w:val="pt-PT"/>
              </w:rPr>
              <w:t>r</w:t>
            </w:r>
            <w:r w:rsidRPr="00B45ACC">
              <w:rPr>
                <w:rFonts w:eastAsia="MS Mincho"/>
                <w:szCs w:val="22"/>
                <w:lang w:val="pt-PT"/>
              </w:rPr>
              <w:t xml:space="preserve"> </w:t>
            </w:r>
            <w:r w:rsidR="006E2F4F" w:rsidRPr="00B45ACC">
              <w:rPr>
                <w:rFonts w:eastAsia="MS Mincho"/>
                <w:szCs w:val="22"/>
                <w:lang w:val="pt-PT"/>
              </w:rPr>
              <w:t xml:space="preserve">GILENYA </w:t>
            </w:r>
            <w:r w:rsidRPr="00B45ACC">
              <w:rPr>
                <w:rFonts w:eastAsia="MS Mincho"/>
                <w:szCs w:val="22"/>
                <w:lang w:val="pt-PT"/>
              </w:rPr>
              <w:t>como tratamento em doentes com suspeita ou confirmação de LMP</w:t>
            </w:r>
            <w:r w:rsidR="006E2F4F" w:rsidRPr="00B45ACC">
              <w:rPr>
                <w:rFonts w:eastAsia="MS Mincho"/>
                <w:szCs w:val="22"/>
                <w:lang w:val="pt-PT"/>
              </w:rPr>
              <w:t>.</w:t>
            </w:r>
          </w:p>
          <w:p w14:paraId="0BD0E241" w14:textId="47CECA19" w:rsidR="006E2F4F" w:rsidRPr="00B45ACC" w:rsidRDefault="003F556F" w:rsidP="00A226D0">
            <w:pPr>
              <w:pStyle w:val="ListParagraph"/>
              <w:widowControl w:val="0"/>
              <w:numPr>
                <w:ilvl w:val="0"/>
                <w:numId w:val="28"/>
              </w:numPr>
              <w:tabs>
                <w:tab w:val="clear" w:pos="567"/>
              </w:tabs>
              <w:spacing w:line="240" w:lineRule="auto"/>
              <w:ind w:left="625" w:hanging="574"/>
              <w:rPr>
                <w:rFonts w:eastAsia="MS Mincho"/>
                <w:szCs w:val="22"/>
                <w:lang w:val="pt-PT"/>
              </w:rPr>
            </w:pPr>
            <w:r w:rsidRPr="00B45ACC">
              <w:rPr>
                <w:rFonts w:eastAsia="MS Mincho"/>
                <w:szCs w:val="22"/>
                <w:lang w:val="pt-PT"/>
              </w:rPr>
              <w:t xml:space="preserve">Estar ciente que a LMP foi predominantemente observada após </w:t>
            </w:r>
            <w:r w:rsidR="006E2F4F" w:rsidRPr="00B45ACC">
              <w:rPr>
                <w:rFonts w:eastAsia="MS Mincho"/>
                <w:szCs w:val="22"/>
                <w:lang w:val="pt-PT"/>
              </w:rPr>
              <w:t>2 o</w:t>
            </w:r>
            <w:r w:rsidRPr="00B45ACC">
              <w:rPr>
                <w:rFonts w:eastAsia="MS Mincho"/>
                <w:szCs w:val="22"/>
                <w:lang w:val="pt-PT"/>
              </w:rPr>
              <w:t>u</w:t>
            </w:r>
            <w:r w:rsidR="006E2F4F" w:rsidRPr="00B45ACC">
              <w:rPr>
                <w:rFonts w:eastAsia="MS Mincho"/>
                <w:szCs w:val="22"/>
                <w:lang w:val="pt-PT"/>
              </w:rPr>
              <w:t xml:space="preserve"> m</w:t>
            </w:r>
            <w:r w:rsidRPr="00B45ACC">
              <w:rPr>
                <w:rFonts w:eastAsia="MS Mincho"/>
                <w:szCs w:val="22"/>
                <w:lang w:val="pt-PT"/>
              </w:rPr>
              <w:t>ais</w:t>
            </w:r>
            <w:r w:rsidR="006E2F4F" w:rsidRPr="00B45ACC">
              <w:rPr>
                <w:rFonts w:eastAsia="MS Mincho"/>
                <w:szCs w:val="22"/>
                <w:lang w:val="pt-PT"/>
              </w:rPr>
              <w:t xml:space="preserve"> a</w:t>
            </w:r>
            <w:r w:rsidRPr="00B45ACC">
              <w:rPr>
                <w:rFonts w:eastAsia="MS Mincho"/>
                <w:szCs w:val="22"/>
                <w:lang w:val="pt-PT"/>
              </w:rPr>
              <w:t>no</w:t>
            </w:r>
            <w:r w:rsidR="006E2F4F" w:rsidRPr="00B45ACC">
              <w:rPr>
                <w:rFonts w:eastAsia="MS Mincho"/>
                <w:szCs w:val="22"/>
                <w:lang w:val="pt-PT"/>
              </w:rPr>
              <w:t xml:space="preserve">s </w:t>
            </w:r>
            <w:r w:rsidRPr="00B45ACC">
              <w:rPr>
                <w:rFonts w:eastAsia="MS Mincho"/>
                <w:szCs w:val="22"/>
                <w:lang w:val="pt-PT"/>
              </w:rPr>
              <w:t xml:space="preserve">de tratamento com </w:t>
            </w:r>
            <w:r w:rsidR="006E2F4F" w:rsidRPr="00B45ACC">
              <w:rPr>
                <w:rFonts w:eastAsia="MS Mincho"/>
                <w:szCs w:val="22"/>
                <w:lang w:val="pt-PT"/>
              </w:rPr>
              <w:t>fingolimod.</w:t>
            </w:r>
          </w:p>
          <w:p w14:paraId="67849700" w14:textId="568A44F0" w:rsidR="006E2F4F" w:rsidRPr="00B45ACC" w:rsidRDefault="003F556F" w:rsidP="00A226D0">
            <w:pPr>
              <w:pStyle w:val="ListParagraph"/>
              <w:widowControl w:val="0"/>
              <w:numPr>
                <w:ilvl w:val="0"/>
                <w:numId w:val="28"/>
              </w:numPr>
              <w:tabs>
                <w:tab w:val="clear" w:pos="567"/>
              </w:tabs>
              <w:spacing w:line="240" w:lineRule="auto"/>
              <w:ind w:left="618" w:hanging="567"/>
              <w:rPr>
                <w:rFonts w:eastAsia="MS Mincho"/>
                <w:szCs w:val="22"/>
                <w:lang w:val="pt-PT"/>
              </w:rPr>
            </w:pPr>
            <w:r w:rsidRPr="00B45ACC">
              <w:rPr>
                <w:rFonts w:eastAsia="MS Mincho"/>
                <w:szCs w:val="22"/>
                <w:lang w:val="pt-PT"/>
              </w:rPr>
              <w:t xml:space="preserve">Assegurar que os doentes têm uma ressonância magnética </w:t>
            </w:r>
            <w:r w:rsidR="006E2F4F" w:rsidRPr="00B45ACC">
              <w:rPr>
                <w:rFonts w:eastAsia="MS Mincho"/>
                <w:szCs w:val="22"/>
                <w:lang w:val="pt-PT"/>
              </w:rPr>
              <w:t xml:space="preserve">(MRI) </w:t>
            </w:r>
            <w:r w:rsidR="00A4180B" w:rsidRPr="00B45ACC">
              <w:rPr>
                <w:rFonts w:eastAsia="MS Mincho"/>
                <w:szCs w:val="22"/>
                <w:lang w:val="pt-PT"/>
              </w:rPr>
              <w:t xml:space="preserve">inicial normalmente dentro de </w:t>
            </w:r>
            <w:r w:rsidR="006E2F4F" w:rsidRPr="00B45ACC">
              <w:rPr>
                <w:rFonts w:eastAsia="MS Mincho"/>
                <w:szCs w:val="22"/>
                <w:lang w:val="pt-PT"/>
              </w:rPr>
              <w:t>3 m</w:t>
            </w:r>
            <w:r w:rsidR="00E46E65" w:rsidRPr="00B45ACC">
              <w:rPr>
                <w:rFonts w:eastAsia="MS Mincho"/>
                <w:szCs w:val="22"/>
                <w:lang w:val="pt-PT"/>
              </w:rPr>
              <w:t>eses</w:t>
            </w:r>
            <w:r w:rsidR="006E2F4F" w:rsidRPr="00B45ACC">
              <w:rPr>
                <w:rFonts w:eastAsia="MS Mincho"/>
                <w:szCs w:val="22"/>
                <w:lang w:val="pt-PT"/>
              </w:rPr>
              <w:t xml:space="preserve"> </w:t>
            </w:r>
            <w:r w:rsidR="00A4180B" w:rsidRPr="00B45ACC">
              <w:rPr>
                <w:rFonts w:eastAsia="MS Mincho"/>
                <w:szCs w:val="22"/>
                <w:lang w:val="pt-PT"/>
              </w:rPr>
              <w:t xml:space="preserve">antes de iniciar </w:t>
            </w:r>
            <w:r w:rsidR="006E2F4F" w:rsidRPr="00B45ACC">
              <w:rPr>
                <w:rFonts w:eastAsia="MS Mincho"/>
                <w:szCs w:val="22"/>
                <w:lang w:val="pt-PT"/>
              </w:rPr>
              <w:t xml:space="preserve">GILENYA. </w:t>
            </w:r>
            <w:r w:rsidR="00E46E65" w:rsidRPr="00B45ACC">
              <w:rPr>
                <w:rFonts w:eastAsia="MS Mincho"/>
                <w:szCs w:val="22"/>
                <w:lang w:val="pt-PT"/>
              </w:rPr>
              <w:t xml:space="preserve">Podem ser consideradas ressonâncias magnéticas anuais especialmente em doentes com múltiplos fatores de risco </w:t>
            </w:r>
            <w:r w:rsidR="00CD1C89" w:rsidRPr="00B45ACC">
              <w:rPr>
                <w:rFonts w:eastAsia="MS Mincho"/>
                <w:szCs w:val="22"/>
                <w:lang w:val="pt-PT"/>
              </w:rPr>
              <w:t>geralmente associados com LMP</w:t>
            </w:r>
            <w:r w:rsidR="006E2F4F" w:rsidRPr="00B45ACC">
              <w:rPr>
                <w:rFonts w:eastAsia="MS Mincho"/>
                <w:szCs w:val="22"/>
                <w:lang w:val="pt-PT"/>
              </w:rPr>
              <w:t>.</w:t>
            </w:r>
          </w:p>
          <w:p w14:paraId="64A1CE76" w14:textId="1E42F1B6" w:rsidR="006E2F4F" w:rsidRPr="00B45ACC" w:rsidRDefault="00AC3396" w:rsidP="0042107B">
            <w:pPr>
              <w:pStyle w:val="ListParagraph"/>
              <w:widowControl w:val="0"/>
              <w:tabs>
                <w:tab w:val="clear" w:pos="567"/>
              </w:tabs>
              <w:spacing w:line="240" w:lineRule="auto"/>
              <w:ind w:left="618"/>
              <w:rPr>
                <w:rFonts w:eastAsia="MS Mincho"/>
                <w:szCs w:val="22"/>
                <w:lang w:val="pt-PT"/>
              </w:rPr>
            </w:pPr>
            <w:r w:rsidRPr="00B45ACC">
              <w:rPr>
                <w:rFonts w:eastAsia="MS Mincho"/>
                <w:szCs w:val="22"/>
                <w:lang w:val="pt-PT"/>
              </w:rPr>
              <w:t>Caso haja suspeita de LMP</w:t>
            </w:r>
            <w:r w:rsidR="006E2F4F" w:rsidRPr="00B45ACC">
              <w:rPr>
                <w:rFonts w:eastAsia="MS Mincho"/>
                <w:szCs w:val="22"/>
                <w:lang w:val="pt-PT"/>
              </w:rPr>
              <w:t xml:space="preserve">, </w:t>
            </w:r>
            <w:r w:rsidRPr="00B45ACC">
              <w:rPr>
                <w:rFonts w:eastAsia="MS Mincho"/>
                <w:szCs w:val="22"/>
                <w:lang w:val="pt-PT"/>
              </w:rPr>
              <w:t>realizar uma resson</w:t>
            </w:r>
            <w:r w:rsidR="00305D2F">
              <w:rPr>
                <w:rFonts w:eastAsia="MS Mincho"/>
                <w:szCs w:val="22"/>
                <w:lang w:val="pt-PT"/>
              </w:rPr>
              <w:t>â</w:t>
            </w:r>
            <w:r w:rsidRPr="00B45ACC">
              <w:rPr>
                <w:rFonts w:eastAsia="MS Mincho"/>
                <w:szCs w:val="22"/>
                <w:lang w:val="pt-PT"/>
              </w:rPr>
              <w:t>ncia magnética diagnóstica imediatamente e suspender</w:t>
            </w:r>
            <w:r w:rsidR="006E2F4F" w:rsidRPr="00B45ACC">
              <w:rPr>
                <w:rFonts w:eastAsia="MS Mincho"/>
                <w:szCs w:val="22"/>
                <w:lang w:val="pt-PT"/>
              </w:rPr>
              <w:t xml:space="preserve"> GILENYA </w:t>
            </w:r>
            <w:r w:rsidRPr="00B45ACC">
              <w:rPr>
                <w:rFonts w:eastAsia="MS Mincho"/>
                <w:szCs w:val="22"/>
                <w:lang w:val="pt-PT"/>
              </w:rPr>
              <w:t>até exclusão de LMP</w:t>
            </w:r>
            <w:r w:rsidR="006E2F4F" w:rsidRPr="00B45ACC">
              <w:rPr>
                <w:rFonts w:eastAsia="MS Mincho"/>
                <w:szCs w:val="22"/>
                <w:lang w:val="pt-PT"/>
              </w:rPr>
              <w:t xml:space="preserve">. </w:t>
            </w:r>
            <w:r w:rsidRPr="00B45ACC">
              <w:rPr>
                <w:rFonts w:eastAsia="MS Mincho"/>
                <w:szCs w:val="22"/>
                <w:lang w:val="pt-PT"/>
              </w:rPr>
              <w:t>Se for confirmada LMP</w:t>
            </w:r>
            <w:r w:rsidR="006E2F4F" w:rsidRPr="00B45ACC">
              <w:rPr>
                <w:rFonts w:eastAsia="MS Mincho"/>
                <w:szCs w:val="22"/>
                <w:lang w:val="pt-PT"/>
              </w:rPr>
              <w:t>,</w:t>
            </w:r>
            <w:r w:rsidRPr="00B45ACC">
              <w:rPr>
                <w:rFonts w:eastAsia="MS Mincho"/>
                <w:szCs w:val="22"/>
                <w:lang w:val="pt-PT"/>
              </w:rPr>
              <w:t xml:space="preserve"> o tratamento com </w:t>
            </w:r>
            <w:r w:rsidR="006E2F4F" w:rsidRPr="00B45ACC">
              <w:rPr>
                <w:rFonts w:eastAsia="MS Mincho"/>
                <w:szCs w:val="22"/>
                <w:lang w:val="pt-PT"/>
              </w:rPr>
              <w:t xml:space="preserve">GILENYA </w:t>
            </w:r>
            <w:r w:rsidRPr="00B45ACC">
              <w:rPr>
                <w:rFonts w:eastAsia="MS Mincho"/>
                <w:szCs w:val="22"/>
                <w:lang w:val="pt-PT"/>
              </w:rPr>
              <w:t>tem de ser permanentemente descontinuado</w:t>
            </w:r>
            <w:r w:rsidR="006E2F4F" w:rsidRPr="00B45ACC">
              <w:rPr>
                <w:rFonts w:eastAsia="MS Mincho"/>
                <w:szCs w:val="22"/>
                <w:lang w:val="pt-PT"/>
              </w:rPr>
              <w:t>.</w:t>
            </w:r>
          </w:p>
          <w:p w14:paraId="2E7A818D" w14:textId="5FC1C664" w:rsidR="006E2F4F" w:rsidRPr="00B45ACC" w:rsidRDefault="00AC3396" w:rsidP="00A226D0">
            <w:pPr>
              <w:pStyle w:val="ListParagraph"/>
              <w:numPr>
                <w:ilvl w:val="0"/>
                <w:numId w:val="31"/>
              </w:numPr>
              <w:tabs>
                <w:tab w:val="clear" w:pos="567"/>
              </w:tabs>
              <w:spacing w:line="240" w:lineRule="auto"/>
              <w:ind w:left="620" w:hanging="567"/>
              <w:rPr>
                <w:rFonts w:eastAsia="MS Mincho"/>
                <w:szCs w:val="22"/>
                <w:lang w:val="pt-PT"/>
              </w:rPr>
            </w:pPr>
            <w:r w:rsidRPr="00B45ACC">
              <w:rPr>
                <w:rFonts w:eastAsia="MS Mincho"/>
                <w:lang w:val="pt-PT"/>
              </w:rPr>
              <w:t>Foi notificada síndrome inflamatória de reconstituição imunológica (SIRI) em doentes tratados com moduladores do recetor da esfingosina 1-fosfato</w:t>
            </w:r>
            <w:r w:rsidR="006E2F4F" w:rsidRPr="00B45ACC">
              <w:rPr>
                <w:rFonts w:eastAsia="MS Mincho"/>
                <w:lang w:val="pt-PT"/>
              </w:rPr>
              <w:t>, incluin</w:t>
            </w:r>
            <w:r w:rsidRPr="00B45ACC">
              <w:rPr>
                <w:rFonts w:eastAsia="MS Mincho"/>
                <w:lang w:val="pt-PT"/>
              </w:rPr>
              <w:t>do</w:t>
            </w:r>
            <w:r w:rsidR="006E2F4F" w:rsidRPr="00B45ACC">
              <w:rPr>
                <w:rFonts w:eastAsia="MS Mincho"/>
                <w:lang w:val="pt-PT"/>
              </w:rPr>
              <w:t xml:space="preserve"> fingolimod, </w:t>
            </w:r>
            <w:r w:rsidRPr="00B45ACC">
              <w:rPr>
                <w:rFonts w:eastAsia="MS Mincho"/>
                <w:lang w:val="pt-PT"/>
              </w:rPr>
              <w:t>que desenvolveram LMP e subsequentemente descontinuaram o tratamento</w:t>
            </w:r>
            <w:r w:rsidR="006E2F4F" w:rsidRPr="00B45ACC">
              <w:rPr>
                <w:rFonts w:eastAsia="MS Mincho"/>
                <w:lang w:val="pt-PT"/>
              </w:rPr>
              <w:t xml:space="preserve">. </w:t>
            </w:r>
            <w:r w:rsidRPr="00B45ACC">
              <w:rPr>
                <w:rFonts w:eastAsia="MS Mincho"/>
                <w:lang w:val="pt-PT"/>
              </w:rPr>
              <w:t>O tempo até apresentação de SIRI em doentes com LMP foi geralmente de semanas a meses após a descontinuação do modulador do recetor S1P</w:t>
            </w:r>
            <w:r w:rsidR="006E2F4F" w:rsidRPr="00B45ACC">
              <w:rPr>
                <w:rFonts w:eastAsia="MS Mincho"/>
                <w:lang w:val="pt-PT"/>
              </w:rPr>
              <w:t xml:space="preserve">. </w:t>
            </w:r>
            <w:r w:rsidRPr="00B45ACC">
              <w:rPr>
                <w:rFonts w:eastAsia="MS Mincho"/>
                <w:lang w:val="pt-PT"/>
              </w:rPr>
              <w:t>Deve ser realizada monitorização para o desenvolvimento de SIRI e tratamento apropriado da inflamação associada</w:t>
            </w:r>
            <w:r w:rsidR="006E2F4F" w:rsidRPr="00B45ACC">
              <w:rPr>
                <w:rFonts w:eastAsia="MS Mincho"/>
                <w:bCs/>
                <w:lang w:val="pt-PT"/>
              </w:rPr>
              <w:t>.</w:t>
            </w:r>
          </w:p>
        </w:tc>
      </w:tr>
      <w:tr w:rsidR="006E2F4F" w:rsidRPr="00A02F92" w14:paraId="3017F257" w14:textId="77777777" w:rsidTr="0042107B">
        <w:trPr>
          <w:cantSplit/>
        </w:trPr>
        <w:tc>
          <w:tcPr>
            <w:tcW w:w="3383" w:type="dxa"/>
          </w:tcPr>
          <w:p w14:paraId="2BC5E126" w14:textId="0B5043BA" w:rsidR="006E2F4F" w:rsidRPr="00B45ACC" w:rsidRDefault="00AC3396" w:rsidP="0042107B">
            <w:pPr>
              <w:widowControl w:val="0"/>
              <w:tabs>
                <w:tab w:val="clear" w:pos="567"/>
                <w:tab w:val="left" w:pos="284"/>
              </w:tabs>
              <w:spacing w:line="240" w:lineRule="auto"/>
              <w:rPr>
                <w:rFonts w:eastAsia="MS Mincho"/>
                <w:szCs w:val="22"/>
                <w:lang w:val="pt-PT"/>
              </w:rPr>
            </w:pPr>
            <w:r w:rsidRPr="00B45ACC">
              <w:rPr>
                <w:rFonts w:eastAsia="MS Mincho"/>
                <w:szCs w:val="22"/>
                <w:lang w:val="pt-PT"/>
              </w:rPr>
              <w:t>T</w:t>
            </w:r>
            <w:r w:rsidR="006E2F4F" w:rsidRPr="00B45ACC">
              <w:rPr>
                <w:rFonts w:eastAsia="MS Mincho"/>
                <w:szCs w:val="22"/>
                <w:lang w:val="pt-PT"/>
              </w:rPr>
              <w:t>oxici</w:t>
            </w:r>
            <w:r w:rsidRPr="00B45ACC">
              <w:rPr>
                <w:rFonts w:eastAsia="MS Mincho"/>
                <w:szCs w:val="22"/>
                <w:lang w:val="pt-PT"/>
              </w:rPr>
              <w:t>dade reproduti</w:t>
            </w:r>
            <w:r w:rsidR="00305D2F">
              <w:rPr>
                <w:rFonts w:eastAsia="MS Mincho"/>
                <w:szCs w:val="22"/>
                <w:lang w:val="pt-PT"/>
              </w:rPr>
              <w:t>v</w:t>
            </w:r>
            <w:r w:rsidRPr="00B45ACC">
              <w:rPr>
                <w:rFonts w:eastAsia="MS Mincho"/>
                <w:szCs w:val="22"/>
                <w:lang w:val="pt-PT"/>
              </w:rPr>
              <w:t>a</w:t>
            </w:r>
          </w:p>
        </w:tc>
        <w:tc>
          <w:tcPr>
            <w:tcW w:w="5678" w:type="dxa"/>
          </w:tcPr>
          <w:p w14:paraId="615B2B6C" w14:textId="6D2DB565" w:rsidR="006E2F4F" w:rsidRPr="00B45ACC" w:rsidRDefault="006E2F4F" w:rsidP="00A226D0">
            <w:pPr>
              <w:pStyle w:val="ListParagraph"/>
              <w:widowControl w:val="0"/>
              <w:numPr>
                <w:ilvl w:val="0"/>
                <w:numId w:val="28"/>
              </w:numPr>
              <w:tabs>
                <w:tab w:val="clear" w:pos="567"/>
              </w:tabs>
              <w:spacing w:line="240" w:lineRule="auto"/>
              <w:ind w:left="625" w:hanging="574"/>
              <w:rPr>
                <w:rFonts w:eastAsia="MS Mincho"/>
                <w:szCs w:val="22"/>
                <w:lang w:val="pt-PT"/>
              </w:rPr>
            </w:pPr>
            <w:r w:rsidRPr="00B45ACC">
              <w:rPr>
                <w:rFonts w:eastAsia="MS Mincho"/>
                <w:szCs w:val="22"/>
                <w:lang w:val="pt-PT"/>
              </w:rPr>
              <w:t xml:space="preserve">GILENYA </w:t>
            </w:r>
            <w:r w:rsidR="00AC3396" w:rsidRPr="00B45ACC">
              <w:rPr>
                <w:rFonts w:eastAsia="MS Mincho"/>
                <w:szCs w:val="22"/>
                <w:lang w:val="pt-PT"/>
              </w:rPr>
              <w:t>é teratogénico e contraindicado em mulheres com potencial para engravidar</w:t>
            </w:r>
            <w:r w:rsidRPr="00B45ACC">
              <w:rPr>
                <w:rFonts w:eastAsia="MS Mincho"/>
                <w:szCs w:val="22"/>
                <w:lang w:val="pt-PT"/>
              </w:rPr>
              <w:t xml:space="preserve"> </w:t>
            </w:r>
            <w:r w:rsidR="00AC3396" w:rsidRPr="00B45ACC">
              <w:rPr>
                <w:rFonts w:eastAsia="MS Mincho"/>
                <w:szCs w:val="22"/>
                <w:lang w:val="pt-PT"/>
              </w:rPr>
              <w:t>que não utilizam métodos contracetivos eficazes ou estão grávidas</w:t>
            </w:r>
            <w:r w:rsidRPr="00B45ACC">
              <w:rPr>
                <w:rFonts w:eastAsia="MS Mincho"/>
                <w:szCs w:val="22"/>
                <w:lang w:val="pt-PT"/>
              </w:rPr>
              <w:t>.</w:t>
            </w:r>
          </w:p>
          <w:p w14:paraId="019DA60E" w14:textId="7A332121" w:rsidR="006E2F4F" w:rsidRPr="00B45ACC" w:rsidRDefault="00AC3396" w:rsidP="00A226D0">
            <w:pPr>
              <w:pStyle w:val="ListParagraph"/>
              <w:widowControl w:val="0"/>
              <w:numPr>
                <w:ilvl w:val="0"/>
                <w:numId w:val="28"/>
              </w:numPr>
              <w:tabs>
                <w:tab w:val="clear" w:pos="567"/>
              </w:tabs>
              <w:spacing w:line="240" w:lineRule="auto"/>
              <w:ind w:left="625" w:hanging="574"/>
              <w:rPr>
                <w:rFonts w:eastAsia="MS Mincho"/>
                <w:szCs w:val="22"/>
                <w:lang w:val="pt-PT"/>
              </w:rPr>
            </w:pPr>
            <w:r w:rsidRPr="00B45ACC">
              <w:rPr>
                <w:rFonts w:eastAsia="MS Mincho"/>
                <w:szCs w:val="22"/>
                <w:lang w:val="pt-PT"/>
              </w:rPr>
              <w:t>Mulheres com potencial para engravidar devem utilizar métodos contracetivos eficazes</w:t>
            </w:r>
            <w:r w:rsidR="006E2F4F" w:rsidRPr="00B45ACC">
              <w:rPr>
                <w:rFonts w:eastAsia="MS Mincho"/>
                <w:szCs w:val="22"/>
                <w:lang w:val="pt-PT"/>
              </w:rPr>
              <w:t xml:space="preserve"> dur</w:t>
            </w:r>
            <w:r w:rsidRPr="00B45ACC">
              <w:rPr>
                <w:rFonts w:eastAsia="MS Mincho"/>
                <w:szCs w:val="22"/>
                <w:lang w:val="pt-PT"/>
              </w:rPr>
              <w:t>a</w:t>
            </w:r>
            <w:r w:rsidR="006E2F4F" w:rsidRPr="00B45ACC">
              <w:rPr>
                <w:rFonts w:eastAsia="MS Mincho"/>
                <w:szCs w:val="22"/>
                <w:lang w:val="pt-PT"/>
              </w:rPr>
              <w:t>n</w:t>
            </w:r>
            <w:r w:rsidRPr="00B45ACC">
              <w:rPr>
                <w:rFonts w:eastAsia="MS Mincho"/>
                <w:szCs w:val="22"/>
                <w:lang w:val="pt-PT"/>
              </w:rPr>
              <w:t>te</w:t>
            </w:r>
            <w:r w:rsidR="006E2F4F" w:rsidRPr="00B45ACC">
              <w:rPr>
                <w:rFonts w:eastAsia="MS Mincho"/>
                <w:szCs w:val="22"/>
                <w:lang w:val="pt-PT"/>
              </w:rPr>
              <w:t xml:space="preserve"> </w:t>
            </w:r>
            <w:r w:rsidRPr="00B45ACC">
              <w:rPr>
                <w:rFonts w:eastAsia="MS Mincho"/>
                <w:szCs w:val="22"/>
                <w:lang w:val="pt-PT"/>
              </w:rPr>
              <w:t>o tratamento e até dois meses após descontinuação do tratamento</w:t>
            </w:r>
            <w:r w:rsidR="006E2F4F" w:rsidRPr="00B45ACC">
              <w:rPr>
                <w:rFonts w:eastAsia="MS Mincho"/>
                <w:szCs w:val="22"/>
                <w:lang w:val="pt-PT"/>
              </w:rPr>
              <w:t>.</w:t>
            </w:r>
          </w:p>
          <w:p w14:paraId="17F81612" w14:textId="3AF17A5C" w:rsidR="006E2F4F" w:rsidRPr="00B45ACC" w:rsidRDefault="00B474CE" w:rsidP="00A226D0">
            <w:pPr>
              <w:pStyle w:val="ListParagraph"/>
              <w:widowControl w:val="0"/>
              <w:numPr>
                <w:ilvl w:val="0"/>
                <w:numId w:val="28"/>
              </w:numPr>
              <w:tabs>
                <w:tab w:val="clear" w:pos="567"/>
              </w:tabs>
              <w:spacing w:line="240" w:lineRule="auto"/>
              <w:ind w:left="625" w:hanging="574"/>
              <w:rPr>
                <w:rFonts w:eastAsia="MS Mincho"/>
                <w:szCs w:val="22"/>
                <w:lang w:val="pt-PT"/>
              </w:rPr>
            </w:pPr>
            <w:r w:rsidRPr="00B45ACC">
              <w:rPr>
                <w:rFonts w:eastAsia="MS Mincho"/>
                <w:szCs w:val="22"/>
                <w:lang w:val="pt-PT"/>
              </w:rPr>
              <w:t>Antes de iniciar o tratamento e regularmente daí em diante</w:t>
            </w:r>
            <w:r w:rsidR="006E2F4F" w:rsidRPr="00B45ACC">
              <w:rPr>
                <w:rFonts w:eastAsia="MS Mincho"/>
                <w:szCs w:val="22"/>
                <w:lang w:val="pt-PT"/>
              </w:rPr>
              <w:t xml:space="preserve">, </w:t>
            </w:r>
            <w:r w:rsidRPr="00B45ACC">
              <w:rPr>
                <w:rFonts w:eastAsia="MS Mincho"/>
                <w:szCs w:val="22"/>
                <w:lang w:val="pt-PT"/>
              </w:rPr>
              <w:t>aconselhar as mulheres com potencial para engravidar</w:t>
            </w:r>
            <w:r w:rsidR="006E2F4F" w:rsidRPr="00B45ACC">
              <w:rPr>
                <w:rFonts w:eastAsia="MS Mincho"/>
                <w:szCs w:val="22"/>
                <w:lang w:val="pt-PT"/>
              </w:rPr>
              <w:t>, incluin</w:t>
            </w:r>
            <w:r w:rsidR="00045F8C" w:rsidRPr="00B45ACC">
              <w:rPr>
                <w:rFonts w:eastAsia="MS Mincho"/>
                <w:szCs w:val="22"/>
                <w:lang w:val="pt-PT"/>
              </w:rPr>
              <w:t>do mulheres adolescentes</w:t>
            </w:r>
            <w:r w:rsidR="006E2F4F" w:rsidRPr="00B45ACC">
              <w:rPr>
                <w:rFonts w:eastAsia="MS Mincho"/>
                <w:szCs w:val="22"/>
                <w:lang w:val="pt-PT"/>
              </w:rPr>
              <w:t xml:space="preserve">, </w:t>
            </w:r>
            <w:r w:rsidR="00045F8C" w:rsidRPr="00B45ACC">
              <w:rPr>
                <w:rFonts w:eastAsia="MS Mincho"/>
                <w:szCs w:val="22"/>
                <w:lang w:val="pt-PT"/>
              </w:rPr>
              <w:t>os seus pais ou representantes legais</w:t>
            </w:r>
            <w:r w:rsidR="006E2F4F" w:rsidRPr="00B45ACC">
              <w:rPr>
                <w:rFonts w:eastAsia="MS Mincho"/>
                <w:szCs w:val="22"/>
                <w:lang w:val="pt-PT"/>
              </w:rPr>
              <w:t xml:space="preserve">, </w:t>
            </w:r>
            <w:r w:rsidR="00045F8C" w:rsidRPr="00B45ACC">
              <w:rPr>
                <w:rFonts w:eastAsia="MS Mincho"/>
                <w:szCs w:val="22"/>
                <w:lang w:val="pt-PT"/>
              </w:rPr>
              <w:t>acerca dos riscos para um feto e para utilizarem contraceção eficaz</w:t>
            </w:r>
            <w:r w:rsidR="006E2F4F" w:rsidRPr="00B45ACC">
              <w:rPr>
                <w:rFonts w:eastAsia="MS Mincho"/>
                <w:szCs w:val="22"/>
                <w:lang w:val="pt-PT"/>
              </w:rPr>
              <w:t>.</w:t>
            </w:r>
          </w:p>
          <w:p w14:paraId="23735FBF" w14:textId="6CA2FBEE" w:rsidR="006E2F4F" w:rsidRPr="00B45ACC" w:rsidRDefault="006E2F4F" w:rsidP="00A226D0">
            <w:pPr>
              <w:pStyle w:val="ListParagraph"/>
              <w:widowControl w:val="0"/>
              <w:numPr>
                <w:ilvl w:val="0"/>
                <w:numId w:val="28"/>
              </w:numPr>
              <w:tabs>
                <w:tab w:val="clear" w:pos="567"/>
              </w:tabs>
              <w:spacing w:line="240" w:lineRule="auto"/>
              <w:ind w:left="625" w:hanging="574"/>
              <w:rPr>
                <w:rFonts w:eastAsia="MS Mincho"/>
                <w:szCs w:val="22"/>
                <w:lang w:val="pt-PT"/>
              </w:rPr>
            </w:pPr>
            <w:r w:rsidRPr="00B45ACC">
              <w:rPr>
                <w:rFonts w:eastAsia="MS Mincho"/>
                <w:szCs w:val="22"/>
                <w:lang w:val="pt-PT"/>
              </w:rPr>
              <w:t>Confirm</w:t>
            </w:r>
            <w:r w:rsidR="00045F8C" w:rsidRPr="00B45ACC">
              <w:rPr>
                <w:rFonts w:eastAsia="MS Mincho"/>
                <w:szCs w:val="22"/>
                <w:lang w:val="pt-PT"/>
              </w:rPr>
              <w:t>ar o resultado negativo de um teste de gravidez antes de iniciar o tratamento e repetir em intervalos adequados</w:t>
            </w:r>
            <w:r w:rsidRPr="00B45ACC">
              <w:rPr>
                <w:rFonts w:eastAsia="MS Mincho"/>
                <w:szCs w:val="22"/>
                <w:lang w:val="pt-PT"/>
              </w:rPr>
              <w:t>.</w:t>
            </w:r>
          </w:p>
          <w:p w14:paraId="1C2CF200" w14:textId="1461F4A1" w:rsidR="006E2F4F" w:rsidRPr="00B45ACC" w:rsidRDefault="006E2F4F" w:rsidP="00A226D0">
            <w:pPr>
              <w:pStyle w:val="ListParagraph"/>
              <w:widowControl w:val="0"/>
              <w:numPr>
                <w:ilvl w:val="0"/>
                <w:numId w:val="28"/>
              </w:numPr>
              <w:tabs>
                <w:tab w:val="clear" w:pos="567"/>
              </w:tabs>
              <w:spacing w:line="240" w:lineRule="auto"/>
              <w:ind w:left="625" w:hanging="574"/>
              <w:rPr>
                <w:rFonts w:eastAsia="MS Mincho"/>
                <w:szCs w:val="22"/>
                <w:lang w:val="pt-PT"/>
              </w:rPr>
            </w:pPr>
            <w:r w:rsidRPr="00B45ACC">
              <w:rPr>
                <w:rFonts w:eastAsia="MS Mincho"/>
                <w:szCs w:val="22"/>
                <w:lang w:val="pt-PT"/>
              </w:rPr>
              <w:t>Discontinu</w:t>
            </w:r>
            <w:r w:rsidR="00045F8C" w:rsidRPr="00B45ACC">
              <w:rPr>
                <w:rFonts w:eastAsia="MS Mincho"/>
                <w:szCs w:val="22"/>
                <w:lang w:val="pt-PT"/>
              </w:rPr>
              <w:t>ar</w:t>
            </w:r>
            <w:r w:rsidRPr="00B45ACC">
              <w:rPr>
                <w:rFonts w:eastAsia="MS Mincho"/>
                <w:szCs w:val="22"/>
                <w:lang w:val="pt-PT"/>
              </w:rPr>
              <w:t xml:space="preserve"> GILENYA </w:t>
            </w:r>
            <w:r w:rsidR="00045F8C" w:rsidRPr="00B45ACC">
              <w:rPr>
                <w:rFonts w:eastAsia="MS Mincho"/>
                <w:szCs w:val="22"/>
                <w:lang w:val="pt-PT"/>
              </w:rPr>
              <w:t>se uma mulher engravidar e considerar o possível regresso da atividade da doença</w:t>
            </w:r>
            <w:r w:rsidRPr="00B45ACC">
              <w:rPr>
                <w:rFonts w:eastAsia="MS Mincho"/>
                <w:szCs w:val="22"/>
                <w:lang w:val="pt-PT"/>
              </w:rPr>
              <w:t>.</w:t>
            </w:r>
          </w:p>
          <w:p w14:paraId="034CB066" w14:textId="5BC2E7FD" w:rsidR="006E2F4F" w:rsidRPr="00B45ACC" w:rsidRDefault="006E2F4F" w:rsidP="00A226D0">
            <w:pPr>
              <w:pStyle w:val="ListParagraph"/>
              <w:widowControl w:val="0"/>
              <w:numPr>
                <w:ilvl w:val="1"/>
                <w:numId w:val="28"/>
              </w:numPr>
              <w:tabs>
                <w:tab w:val="clear" w:pos="567"/>
              </w:tabs>
              <w:spacing w:line="240" w:lineRule="auto"/>
              <w:ind w:left="625" w:hanging="574"/>
              <w:rPr>
                <w:rFonts w:eastAsia="MS Mincho"/>
                <w:szCs w:val="22"/>
                <w:lang w:val="pt-PT"/>
              </w:rPr>
            </w:pPr>
            <w:r w:rsidRPr="00B45ACC">
              <w:rPr>
                <w:rFonts w:eastAsia="MS Mincho"/>
                <w:szCs w:val="22"/>
                <w:lang w:val="pt-PT"/>
              </w:rPr>
              <w:t>Instru</w:t>
            </w:r>
            <w:r w:rsidR="00045F8C" w:rsidRPr="00B45ACC">
              <w:rPr>
                <w:rFonts w:eastAsia="MS Mincho"/>
                <w:szCs w:val="22"/>
                <w:lang w:val="pt-PT"/>
              </w:rPr>
              <w:t xml:space="preserve">ir o doente a interromper </w:t>
            </w:r>
            <w:r w:rsidRPr="00B45ACC">
              <w:rPr>
                <w:rFonts w:eastAsia="MS Mincho"/>
                <w:szCs w:val="22"/>
                <w:lang w:val="pt-PT"/>
              </w:rPr>
              <w:t xml:space="preserve">GILENYA </w:t>
            </w:r>
            <w:r w:rsidR="00045F8C" w:rsidRPr="00B45ACC">
              <w:rPr>
                <w:rFonts w:eastAsia="MS Mincho"/>
                <w:szCs w:val="22"/>
                <w:lang w:val="pt-PT"/>
              </w:rPr>
              <w:t>dois meses antes de tentar engravidar</w:t>
            </w:r>
            <w:r w:rsidRPr="00B45ACC">
              <w:rPr>
                <w:rFonts w:eastAsia="MS Mincho"/>
                <w:szCs w:val="22"/>
                <w:lang w:val="pt-PT"/>
              </w:rPr>
              <w:t>.</w:t>
            </w:r>
          </w:p>
        </w:tc>
      </w:tr>
      <w:tr w:rsidR="006E2F4F" w:rsidRPr="00A02F92" w14:paraId="7DCD48B9" w14:textId="77777777" w:rsidTr="0042107B">
        <w:trPr>
          <w:cantSplit/>
        </w:trPr>
        <w:tc>
          <w:tcPr>
            <w:tcW w:w="3383" w:type="dxa"/>
          </w:tcPr>
          <w:p w14:paraId="21B8B50F" w14:textId="54E4E192" w:rsidR="006E2F4F" w:rsidRPr="00B45ACC" w:rsidRDefault="00045F8C" w:rsidP="0042107B">
            <w:pPr>
              <w:widowControl w:val="0"/>
              <w:tabs>
                <w:tab w:val="clear" w:pos="567"/>
                <w:tab w:val="left" w:pos="284"/>
              </w:tabs>
              <w:spacing w:line="240" w:lineRule="auto"/>
              <w:rPr>
                <w:rFonts w:eastAsia="MS Mincho"/>
                <w:szCs w:val="22"/>
                <w:lang w:val="pt-PT"/>
              </w:rPr>
            </w:pPr>
            <w:r w:rsidRPr="00B45ACC">
              <w:rPr>
                <w:rFonts w:eastAsia="MS Mincho"/>
                <w:szCs w:val="22"/>
                <w:lang w:val="pt-PT"/>
              </w:rPr>
              <w:t>Cancro da pele</w:t>
            </w:r>
            <w:r w:rsidR="006E2F4F" w:rsidRPr="00B45ACC">
              <w:rPr>
                <w:rFonts w:eastAsia="MS Mincho"/>
                <w:szCs w:val="22"/>
                <w:lang w:val="pt-PT"/>
              </w:rPr>
              <w:t xml:space="preserve"> (</w:t>
            </w:r>
            <w:r w:rsidRPr="00B45ACC">
              <w:rPr>
                <w:rFonts w:eastAsia="MS Mincho"/>
                <w:szCs w:val="22"/>
                <w:lang w:val="pt-PT"/>
              </w:rPr>
              <w:t>carcinoma basocelular</w:t>
            </w:r>
            <w:r w:rsidR="006E2F4F" w:rsidRPr="00B45ACC">
              <w:rPr>
                <w:rFonts w:eastAsia="MS Mincho"/>
                <w:szCs w:val="22"/>
                <w:lang w:val="pt-PT"/>
              </w:rPr>
              <w:t xml:space="preserve">, </w:t>
            </w:r>
            <w:r w:rsidRPr="00B45ACC">
              <w:rPr>
                <w:rFonts w:eastAsia="MS Mincho"/>
                <w:szCs w:val="22"/>
                <w:lang w:val="pt-PT"/>
              </w:rPr>
              <w:t>sarcoma de Kaposi</w:t>
            </w:r>
            <w:r w:rsidR="006E2F4F" w:rsidRPr="00B45ACC">
              <w:rPr>
                <w:rFonts w:eastAsia="MS Mincho"/>
                <w:szCs w:val="22"/>
                <w:lang w:val="pt-PT"/>
              </w:rPr>
              <w:t>, melanoma</w:t>
            </w:r>
            <w:r w:rsidRPr="00B45ACC">
              <w:rPr>
                <w:rFonts w:eastAsia="MS Mincho"/>
                <w:szCs w:val="22"/>
                <w:lang w:val="pt-PT"/>
              </w:rPr>
              <w:t xml:space="preserve"> maligno</w:t>
            </w:r>
            <w:r w:rsidR="006E2F4F" w:rsidRPr="00B45ACC">
              <w:rPr>
                <w:rFonts w:eastAsia="MS Mincho"/>
                <w:szCs w:val="22"/>
                <w:lang w:val="pt-PT"/>
              </w:rPr>
              <w:t xml:space="preserve">, </w:t>
            </w:r>
            <w:r w:rsidRPr="00B45ACC">
              <w:rPr>
                <w:rFonts w:eastAsia="MS Mincho"/>
                <w:szCs w:val="22"/>
                <w:lang w:val="pt-PT"/>
              </w:rPr>
              <w:t xml:space="preserve">carcinoma das células de </w:t>
            </w:r>
            <w:r w:rsidR="006E2F4F" w:rsidRPr="00B45ACC">
              <w:rPr>
                <w:rFonts w:eastAsia="MS Mincho"/>
                <w:szCs w:val="22"/>
                <w:lang w:val="pt-PT"/>
              </w:rPr>
              <w:t xml:space="preserve">Merkel, </w:t>
            </w:r>
            <w:r w:rsidRPr="00B45ACC">
              <w:rPr>
                <w:rFonts w:eastAsia="MS Mincho"/>
                <w:szCs w:val="22"/>
                <w:lang w:val="pt-PT"/>
              </w:rPr>
              <w:t>carcinoma das células escamosas</w:t>
            </w:r>
            <w:r w:rsidR="006E2F4F" w:rsidRPr="00B45ACC">
              <w:rPr>
                <w:rFonts w:eastAsia="MS Mincho"/>
                <w:szCs w:val="22"/>
                <w:lang w:val="pt-PT"/>
              </w:rPr>
              <w:t>)</w:t>
            </w:r>
          </w:p>
        </w:tc>
        <w:tc>
          <w:tcPr>
            <w:tcW w:w="5678" w:type="dxa"/>
          </w:tcPr>
          <w:p w14:paraId="4606D12F" w14:textId="4CF97ECF" w:rsidR="006E2F4F" w:rsidRPr="00B45ACC" w:rsidRDefault="00282581" w:rsidP="00A226D0">
            <w:pPr>
              <w:pStyle w:val="ListParagraph"/>
              <w:widowControl w:val="0"/>
              <w:numPr>
                <w:ilvl w:val="0"/>
                <w:numId w:val="29"/>
              </w:numPr>
              <w:tabs>
                <w:tab w:val="clear" w:pos="567"/>
              </w:tabs>
              <w:spacing w:line="240" w:lineRule="auto"/>
              <w:ind w:left="576" w:hanging="511"/>
              <w:rPr>
                <w:rFonts w:eastAsia="MS Mincho"/>
                <w:szCs w:val="22"/>
                <w:lang w:val="pt-PT"/>
              </w:rPr>
            </w:pPr>
            <w:r w:rsidRPr="00B45ACC">
              <w:rPr>
                <w:rFonts w:eastAsia="MS Mincho"/>
                <w:szCs w:val="22"/>
                <w:lang w:val="pt-PT"/>
              </w:rPr>
              <w:t xml:space="preserve">Realizar avaliação da pele antes de iniciar o tratamento e a cada </w:t>
            </w:r>
            <w:r w:rsidR="006E2F4F" w:rsidRPr="00B45ACC">
              <w:rPr>
                <w:rFonts w:eastAsia="MS Mincho"/>
                <w:szCs w:val="22"/>
                <w:lang w:val="pt-PT"/>
              </w:rPr>
              <w:t xml:space="preserve">6 </w:t>
            </w:r>
            <w:r w:rsidRPr="00B45ACC">
              <w:rPr>
                <w:rFonts w:eastAsia="MS Mincho"/>
                <w:szCs w:val="22"/>
                <w:lang w:val="pt-PT"/>
              </w:rPr>
              <w:t>a</w:t>
            </w:r>
            <w:r w:rsidR="006E2F4F" w:rsidRPr="00B45ACC">
              <w:rPr>
                <w:rFonts w:eastAsia="MS Mincho"/>
                <w:szCs w:val="22"/>
                <w:lang w:val="pt-PT"/>
              </w:rPr>
              <w:t xml:space="preserve"> 12 m</w:t>
            </w:r>
            <w:r w:rsidRPr="00B45ACC">
              <w:rPr>
                <w:rFonts w:eastAsia="MS Mincho"/>
                <w:szCs w:val="22"/>
                <w:lang w:val="pt-PT"/>
              </w:rPr>
              <w:t>ese</w:t>
            </w:r>
            <w:r w:rsidR="006E2F4F" w:rsidRPr="00B45ACC">
              <w:rPr>
                <w:rFonts w:eastAsia="MS Mincho"/>
                <w:szCs w:val="22"/>
                <w:lang w:val="pt-PT"/>
              </w:rPr>
              <w:t>s.</w:t>
            </w:r>
          </w:p>
          <w:p w14:paraId="0E93DA45" w14:textId="21B35A98" w:rsidR="006E2F4F" w:rsidRPr="00B45ACC" w:rsidRDefault="006E2F4F" w:rsidP="00A226D0">
            <w:pPr>
              <w:pStyle w:val="ListParagraph"/>
              <w:widowControl w:val="0"/>
              <w:numPr>
                <w:ilvl w:val="0"/>
                <w:numId w:val="29"/>
              </w:numPr>
              <w:tabs>
                <w:tab w:val="clear" w:pos="567"/>
              </w:tabs>
              <w:spacing w:line="240" w:lineRule="auto"/>
              <w:ind w:left="576" w:hanging="511"/>
              <w:rPr>
                <w:rFonts w:eastAsia="MS Mincho"/>
                <w:szCs w:val="22"/>
                <w:lang w:val="pt-PT"/>
              </w:rPr>
            </w:pPr>
            <w:r w:rsidRPr="00B45ACC">
              <w:rPr>
                <w:rFonts w:eastAsia="MS Mincho"/>
                <w:szCs w:val="22"/>
                <w:lang w:val="pt-PT"/>
              </w:rPr>
              <w:t>Refer</w:t>
            </w:r>
            <w:r w:rsidR="00282581" w:rsidRPr="00B45ACC">
              <w:rPr>
                <w:rFonts w:eastAsia="MS Mincho"/>
                <w:szCs w:val="22"/>
                <w:lang w:val="pt-PT"/>
              </w:rPr>
              <w:t>enciar os doentes para um</w:t>
            </w:r>
            <w:r w:rsidRPr="00B45ACC">
              <w:rPr>
                <w:rFonts w:eastAsia="MS Mincho"/>
                <w:szCs w:val="22"/>
                <w:lang w:val="pt-PT"/>
              </w:rPr>
              <w:t xml:space="preserve"> dermatologist</w:t>
            </w:r>
            <w:r w:rsidR="00282581" w:rsidRPr="00B45ACC">
              <w:rPr>
                <w:rFonts w:eastAsia="MS Mincho"/>
                <w:szCs w:val="22"/>
                <w:lang w:val="pt-PT"/>
              </w:rPr>
              <w:t>a</w:t>
            </w:r>
            <w:r w:rsidRPr="00B45ACC">
              <w:rPr>
                <w:rFonts w:eastAsia="MS Mincho"/>
                <w:szCs w:val="22"/>
                <w:lang w:val="pt-PT"/>
              </w:rPr>
              <w:t xml:space="preserve"> </w:t>
            </w:r>
            <w:r w:rsidR="00282581" w:rsidRPr="00B45ACC">
              <w:rPr>
                <w:rFonts w:eastAsia="MS Mincho"/>
                <w:szCs w:val="22"/>
                <w:lang w:val="pt-PT"/>
              </w:rPr>
              <w:t>se forem detetadas lesões suspeitas</w:t>
            </w:r>
            <w:r w:rsidRPr="00B45ACC">
              <w:rPr>
                <w:rFonts w:eastAsia="MS Mincho"/>
                <w:szCs w:val="22"/>
                <w:lang w:val="pt-PT"/>
              </w:rPr>
              <w:t>.</w:t>
            </w:r>
          </w:p>
          <w:p w14:paraId="5929514C" w14:textId="654CA065" w:rsidR="006E2F4F" w:rsidRPr="00B45ACC" w:rsidRDefault="00282581" w:rsidP="00A226D0">
            <w:pPr>
              <w:pStyle w:val="ListParagraph"/>
              <w:widowControl w:val="0"/>
              <w:numPr>
                <w:ilvl w:val="0"/>
                <w:numId w:val="29"/>
              </w:numPr>
              <w:tabs>
                <w:tab w:val="clear" w:pos="567"/>
              </w:tabs>
              <w:spacing w:line="240" w:lineRule="auto"/>
              <w:ind w:left="576" w:hanging="511"/>
              <w:rPr>
                <w:rFonts w:eastAsia="MS Mincho"/>
                <w:szCs w:val="22"/>
                <w:lang w:val="pt-PT"/>
              </w:rPr>
            </w:pPr>
            <w:r w:rsidRPr="00B45ACC">
              <w:rPr>
                <w:rFonts w:eastAsia="MS Mincho"/>
                <w:szCs w:val="22"/>
                <w:lang w:val="pt-PT"/>
              </w:rPr>
              <w:t>Aconselhar contra a exposição solar sem proteção</w:t>
            </w:r>
            <w:r w:rsidR="006E2F4F" w:rsidRPr="00B45ACC">
              <w:rPr>
                <w:rFonts w:eastAsia="MS Mincho"/>
                <w:szCs w:val="22"/>
                <w:lang w:val="pt-PT"/>
              </w:rPr>
              <w:t>.</w:t>
            </w:r>
          </w:p>
          <w:p w14:paraId="2120AE59" w14:textId="7143383D" w:rsidR="006E2F4F" w:rsidRPr="00B45ACC" w:rsidRDefault="006E2F4F" w:rsidP="00A226D0">
            <w:pPr>
              <w:pStyle w:val="ListParagraph"/>
              <w:widowControl w:val="0"/>
              <w:numPr>
                <w:ilvl w:val="0"/>
                <w:numId w:val="29"/>
              </w:numPr>
              <w:tabs>
                <w:tab w:val="clear" w:pos="567"/>
              </w:tabs>
              <w:spacing w:line="240" w:lineRule="auto"/>
              <w:ind w:left="576" w:hanging="511"/>
              <w:rPr>
                <w:rFonts w:eastAsia="MS Mincho"/>
                <w:szCs w:val="22"/>
                <w:lang w:val="pt-PT"/>
              </w:rPr>
            </w:pPr>
            <w:r w:rsidRPr="00B45ACC">
              <w:rPr>
                <w:rFonts w:eastAsia="MS Mincho"/>
                <w:szCs w:val="22"/>
                <w:lang w:val="pt-PT"/>
              </w:rPr>
              <w:t>Instru</w:t>
            </w:r>
            <w:r w:rsidR="00282581" w:rsidRPr="00B45ACC">
              <w:rPr>
                <w:rFonts w:eastAsia="MS Mincho"/>
                <w:szCs w:val="22"/>
                <w:lang w:val="pt-PT"/>
              </w:rPr>
              <w:t>ir</w:t>
            </w:r>
            <w:r w:rsidRPr="00B45ACC">
              <w:rPr>
                <w:rFonts w:eastAsia="MS Mincho"/>
                <w:szCs w:val="22"/>
                <w:lang w:val="pt-PT"/>
              </w:rPr>
              <w:t xml:space="preserve"> </w:t>
            </w:r>
            <w:r w:rsidR="00282581" w:rsidRPr="00B45ACC">
              <w:rPr>
                <w:rFonts w:eastAsia="MS Mincho"/>
                <w:szCs w:val="22"/>
                <w:lang w:val="pt-PT"/>
              </w:rPr>
              <w:t xml:space="preserve">o doente a evitar fototerapia com radiação </w:t>
            </w:r>
            <w:r w:rsidRPr="00B45ACC">
              <w:rPr>
                <w:rFonts w:eastAsia="MS Mincho"/>
                <w:szCs w:val="22"/>
                <w:lang w:val="pt-PT"/>
              </w:rPr>
              <w:t>UV-B o</w:t>
            </w:r>
            <w:r w:rsidR="00282581" w:rsidRPr="00B45ACC">
              <w:rPr>
                <w:rFonts w:eastAsia="MS Mincho"/>
                <w:szCs w:val="22"/>
                <w:lang w:val="pt-PT"/>
              </w:rPr>
              <w:t>u</w:t>
            </w:r>
            <w:r w:rsidRPr="00B45ACC">
              <w:rPr>
                <w:rFonts w:eastAsia="MS Mincho"/>
                <w:szCs w:val="22"/>
                <w:lang w:val="pt-PT"/>
              </w:rPr>
              <w:t xml:space="preserve"> </w:t>
            </w:r>
            <w:r w:rsidR="00282581" w:rsidRPr="00B45ACC">
              <w:rPr>
                <w:rFonts w:eastAsia="MS Mincho"/>
                <w:szCs w:val="22"/>
                <w:lang w:val="pt-PT"/>
              </w:rPr>
              <w:t xml:space="preserve">fotoquimioterapia </w:t>
            </w:r>
            <w:r w:rsidRPr="00B45ACC">
              <w:rPr>
                <w:rFonts w:eastAsia="MS Mincho"/>
                <w:szCs w:val="22"/>
                <w:lang w:val="pt-PT"/>
              </w:rPr>
              <w:t>PUVA.</w:t>
            </w:r>
          </w:p>
        </w:tc>
      </w:tr>
      <w:tr w:rsidR="006E2F4F" w:rsidRPr="00A02F92" w14:paraId="108A7D15" w14:textId="77777777" w:rsidTr="0042107B">
        <w:trPr>
          <w:cantSplit/>
        </w:trPr>
        <w:tc>
          <w:tcPr>
            <w:tcW w:w="3383" w:type="dxa"/>
          </w:tcPr>
          <w:p w14:paraId="476BCA7B" w14:textId="60535F6A" w:rsidR="006E2F4F" w:rsidRPr="00B45ACC" w:rsidRDefault="006E2F4F" w:rsidP="0042107B">
            <w:pPr>
              <w:widowControl w:val="0"/>
              <w:tabs>
                <w:tab w:val="clear" w:pos="567"/>
                <w:tab w:val="left" w:pos="284"/>
              </w:tabs>
              <w:spacing w:line="240" w:lineRule="auto"/>
              <w:rPr>
                <w:rFonts w:eastAsia="MS Mincho"/>
                <w:szCs w:val="22"/>
                <w:lang w:val="pt-PT"/>
              </w:rPr>
            </w:pPr>
            <w:r w:rsidRPr="00B45ACC">
              <w:rPr>
                <w:rFonts w:eastAsia="MS Mincho"/>
                <w:szCs w:val="22"/>
                <w:lang w:val="pt-PT"/>
              </w:rPr>
              <w:lastRenderedPageBreak/>
              <w:t>U</w:t>
            </w:r>
            <w:r w:rsidR="00282581" w:rsidRPr="00B45ACC">
              <w:rPr>
                <w:rFonts w:eastAsia="MS Mincho"/>
                <w:szCs w:val="22"/>
                <w:lang w:val="pt-PT"/>
              </w:rPr>
              <w:t xml:space="preserve">tilização em doentes pediátricos, incluindo </w:t>
            </w:r>
            <w:r w:rsidR="00600D0C" w:rsidRPr="00B45ACC">
              <w:rPr>
                <w:rFonts w:eastAsia="MS Mincho"/>
                <w:szCs w:val="22"/>
                <w:lang w:val="pt-PT"/>
              </w:rPr>
              <w:t>impacto no crescimento e desenvolvimento</w:t>
            </w:r>
          </w:p>
        </w:tc>
        <w:tc>
          <w:tcPr>
            <w:tcW w:w="5678" w:type="dxa"/>
          </w:tcPr>
          <w:p w14:paraId="0D43B278" w14:textId="61A2F0FC" w:rsidR="006E2F4F" w:rsidRPr="00B45ACC" w:rsidRDefault="00600D0C" w:rsidP="00A226D0">
            <w:pPr>
              <w:pStyle w:val="ListParagraph"/>
              <w:widowControl w:val="0"/>
              <w:numPr>
                <w:ilvl w:val="0"/>
                <w:numId w:val="30"/>
              </w:numPr>
              <w:tabs>
                <w:tab w:val="clear" w:pos="567"/>
              </w:tabs>
              <w:spacing w:line="240" w:lineRule="auto"/>
              <w:ind w:left="613" w:hanging="546"/>
              <w:rPr>
                <w:rFonts w:eastAsia="MS Mincho"/>
                <w:szCs w:val="22"/>
                <w:lang w:val="pt-PT"/>
              </w:rPr>
            </w:pPr>
            <w:r w:rsidRPr="00B45ACC">
              <w:rPr>
                <w:rFonts w:eastAsia="MS Mincho"/>
                <w:szCs w:val="22"/>
                <w:lang w:val="pt-PT"/>
              </w:rPr>
              <w:t xml:space="preserve">Todas as advertências e </w:t>
            </w:r>
            <w:r w:rsidR="006E2F4F" w:rsidRPr="00B45ACC">
              <w:rPr>
                <w:rFonts w:eastAsia="MS Mincho"/>
                <w:szCs w:val="22"/>
                <w:lang w:val="pt-PT"/>
              </w:rPr>
              <w:t>precau</w:t>
            </w:r>
            <w:r w:rsidRPr="00B45ACC">
              <w:rPr>
                <w:rFonts w:eastAsia="MS Mincho"/>
                <w:szCs w:val="22"/>
                <w:lang w:val="pt-PT"/>
              </w:rPr>
              <w:t xml:space="preserve">ções e </w:t>
            </w:r>
            <w:r w:rsidR="006E2F4F" w:rsidRPr="00B45ACC">
              <w:rPr>
                <w:rFonts w:eastAsia="MS Mincho"/>
                <w:szCs w:val="22"/>
                <w:lang w:val="pt-PT"/>
              </w:rPr>
              <w:t>monitori</w:t>
            </w:r>
            <w:r w:rsidRPr="00B45ACC">
              <w:rPr>
                <w:rFonts w:eastAsia="MS Mincho"/>
                <w:szCs w:val="22"/>
                <w:lang w:val="pt-PT"/>
              </w:rPr>
              <w:t>zações</w:t>
            </w:r>
            <w:r w:rsidR="006E2F4F" w:rsidRPr="00B45ACC">
              <w:rPr>
                <w:rFonts w:eastAsia="MS Mincho"/>
                <w:szCs w:val="22"/>
                <w:lang w:val="pt-PT"/>
              </w:rPr>
              <w:t xml:space="preserve"> </w:t>
            </w:r>
            <w:r w:rsidRPr="00B45ACC">
              <w:rPr>
                <w:rFonts w:eastAsia="MS Mincho"/>
                <w:szCs w:val="22"/>
                <w:lang w:val="pt-PT"/>
              </w:rPr>
              <w:t xml:space="preserve">em adultos </w:t>
            </w:r>
            <w:r w:rsidR="00305D2F" w:rsidRPr="00B45ACC">
              <w:rPr>
                <w:rFonts w:eastAsia="MS Mincho"/>
                <w:szCs w:val="22"/>
                <w:lang w:val="pt-PT"/>
              </w:rPr>
              <w:t xml:space="preserve">também </w:t>
            </w:r>
            <w:r w:rsidRPr="00B45ACC">
              <w:rPr>
                <w:rFonts w:eastAsia="MS Mincho"/>
                <w:szCs w:val="22"/>
                <w:lang w:val="pt-PT"/>
              </w:rPr>
              <w:t>se aplicam a doentes pediátricos</w:t>
            </w:r>
            <w:r w:rsidR="006E2F4F" w:rsidRPr="00B45ACC">
              <w:rPr>
                <w:rFonts w:eastAsia="MS Mincho"/>
                <w:szCs w:val="22"/>
                <w:lang w:val="pt-PT"/>
              </w:rPr>
              <w:t>.</w:t>
            </w:r>
          </w:p>
          <w:p w14:paraId="79225AA4" w14:textId="05BB2D3E" w:rsidR="006E2F4F" w:rsidRPr="00B45ACC" w:rsidRDefault="00600D0C" w:rsidP="00A226D0">
            <w:pPr>
              <w:pStyle w:val="ListParagraph"/>
              <w:widowControl w:val="0"/>
              <w:numPr>
                <w:ilvl w:val="0"/>
                <w:numId w:val="30"/>
              </w:numPr>
              <w:tabs>
                <w:tab w:val="clear" w:pos="567"/>
              </w:tabs>
              <w:spacing w:line="240" w:lineRule="auto"/>
              <w:ind w:left="613" w:hanging="546"/>
              <w:rPr>
                <w:rFonts w:eastAsia="MS Mincho"/>
                <w:szCs w:val="22"/>
                <w:lang w:val="pt-PT"/>
              </w:rPr>
            </w:pPr>
            <w:r w:rsidRPr="00B45ACC">
              <w:rPr>
                <w:rFonts w:eastAsia="MS Mincho"/>
                <w:szCs w:val="22"/>
                <w:lang w:val="pt-PT"/>
              </w:rPr>
              <w:t>Avaliar o estado da Escala de Tanner</w:t>
            </w:r>
            <w:r w:rsidR="006E2F4F" w:rsidRPr="00B45ACC">
              <w:rPr>
                <w:rFonts w:eastAsia="MS Mincho"/>
                <w:szCs w:val="22"/>
                <w:lang w:val="pt-PT"/>
              </w:rPr>
              <w:t xml:space="preserve">, </w:t>
            </w:r>
            <w:r w:rsidRPr="00B45ACC">
              <w:rPr>
                <w:rFonts w:eastAsia="MS Mincho"/>
                <w:szCs w:val="22"/>
                <w:lang w:val="pt-PT"/>
              </w:rPr>
              <w:t>altura</w:t>
            </w:r>
            <w:r w:rsidR="006E2F4F" w:rsidRPr="00B45ACC">
              <w:rPr>
                <w:rFonts w:eastAsia="MS Mincho"/>
                <w:szCs w:val="22"/>
                <w:lang w:val="pt-PT"/>
              </w:rPr>
              <w:t xml:space="preserve">, </w:t>
            </w:r>
            <w:r w:rsidRPr="00B45ACC">
              <w:rPr>
                <w:rFonts w:eastAsia="MS Mincho"/>
                <w:szCs w:val="22"/>
                <w:lang w:val="pt-PT"/>
              </w:rPr>
              <w:t>e peso de acordo com o padrão de tratamento</w:t>
            </w:r>
            <w:r w:rsidR="006E2F4F" w:rsidRPr="00B45ACC">
              <w:rPr>
                <w:rFonts w:eastAsia="MS Mincho"/>
                <w:szCs w:val="22"/>
                <w:lang w:val="pt-PT"/>
              </w:rPr>
              <w:t>.</w:t>
            </w:r>
          </w:p>
          <w:p w14:paraId="35FC367F" w14:textId="746B28C6" w:rsidR="006E2F4F" w:rsidRPr="00B45ACC" w:rsidRDefault="00600D0C" w:rsidP="00A226D0">
            <w:pPr>
              <w:pStyle w:val="ListParagraph"/>
              <w:widowControl w:val="0"/>
              <w:numPr>
                <w:ilvl w:val="0"/>
                <w:numId w:val="30"/>
              </w:numPr>
              <w:tabs>
                <w:tab w:val="clear" w:pos="567"/>
              </w:tabs>
              <w:spacing w:line="240" w:lineRule="auto"/>
              <w:ind w:left="613" w:hanging="546"/>
              <w:rPr>
                <w:rFonts w:eastAsia="MS Mincho"/>
                <w:szCs w:val="22"/>
                <w:lang w:val="pt-PT"/>
              </w:rPr>
            </w:pPr>
            <w:r w:rsidRPr="00B45ACC">
              <w:rPr>
                <w:rFonts w:eastAsia="MS Mincho"/>
                <w:szCs w:val="22"/>
                <w:lang w:val="pt-PT"/>
              </w:rPr>
              <w:t xml:space="preserve">Assegurar que o estado </w:t>
            </w:r>
            <w:r w:rsidR="00B45ACC" w:rsidRPr="00B45ACC">
              <w:rPr>
                <w:rFonts w:eastAsia="MS Mincho"/>
                <w:szCs w:val="22"/>
                <w:lang w:val="pt-PT"/>
              </w:rPr>
              <w:t>de vacinação está atual</w:t>
            </w:r>
            <w:r w:rsidR="00305D2F">
              <w:rPr>
                <w:rFonts w:eastAsia="MS Mincho"/>
                <w:szCs w:val="22"/>
                <w:lang w:val="pt-PT"/>
              </w:rPr>
              <w:t>izado</w:t>
            </w:r>
            <w:r w:rsidR="00B45ACC" w:rsidRPr="00B45ACC">
              <w:rPr>
                <w:rFonts w:eastAsia="MS Mincho"/>
                <w:szCs w:val="22"/>
                <w:lang w:val="pt-PT"/>
              </w:rPr>
              <w:t xml:space="preserve"> antes de iniciar </w:t>
            </w:r>
            <w:r w:rsidR="006E2F4F" w:rsidRPr="00B45ACC">
              <w:rPr>
                <w:rFonts w:eastAsia="MS Mincho"/>
                <w:szCs w:val="22"/>
                <w:lang w:val="pt-PT"/>
              </w:rPr>
              <w:t>GILENYA.</w:t>
            </w:r>
          </w:p>
          <w:p w14:paraId="27C375CA" w14:textId="0725F915" w:rsidR="006E2F4F" w:rsidRPr="00B45ACC" w:rsidRDefault="006E2F4F" w:rsidP="00A226D0">
            <w:pPr>
              <w:pStyle w:val="ListParagraph"/>
              <w:widowControl w:val="0"/>
              <w:numPr>
                <w:ilvl w:val="0"/>
                <w:numId w:val="30"/>
              </w:numPr>
              <w:tabs>
                <w:tab w:val="clear" w:pos="567"/>
              </w:tabs>
              <w:spacing w:line="240" w:lineRule="auto"/>
              <w:ind w:left="613" w:hanging="546"/>
              <w:rPr>
                <w:rFonts w:eastAsia="MS Mincho"/>
                <w:szCs w:val="22"/>
                <w:lang w:val="pt-PT"/>
              </w:rPr>
            </w:pPr>
            <w:r w:rsidRPr="00B45ACC">
              <w:rPr>
                <w:rFonts w:eastAsia="MS Mincho"/>
                <w:szCs w:val="22"/>
                <w:lang w:val="pt-PT"/>
              </w:rPr>
              <w:t>Monitor</w:t>
            </w:r>
            <w:r w:rsidR="00B45ACC" w:rsidRPr="00B45ACC">
              <w:rPr>
                <w:rFonts w:eastAsia="MS Mincho"/>
                <w:szCs w:val="22"/>
                <w:lang w:val="pt-PT"/>
              </w:rPr>
              <w:t>izar para sinais e sintomas de depressão e ansiedade</w:t>
            </w:r>
            <w:r w:rsidRPr="00B45ACC">
              <w:rPr>
                <w:rFonts w:eastAsia="MS Mincho"/>
                <w:szCs w:val="22"/>
                <w:lang w:val="pt-PT"/>
              </w:rPr>
              <w:t>.</w:t>
            </w:r>
          </w:p>
        </w:tc>
      </w:tr>
    </w:tbl>
    <w:p w14:paraId="45796C96" w14:textId="77777777" w:rsidR="002F3873" w:rsidRPr="00B45ACC" w:rsidRDefault="002F3873" w:rsidP="00E01063">
      <w:pPr>
        <w:widowControl w:val="0"/>
        <w:tabs>
          <w:tab w:val="clear" w:pos="567"/>
        </w:tabs>
        <w:autoSpaceDE w:val="0"/>
        <w:autoSpaceDN w:val="0"/>
        <w:adjustRightInd w:val="0"/>
        <w:spacing w:line="240" w:lineRule="auto"/>
        <w:rPr>
          <w:szCs w:val="22"/>
          <w:lang w:val="pt-PT"/>
        </w:rPr>
      </w:pPr>
    </w:p>
    <w:p w14:paraId="45796C97" w14:textId="77777777" w:rsidR="00C03EEA" w:rsidRPr="00B45ACC" w:rsidRDefault="00355227" w:rsidP="00E01063">
      <w:pPr>
        <w:pStyle w:val="Text"/>
        <w:keepNext/>
        <w:spacing w:before="0"/>
        <w:jc w:val="left"/>
        <w:rPr>
          <w:b/>
          <w:sz w:val="22"/>
          <w:szCs w:val="22"/>
          <w:lang w:val="pt-PT"/>
        </w:rPr>
      </w:pPr>
      <w:r w:rsidRPr="00B45ACC">
        <w:rPr>
          <w:b/>
          <w:sz w:val="22"/>
          <w:szCs w:val="22"/>
          <w:lang w:val="pt-PT"/>
        </w:rPr>
        <w:t>Guia</w:t>
      </w:r>
      <w:r w:rsidR="00C03EEA" w:rsidRPr="00B45ACC">
        <w:rPr>
          <w:b/>
          <w:sz w:val="22"/>
          <w:szCs w:val="22"/>
          <w:lang w:val="pt-PT"/>
        </w:rPr>
        <w:t xml:space="preserve"> para o Doente</w:t>
      </w:r>
      <w:r w:rsidR="009C74B6" w:rsidRPr="00B45ACC">
        <w:rPr>
          <w:b/>
          <w:sz w:val="22"/>
          <w:szCs w:val="22"/>
          <w:lang w:val="pt-PT"/>
        </w:rPr>
        <w:t xml:space="preserve"> </w:t>
      </w:r>
      <w:r w:rsidR="00C03EEA" w:rsidRPr="00B45ACC">
        <w:rPr>
          <w:b/>
          <w:sz w:val="22"/>
          <w:szCs w:val="22"/>
          <w:lang w:val="pt-PT"/>
        </w:rPr>
        <w:t>/</w:t>
      </w:r>
      <w:r w:rsidR="009C74B6" w:rsidRPr="00B45ACC">
        <w:rPr>
          <w:b/>
          <w:sz w:val="22"/>
          <w:szCs w:val="22"/>
          <w:lang w:val="pt-PT"/>
        </w:rPr>
        <w:t xml:space="preserve"> </w:t>
      </w:r>
      <w:r w:rsidR="00C03EEA" w:rsidRPr="00B45ACC">
        <w:rPr>
          <w:b/>
          <w:sz w:val="22"/>
          <w:szCs w:val="22"/>
          <w:lang w:val="pt-PT"/>
        </w:rPr>
        <w:t>Pais</w:t>
      </w:r>
      <w:r w:rsidR="009C74B6" w:rsidRPr="00B45ACC">
        <w:rPr>
          <w:b/>
          <w:sz w:val="22"/>
          <w:szCs w:val="22"/>
          <w:lang w:val="pt-PT"/>
        </w:rPr>
        <w:t xml:space="preserve"> </w:t>
      </w:r>
      <w:r w:rsidR="00C03EEA" w:rsidRPr="00B45ACC">
        <w:rPr>
          <w:b/>
          <w:sz w:val="22"/>
          <w:szCs w:val="22"/>
          <w:lang w:val="pt-PT"/>
        </w:rPr>
        <w:t>/</w:t>
      </w:r>
      <w:r w:rsidR="009C74B6" w:rsidRPr="00B45ACC">
        <w:rPr>
          <w:b/>
          <w:sz w:val="22"/>
          <w:szCs w:val="22"/>
          <w:lang w:val="pt-PT"/>
        </w:rPr>
        <w:t xml:space="preserve"> </w:t>
      </w:r>
      <w:r w:rsidR="00C03EEA" w:rsidRPr="00B45ACC">
        <w:rPr>
          <w:b/>
          <w:sz w:val="22"/>
          <w:szCs w:val="22"/>
          <w:lang w:val="pt-PT"/>
        </w:rPr>
        <w:t>Cuidador</w:t>
      </w:r>
    </w:p>
    <w:p w14:paraId="45796C98" w14:textId="77777777" w:rsidR="002F3873" w:rsidRPr="00B45ACC" w:rsidRDefault="002F3873" w:rsidP="00E01063">
      <w:pPr>
        <w:keepNext/>
        <w:tabs>
          <w:tab w:val="clear" w:pos="567"/>
        </w:tabs>
        <w:spacing w:line="240" w:lineRule="auto"/>
        <w:rPr>
          <w:szCs w:val="22"/>
          <w:lang w:val="pt-PT"/>
        </w:rPr>
      </w:pPr>
    </w:p>
    <w:p w14:paraId="45796C99" w14:textId="6D599A7A" w:rsidR="00707E83" w:rsidRPr="00B45ACC" w:rsidRDefault="00E076AB" w:rsidP="00E01063">
      <w:pPr>
        <w:keepNext/>
        <w:suppressAutoHyphens/>
        <w:spacing w:line="240" w:lineRule="auto"/>
        <w:ind w:right="11"/>
        <w:rPr>
          <w:szCs w:val="22"/>
          <w:lang w:val="pt-PT"/>
        </w:rPr>
      </w:pPr>
      <w:r w:rsidRPr="00B45ACC">
        <w:rPr>
          <w:szCs w:val="22"/>
          <w:lang w:val="pt-PT"/>
        </w:rPr>
        <w:t xml:space="preserve">O </w:t>
      </w:r>
      <w:r w:rsidR="00355227" w:rsidRPr="00B45ACC">
        <w:rPr>
          <w:szCs w:val="22"/>
          <w:lang w:val="pt-PT"/>
        </w:rPr>
        <w:t>guia</w:t>
      </w:r>
      <w:r w:rsidRPr="00B45ACC">
        <w:rPr>
          <w:szCs w:val="22"/>
          <w:lang w:val="pt-PT"/>
        </w:rPr>
        <w:t xml:space="preserve"> para o doente</w:t>
      </w:r>
      <w:r w:rsidR="00BF2EFD" w:rsidRPr="00B45ACC">
        <w:rPr>
          <w:szCs w:val="22"/>
          <w:lang w:val="pt-PT"/>
        </w:rPr>
        <w:t>/pais/cuidador</w:t>
      </w:r>
      <w:r w:rsidRPr="00B45ACC">
        <w:rPr>
          <w:szCs w:val="22"/>
          <w:lang w:val="pt-PT"/>
        </w:rPr>
        <w:t xml:space="preserve"> deve conter as seguintes mensagens-chave:</w:t>
      </w:r>
    </w:p>
    <w:p w14:paraId="07E62508" w14:textId="77777777" w:rsidR="00B45ACC" w:rsidRPr="00B45ACC" w:rsidRDefault="00B45ACC" w:rsidP="00E01063">
      <w:pPr>
        <w:keepNext/>
        <w:suppressAutoHyphens/>
        <w:spacing w:line="240" w:lineRule="auto"/>
        <w:ind w:right="11"/>
        <w:rPr>
          <w:szCs w:val="22"/>
          <w:lang w:val="pt-PT"/>
        </w:rPr>
      </w:pPr>
    </w:p>
    <w:tbl>
      <w:tblPr>
        <w:tblStyle w:val="TableGrid"/>
        <w:tblW w:w="0" w:type="auto"/>
        <w:tblLook w:val="04A0" w:firstRow="1" w:lastRow="0" w:firstColumn="1" w:lastColumn="0" w:noHBand="0" w:noVBand="1"/>
      </w:tblPr>
      <w:tblGrid>
        <w:gridCol w:w="3381"/>
        <w:gridCol w:w="5635"/>
      </w:tblGrid>
      <w:tr w:rsidR="00B45ACC" w:rsidRPr="00B45ACC" w14:paraId="481E5A5D" w14:textId="77777777" w:rsidTr="0042107B">
        <w:trPr>
          <w:cantSplit/>
        </w:trPr>
        <w:tc>
          <w:tcPr>
            <w:tcW w:w="3381" w:type="dxa"/>
          </w:tcPr>
          <w:p w14:paraId="57909B92" w14:textId="329FAF5B" w:rsidR="00B45ACC" w:rsidRPr="00B45ACC" w:rsidRDefault="00B45ACC" w:rsidP="0042107B">
            <w:pPr>
              <w:keepNext/>
              <w:tabs>
                <w:tab w:val="clear" w:pos="567"/>
                <w:tab w:val="left" w:pos="284"/>
              </w:tabs>
              <w:spacing w:line="240" w:lineRule="auto"/>
              <w:rPr>
                <w:rFonts w:eastAsia="MS Mincho"/>
                <w:b/>
                <w:bCs/>
                <w:szCs w:val="22"/>
                <w:lang w:val="pt-PT"/>
              </w:rPr>
            </w:pPr>
            <w:r w:rsidRPr="00B45ACC">
              <w:rPr>
                <w:rFonts w:eastAsia="MS Mincho"/>
                <w:b/>
                <w:bCs/>
                <w:szCs w:val="22"/>
                <w:lang w:val="pt-PT"/>
              </w:rPr>
              <w:t>Tópicos de segurança</w:t>
            </w:r>
          </w:p>
        </w:tc>
        <w:tc>
          <w:tcPr>
            <w:tcW w:w="5635" w:type="dxa"/>
          </w:tcPr>
          <w:p w14:paraId="61AD157E" w14:textId="01DE924C" w:rsidR="00B45ACC" w:rsidRPr="00B45ACC" w:rsidRDefault="00B45ACC" w:rsidP="0042107B">
            <w:pPr>
              <w:keepNext/>
              <w:tabs>
                <w:tab w:val="clear" w:pos="567"/>
                <w:tab w:val="left" w:pos="284"/>
              </w:tabs>
              <w:spacing w:line="240" w:lineRule="auto"/>
              <w:rPr>
                <w:rFonts w:eastAsia="MS Mincho"/>
                <w:b/>
                <w:bCs/>
                <w:szCs w:val="22"/>
                <w:lang w:val="pt-PT"/>
              </w:rPr>
            </w:pPr>
            <w:r w:rsidRPr="00B45ACC">
              <w:rPr>
                <w:rFonts w:eastAsia="MS Mincho"/>
                <w:b/>
                <w:bCs/>
                <w:szCs w:val="22"/>
                <w:lang w:val="pt-PT"/>
              </w:rPr>
              <w:t>Mensagens chave de segurança</w:t>
            </w:r>
          </w:p>
        </w:tc>
      </w:tr>
      <w:tr w:rsidR="00B45ACC" w:rsidRPr="00A02F92" w14:paraId="4AABF597" w14:textId="77777777" w:rsidTr="0042107B">
        <w:trPr>
          <w:cantSplit/>
        </w:trPr>
        <w:tc>
          <w:tcPr>
            <w:tcW w:w="3381" w:type="dxa"/>
          </w:tcPr>
          <w:p w14:paraId="4F7D8896" w14:textId="56E7EEB0" w:rsidR="00B45ACC" w:rsidRPr="00B45ACC" w:rsidRDefault="00B45ACC" w:rsidP="0042107B">
            <w:pPr>
              <w:tabs>
                <w:tab w:val="clear" w:pos="567"/>
                <w:tab w:val="left" w:pos="284"/>
              </w:tabs>
              <w:spacing w:line="240" w:lineRule="auto"/>
              <w:rPr>
                <w:rFonts w:eastAsia="MS Mincho"/>
                <w:szCs w:val="22"/>
                <w:lang w:val="pt-PT"/>
              </w:rPr>
            </w:pPr>
            <w:r w:rsidRPr="00B45ACC">
              <w:rPr>
                <w:rFonts w:eastAsia="MS Mincho"/>
                <w:szCs w:val="22"/>
                <w:lang w:val="pt-PT"/>
              </w:rPr>
              <w:t>Bradiarritmia (incluindo defeitos na condução e bradicardia complicada por hipotensão) após a primeira dose</w:t>
            </w:r>
          </w:p>
        </w:tc>
        <w:tc>
          <w:tcPr>
            <w:tcW w:w="5635" w:type="dxa"/>
          </w:tcPr>
          <w:p w14:paraId="1DEDC46D" w14:textId="1ED7709B" w:rsidR="00B45ACC" w:rsidRPr="00B45ACC" w:rsidRDefault="00B45ACC" w:rsidP="00A226D0">
            <w:pPr>
              <w:pStyle w:val="ListParagraph"/>
              <w:numPr>
                <w:ilvl w:val="0"/>
                <w:numId w:val="32"/>
              </w:numPr>
              <w:tabs>
                <w:tab w:val="clear" w:pos="567"/>
              </w:tabs>
              <w:spacing w:line="240" w:lineRule="auto"/>
              <w:ind w:left="559" w:hanging="559"/>
              <w:rPr>
                <w:rFonts w:eastAsia="MS Mincho"/>
                <w:szCs w:val="22"/>
                <w:lang w:val="pt-PT"/>
              </w:rPr>
            </w:pPr>
            <w:r w:rsidRPr="00B45ACC">
              <w:rPr>
                <w:rFonts w:eastAsia="MS Mincho"/>
                <w:szCs w:val="22"/>
                <w:lang w:val="pt-PT"/>
              </w:rPr>
              <w:t>Informe o se</w:t>
            </w:r>
            <w:r w:rsidRPr="00056974">
              <w:rPr>
                <w:rFonts w:eastAsia="MS Mincho"/>
                <w:szCs w:val="22"/>
                <w:lang w:val="pt-PT"/>
              </w:rPr>
              <w:t xml:space="preserve">u médico se tem condições cardíacas subjacentes ou está a tomar medicamentos </w:t>
            </w:r>
            <w:r>
              <w:rPr>
                <w:rFonts w:eastAsia="MS Mincho"/>
                <w:szCs w:val="22"/>
                <w:lang w:val="pt-PT"/>
              </w:rPr>
              <w:t>conhecidos por diminuir a sua frequência cardíaca</w:t>
            </w:r>
            <w:r w:rsidRPr="00B45ACC">
              <w:rPr>
                <w:rFonts w:eastAsia="MS Mincho"/>
                <w:szCs w:val="22"/>
                <w:lang w:val="pt-PT"/>
              </w:rPr>
              <w:t>.</w:t>
            </w:r>
          </w:p>
          <w:p w14:paraId="45954C95" w14:textId="257DC551" w:rsidR="00B45ACC" w:rsidRPr="00B45ACC" w:rsidRDefault="00B45ACC" w:rsidP="00A226D0">
            <w:pPr>
              <w:pStyle w:val="ListParagraph"/>
              <w:numPr>
                <w:ilvl w:val="0"/>
                <w:numId w:val="32"/>
              </w:numPr>
              <w:tabs>
                <w:tab w:val="clear" w:pos="567"/>
              </w:tabs>
              <w:spacing w:line="240" w:lineRule="auto"/>
              <w:ind w:left="559" w:hanging="559"/>
              <w:rPr>
                <w:rFonts w:eastAsia="MS Mincho"/>
                <w:szCs w:val="22"/>
                <w:lang w:val="pt-PT"/>
              </w:rPr>
            </w:pPr>
            <w:r w:rsidRPr="00B45ACC">
              <w:rPr>
                <w:rFonts w:eastAsia="MS Mincho"/>
                <w:szCs w:val="22"/>
                <w:lang w:val="pt-PT"/>
              </w:rPr>
              <w:t xml:space="preserve">O seu médico </w:t>
            </w:r>
            <w:r w:rsidRPr="00056974">
              <w:rPr>
                <w:rFonts w:eastAsia="MS Mincho"/>
                <w:szCs w:val="22"/>
                <w:lang w:val="pt-PT"/>
              </w:rPr>
              <w:t xml:space="preserve">irá realizar um </w:t>
            </w:r>
            <w:r w:rsidRPr="00B45ACC">
              <w:rPr>
                <w:rFonts w:eastAsia="MS Mincho"/>
                <w:szCs w:val="22"/>
                <w:lang w:val="pt-PT"/>
              </w:rPr>
              <w:t xml:space="preserve">ECG </w:t>
            </w:r>
            <w:r w:rsidRPr="00056974">
              <w:rPr>
                <w:rFonts w:eastAsia="MS Mincho"/>
                <w:szCs w:val="22"/>
                <w:lang w:val="pt-PT"/>
              </w:rPr>
              <w:t xml:space="preserve">e medir a </w:t>
            </w:r>
            <w:r>
              <w:rPr>
                <w:rFonts w:eastAsia="MS Mincho"/>
                <w:szCs w:val="22"/>
                <w:lang w:val="pt-PT"/>
              </w:rPr>
              <w:t xml:space="preserve">pressão arterial antes da primeira </w:t>
            </w:r>
            <w:r w:rsidRPr="00B45ACC">
              <w:rPr>
                <w:rFonts w:eastAsia="MS Mincho"/>
                <w:szCs w:val="22"/>
                <w:lang w:val="pt-PT"/>
              </w:rPr>
              <w:t xml:space="preserve">dose </w:t>
            </w:r>
            <w:r>
              <w:rPr>
                <w:rFonts w:eastAsia="MS Mincho"/>
                <w:szCs w:val="22"/>
                <w:lang w:val="pt-PT"/>
              </w:rPr>
              <w:t>de</w:t>
            </w:r>
            <w:r w:rsidRPr="00B45ACC">
              <w:rPr>
                <w:rFonts w:eastAsia="MS Mincho"/>
                <w:szCs w:val="22"/>
                <w:lang w:val="pt-PT"/>
              </w:rPr>
              <w:t xml:space="preserve"> GILENYA.</w:t>
            </w:r>
          </w:p>
          <w:p w14:paraId="0BA7D8CF" w14:textId="6229138A" w:rsidR="00B45ACC" w:rsidRPr="00B45ACC" w:rsidRDefault="00B45ACC" w:rsidP="00A226D0">
            <w:pPr>
              <w:pStyle w:val="ListParagraph"/>
              <w:numPr>
                <w:ilvl w:val="0"/>
                <w:numId w:val="32"/>
              </w:numPr>
              <w:tabs>
                <w:tab w:val="clear" w:pos="567"/>
              </w:tabs>
              <w:spacing w:line="240" w:lineRule="auto"/>
              <w:ind w:left="559" w:hanging="559"/>
              <w:rPr>
                <w:rFonts w:eastAsia="MS Mincho"/>
                <w:szCs w:val="22"/>
                <w:lang w:val="pt-PT"/>
              </w:rPr>
            </w:pPr>
            <w:r w:rsidRPr="00B45ACC">
              <w:rPr>
                <w:rFonts w:eastAsia="MS Mincho"/>
                <w:szCs w:val="22"/>
                <w:lang w:val="pt-PT"/>
              </w:rPr>
              <w:t>O seu médico ir</w:t>
            </w:r>
            <w:r w:rsidRPr="00056974">
              <w:rPr>
                <w:rFonts w:eastAsia="MS Mincho"/>
                <w:szCs w:val="22"/>
                <w:lang w:val="pt-PT"/>
              </w:rPr>
              <w:t>á monitorizar a sua frequência cardíaca</w:t>
            </w:r>
            <w:r>
              <w:rPr>
                <w:rFonts w:eastAsia="MS Mincho"/>
                <w:szCs w:val="22"/>
                <w:lang w:val="pt-PT"/>
              </w:rPr>
              <w:t xml:space="preserve"> após a primeira </w:t>
            </w:r>
            <w:r w:rsidRPr="00B45ACC">
              <w:rPr>
                <w:rFonts w:eastAsia="MS Mincho"/>
                <w:szCs w:val="22"/>
                <w:lang w:val="pt-PT"/>
              </w:rPr>
              <w:t xml:space="preserve">dose. </w:t>
            </w:r>
            <w:r>
              <w:rPr>
                <w:rFonts w:eastAsia="MS Mincho"/>
                <w:szCs w:val="22"/>
                <w:lang w:val="pt-PT"/>
              </w:rPr>
              <w:t>Poderá ser necessária m</w:t>
            </w:r>
            <w:r w:rsidRPr="00B45ACC">
              <w:rPr>
                <w:rFonts w:eastAsia="MS Mincho"/>
                <w:szCs w:val="22"/>
                <w:lang w:val="pt-PT"/>
              </w:rPr>
              <w:t xml:space="preserve">onitorização prolongada e </w:t>
            </w:r>
            <w:r w:rsidRPr="00056974">
              <w:rPr>
                <w:rFonts w:eastAsia="MS Mincho"/>
                <w:szCs w:val="22"/>
                <w:lang w:val="pt-PT"/>
              </w:rPr>
              <w:t>durante a noite.</w:t>
            </w:r>
            <w:r w:rsidRPr="00B45ACC">
              <w:rPr>
                <w:rFonts w:eastAsia="MS Mincho"/>
                <w:szCs w:val="22"/>
                <w:lang w:val="pt-PT"/>
              </w:rPr>
              <w:t xml:space="preserve"> Poderá ser necess</w:t>
            </w:r>
            <w:r w:rsidRPr="00056974">
              <w:rPr>
                <w:rFonts w:eastAsia="MS Mincho"/>
                <w:szCs w:val="22"/>
                <w:lang w:val="pt-PT"/>
              </w:rPr>
              <w:t>ária monitorização de seguimento no reinício do trat</w:t>
            </w:r>
            <w:r>
              <w:rPr>
                <w:rFonts w:eastAsia="MS Mincho"/>
                <w:szCs w:val="22"/>
                <w:lang w:val="pt-PT"/>
              </w:rPr>
              <w:t>amento</w:t>
            </w:r>
            <w:r w:rsidRPr="00B45ACC">
              <w:rPr>
                <w:rFonts w:eastAsia="MS Mincho"/>
                <w:szCs w:val="22"/>
                <w:lang w:val="pt-PT"/>
              </w:rPr>
              <w:t>.</w:t>
            </w:r>
          </w:p>
          <w:p w14:paraId="41352729" w14:textId="11074790" w:rsidR="00B45ACC" w:rsidRPr="00B45ACC" w:rsidRDefault="00B45ACC" w:rsidP="00A226D0">
            <w:pPr>
              <w:pStyle w:val="ListParagraph"/>
              <w:numPr>
                <w:ilvl w:val="0"/>
                <w:numId w:val="32"/>
              </w:numPr>
              <w:tabs>
                <w:tab w:val="clear" w:pos="567"/>
              </w:tabs>
              <w:spacing w:line="240" w:lineRule="auto"/>
              <w:ind w:left="559" w:hanging="559"/>
              <w:rPr>
                <w:rFonts w:eastAsia="MS Mincho"/>
                <w:szCs w:val="22"/>
                <w:lang w:val="pt-PT"/>
              </w:rPr>
            </w:pPr>
            <w:r w:rsidRPr="00B45ACC">
              <w:rPr>
                <w:rFonts w:eastAsia="MS Mincho"/>
                <w:szCs w:val="22"/>
                <w:lang w:val="pt-PT"/>
              </w:rPr>
              <w:t>Informe imediat</w:t>
            </w:r>
            <w:r w:rsidRPr="00056974">
              <w:rPr>
                <w:rFonts w:eastAsia="MS Mincho"/>
                <w:szCs w:val="22"/>
                <w:lang w:val="pt-PT"/>
              </w:rPr>
              <w:t>amente o seu m</w:t>
            </w:r>
            <w:r w:rsidR="0046176E">
              <w:rPr>
                <w:rFonts w:eastAsia="MS Mincho"/>
                <w:szCs w:val="22"/>
                <w:lang w:val="pt-PT"/>
              </w:rPr>
              <w:t>é</w:t>
            </w:r>
            <w:r w:rsidRPr="00056974">
              <w:rPr>
                <w:rFonts w:eastAsia="MS Mincho"/>
                <w:szCs w:val="22"/>
                <w:lang w:val="pt-PT"/>
              </w:rPr>
              <w:t>dico sobre sintomas indicativos de baixa fre</w:t>
            </w:r>
            <w:r>
              <w:rPr>
                <w:rFonts w:eastAsia="MS Mincho"/>
                <w:szCs w:val="22"/>
                <w:lang w:val="pt-PT"/>
              </w:rPr>
              <w:t>quência cardíaca</w:t>
            </w:r>
            <w:r w:rsidRPr="00B45ACC">
              <w:rPr>
                <w:rFonts w:eastAsia="MS Mincho"/>
                <w:szCs w:val="22"/>
                <w:lang w:val="pt-PT"/>
              </w:rPr>
              <w:t xml:space="preserve"> (</w:t>
            </w:r>
            <w:r>
              <w:rPr>
                <w:rFonts w:eastAsia="MS Mincho"/>
                <w:szCs w:val="22"/>
                <w:lang w:val="pt-PT"/>
              </w:rPr>
              <w:t>tais como tonturas</w:t>
            </w:r>
            <w:r w:rsidRPr="00B45ACC">
              <w:rPr>
                <w:rFonts w:eastAsia="MS Mincho"/>
                <w:szCs w:val="22"/>
                <w:lang w:val="pt-PT"/>
              </w:rPr>
              <w:t>, vertig</w:t>
            </w:r>
            <w:r>
              <w:rPr>
                <w:rFonts w:eastAsia="MS Mincho"/>
                <w:szCs w:val="22"/>
                <w:lang w:val="pt-PT"/>
              </w:rPr>
              <w:t>ens</w:t>
            </w:r>
            <w:r w:rsidRPr="00B45ACC">
              <w:rPr>
                <w:rFonts w:eastAsia="MS Mincho"/>
                <w:szCs w:val="22"/>
                <w:lang w:val="pt-PT"/>
              </w:rPr>
              <w:t>, n</w:t>
            </w:r>
            <w:r>
              <w:rPr>
                <w:rFonts w:eastAsia="MS Mincho"/>
                <w:szCs w:val="22"/>
                <w:lang w:val="pt-PT"/>
              </w:rPr>
              <w:t>á</w:t>
            </w:r>
            <w:r w:rsidRPr="00B45ACC">
              <w:rPr>
                <w:rFonts w:eastAsia="MS Mincho"/>
                <w:szCs w:val="22"/>
                <w:lang w:val="pt-PT"/>
              </w:rPr>
              <w:t>usea</w:t>
            </w:r>
            <w:r>
              <w:rPr>
                <w:rFonts w:eastAsia="MS Mincho"/>
                <w:szCs w:val="22"/>
                <w:lang w:val="pt-PT"/>
              </w:rPr>
              <w:t>s</w:t>
            </w:r>
            <w:r w:rsidRPr="00B45ACC">
              <w:rPr>
                <w:rFonts w:eastAsia="MS Mincho"/>
                <w:szCs w:val="22"/>
                <w:lang w:val="pt-PT"/>
              </w:rPr>
              <w:t xml:space="preserve"> o</w:t>
            </w:r>
            <w:r>
              <w:rPr>
                <w:rFonts w:eastAsia="MS Mincho"/>
                <w:szCs w:val="22"/>
                <w:lang w:val="pt-PT"/>
              </w:rPr>
              <w:t>u</w:t>
            </w:r>
            <w:r w:rsidRPr="00B45ACC">
              <w:rPr>
                <w:rFonts w:eastAsia="MS Mincho"/>
                <w:szCs w:val="22"/>
                <w:lang w:val="pt-PT"/>
              </w:rPr>
              <w:t xml:space="preserve"> palpita</w:t>
            </w:r>
            <w:r>
              <w:rPr>
                <w:rFonts w:eastAsia="MS Mincho"/>
                <w:szCs w:val="22"/>
                <w:lang w:val="pt-PT"/>
              </w:rPr>
              <w:t>ções</w:t>
            </w:r>
            <w:r w:rsidRPr="00B45ACC">
              <w:rPr>
                <w:rFonts w:eastAsia="MS Mincho"/>
                <w:szCs w:val="22"/>
                <w:lang w:val="pt-PT"/>
              </w:rPr>
              <w:t xml:space="preserve">), </w:t>
            </w:r>
            <w:r>
              <w:rPr>
                <w:rFonts w:eastAsia="MS Mincho"/>
                <w:szCs w:val="22"/>
                <w:lang w:val="pt-PT"/>
              </w:rPr>
              <w:t xml:space="preserve">que se desenvolvem após a primeira dose de </w:t>
            </w:r>
            <w:r w:rsidRPr="00B45ACC">
              <w:rPr>
                <w:rFonts w:eastAsia="MS Mincho"/>
                <w:szCs w:val="22"/>
                <w:lang w:val="pt-PT"/>
              </w:rPr>
              <w:t>GILENYA.</w:t>
            </w:r>
          </w:p>
          <w:p w14:paraId="2F2C1EF2" w14:textId="1B57CD29" w:rsidR="00B45ACC" w:rsidRPr="00B45ACC" w:rsidRDefault="00B45ACC" w:rsidP="00A226D0">
            <w:pPr>
              <w:pStyle w:val="ListParagraph"/>
              <w:numPr>
                <w:ilvl w:val="0"/>
                <w:numId w:val="32"/>
              </w:numPr>
              <w:tabs>
                <w:tab w:val="clear" w:pos="567"/>
              </w:tabs>
              <w:spacing w:line="240" w:lineRule="auto"/>
              <w:ind w:left="559" w:hanging="559"/>
              <w:rPr>
                <w:rFonts w:eastAsia="MS Mincho"/>
                <w:szCs w:val="22"/>
                <w:lang w:val="pt-PT"/>
              </w:rPr>
            </w:pPr>
            <w:r w:rsidRPr="00B45ACC">
              <w:rPr>
                <w:rFonts w:eastAsia="MS Mincho"/>
                <w:szCs w:val="22"/>
                <w:lang w:val="pt-PT"/>
              </w:rPr>
              <w:t>C</w:t>
            </w:r>
            <w:r w:rsidRPr="00056974">
              <w:rPr>
                <w:rFonts w:eastAsia="MS Mincho"/>
                <w:szCs w:val="22"/>
                <w:lang w:val="pt-PT"/>
              </w:rPr>
              <w:t>ontacte o seu m</w:t>
            </w:r>
            <w:r w:rsidR="0046176E">
              <w:rPr>
                <w:rFonts w:eastAsia="MS Mincho"/>
                <w:szCs w:val="22"/>
                <w:lang w:val="pt-PT"/>
              </w:rPr>
              <w:t>é</w:t>
            </w:r>
            <w:r w:rsidRPr="00056974">
              <w:rPr>
                <w:rFonts w:eastAsia="MS Mincho"/>
                <w:szCs w:val="22"/>
                <w:lang w:val="pt-PT"/>
              </w:rPr>
              <w:t>dico no caso de perder alguma dose pois poderá ser necessário</w:t>
            </w:r>
            <w:r>
              <w:rPr>
                <w:rFonts w:eastAsia="MS Mincho"/>
                <w:szCs w:val="22"/>
                <w:lang w:val="pt-PT"/>
              </w:rPr>
              <w:t xml:space="preserve"> repetir a monitorização da primeira dose.</w:t>
            </w:r>
          </w:p>
        </w:tc>
      </w:tr>
      <w:tr w:rsidR="00B45ACC" w:rsidRPr="00A02F92" w14:paraId="6C0BC55C" w14:textId="77777777" w:rsidTr="0042107B">
        <w:trPr>
          <w:cantSplit/>
        </w:trPr>
        <w:tc>
          <w:tcPr>
            <w:tcW w:w="3381" w:type="dxa"/>
          </w:tcPr>
          <w:p w14:paraId="41F98D3A" w14:textId="4D5C7C49" w:rsidR="00B45ACC" w:rsidRPr="00B45ACC" w:rsidRDefault="00B45ACC" w:rsidP="0042107B">
            <w:pPr>
              <w:tabs>
                <w:tab w:val="clear" w:pos="567"/>
                <w:tab w:val="left" w:pos="284"/>
              </w:tabs>
              <w:spacing w:line="240" w:lineRule="auto"/>
              <w:rPr>
                <w:rFonts w:eastAsia="MS Mincho"/>
                <w:szCs w:val="22"/>
                <w:lang w:val="pt-PT"/>
              </w:rPr>
            </w:pPr>
            <w:r w:rsidRPr="00B45ACC">
              <w:rPr>
                <w:rFonts w:eastAsia="MS Mincho"/>
                <w:szCs w:val="22"/>
                <w:lang w:val="pt-PT"/>
              </w:rPr>
              <w:t>Aumento das transaminases hepáticas</w:t>
            </w:r>
          </w:p>
        </w:tc>
        <w:tc>
          <w:tcPr>
            <w:tcW w:w="5635" w:type="dxa"/>
          </w:tcPr>
          <w:p w14:paraId="1DABCF13" w14:textId="64496169" w:rsidR="00B45ACC" w:rsidRPr="00B45ACC" w:rsidRDefault="00B45ACC" w:rsidP="00A226D0">
            <w:pPr>
              <w:pStyle w:val="ListParagraph"/>
              <w:numPr>
                <w:ilvl w:val="0"/>
                <w:numId w:val="33"/>
              </w:numPr>
              <w:tabs>
                <w:tab w:val="clear" w:pos="567"/>
              </w:tabs>
              <w:spacing w:line="240" w:lineRule="auto"/>
              <w:ind w:left="587" w:hanging="574"/>
              <w:rPr>
                <w:rFonts w:eastAsia="MS Mincho"/>
                <w:szCs w:val="22"/>
                <w:lang w:val="pt-PT"/>
              </w:rPr>
            </w:pPr>
            <w:r w:rsidRPr="00B45ACC">
              <w:rPr>
                <w:rFonts w:eastAsia="MS Mincho"/>
                <w:szCs w:val="22"/>
                <w:lang w:val="pt-PT"/>
              </w:rPr>
              <w:t>Inform</w:t>
            </w:r>
            <w:r>
              <w:rPr>
                <w:rFonts w:eastAsia="MS Mincho"/>
                <w:szCs w:val="22"/>
                <w:lang w:val="pt-PT"/>
              </w:rPr>
              <w:t>e o seu médico se tiver problemas de fígado</w:t>
            </w:r>
            <w:r w:rsidRPr="00B45ACC">
              <w:rPr>
                <w:rFonts w:eastAsia="MS Mincho"/>
                <w:szCs w:val="22"/>
                <w:lang w:val="pt-PT"/>
              </w:rPr>
              <w:t>.</w:t>
            </w:r>
          </w:p>
          <w:p w14:paraId="6333E00C" w14:textId="59CF0315" w:rsidR="00B45ACC" w:rsidRPr="00B45ACC" w:rsidRDefault="00B45ACC" w:rsidP="00A226D0">
            <w:pPr>
              <w:pStyle w:val="ListParagraph"/>
              <w:numPr>
                <w:ilvl w:val="0"/>
                <w:numId w:val="33"/>
              </w:numPr>
              <w:tabs>
                <w:tab w:val="clear" w:pos="567"/>
              </w:tabs>
              <w:spacing w:line="240" w:lineRule="auto"/>
              <w:ind w:left="587" w:hanging="574"/>
              <w:rPr>
                <w:rFonts w:eastAsia="MS Mincho"/>
                <w:szCs w:val="22"/>
                <w:lang w:val="pt-PT"/>
              </w:rPr>
            </w:pPr>
            <w:r w:rsidRPr="00B45ACC">
              <w:rPr>
                <w:rFonts w:eastAsia="MS Mincho"/>
                <w:szCs w:val="22"/>
                <w:lang w:val="pt-PT"/>
              </w:rPr>
              <w:t>O seu médico i</w:t>
            </w:r>
            <w:r w:rsidRPr="00056974">
              <w:rPr>
                <w:rFonts w:eastAsia="MS Mincho"/>
                <w:szCs w:val="22"/>
                <w:lang w:val="pt-PT"/>
              </w:rPr>
              <w:t>rá realizar testes de função hep</w:t>
            </w:r>
            <w:r w:rsidR="00305D2F">
              <w:rPr>
                <w:rFonts w:eastAsia="MS Mincho"/>
                <w:szCs w:val="22"/>
                <w:lang w:val="pt-PT"/>
              </w:rPr>
              <w:t>á</w:t>
            </w:r>
            <w:r w:rsidRPr="00056974">
              <w:rPr>
                <w:rFonts w:eastAsia="MS Mincho"/>
                <w:szCs w:val="22"/>
                <w:lang w:val="pt-PT"/>
              </w:rPr>
              <w:t xml:space="preserve">tica antes de iniciar o </w:t>
            </w:r>
            <w:r>
              <w:rPr>
                <w:rFonts w:eastAsia="MS Mincho"/>
                <w:szCs w:val="22"/>
                <w:lang w:val="pt-PT"/>
              </w:rPr>
              <w:t>tratamento</w:t>
            </w:r>
            <w:r w:rsidRPr="00B45ACC">
              <w:rPr>
                <w:rFonts w:eastAsia="MS Mincho"/>
                <w:szCs w:val="22"/>
                <w:lang w:val="pt-PT"/>
              </w:rPr>
              <w:t xml:space="preserve">, </w:t>
            </w:r>
            <w:r>
              <w:rPr>
                <w:rFonts w:eastAsia="MS Mincho"/>
                <w:szCs w:val="22"/>
                <w:lang w:val="pt-PT"/>
              </w:rPr>
              <w:t xml:space="preserve">em intervalos específicos durante o tratamento e até </w:t>
            </w:r>
            <w:r w:rsidRPr="00B45ACC">
              <w:rPr>
                <w:rFonts w:eastAsia="MS Mincho"/>
                <w:szCs w:val="22"/>
                <w:lang w:val="pt-PT"/>
              </w:rPr>
              <w:t>2 m</w:t>
            </w:r>
            <w:r>
              <w:rPr>
                <w:rFonts w:eastAsia="MS Mincho"/>
                <w:szCs w:val="22"/>
                <w:lang w:val="pt-PT"/>
              </w:rPr>
              <w:t>ese</w:t>
            </w:r>
            <w:r w:rsidRPr="00B45ACC">
              <w:rPr>
                <w:rFonts w:eastAsia="MS Mincho"/>
                <w:szCs w:val="22"/>
                <w:lang w:val="pt-PT"/>
              </w:rPr>
              <w:t xml:space="preserve">s </w:t>
            </w:r>
            <w:r>
              <w:rPr>
                <w:rFonts w:eastAsia="MS Mincho"/>
                <w:szCs w:val="22"/>
                <w:lang w:val="pt-PT"/>
              </w:rPr>
              <w:t>após a descontinuação</w:t>
            </w:r>
            <w:r w:rsidRPr="00B45ACC">
              <w:rPr>
                <w:rFonts w:eastAsia="MS Mincho"/>
                <w:szCs w:val="22"/>
                <w:lang w:val="pt-PT"/>
              </w:rPr>
              <w:t>.</w:t>
            </w:r>
          </w:p>
          <w:p w14:paraId="58270586" w14:textId="48F66C44" w:rsidR="00B45ACC" w:rsidRPr="00B45ACC" w:rsidRDefault="00B45ACC" w:rsidP="00A226D0">
            <w:pPr>
              <w:pStyle w:val="ListParagraph"/>
              <w:numPr>
                <w:ilvl w:val="0"/>
                <w:numId w:val="33"/>
              </w:numPr>
              <w:tabs>
                <w:tab w:val="clear" w:pos="567"/>
              </w:tabs>
              <w:spacing w:line="240" w:lineRule="auto"/>
              <w:ind w:left="587" w:hanging="574"/>
              <w:rPr>
                <w:rFonts w:eastAsia="MS Mincho"/>
                <w:szCs w:val="22"/>
                <w:lang w:val="pt-PT"/>
              </w:rPr>
            </w:pPr>
            <w:r w:rsidRPr="00B45ACC">
              <w:rPr>
                <w:rFonts w:eastAsia="MS Mincho"/>
                <w:szCs w:val="22"/>
                <w:lang w:val="pt-PT"/>
              </w:rPr>
              <w:t xml:space="preserve">Informe o seu médico </w:t>
            </w:r>
            <w:r w:rsidRPr="00056974">
              <w:rPr>
                <w:rFonts w:eastAsia="MS Mincho"/>
                <w:szCs w:val="22"/>
                <w:lang w:val="pt-PT"/>
              </w:rPr>
              <w:t>se notar qualquer dos sinais de lesão hep</w:t>
            </w:r>
            <w:r w:rsidR="00305D2F">
              <w:rPr>
                <w:rFonts w:eastAsia="MS Mincho"/>
                <w:szCs w:val="22"/>
                <w:lang w:val="pt-PT"/>
              </w:rPr>
              <w:t>á</w:t>
            </w:r>
            <w:r w:rsidRPr="00056974">
              <w:rPr>
                <w:rFonts w:eastAsia="MS Mincho"/>
                <w:szCs w:val="22"/>
                <w:lang w:val="pt-PT"/>
              </w:rPr>
              <w:t xml:space="preserve">tica </w:t>
            </w:r>
            <w:r w:rsidRPr="00B45ACC">
              <w:rPr>
                <w:rFonts w:eastAsia="MS Mincho"/>
                <w:szCs w:val="22"/>
                <w:lang w:val="pt-PT"/>
              </w:rPr>
              <w:t>(</w:t>
            </w:r>
            <w:r w:rsidRPr="00056974">
              <w:rPr>
                <w:rFonts w:eastAsia="MS Mincho"/>
                <w:szCs w:val="22"/>
                <w:lang w:val="pt-PT"/>
              </w:rPr>
              <w:t xml:space="preserve">tais como amarelecimento da sua pele ou </w:t>
            </w:r>
            <w:r>
              <w:rPr>
                <w:rFonts w:eastAsia="MS Mincho"/>
                <w:szCs w:val="22"/>
                <w:lang w:val="pt-PT"/>
              </w:rPr>
              <w:t>da parte branca dos seus olhos</w:t>
            </w:r>
            <w:r w:rsidRPr="00B45ACC">
              <w:rPr>
                <w:rFonts w:eastAsia="MS Mincho"/>
                <w:szCs w:val="22"/>
                <w:lang w:val="pt-PT"/>
              </w:rPr>
              <w:t xml:space="preserve">, </w:t>
            </w:r>
            <w:r w:rsidRPr="00B45ACC">
              <w:rPr>
                <w:szCs w:val="22"/>
                <w:lang w:val="pt-PT"/>
              </w:rPr>
              <w:t>escurecimento anormal da urina</w:t>
            </w:r>
            <w:r>
              <w:rPr>
                <w:szCs w:val="22"/>
                <w:lang w:val="pt-PT"/>
              </w:rPr>
              <w:t xml:space="preserve">, </w:t>
            </w:r>
            <w:r w:rsidRPr="00B45ACC">
              <w:rPr>
                <w:szCs w:val="22"/>
                <w:lang w:val="pt-PT"/>
              </w:rPr>
              <w:t>dor no lado direito do estômago</w:t>
            </w:r>
            <w:r w:rsidRPr="00B45ACC">
              <w:rPr>
                <w:rFonts w:eastAsia="MS Mincho"/>
                <w:szCs w:val="22"/>
                <w:lang w:val="pt-PT"/>
              </w:rPr>
              <w:t xml:space="preserve">, </w:t>
            </w:r>
            <w:r w:rsidR="00A226D0" w:rsidRPr="00A226D0">
              <w:rPr>
                <w:rFonts w:eastAsia="MS Mincho"/>
                <w:szCs w:val="22"/>
                <w:lang w:val="pt-PT"/>
              </w:rPr>
              <w:t>náuseas e vómitos inexplicáveis</w:t>
            </w:r>
            <w:r w:rsidRPr="00B45ACC">
              <w:rPr>
                <w:rFonts w:eastAsia="MS Mincho"/>
                <w:szCs w:val="22"/>
                <w:lang w:val="pt-PT"/>
              </w:rPr>
              <w:t>).</w:t>
            </w:r>
          </w:p>
        </w:tc>
      </w:tr>
      <w:tr w:rsidR="00B45ACC" w:rsidRPr="00A02F92" w14:paraId="401BCC36" w14:textId="77777777" w:rsidTr="0042107B">
        <w:trPr>
          <w:cantSplit/>
        </w:trPr>
        <w:tc>
          <w:tcPr>
            <w:tcW w:w="3381" w:type="dxa"/>
          </w:tcPr>
          <w:p w14:paraId="1A9F58E7" w14:textId="36F678E6" w:rsidR="00B45ACC" w:rsidRPr="00B45ACC" w:rsidRDefault="00A226D0" w:rsidP="0042107B">
            <w:pPr>
              <w:tabs>
                <w:tab w:val="clear" w:pos="567"/>
                <w:tab w:val="left" w:pos="284"/>
              </w:tabs>
              <w:spacing w:line="240" w:lineRule="auto"/>
              <w:rPr>
                <w:rFonts w:eastAsia="MS Mincho"/>
                <w:szCs w:val="22"/>
                <w:lang w:val="pt-PT"/>
              </w:rPr>
            </w:pPr>
            <w:r>
              <w:rPr>
                <w:rFonts w:eastAsia="MS Mincho"/>
                <w:szCs w:val="22"/>
                <w:lang w:val="pt-PT"/>
              </w:rPr>
              <w:t>Edema m</w:t>
            </w:r>
            <w:r w:rsidR="00B45ACC" w:rsidRPr="00B45ACC">
              <w:rPr>
                <w:rFonts w:eastAsia="MS Mincho"/>
                <w:szCs w:val="22"/>
                <w:lang w:val="pt-PT"/>
              </w:rPr>
              <w:t>acular</w:t>
            </w:r>
          </w:p>
        </w:tc>
        <w:tc>
          <w:tcPr>
            <w:tcW w:w="5635" w:type="dxa"/>
          </w:tcPr>
          <w:p w14:paraId="6E2260C5" w14:textId="49995958" w:rsidR="00B45ACC" w:rsidRPr="00A226D0" w:rsidRDefault="00A226D0" w:rsidP="00A226D0">
            <w:pPr>
              <w:pStyle w:val="ListParagraph"/>
              <w:numPr>
                <w:ilvl w:val="0"/>
                <w:numId w:val="34"/>
              </w:numPr>
              <w:tabs>
                <w:tab w:val="clear" w:pos="567"/>
              </w:tabs>
              <w:spacing w:line="240" w:lineRule="auto"/>
              <w:ind w:left="559" w:hanging="559"/>
              <w:contextualSpacing/>
              <w:rPr>
                <w:rFonts w:eastAsia="MS Mincho"/>
                <w:szCs w:val="22"/>
                <w:lang w:val="pt-PT"/>
              </w:rPr>
            </w:pPr>
            <w:r w:rsidRPr="00056974">
              <w:rPr>
                <w:rFonts w:eastAsia="MS Mincho"/>
                <w:szCs w:val="22"/>
                <w:lang w:val="pt-PT"/>
              </w:rPr>
              <w:t>O seu m</w:t>
            </w:r>
            <w:r w:rsidR="0046176E">
              <w:rPr>
                <w:rFonts w:eastAsia="MS Mincho"/>
                <w:szCs w:val="22"/>
                <w:lang w:val="pt-PT"/>
              </w:rPr>
              <w:t>é</w:t>
            </w:r>
            <w:r w:rsidRPr="00056974">
              <w:rPr>
                <w:rFonts w:eastAsia="MS Mincho"/>
                <w:szCs w:val="22"/>
                <w:lang w:val="pt-PT"/>
              </w:rPr>
              <w:t>dico poderá organizar</w:t>
            </w:r>
            <w:r w:rsidR="00DE23C5">
              <w:rPr>
                <w:rFonts w:eastAsia="MS Mincho"/>
                <w:szCs w:val="22"/>
                <w:lang w:val="pt-PT"/>
              </w:rPr>
              <w:t xml:space="preserve"> </w:t>
            </w:r>
            <w:r w:rsidRPr="00056974">
              <w:rPr>
                <w:rFonts w:eastAsia="MS Mincho"/>
                <w:szCs w:val="22"/>
                <w:lang w:val="pt-PT"/>
              </w:rPr>
              <w:t>uma avaliação aos olhos antes d</w:t>
            </w:r>
            <w:r>
              <w:rPr>
                <w:rFonts w:eastAsia="MS Mincho"/>
                <w:szCs w:val="22"/>
                <w:lang w:val="pt-PT"/>
              </w:rPr>
              <w:t>e</w:t>
            </w:r>
            <w:r w:rsidRPr="00056974">
              <w:rPr>
                <w:rFonts w:eastAsia="MS Mincho"/>
                <w:szCs w:val="22"/>
                <w:lang w:val="pt-PT"/>
              </w:rPr>
              <w:t xml:space="preserve"> in</w:t>
            </w:r>
            <w:r w:rsidR="00B36078">
              <w:rPr>
                <w:rFonts w:eastAsia="MS Mincho"/>
                <w:szCs w:val="22"/>
                <w:lang w:val="pt-PT"/>
              </w:rPr>
              <w:t>i</w:t>
            </w:r>
            <w:r>
              <w:rPr>
                <w:rFonts w:eastAsia="MS Mincho"/>
                <w:szCs w:val="22"/>
                <w:lang w:val="pt-PT"/>
              </w:rPr>
              <w:t>ciar</w:t>
            </w:r>
            <w:r w:rsidR="00B45ACC" w:rsidRPr="00A226D0">
              <w:rPr>
                <w:rFonts w:eastAsia="MS Mincho"/>
                <w:szCs w:val="22"/>
                <w:lang w:val="pt-PT"/>
              </w:rPr>
              <w:t xml:space="preserve"> GILENYA </w:t>
            </w:r>
            <w:r>
              <w:rPr>
                <w:rFonts w:eastAsia="MS Mincho"/>
                <w:szCs w:val="22"/>
                <w:lang w:val="pt-PT"/>
              </w:rPr>
              <w:t>e conforme requerido durante o tratamento</w:t>
            </w:r>
            <w:r w:rsidR="00B45ACC" w:rsidRPr="00A226D0">
              <w:rPr>
                <w:rFonts w:eastAsia="MS Mincho"/>
                <w:szCs w:val="22"/>
                <w:lang w:val="pt-PT"/>
              </w:rPr>
              <w:t xml:space="preserve">. </w:t>
            </w:r>
            <w:r w:rsidRPr="00A226D0">
              <w:rPr>
                <w:rFonts w:eastAsia="MS Mincho"/>
                <w:szCs w:val="22"/>
                <w:lang w:val="pt-PT"/>
              </w:rPr>
              <w:t xml:space="preserve">Uma avaliação </w:t>
            </w:r>
            <w:r w:rsidR="00B36078">
              <w:rPr>
                <w:rFonts w:eastAsia="MS Mincho"/>
                <w:szCs w:val="22"/>
                <w:lang w:val="pt-PT"/>
              </w:rPr>
              <w:t xml:space="preserve">de seguimento </w:t>
            </w:r>
            <w:r w:rsidRPr="00056974">
              <w:rPr>
                <w:rFonts w:eastAsia="MS Mincho"/>
                <w:szCs w:val="22"/>
                <w:lang w:val="pt-PT"/>
              </w:rPr>
              <w:t xml:space="preserve">aos olhos pode ser </w:t>
            </w:r>
            <w:r>
              <w:rPr>
                <w:rFonts w:eastAsia="MS Mincho"/>
                <w:szCs w:val="22"/>
                <w:lang w:val="pt-PT"/>
              </w:rPr>
              <w:t>fei</w:t>
            </w:r>
            <w:r w:rsidR="00B36078">
              <w:rPr>
                <w:rFonts w:eastAsia="MS Mincho"/>
                <w:szCs w:val="22"/>
                <w:lang w:val="pt-PT"/>
              </w:rPr>
              <w:t>t</w:t>
            </w:r>
            <w:r>
              <w:rPr>
                <w:rFonts w:eastAsia="MS Mincho"/>
                <w:szCs w:val="22"/>
                <w:lang w:val="pt-PT"/>
              </w:rPr>
              <w:t xml:space="preserve">a </w:t>
            </w:r>
            <w:r w:rsidR="00B45ACC" w:rsidRPr="00A226D0">
              <w:rPr>
                <w:rFonts w:eastAsia="MS Mincho"/>
                <w:szCs w:val="22"/>
                <w:lang w:val="pt-PT"/>
              </w:rPr>
              <w:t>3-4 m</w:t>
            </w:r>
            <w:r>
              <w:rPr>
                <w:rFonts w:eastAsia="MS Mincho"/>
                <w:szCs w:val="22"/>
                <w:lang w:val="pt-PT"/>
              </w:rPr>
              <w:t>eses</w:t>
            </w:r>
            <w:r w:rsidR="00B45ACC" w:rsidRPr="00A226D0">
              <w:rPr>
                <w:rFonts w:eastAsia="MS Mincho"/>
                <w:szCs w:val="22"/>
                <w:lang w:val="pt-PT"/>
              </w:rPr>
              <w:t xml:space="preserve"> a</w:t>
            </w:r>
            <w:r>
              <w:rPr>
                <w:rFonts w:eastAsia="MS Mincho"/>
                <w:szCs w:val="22"/>
                <w:lang w:val="pt-PT"/>
              </w:rPr>
              <w:t>pós iniciar</w:t>
            </w:r>
            <w:r w:rsidR="00B45ACC" w:rsidRPr="00A226D0">
              <w:rPr>
                <w:rFonts w:eastAsia="MS Mincho"/>
                <w:szCs w:val="22"/>
                <w:lang w:val="pt-PT"/>
              </w:rPr>
              <w:t xml:space="preserve"> GILENYA.</w:t>
            </w:r>
          </w:p>
          <w:p w14:paraId="37E75104" w14:textId="7AEECBA2" w:rsidR="00B45ACC" w:rsidRPr="00A226D0" w:rsidRDefault="00A226D0" w:rsidP="00A226D0">
            <w:pPr>
              <w:pStyle w:val="ListParagraph"/>
              <w:numPr>
                <w:ilvl w:val="0"/>
                <w:numId w:val="34"/>
              </w:numPr>
              <w:tabs>
                <w:tab w:val="clear" w:pos="567"/>
              </w:tabs>
              <w:spacing w:line="240" w:lineRule="auto"/>
              <w:ind w:left="559" w:hanging="559"/>
              <w:rPr>
                <w:rFonts w:eastAsia="MS Mincho"/>
                <w:szCs w:val="22"/>
                <w:lang w:val="pt-PT"/>
              </w:rPr>
            </w:pPr>
            <w:r w:rsidRPr="00A226D0">
              <w:rPr>
                <w:rFonts w:eastAsia="MS Mincho"/>
                <w:szCs w:val="22"/>
                <w:lang w:val="pt-PT"/>
              </w:rPr>
              <w:t>Informe imediatamente o seu m</w:t>
            </w:r>
            <w:r w:rsidR="0046176E">
              <w:rPr>
                <w:rFonts w:eastAsia="MS Mincho"/>
                <w:szCs w:val="22"/>
                <w:lang w:val="pt-PT"/>
              </w:rPr>
              <w:t>é</w:t>
            </w:r>
            <w:r w:rsidRPr="00A226D0">
              <w:rPr>
                <w:rFonts w:eastAsia="MS Mincho"/>
                <w:szCs w:val="22"/>
                <w:lang w:val="pt-PT"/>
              </w:rPr>
              <w:t>dico sobre qua</w:t>
            </w:r>
            <w:r w:rsidRPr="00056974">
              <w:rPr>
                <w:rFonts w:eastAsia="MS Mincho"/>
                <w:szCs w:val="22"/>
                <w:lang w:val="pt-PT"/>
              </w:rPr>
              <w:t xml:space="preserve">isquer sintomas de alterações da visão durante o tratamento e </w:t>
            </w:r>
            <w:r>
              <w:rPr>
                <w:rFonts w:eastAsia="MS Mincho"/>
                <w:szCs w:val="22"/>
                <w:lang w:val="pt-PT"/>
              </w:rPr>
              <w:t xml:space="preserve">até dois meses após o final do tratamento com </w:t>
            </w:r>
            <w:r w:rsidR="00B45ACC" w:rsidRPr="00A226D0">
              <w:rPr>
                <w:rFonts w:eastAsia="MS Mincho"/>
                <w:szCs w:val="22"/>
                <w:lang w:val="pt-PT"/>
              </w:rPr>
              <w:t>GILENYA.</w:t>
            </w:r>
          </w:p>
        </w:tc>
      </w:tr>
      <w:tr w:rsidR="00B45ACC" w:rsidRPr="00A02F92" w14:paraId="74D32209" w14:textId="77777777" w:rsidTr="0042107B">
        <w:trPr>
          <w:cantSplit/>
        </w:trPr>
        <w:tc>
          <w:tcPr>
            <w:tcW w:w="3381" w:type="dxa"/>
          </w:tcPr>
          <w:p w14:paraId="05761195" w14:textId="688BC9E7" w:rsidR="00B45ACC" w:rsidRPr="00A226D0" w:rsidRDefault="00A226D0" w:rsidP="0042107B">
            <w:pPr>
              <w:tabs>
                <w:tab w:val="clear" w:pos="567"/>
                <w:tab w:val="left" w:pos="284"/>
              </w:tabs>
              <w:spacing w:line="240" w:lineRule="auto"/>
              <w:rPr>
                <w:rFonts w:eastAsia="MS Mincho"/>
                <w:szCs w:val="22"/>
                <w:lang w:val="pt-PT"/>
              </w:rPr>
            </w:pPr>
            <w:r w:rsidRPr="00A226D0">
              <w:rPr>
                <w:rFonts w:eastAsia="MS Mincho"/>
                <w:szCs w:val="22"/>
                <w:lang w:val="pt-PT"/>
              </w:rPr>
              <w:lastRenderedPageBreak/>
              <w:t>Infeções oportunistas incluindo vírus varicela zoster (VVZ), infeções herpéticas virais que não VZV, infeções fúngicas</w:t>
            </w:r>
          </w:p>
        </w:tc>
        <w:tc>
          <w:tcPr>
            <w:tcW w:w="5635" w:type="dxa"/>
          </w:tcPr>
          <w:p w14:paraId="1D8D2C11" w14:textId="7927B09A" w:rsidR="00B45ACC" w:rsidRPr="0046176E" w:rsidRDefault="00A226D0" w:rsidP="00A226D0">
            <w:pPr>
              <w:pStyle w:val="ListParagraph"/>
              <w:numPr>
                <w:ilvl w:val="0"/>
                <w:numId w:val="35"/>
              </w:numPr>
              <w:tabs>
                <w:tab w:val="clear" w:pos="567"/>
              </w:tabs>
              <w:spacing w:line="240" w:lineRule="auto"/>
              <w:ind w:left="573" w:hanging="546"/>
              <w:rPr>
                <w:rFonts w:eastAsia="MS Mincho"/>
                <w:szCs w:val="22"/>
                <w:lang w:val="pt-PT"/>
              </w:rPr>
            </w:pPr>
            <w:r w:rsidRPr="0046176E">
              <w:rPr>
                <w:rFonts w:eastAsia="MS Mincho"/>
                <w:szCs w:val="22"/>
                <w:lang w:val="pt-PT"/>
              </w:rPr>
              <w:t>O seu médico irá moni</w:t>
            </w:r>
            <w:r w:rsidRPr="00056974">
              <w:rPr>
                <w:rFonts w:eastAsia="MS Mincho"/>
                <w:szCs w:val="22"/>
                <w:lang w:val="pt-PT"/>
              </w:rPr>
              <w:t xml:space="preserve">torizar </w:t>
            </w:r>
            <w:r w:rsidR="0046176E" w:rsidRPr="00056974">
              <w:rPr>
                <w:rFonts w:eastAsia="MS Mincho"/>
                <w:szCs w:val="22"/>
                <w:lang w:val="pt-PT"/>
              </w:rPr>
              <w:t xml:space="preserve">a </w:t>
            </w:r>
            <w:r w:rsidRPr="00056974">
              <w:rPr>
                <w:rFonts w:eastAsia="MS Mincho"/>
                <w:szCs w:val="22"/>
                <w:lang w:val="pt-PT"/>
              </w:rPr>
              <w:t>contage</w:t>
            </w:r>
            <w:r w:rsidR="0046176E" w:rsidRPr="00056974">
              <w:rPr>
                <w:rFonts w:eastAsia="MS Mincho"/>
                <w:szCs w:val="22"/>
                <w:lang w:val="pt-PT"/>
              </w:rPr>
              <w:t>m de linfó</w:t>
            </w:r>
            <w:r w:rsidR="0046176E">
              <w:rPr>
                <w:rFonts w:eastAsia="MS Mincho"/>
                <w:szCs w:val="22"/>
                <w:lang w:val="pt-PT"/>
              </w:rPr>
              <w:t xml:space="preserve">citos antes e durante o tratamento com </w:t>
            </w:r>
            <w:r w:rsidR="00B45ACC" w:rsidRPr="0046176E">
              <w:rPr>
                <w:rFonts w:eastAsia="MS Mincho"/>
                <w:szCs w:val="22"/>
                <w:lang w:val="pt-PT"/>
              </w:rPr>
              <w:t xml:space="preserve">GILENYA. </w:t>
            </w:r>
            <w:r w:rsidR="0046176E" w:rsidRPr="0046176E">
              <w:rPr>
                <w:rFonts w:eastAsia="MS Mincho"/>
                <w:szCs w:val="22"/>
                <w:lang w:val="pt-PT"/>
              </w:rPr>
              <w:t xml:space="preserve">O tratamento com </w:t>
            </w:r>
            <w:r w:rsidR="00B45ACC" w:rsidRPr="0046176E">
              <w:rPr>
                <w:rFonts w:eastAsia="MS Mincho"/>
                <w:szCs w:val="22"/>
                <w:lang w:val="pt-PT"/>
              </w:rPr>
              <w:t xml:space="preserve">GILENYA </w:t>
            </w:r>
            <w:r w:rsidR="0046176E" w:rsidRPr="00056974">
              <w:rPr>
                <w:rFonts w:eastAsia="MS Mincho"/>
                <w:szCs w:val="22"/>
                <w:lang w:val="pt-PT"/>
              </w:rPr>
              <w:t>pode ser interrompido se a contagem de linfó</w:t>
            </w:r>
            <w:r w:rsidR="0046176E">
              <w:rPr>
                <w:rFonts w:eastAsia="MS Mincho"/>
                <w:szCs w:val="22"/>
                <w:lang w:val="pt-PT"/>
              </w:rPr>
              <w:t>citos no sangue</w:t>
            </w:r>
            <w:r w:rsidR="00B36078">
              <w:rPr>
                <w:rFonts w:eastAsia="MS Mincho"/>
                <w:szCs w:val="22"/>
                <w:lang w:val="pt-PT"/>
              </w:rPr>
              <w:t xml:space="preserve"> </w:t>
            </w:r>
            <w:r w:rsidR="0046176E">
              <w:rPr>
                <w:rFonts w:eastAsia="MS Mincho"/>
                <w:szCs w:val="22"/>
                <w:lang w:val="pt-PT"/>
              </w:rPr>
              <w:t>for demasiado baixa</w:t>
            </w:r>
            <w:r w:rsidR="00B45ACC" w:rsidRPr="0046176E">
              <w:rPr>
                <w:rFonts w:eastAsia="MS Mincho"/>
                <w:szCs w:val="22"/>
                <w:lang w:val="pt-PT"/>
              </w:rPr>
              <w:t>.</w:t>
            </w:r>
          </w:p>
          <w:p w14:paraId="4BE03EB9" w14:textId="71511C02" w:rsidR="00B45ACC" w:rsidRPr="0046176E" w:rsidRDefault="0046176E" w:rsidP="00A226D0">
            <w:pPr>
              <w:pStyle w:val="ListParagraph"/>
              <w:numPr>
                <w:ilvl w:val="0"/>
                <w:numId w:val="35"/>
              </w:numPr>
              <w:tabs>
                <w:tab w:val="clear" w:pos="567"/>
              </w:tabs>
              <w:spacing w:line="240" w:lineRule="auto"/>
              <w:ind w:left="573" w:hanging="546"/>
              <w:rPr>
                <w:rFonts w:eastAsia="MS Mincho"/>
                <w:szCs w:val="22"/>
                <w:lang w:val="pt-PT"/>
              </w:rPr>
            </w:pPr>
            <w:r w:rsidRPr="0046176E">
              <w:rPr>
                <w:rFonts w:eastAsia="MS Mincho"/>
                <w:szCs w:val="22"/>
                <w:lang w:val="pt-PT"/>
              </w:rPr>
              <w:t>Informe i</w:t>
            </w:r>
            <w:r w:rsidR="00B45ACC" w:rsidRPr="0046176E">
              <w:rPr>
                <w:rFonts w:eastAsia="MS Mincho"/>
                <w:szCs w:val="22"/>
                <w:lang w:val="pt-PT"/>
              </w:rPr>
              <w:t>m</w:t>
            </w:r>
            <w:r w:rsidRPr="00056974">
              <w:rPr>
                <w:rFonts w:eastAsia="MS Mincho"/>
                <w:szCs w:val="22"/>
                <w:lang w:val="pt-PT"/>
              </w:rPr>
              <w:t>e</w:t>
            </w:r>
            <w:r w:rsidR="00B45ACC" w:rsidRPr="0046176E">
              <w:rPr>
                <w:rFonts w:eastAsia="MS Mincho"/>
                <w:szCs w:val="22"/>
                <w:lang w:val="pt-PT"/>
              </w:rPr>
              <w:t>diat</w:t>
            </w:r>
            <w:r w:rsidRPr="00056974">
              <w:rPr>
                <w:rFonts w:eastAsia="MS Mincho"/>
                <w:szCs w:val="22"/>
                <w:lang w:val="pt-PT"/>
              </w:rPr>
              <w:t xml:space="preserve">amente o seu médico sobre sinais e sintomas de </w:t>
            </w:r>
            <w:r w:rsidR="00B45ACC" w:rsidRPr="0046176E">
              <w:rPr>
                <w:rFonts w:eastAsia="MS Mincho"/>
                <w:szCs w:val="22"/>
                <w:lang w:val="pt-PT"/>
              </w:rPr>
              <w:t>infe</w:t>
            </w:r>
            <w:r w:rsidRPr="00056974">
              <w:rPr>
                <w:rFonts w:eastAsia="MS Mincho"/>
                <w:szCs w:val="22"/>
                <w:lang w:val="pt-PT"/>
              </w:rPr>
              <w:t>ção</w:t>
            </w:r>
            <w:r w:rsidR="00B45ACC" w:rsidRPr="0046176E">
              <w:rPr>
                <w:rFonts w:eastAsia="MS Mincho"/>
                <w:szCs w:val="22"/>
                <w:lang w:val="pt-PT"/>
              </w:rPr>
              <w:t>, dur</w:t>
            </w:r>
            <w:r w:rsidRPr="00056974">
              <w:rPr>
                <w:rFonts w:eastAsia="MS Mincho"/>
                <w:szCs w:val="22"/>
                <w:lang w:val="pt-PT"/>
              </w:rPr>
              <w:t xml:space="preserve">ante e até dois meses após o tratamento com </w:t>
            </w:r>
            <w:r w:rsidR="00B45ACC" w:rsidRPr="0046176E">
              <w:rPr>
                <w:rFonts w:eastAsia="MS Mincho"/>
                <w:szCs w:val="22"/>
                <w:lang w:val="pt-PT"/>
              </w:rPr>
              <w:t>GILENYA (</w:t>
            </w:r>
            <w:r>
              <w:rPr>
                <w:rFonts w:eastAsia="MS Mincho"/>
                <w:szCs w:val="22"/>
                <w:lang w:val="pt-PT"/>
              </w:rPr>
              <w:t>tais como febre</w:t>
            </w:r>
            <w:r w:rsidR="00B45ACC" w:rsidRPr="0046176E">
              <w:rPr>
                <w:rFonts w:eastAsia="MS Mincho"/>
                <w:szCs w:val="22"/>
                <w:lang w:val="pt-PT"/>
              </w:rPr>
              <w:t xml:space="preserve">, </w:t>
            </w:r>
            <w:r>
              <w:rPr>
                <w:rFonts w:eastAsia="MS Mincho"/>
                <w:szCs w:val="22"/>
                <w:lang w:val="pt-PT"/>
              </w:rPr>
              <w:t>sintomas como os da constipação</w:t>
            </w:r>
            <w:r w:rsidR="00B45ACC" w:rsidRPr="0046176E">
              <w:rPr>
                <w:rFonts w:eastAsia="MS Mincho"/>
                <w:szCs w:val="22"/>
                <w:lang w:val="pt-PT"/>
              </w:rPr>
              <w:t xml:space="preserve">, </w:t>
            </w:r>
            <w:r>
              <w:rPr>
                <w:rFonts w:eastAsia="MS Mincho"/>
                <w:szCs w:val="22"/>
                <w:lang w:val="pt-PT"/>
              </w:rPr>
              <w:t>dor de cabeça acompanhada de rigidez no pescoço</w:t>
            </w:r>
            <w:r w:rsidR="00B45ACC" w:rsidRPr="0046176E">
              <w:rPr>
                <w:rFonts w:eastAsia="MS Mincho"/>
                <w:szCs w:val="22"/>
                <w:lang w:val="pt-PT"/>
              </w:rPr>
              <w:t>, sensi</w:t>
            </w:r>
            <w:r>
              <w:rPr>
                <w:rFonts w:eastAsia="MS Mincho"/>
                <w:szCs w:val="22"/>
                <w:lang w:val="pt-PT"/>
              </w:rPr>
              <w:t>bilidade à luz</w:t>
            </w:r>
            <w:r w:rsidR="00B45ACC" w:rsidRPr="0046176E">
              <w:rPr>
                <w:rFonts w:eastAsia="MS Mincho"/>
                <w:szCs w:val="22"/>
                <w:lang w:val="pt-PT"/>
              </w:rPr>
              <w:t>, n</w:t>
            </w:r>
            <w:r>
              <w:rPr>
                <w:rFonts w:eastAsia="MS Mincho"/>
                <w:szCs w:val="22"/>
                <w:lang w:val="pt-PT"/>
              </w:rPr>
              <w:t>á</w:t>
            </w:r>
            <w:r w:rsidR="00B45ACC" w:rsidRPr="0046176E">
              <w:rPr>
                <w:rFonts w:eastAsia="MS Mincho"/>
                <w:szCs w:val="22"/>
                <w:lang w:val="pt-PT"/>
              </w:rPr>
              <w:t>usea</w:t>
            </w:r>
            <w:r>
              <w:rPr>
                <w:rFonts w:eastAsia="MS Mincho"/>
                <w:szCs w:val="22"/>
                <w:lang w:val="pt-PT"/>
              </w:rPr>
              <w:t>s</w:t>
            </w:r>
            <w:r w:rsidR="00B45ACC" w:rsidRPr="0046176E">
              <w:rPr>
                <w:rFonts w:eastAsia="MS Mincho"/>
                <w:szCs w:val="22"/>
                <w:lang w:val="pt-PT"/>
              </w:rPr>
              <w:t xml:space="preserve">, </w:t>
            </w:r>
            <w:r>
              <w:rPr>
                <w:rFonts w:eastAsia="MS Mincho"/>
                <w:szCs w:val="22"/>
                <w:lang w:val="pt-PT"/>
              </w:rPr>
              <w:t>zona e</w:t>
            </w:r>
            <w:r w:rsidR="00B45ACC" w:rsidRPr="0046176E">
              <w:rPr>
                <w:rFonts w:eastAsia="MS Mincho"/>
                <w:szCs w:val="22"/>
                <w:lang w:val="pt-PT"/>
              </w:rPr>
              <w:t>/o</w:t>
            </w:r>
            <w:r>
              <w:rPr>
                <w:rFonts w:eastAsia="MS Mincho"/>
                <w:szCs w:val="22"/>
                <w:lang w:val="pt-PT"/>
              </w:rPr>
              <w:t>u</w:t>
            </w:r>
            <w:r w:rsidR="00B45ACC" w:rsidRPr="0046176E">
              <w:rPr>
                <w:rFonts w:eastAsia="MS Mincho"/>
                <w:szCs w:val="22"/>
                <w:lang w:val="pt-PT"/>
              </w:rPr>
              <w:t xml:space="preserve"> confus</w:t>
            </w:r>
            <w:r>
              <w:rPr>
                <w:rFonts w:eastAsia="MS Mincho"/>
                <w:szCs w:val="22"/>
                <w:lang w:val="pt-PT"/>
              </w:rPr>
              <w:t xml:space="preserve">ão </w:t>
            </w:r>
            <w:r w:rsidR="00B45ACC" w:rsidRPr="0046176E">
              <w:rPr>
                <w:rFonts w:eastAsia="MS Mincho"/>
                <w:szCs w:val="22"/>
                <w:lang w:val="pt-PT"/>
              </w:rPr>
              <w:t>o</w:t>
            </w:r>
            <w:r>
              <w:rPr>
                <w:rFonts w:eastAsia="MS Mincho"/>
                <w:szCs w:val="22"/>
                <w:lang w:val="pt-PT"/>
              </w:rPr>
              <w:t>u</w:t>
            </w:r>
            <w:r w:rsidR="00B45ACC" w:rsidRPr="0046176E">
              <w:rPr>
                <w:rFonts w:eastAsia="MS Mincho"/>
                <w:szCs w:val="22"/>
                <w:lang w:val="pt-PT"/>
              </w:rPr>
              <w:t xml:space="preserve"> </w:t>
            </w:r>
            <w:r>
              <w:rPr>
                <w:rFonts w:eastAsia="MS Mincho"/>
                <w:szCs w:val="22"/>
                <w:lang w:val="pt-PT"/>
              </w:rPr>
              <w:t>convulsões</w:t>
            </w:r>
            <w:r w:rsidR="00B45ACC" w:rsidRPr="0046176E">
              <w:rPr>
                <w:rFonts w:eastAsia="MS Mincho"/>
                <w:szCs w:val="22"/>
                <w:lang w:val="pt-PT"/>
              </w:rPr>
              <w:t xml:space="preserve"> [</w:t>
            </w:r>
            <w:r>
              <w:rPr>
                <w:rFonts w:eastAsia="MS Mincho"/>
                <w:szCs w:val="22"/>
                <w:lang w:val="pt-PT"/>
              </w:rPr>
              <w:t>podem ser sintomas de meningite e</w:t>
            </w:r>
            <w:r w:rsidR="00B45ACC" w:rsidRPr="0046176E">
              <w:rPr>
                <w:rFonts w:eastAsia="MS Mincho"/>
                <w:szCs w:val="22"/>
                <w:lang w:val="pt-PT"/>
              </w:rPr>
              <w:t>/o</w:t>
            </w:r>
            <w:r>
              <w:rPr>
                <w:rFonts w:eastAsia="MS Mincho"/>
                <w:szCs w:val="22"/>
                <w:lang w:val="pt-PT"/>
              </w:rPr>
              <w:t>u</w:t>
            </w:r>
            <w:r w:rsidR="00B45ACC" w:rsidRPr="0046176E">
              <w:rPr>
                <w:rFonts w:eastAsia="MS Mincho"/>
                <w:szCs w:val="22"/>
                <w:lang w:val="pt-PT"/>
              </w:rPr>
              <w:t xml:space="preserve"> ence</w:t>
            </w:r>
            <w:r>
              <w:rPr>
                <w:rFonts w:eastAsia="MS Mincho"/>
                <w:szCs w:val="22"/>
                <w:lang w:val="pt-PT"/>
              </w:rPr>
              <w:t>f</w:t>
            </w:r>
            <w:r w:rsidR="00B45ACC" w:rsidRPr="0046176E">
              <w:rPr>
                <w:rFonts w:eastAsia="MS Mincho"/>
                <w:szCs w:val="22"/>
                <w:lang w:val="pt-PT"/>
              </w:rPr>
              <w:t>alit</w:t>
            </w:r>
            <w:r>
              <w:rPr>
                <w:rFonts w:eastAsia="MS Mincho"/>
                <w:szCs w:val="22"/>
                <w:lang w:val="pt-PT"/>
              </w:rPr>
              <w:t>e</w:t>
            </w:r>
            <w:r w:rsidR="00B45ACC" w:rsidRPr="0046176E">
              <w:rPr>
                <w:rFonts w:eastAsia="MS Mincho"/>
                <w:szCs w:val="22"/>
                <w:lang w:val="pt-PT"/>
              </w:rPr>
              <w:t>]).</w:t>
            </w:r>
          </w:p>
        </w:tc>
      </w:tr>
      <w:tr w:rsidR="00B45ACC" w:rsidRPr="00A02F92" w14:paraId="13DEF24C" w14:textId="77777777" w:rsidTr="0042107B">
        <w:trPr>
          <w:cantSplit/>
        </w:trPr>
        <w:tc>
          <w:tcPr>
            <w:tcW w:w="3381" w:type="dxa"/>
          </w:tcPr>
          <w:p w14:paraId="62CDA383" w14:textId="3FCAD9D7" w:rsidR="00B45ACC" w:rsidRPr="00B45ACC" w:rsidRDefault="00FD62AE" w:rsidP="0042107B">
            <w:pPr>
              <w:tabs>
                <w:tab w:val="clear" w:pos="567"/>
                <w:tab w:val="left" w:pos="284"/>
              </w:tabs>
              <w:spacing w:line="240" w:lineRule="auto"/>
              <w:rPr>
                <w:rFonts w:eastAsia="MS Mincho"/>
                <w:szCs w:val="22"/>
                <w:lang w:val="pt-PT"/>
              </w:rPr>
            </w:pPr>
            <w:r w:rsidRPr="00FD62AE">
              <w:rPr>
                <w:rFonts w:eastAsia="MS Mincho"/>
                <w:szCs w:val="22"/>
                <w:lang w:val="pt-PT"/>
              </w:rPr>
              <w:t>Leucoencefalopatia multifocal progressiva (LMP)</w:t>
            </w:r>
          </w:p>
        </w:tc>
        <w:tc>
          <w:tcPr>
            <w:tcW w:w="5635" w:type="dxa"/>
          </w:tcPr>
          <w:p w14:paraId="110F5281" w14:textId="39412B6A" w:rsidR="00681FCF" w:rsidRDefault="00681FCF" w:rsidP="00A226D0">
            <w:pPr>
              <w:pStyle w:val="ListParagraph"/>
              <w:numPr>
                <w:ilvl w:val="0"/>
                <w:numId w:val="36"/>
              </w:numPr>
              <w:tabs>
                <w:tab w:val="clear" w:pos="567"/>
              </w:tabs>
              <w:spacing w:line="240" w:lineRule="auto"/>
              <w:ind w:left="587" w:hanging="560"/>
              <w:rPr>
                <w:rFonts w:eastAsia="MS Mincho"/>
                <w:szCs w:val="22"/>
                <w:lang w:val="pt-PT"/>
              </w:rPr>
            </w:pPr>
            <w:r>
              <w:rPr>
                <w:rFonts w:eastAsia="MS Mincho"/>
                <w:szCs w:val="22"/>
                <w:lang w:val="pt-PT"/>
              </w:rPr>
              <w:t xml:space="preserve">PML é uma doença </w:t>
            </w:r>
            <w:r w:rsidR="009614EC">
              <w:rPr>
                <w:rFonts w:eastAsia="MS Mincho"/>
                <w:szCs w:val="22"/>
                <w:lang w:val="pt-PT"/>
              </w:rPr>
              <w:t xml:space="preserve">do cérebro </w:t>
            </w:r>
            <w:r>
              <w:rPr>
                <w:rFonts w:eastAsia="MS Mincho"/>
                <w:szCs w:val="22"/>
                <w:lang w:val="pt-PT"/>
              </w:rPr>
              <w:t>rara causada por uma infeção que pode originar incapacidade grave ou morte.</w:t>
            </w:r>
          </w:p>
          <w:p w14:paraId="68744C67" w14:textId="77777777" w:rsidR="00681FCF" w:rsidRDefault="00681FCF" w:rsidP="00A226D0">
            <w:pPr>
              <w:pStyle w:val="ListParagraph"/>
              <w:numPr>
                <w:ilvl w:val="0"/>
                <w:numId w:val="36"/>
              </w:numPr>
              <w:tabs>
                <w:tab w:val="clear" w:pos="567"/>
              </w:tabs>
              <w:spacing w:line="240" w:lineRule="auto"/>
              <w:ind w:left="587" w:hanging="560"/>
              <w:rPr>
                <w:rFonts w:eastAsia="MS Mincho"/>
                <w:szCs w:val="22"/>
                <w:lang w:val="pt-PT"/>
              </w:rPr>
            </w:pPr>
            <w:r w:rsidRPr="003835CA">
              <w:rPr>
                <w:rFonts w:eastAsia="MS Mincho"/>
                <w:szCs w:val="22"/>
                <w:lang w:val="pt-PT"/>
              </w:rPr>
              <w:t xml:space="preserve">O seu médico </w:t>
            </w:r>
            <w:r w:rsidRPr="00056974">
              <w:rPr>
                <w:rFonts w:eastAsia="MS Mincho"/>
                <w:szCs w:val="22"/>
                <w:lang w:val="pt-PT"/>
              </w:rPr>
              <w:t>irá organizar a realização de resson</w:t>
            </w:r>
            <w:r>
              <w:rPr>
                <w:rFonts w:eastAsia="MS Mincho"/>
                <w:szCs w:val="22"/>
                <w:lang w:val="pt-PT"/>
              </w:rPr>
              <w:t>â</w:t>
            </w:r>
            <w:r w:rsidRPr="00056974">
              <w:rPr>
                <w:rFonts w:eastAsia="MS Mincho"/>
                <w:szCs w:val="22"/>
                <w:lang w:val="pt-PT"/>
              </w:rPr>
              <w:t>ncias magnéticas</w:t>
            </w:r>
            <w:r>
              <w:rPr>
                <w:rFonts w:eastAsia="MS Mincho"/>
                <w:szCs w:val="22"/>
                <w:lang w:val="pt-PT"/>
              </w:rPr>
              <w:t xml:space="preserve"> antes de iniciar o tratamento e durante o tratamento para monitorizar o risco de LMP.</w:t>
            </w:r>
          </w:p>
          <w:p w14:paraId="059B0382" w14:textId="0456D639" w:rsidR="00681FCF" w:rsidRDefault="00FD62AE" w:rsidP="00A226D0">
            <w:pPr>
              <w:pStyle w:val="ListParagraph"/>
              <w:numPr>
                <w:ilvl w:val="0"/>
                <w:numId w:val="36"/>
              </w:numPr>
              <w:tabs>
                <w:tab w:val="clear" w:pos="567"/>
              </w:tabs>
              <w:spacing w:line="240" w:lineRule="auto"/>
              <w:ind w:left="587" w:hanging="560"/>
              <w:rPr>
                <w:rFonts w:eastAsia="MS Mincho"/>
                <w:szCs w:val="22"/>
                <w:lang w:val="pt-PT"/>
              </w:rPr>
            </w:pPr>
            <w:r w:rsidRPr="00A074FE">
              <w:rPr>
                <w:rFonts w:eastAsia="MS Mincho"/>
                <w:szCs w:val="22"/>
                <w:lang w:val="pt-PT"/>
              </w:rPr>
              <w:t>Informe imediatamente</w:t>
            </w:r>
            <w:r w:rsidRPr="00056974">
              <w:rPr>
                <w:rFonts w:eastAsia="MS Mincho"/>
                <w:szCs w:val="22"/>
                <w:lang w:val="pt-PT"/>
              </w:rPr>
              <w:t xml:space="preserve"> o seu m</w:t>
            </w:r>
            <w:r w:rsidR="00056974">
              <w:rPr>
                <w:rFonts w:eastAsia="MS Mincho"/>
                <w:szCs w:val="22"/>
                <w:lang w:val="pt-PT"/>
              </w:rPr>
              <w:t>é</w:t>
            </w:r>
            <w:r w:rsidRPr="00056974">
              <w:rPr>
                <w:rFonts w:eastAsia="MS Mincho"/>
                <w:szCs w:val="22"/>
                <w:lang w:val="pt-PT"/>
              </w:rPr>
              <w:t xml:space="preserve">dico </w:t>
            </w:r>
            <w:r w:rsidR="00A074FE" w:rsidRPr="00056974">
              <w:rPr>
                <w:rFonts w:eastAsia="MS Mincho"/>
                <w:szCs w:val="22"/>
                <w:lang w:val="pt-PT"/>
              </w:rPr>
              <w:t>se acredita que a sua esclerose múltipla está a piorar ou se notar quaisquer sintomas novos</w:t>
            </w:r>
            <w:r w:rsidR="00681FCF">
              <w:rPr>
                <w:rFonts w:eastAsia="MS Mincho"/>
                <w:szCs w:val="22"/>
                <w:lang w:val="pt-PT"/>
              </w:rPr>
              <w:t xml:space="preserve"> durante </w:t>
            </w:r>
            <w:r w:rsidR="009614EC">
              <w:rPr>
                <w:rFonts w:eastAsia="MS Mincho"/>
                <w:szCs w:val="22"/>
                <w:lang w:val="pt-PT"/>
              </w:rPr>
              <w:t>e</w:t>
            </w:r>
            <w:r w:rsidR="00681FCF">
              <w:rPr>
                <w:rFonts w:eastAsia="MS Mincho"/>
                <w:szCs w:val="22"/>
                <w:lang w:val="pt-PT"/>
              </w:rPr>
              <w:t xml:space="preserve"> após o tratamento com G</w:t>
            </w:r>
            <w:r w:rsidR="009D52E1">
              <w:rPr>
                <w:rFonts w:eastAsia="MS Mincho"/>
                <w:szCs w:val="22"/>
                <w:lang w:val="pt-PT"/>
              </w:rPr>
              <w:t>ILENYA</w:t>
            </w:r>
            <w:r w:rsidR="00B45ACC" w:rsidRPr="00A074FE">
              <w:rPr>
                <w:rFonts w:eastAsia="MS Mincho"/>
                <w:szCs w:val="22"/>
                <w:lang w:val="pt-PT"/>
              </w:rPr>
              <w:t xml:space="preserve">, </w:t>
            </w:r>
            <w:r w:rsidR="00A074FE" w:rsidRPr="00056974">
              <w:rPr>
                <w:rFonts w:eastAsia="MS Mincho"/>
                <w:szCs w:val="22"/>
                <w:lang w:val="pt-PT"/>
              </w:rPr>
              <w:t>p</w:t>
            </w:r>
            <w:r w:rsidR="00B45ACC" w:rsidRPr="00A074FE">
              <w:rPr>
                <w:rFonts w:eastAsia="MS Mincho"/>
                <w:szCs w:val="22"/>
                <w:lang w:val="pt-PT"/>
              </w:rPr>
              <w:t>or ex</w:t>
            </w:r>
            <w:r w:rsidR="00A074FE" w:rsidRPr="00056974">
              <w:rPr>
                <w:rFonts w:eastAsia="MS Mincho"/>
                <w:szCs w:val="22"/>
                <w:lang w:val="pt-PT"/>
              </w:rPr>
              <w:t>e</w:t>
            </w:r>
            <w:r w:rsidR="00B45ACC" w:rsidRPr="00A074FE">
              <w:rPr>
                <w:rFonts w:eastAsia="MS Mincho"/>
                <w:szCs w:val="22"/>
                <w:lang w:val="pt-PT"/>
              </w:rPr>
              <w:t>mpl</w:t>
            </w:r>
            <w:r w:rsidR="00A074FE" w:rsidRPr="00056974">
              <w:rPr>
                <w:rFonts w:eastAsia="MS Mincho"/>
                <w:szCs w:val="22"/>
                <w:lang w:val="pt-PT"/>
              </w:rPr>
              <w:t>o</w:t>
            </w:r>
            <w:r w:rsidR="00B45ACC" w:rsidRPr="00A074FE">
              <w:rPr>
                <w:rFonts w:eastAsia="MS Mincho"/>
                <w:szCs w:val="22"/>
                <w:lang w:val="pt-PT"/>
              </w:rPr>
              <w:t xml:space="preserve"> </w:t>
            </w:r>
            <w:r w:rsidR="00A074FE" w:rsidRPr="00056974">
              <w:rPr>
                <w:rFonts w:eastAsia="MS Mincho"/>
                <w:szCs w:val="22"/>
                <w:lang w:val="pt-PT"/>
              </w:rPr>
              <w:t>alterações no humor</w:t>
            </w:r>
            <w:r w:rsidR="00A074FE">
              <w:rPr>
                <w:rFonts w:eastAsia="MS Mincho"/>
                <w:szCs w:val="22"/>
                <w:lang w:val="pt-PT"/>
              </w:rPr>
              <w:t xml:space="preserve"> ou comportamento</w:t>
            </w:r>
            <w:r w:rsidR="00B45ACC" w:rsidRPr="00A074FE">
              <w:rPr>
                <w:rFonts w:eastAsia="MS Mincho"/>
                <w:szCs w:val="22"/>
                <w:lang w:val="pt-PT"/>
              </w:rPr>
              <w:t xml:space="preserve">, </w:t>
            </w:r>
            <w:r w:rsidR="00A074FE">
              <w:rPr>
                <w:rFonts w:eastAsia="MS Mincho"/>
                <w:szCs w:val="22"/>
                <w:lang w:val="pt-PT"/>
              </w:rPr>
              <w:t>fraque</w:t>
            </w:r>
            <w:r w:rsidR="00B36078">
              <w:rPr>
                <w:rFonts w:eastAsia="MS Mincho"/>
                <w:szCs w:val="22"/>
                <w:lang w:val="pt-PT"/>
              </w:rPr>
              <w:t>z</w:t>
            </w:r>
            <w:r w:rsidR="00A074FE">
              <w:rPr>
                <w:rFonts w:eastAsia="MS Mincho"/>
                <w:szCs w:val="22"/>
                <w:lang w:val="pt-PT"/>
              </w:rPr>
              <w:t xml:space="preserve">a </w:t>
            </w:r>
            <w:r w:rsidR="00B36078">
              <w:rPr>
                <w:rFonts w:eastAsia="MS Mincho"/>
                <w:szCs w:val="22"/>
                <w:lang w:val="pt-PT"/>
              </w:rPr>
              <w:t xml:space="preserve">nova ou agravada </w:t>
            </w:r>
            <w:r w:rsidR="00A074FE">
              <w:rPr>
                <w:rFonts w:eastAsia="MS Mincho"/>
                <w:szCs w:val="22"/>
                <w:lang w:val="pt-PT"/>
              </w:rPr>
              <w:t>num dos lados do corpo</w:t>
            </w:r>
            <w:r w:rsidR="00B45ACC" w:rsidRPr="00A074FE">
              <w:rPr>
                <w:rFonts w:eastAsia="MS Mincho"/>
                <w:szCs w:val="22"/>
                <w:lang w:val="pt-PT"/>
              </w:rPr>
              <w:t xml:space="preserve">, </w:t>
            </w:r>
            <w:r w:rsidR="00A074FE">
              <w:rPr>
                <w:rFonts w:eastAsia="MS Mincho"/>
                <w:szCs w:val="22"/>
                <w:lang w:val="pt-PT"/>
              </w:rPr>
              <w:t>alterações da visão</w:t>
            </w:r>
            <w:r w:rsidR="00B45ACC" w:rsidRPr="00A074FE">
              <w:rPr>
                <w:rFonts w:eastAsia="MS Mincho"/>
                <w:szCs w:val="22"/>
                <w:lang w:val="pt-PT"/>
              </w:rPr>
              <w:t>, confus</w:t>
            </w:r>
            <w:r w:rsidR="00A074FE">
              <w:rPr>
                <w:rFonts w:eastAsia="MS Mincho"/>
                <w:szCs w:val="22"/>
                <w:lang w:val="pt-PT"/>
              </w:rPr>
              <w:t>ã</w:t>
            </w:r>
            <w:r w:rsidR="00B45ACC" w:rsidRPr="00A074FE">
              <w:rPr>
                <w:rFonts w:eastAsia="MS Mincho"/>
                <w:szCs w:val="22"/>
                <w:lang w:val="pt-PT"/>
              </w:rPr>
              <w:t xml:space="preserve">o, </w:t>
            </w:r>
            <w:r w:rsidR="00A074FE">
              <w:rPr>
                <w:rFonts w:eastAsia="MS Mincho"/>
                <w:szCs w:val="22"/>
                <w:lang w:val="pt-PT"/>
              </w:rPr>
              <w:t xml:space="preserve">lapsos de memória </w:t>
            </w:r>
            <w:r w:rsidR="00B45ACC" w:rsidRPr="00A074FE">
              <w:rPr>
                <w:rFonts w:eastAsia="MS Mincho"/>
                <w:szCs w:val="22"/>
                <w:lang w:val="pt-PT"/>
              </w:rPr>
              <w:t>o</w:t>
            </w:r>
            <w:r w:rsidR="00A074FE">
              <w:rPr>
                <w:rFonts w:eastAsia="MS Mincho"/>
                <w:szCs w:val="22"/>
                <w:lang w:val="pt-PT"/>
              </w:rPr>
              <w:t>u</w:t>
            </w:r>
            <w:r w:rsidR="00B45ACC" w:rsidRPr="00A074FE">
              <w:rPr>
                <w:rFonts w:eastAsia="MS Mincho"/>
                <w:szCs w:val="22"/>
                <w:lang w:val="pt-PT"/>
              </w:rPr>
              <w:t xml:space="preserve"> </w:t>
            </w:r>
            <w:r w:rsidR="00A074FE">
              <w:rPr>
                <w:rFonts w:eastAsia="MS Mincho"/>
                <w:szCs w:val="22"/>
                <w:lang w:val="pt-PT"/>
              </w:rPr>
              <w:t>dificuldades no discurso e na comunicação</w:t>
            </w:r>
            <w:r w:rsidR="00B45ACC" w:rsidRPr="00A074FE">
              <w:rPr>
                <w:rFonts w:eastAsia="MS Mincho"/>
                <w:szCs w:val="22"/>
                <w:lang w:val="pt-PT"/>
              </w:rPr>
              <w:t xml:space="preserve">. </w:t>
            </w:r>
            <w:r w:rsidR="00A074FE" w:rsidRPr="00A074FE">
              <w:rPr>
                <w:rFonts w:eastAsia="MS Mincho"/>
                <w:szCs w:val="22"/>
                <w:lang w:val="pt-PT"/>
              </w:rPr>
              <w:t xml:space="preserve">Estes podem ser sintomas de </w:t>
            </w:r>
            <w:r w:rsidR="00B45ACC" w:rsidRPr="00A074FE">
              <w:rPr>
                <w:rFonts w:eastAsia="MS Mincho"/>
                <w:szCs w:val="22"/>
                <w:lang w:val="pt-PT"/>
              </w:rPr>
              <w:t>L</w:t>
            </w:r>
            <w:r w:rsidR="00A074FE">
              <w:rPr>
                <w:rFonts w:eastAsia="MS Mincho"/>
                <w:szCs w:val="22"/>
                <w:lang w:val="pt-PT"/>
              </w:rPr>
              <w:t>MP</w:t>
            </w:r>
            <w:r w:rsidR="00681FCF">
              <w:rPr>
                <w:rFonts w:eastAsia="MS Mincho"/>
                <w:szCs w:val="22"/>
                <w:lang w:val="pt-PT"/>
              </w:rPr>
              <w:t xml:space="preserve">, ou de uma reação inflamatória (conhecida como síndrome </w:t>
            </w:r>
            <w:r w:rsidR="00681FCF" w:rsidRPr="00681FCF">
              <w:rPr>
                <w:rFonts w:eastAsia="MS Mincho"/>
                <w:szCs w:val="22"/>
                <w:lang w:val="pt-PT"/>
              </w:rPr>
              <w:t>inflamatória de reconstituição imunológica</w:t>
            </w:r>
            <w:r w:rsidR="00681FCF">
              <w:rPr>
                <w:rFonts w:eastAsia="MS Mincho"/>
                <w:szCs w:val="22"/>
                <w:lang w:val="pt-PT"/>
              </w:rPr>
              <w:t xml:space="preserve"> ou SIRI) que pode ocorrer em doentes com LMP à medida que G</w:t>
            </w:r>
            <w:r w:rsidR="009D52E1">
              <w:rPr>
                <w:rFonts w:eastAsia="MS Mincho"/>
                <w:szCs w:val="22"/>
                <w:lang w:val="pt-PT"/>
              </w:rPr>
              <w:t>ILENYA</w:t>
            </w:r>
            <w:r w:rsidR="00681FCF">
              <w:rPr>
                <w:rFonts w:eastAsia="MS Mincho"/>
                <w:szCs w:val="22"/>
                <w:lang w:val="pt-PT"/>
              </w:rPr>
              <w:t xml:space="preserve"> é removido do seu corpo após parar</w:t>
            </w:r>
            <w:r w:rsidR="00F960BF">
              <w:rPr>
                <w:rFonts w:eastAsia="MS Mincho"/>
                <w:szCs w:val="22"/>
                <w:lang w:val="pt-PT"/>
              </w:rPr>
              <w:t>em</w:t>
            </w:r>
            <w:r w:rsidR="00681FCF">
              <w:rPr>
                <w:rFonts w:eastAsia="MS Mincho"/>
                <w:szCs w:val="22"/>
                <w:lang w:val="pt-PT"/>
              </w:rPr>
              <w:t xml:space="preserve"> de tomar.</w:t>
            </w:r>
          </w:p>
          <w:p w14:paraId="2F315D8F" w14:textId="5D4AE4B0" w:rsidR="00B45ACC" w:rsidRPr="00681FCF" w:rsidRDefault="003835CA" w:rsidP="00681FCF">
            <w:pPr>
              <w:pStyle w:val="ListParagraph"/>
              <w:numPr>
                <w:ilvl w:val="0"/>
                <w:numId w:val="36"/>
              </w:numPr>
              <w:tabs>
                <w:tab w:val="clear" w:pos="567"/>
              </w:tabs>
              <w:spacing w:line="240" w:lineRule="auto"/>
              <w:ind w:left="587" w:hanging="560"/>
              <w:rPr>
                <w:rFonts w:eastAsia="MS Mincho"/>
                <w:szCs w:val="22"/>
                <w:lang w:val="pt-PT"/>
              </w:rPr>
            </w:pPr>
            <w:r w:rsidRPr="003835CA">
              <w:rPr>
                <w:rFonts w:eastAsia="MS Mincho"/>
                <w:szCs w:val="22"/>
                <w:lang w:val="pt-PT"/>
              </w:rPr>
              <w:t>Fale com o seu companheiro</w:t>
            </w:r>
            <w:r w:rsidRPr="00056974">
              <w:rPr>
                <w:rFonts w:eastAsia="MS Mincho"/>
                <w:szCs w:val="22"/>
                <w:lang w:val="pt-PT"/>
              </w:rPr>
              <w:t xml:space="preserve"> ou cuidador</w:t>
            </w:r>
            <w:r w:rsidR="00DE55A0">
              <w:rPr>
                <w:rFonts w:eastAsia="MS Mincho"/>
                <w:szCs w:val="22"/>
                <w:lang w:val="pt-PT"/>
              </w:rPr>
              <w:t>es</w:t>
            </w:r>
            <w:r>
              <w:rPr>
                <w:rFonts w:eastAsia="MS Mincho"/>
                <w:szCs w:val="22"/>
                <w:lang w:val="pt-PT"/>
              </w:rPr>
              <w:t xml:space="preserve"> e</w:t>
            </w:r>
            <w:r w:rsidR="00B45ACC" w:rsidRPr="003835CA">
              <w:rPr>
                <w:rFonts w:eastAsia="MS Mincho"/>
                <w:szCs w:val="22"/>
                <w:lang w:val="pt-PT"/>
              </w:rPr>
              <w:t xml:space="preserve"> inform</w:t>
            </w:r>
            <w:r>
              <w:rPr>
                <w:rFonts w:eastAsia="MS Mincho"/>
                <w:szCs w:val="22"/>
                <w:lang w:val="pt-PT"/>
              </w:rPr>
              <w:t xml:space="preserve">e-os acerca do seu tratamento. </w:t>
            </w:r>
            <w:r w:rsidRPr="003835CA">
              <w:rPr>
                <w:rFonts w:eastAsia="MS Mincho"/>
                <w:szCs w:val="22"/>
                <w:lang w:val="pt-PT"/>
              </w:rPr>
              <w:t xml:space="preserve">Podem surgir sintomas </w:t>
            </w:r>
            <w:r w:rsidRPr="00056974">
              <w:rPr>
                <w:rFonts w:eastAsia="MS Mincho"/>
                <w:szCs w:val="22"/>
                <w:lang w:val="pt-PT"/>
              </w:rPr>
              <w:t>sem que dê conta por si próprio</w:t>
            </w:r>
            <w:r w:rsidR="00B45ACC" w:rsidRPr="003835CA">
              <w:rPr>
                <w:rFonts w:eastAsia="MS Mincho"/>
                <w:szCs w:val="22"/>
                <w:lang w:val="pt-PT"/>
              </w:rPr>
              <w:t>.</w:t>
            </w:r>
          </w:p>
        </w:tc>
      </w:tr>
      <w:tr w:rsidR="00B45ACC" w:rsidRPr="00A02F92" w14:paraId="0ED0DD2C" w14:textId="77777777" w:rsidTr="0042107B">
        <w:trPr>
          <w:cantSplit/>
        </w:trPr>
        <w:tc>
          <w:tcPr>
            <w:tcW w:w="3381" w:type="dxa"/>
          </w:tcPr>
          <w:p w14:paraId="6B01FBB0" w14:textId="165696A1" w:rsidR="00B45ACC" w:rsidRPr="00B45ACC" w:rsidRDefault="003835CA" w:rsidP="0042107B">
            <w:pPr>
              <w:tabs>
                <w:tab w:val="clear" w:pos="567"/>
                <w:tab w:val="left" w:pos="284"/>
              </w:tabs>
              <w:spacing w:line="240" w:lineRule="auto"/>
              <w:rPr>
                <w:rFonts w:eastAsia="MS Mincho"/>
                <w:szCs w:val="22"/>
                <w:lang w:val="pt-PT"/>
              </w:rPr>
            </w:pPr>
            <w:r w:rsidRPr="003835CA">
              <w:rPr>
                <w:rFonts w:eastAsia="MS Mincho"/>
                <w:szCs w:val="22"/>
                <w:lang w:val="pt-PT"/>
              </w:rPr>
              <w:t>Cancro da pele (carcinoma basocelular, sarcoma de Kaposi, melanoma maligno, carcinoma das células de Merkel, carcinoma das células escamosas)</w:t>
            </w:r>
          </w:p>
        </w:tc>
        <w:tc>
          <w:tcPr>
            <w:tcW w:w="5635" w:type="dxa"/>
          </w:tcPr>
          <w:p w14:paraId="462183FA" w14:textId="3DB500AA" w:rsidR="00B45ACC" w:rsidRPr="00B45ACC" w:rsidRDefault="00B45ACC" w:rsidP="00A226D0">
            <w:pPr>
              <w:pStyle w:val="ListParagraph"/>
              <w:numPr>
                <w:ilvl w:val="0"/>
                <w:numId w:val="36"/>
              </w:numPr>
              <w:tabs>
                <w:tab w:val="clear" w:pos="567"/>
              </w:tabs>
              <w:spacing w:line="240" w:lineRule="auto"/>
              <w:ind w:left="587" w:hanging="560"/>
              <w:rPr>
                <w:rFonts w:eastAsia="MS Mincho"/>
                <w:szCs w:val="22"/>
                <w:lang w:val="pt-PT"/>
              </w:rPr>
            </w:pPr>
            <w:r w:rsidRPr="00B45ACC">
              <w:rPr>
                <w:rFonts w:eastAsia="MS Mincho"/>
                <w:szCs w:val="22"/>
                <w:lang w:val="pt-PT"/>
              </w:rPr>
              <w:t>Inform</w:t>
            </w:r>
            <w:r w:rsidR="003835CA">
              <w:rPr>
                <w:rFonts w:eastAsia="MS Mincho"/>
                <w:szCs w:val="22"/>
                <w:lang w:val="pt-PT"/>
              </w:rPr>
              <w:t>e imediatamente o seu médico se notar quaisquer nódulos na pele</w:t>
            </w:r>
            <w:r w:rsidRPr="00B45ACC">
              <w:rPr>
                <w:rFonts w:eastAsia="MS Mincho"/>
                <w:szCs w:val="22"/>
                <w:lang w:val="pt-PT"/>
              </w:rPr>
              <w:t xml:space="preserve"> (</w:t>
            </w:r>
            <w:r w:rsidR="003835CA">
              <w:rPr>
                <w:rFonts w:eastAsia="MS Mincho"/>
                <w:szCs w:val="22"/>
                <w:lang w:val="pt-PT"/>
              </w:rPr>
              <w:t>por exemplo,</w:t>
            </w:r>
            <w:r w:rsidRPr="00B45ACC">
              <w:rPr>
                <w:rFonts w:eastAsia="MS Mincho"/>
                <w:szCs w:val="22"/>
                <w:lang w:val="pt-PT"/>
              </w:rPr>
              <w:t xml:space="preserve"> </w:t>
            </w:r>
            <w:r w:rsidR="003835CA" w:rsidRPr="00B45ACC">
              <w:rPr>
                <w:szCs w:val="22"/>
                <w:lang w:val="pt-PT"/>
              </w:rPr>
              <w:t>nódulos brilhantes como pérolas</w:t>
            </w:r>
            <w:r w:rsidRPr="00B45ACC">
              <w:rPr>
                <w:rFonts w:eastAsia="MS Mincho"/>
                <w:szCs w:val="22"/>
                <w:lang w:val="pt-PT"/>
              </w:rPr>
              <w:t xml:space="preserve">), </w:t>
            </w:r>
            <w:r w:rsidR="003835CA">
              <w:rPr>
                <w:rFonts w:eastAsia="MS Mincho"/>
                <w:szCs w:val="22"/>
                <w:lang w:val="pt-PT"/>
              </w:rPr>
              <w:t xml:space="preserve">manchas ou feridas abertas que não saram </w:t>
            </w:r>
            <w:r w:rsidR="006467FD">
              <w:rPr>
                <w:rFonts w:eastAsia="MS Mincho"/>
                <w:szCs w:val="22"/>
                <w:lang w:val="pt-PT"/>
              </w:rPr>
              <w:t>e</w:t>
            </w:r>
            <w:r w:rsidR="003835CA">
              <w:rPr>
                <w:rFonts w:eastAsia="MS Mincho"/>
                <w:szCs w:val="22"/>
                <w:lang w:val="pt-PT"/>
              </w:rPr>
              <w:t>m semanas</w:t>
            </w:r>
            <w:r w:rsidRPr="00B45ACC">
              <w:rPr>
                <w:rFonts w:eastAsia="MS Mincho"/>
                <w:szCs w:val="22"/>
                <w:lang w:val="pt-PT"/>
              </w:rPr>
              <w:t xml:space="preserve">. </w:t>
            </w:r>
            <w:r w:rsidR="003835CA" w:rsidRPr="00056974">
              <w:rPr>
                <w:rFonts w:eastAsia="MS Mincho"/>
                <w:szCs w:val="22"/>
                <w:lang w:val="pt-PT"/>
              </w:rPr>
              <w:t xml:space="preserve">Foram notificados cancros da pele </w:t>
            </w:r>
            <w:r w:rsidR="006467FD">
              <w:rPr>
                <w:rFonts w:eastAsia="MS Mincho"/>
                <w:szCs w:val="22"/>
                <w:lang w:val="pt-PT"/>
              </w:rPr>
              <w:t>e</w:t>
            </w:r>
            <w:r w:rsidR="003835CA" w:rsidRPr="00056974">
              <w:rPr>
                <w:rFonts w:eastAsia="MS Mincho"/>
                <w:szCs w:val="22"/>
                <w:lang w:val="pt-PT"/>
              </w:rPr>
              <w:t xml:space="preserve">m doentes com esclerose múltipla tratados com </w:t>
            </w:r>
            <w:r w:rsidRPr="003835CA">
              <w:rPr>
                <w:rFonts w:eastAsia="MS Mincho"/>
                <w:szCs w:val="22"/>
                <w:lang w:val="pt-PT"/>
              </w:rPr>
              <w:t>GILENYA.</w:t>
            </w:r>
            <w:r w:rsidR="006364A5">
              <w:rPr>
                <w:rFonts w:eastAsia="MS Mincho"/>
                <w:szCs w:val="22"/>
                <w:lang w:val="pt-PT"/>
              </w:rPr>
              <w:t xml:space="preserve"> </w:t>
            </w:r>
            <w:r w:rsidR="003835CA">
              <w:rPr>
                <w:rFonts w:eastAsia="MS Mincho"/>
                <w:szCs w:val="22"/>
                <w:lang w:val="pt-PT"/>
              </w:rPr>
              <w:t>Os sintomas de canc</w:t>
            </w:r>
            <w:r w:rsidR="006467FD">
              <w:rPr>
                <w:rFonts w:eastAsia="MS Mincho"/>
                <w:szCs w:val="22"/>
                <w:lang w:val="pt-PT"/>
              </w:rPr>
              <w:t>r</w:t>
            </w:r>
            <w:r w:rsidR="003835CA">
              <w:rPr>
                <w:rFonts w:eastAsia="MS Mincho"/>
                <w:szCs w:val="22"/>
                <w:lang w:val="pt-PT"/>
              </w:rPr>
              <w:t>o da pele podem incluir o crescimento anormal ou alterações do tecido da pele</w:t>
            </w:r>
            <w:r w:rsidRPr="00B45ACC">
              <w:rPr>
                <w:rFonts w:eastAsia="MS Mincho"/>
                <w:szCs w:val="22"/>
                <w:lang w:val="pt-PT"/>
              </w:rPr>
              <w:t xml:space="preserve"> (</w:t>
            </w:r>
            <w:r w:rsidR="003835CA">
              <w:rPr>
                <w:rFonts w:eastAsia="MS Mincho"/>
                <w:szCs w:val="22"/>
                <w:lang w:val="pt-PT"/>
              </w:rPr>
              <w:t>por exemplo, sinais incomuns</w:t>
            </w:r>
            <w:r w:rsidRPr="00B45ACC">
              <w:rPr>
                <w:rFonts w:eastAsia="MS Mincho"/>
                <w:szCs w:val="22"/>
                <w:lang w:val="pt-PT"/>
              </w:rPr>
              <w:t xml:space="preserve">) </w:t>
            </w:r>
            <w:r w:rsidR="003835CA">
              <w:rPr>
                <w:rFonts w:eastAsia="MS Mincho"/>
                <w:szCs w:val="22"/>
                <w:lang w:val="pt-PT"/>
              </w:rPr>
              <w:t>com uma alteração da cor, forma ou tamanho ao longo do tempo</w:t>
            </w:r>
            <w:r w:rsidRPr="00B45ACC">
              <w:rPr>
                <w:rFonts w:eastAsia="MS Mincho"/>
                <w:szCs w:val="22"/>
                <w:lang w:val="pt-PT"/>
              </w:rPr>
              <w:t>.</w:t>
            </w:r>
          </w:p>
        </w:tc>
      </w:tr>
      <w:tr w:rsidR="00B45ACC" w:rsidRPr="00A02F92" w14:paraId="331A5B74" w14:textId="77777777" w:rsidTr="0042107B">
        <w:trPr>
          <w:cantSplit/>
        </w:trPr>
        <w:tc>
          <w:tcPr>
            <w:tcW w:w="3381" w:type="dxa"/>
          </w:tcPr>
          <w:p w14:paraId="7DC1A22B" w14:textId="4F7AE425" w:rsidR="00B45ACC" w:rsidRPr="00B45ACC" w:rsidRDefault="003835CA" w:rsidP="0042107B">
            <w:pPr>
              <w:tabs>
                <w:tab w:val="clear" w:pos="567"/>
                <w:tab w:val="left" w:pos="284"/>
              </w:tabs>
              <w:spacing w:line="240" w:lineRule="auto"/>
              <w:rPr>
                <w:rFonts w:eastAsia="MS Mincho"/>
                <w:szCs w:val="22"/>
                <w:lang w:val="pt-PT"/>
              </w:rPr>
            </w:pPr>
            <w:r>
              <w:rPr>
                <w:rFonts w:eastAsia="MS Mincho"/>
                <w:szCs w:val="22"/>
                <w:lang w:val="pt-PT"/>
              </w:rPr>
              <w:t>T</w:t>
            </w:r>
            <w:r w:rsidR="00B45ACC" w:rsidRPr="00B45ACC">
              <w:rPr>
                <w:rFonts w:eastAsia="MS Mincho"/>
                <w:szCs w:val="22"/>
                <w:lang w:val="pt-PT"/>
              </w:rPr>
              <w:t>oxici</w:t>
            </w:r>
            <w:r>
              <w:rPr>
                <w:rFonts w:eastAsia="MS Mincho"/>
                <w:szCs w:val="22"/>
                <w:lang w:val="pt-PT"/>
              </w:rPr>
              <w:t>dade reprodutiva</w:t>
            </w:r>
          </w:p>
        </w:tc>
        <w:tc>
          <w:tcPr>
            <w:tcW w:w="5635" w:type="dxa"/>
          </w:tcPr>
          <w:p w14:paraId="08774CE0" w14:textId="478AFB21" w:rsidR="00B45ACC" w:rsidRPr="003835CA" w:rsidRDefault="00B45ACC" w:rsidP="00A226D0">
            <w:pPr>
              <w:pStyle w:val="ListParagraph"/>
              <w:numPr>
                <w:ilvl w:val="0"/>
                <w:numId w:val="37"/>
              </w:numPr>
              <w:tabs>
                <w:tab w:val="clear" w:pos="567"/>
              </w:tabs>
              <w:spacing w:line="240" w:lineRule="auto"/>
              <w:ind w:left="601" w:hanging="560"/>
              <w:rPr>
                <w:rFonts w:eastAsia="MS Mincho"/>
                <w:szCs w:val="22"/>
                <w:lang w:val="pt-PT"/>
              </w:rPr>
            </w:pPr>
            <w:r w:rsidRPr="003835CA">
              <w:rPr>
                <w:rFonts w:eastAsia="MS Mincho"/>
                <w:szCs w:val="22"/>
                <w:lang w:val="pt-PT"/>
              </w:rPr>
              <w:t xml:space="preserve">GILENYA </w:t>
            </w:r>
            <w:r w:rsidR="003835CA" w:rsidRPr="00056974">
              <w:rPr>
                <w:rFonts w:eastAsia="MS Mincho"/>
                <w:szCs w:val="22"/>
                <w:lang w:val="pt-PT"/>
              </w:rPr>
              <w:t xml:space="preserve">não pode ser utilizado em mulheres que podem engravidar e não </w:t>
            </w:r>
            <w:r w:rsidR="003835CA">
              <w:rPr>
                <w:rFonts w:eastAsia="MS Mincho"/>
                <w:szCs w:val="22"/>
                <w:lang w:val="pt-PT"/>
              </w:rPr>
              <w:t xml:space="preserve">estão a utilizar </w:t>
            </w:r>
            <w:r w:rsidR="003835CA" w:rsidRPr="00056974">
              <w:rPr>
                <w:rFonts w:eastAsia="MS Mincho"/>
                <w:szCs w:val="22"/>
                <w:lang w:val="pt-PT"/>
              </w:rPr>
              <w:t>métodos contracetivos efi</w:t>
            </w:r>
            <w:r w:rsidR="003835CA">
              <w:rPr>
                <w:rFonts w:eastAsia="MS Mincho"/>
                <w:szCs w:val="22"/>
                <w:lang w:val="pt-PT"/>
              </w:rPr>
              <w:t>cazes</w:t>
            </w:r>
            <w:r w:rsidRPr="003835CA">
              <w:rPr>
                <w:rFonts w:eastAsia="MS Mincho"/>
                <w:szCs w:val="22"/>
                <w:lang w:val="pt-PT"/>
              </w:rPr>
              <w:t xml:space="preserve"> </w:t>
            </w:r>
            <w:r w:rsidR="003835CA">
              <w:rPr>
                <w:rFonts w:eastAsia="MS Mincho"/>
                <w:szCs w:val="22"/>
                <w:lang w:val="pt-PT"/>
              </w:rPr>
              <w:t>ou que estão grávidas</w:t>
            </w:r>
            <w:r w:rsidRPr="003835CA">
              <w:rPr>
                <w:rFonts w:eastAsia="MS Mincho"/>
                <w:szCs w:val="22"/>
                <w:lang w:val="pt-PT"/>
              </w:rPr>
              <w:t>.</w:t>
            </w:r>
          </w:p>
          <w:p w14:paraId="63CCED96" w14:textId="5E322CDB" w:rsidR="00B45ACC" w:rsidRPr="003835CA" w:rsidRDefault="003835CA" w:rsidP="00A226D0">
            <w:pPr>
              <w:pStyle w:val="ListParagraph"/>
              <w:numPr>
                <w:ilvl w:val="0"/>
                <w:numId w:val="37"/>
              </w:numPr>
              <w:tabs>
                <w:tab w:val="clear" w:pos="567"/>
              </w:tabs>
              <w:spacing w:line="240" w:lineRule="auto"/>
              <w:ind w:left="601" w:hanging="560"/>
              <w:rPr>
                <w:rFonts w:eastAsia="MS Mincho"/>
                <w:szCs w:val="22"/>
                <w:lang w:val="pt-PT"/>
              </w:rPr>
            </w:pPr>
            <w:r w:rsidRPr="003835CA">
              <w:rPr>
                <w:rFonts w:eastAsia="MS Mincho"/>
                <w:szCs w:val="22"/>
                <w:lang w:val="pt-PT"/>
              </w:rPr>
              <w:t>Se é uma mulher com potencial para engravida</w:t>
            </w:r>
            <w:r w:rsidRPr="00056974">
              <w:rPr>
                <w:rFonts w:eastAsia="MS Mincho"/>
                <w:szCs w:val="22"/>
                <w:lang w:val="pt-PT"/>
              </w:rPr>
              <w:t>r</w:t>
            </w:r>
            <w:r w:rsidR="00B45ACC" w:rsidRPr="003835CA">
              <w:rPr>
                <w:rFonts w:eastAsia="MS Mincho"/>
                <w:szCs w:val="22"/>
                <w:lang w:val="pt-PT"/>
              </w:rPr>
              <w:t xml:space="preserve">, </w:t>
            </w:r>
            <w:r w:rsidRPr="00056974">
              <w:rPr>
                <w:rFonts w:eastAsia="MS Mincho"/>
                <w:szCs w:val="22"/>
                <w:lang w:val="pt-PT"/>
              </w:rPr>
              <w:t>tem de utilizar contraceção eficaz</w:t>
            </w:r>
            <w:r>
              <w:rPr>
                <w:rFonts w:eastAsia="MS Mincho"/>
                <w:szCs w:val="22"/>
                <w:lang w:val="pt-PT"/>
              </w:rPr>
              <w:t xml:space="preserve"> durante o tratamento e até dois meses após descontinuação do tratamento</w:t>
            </w:r>
            <w:r w:rsidR="00B45ACC" w:rsidRPr="003835CA">
              <w:rPr>
                <w:rFonts w:eastAsia="MS Mincho"/>
                <w:szCs w:val="22"/>
                <w:lang w:val="pt-PT"/>
              </w:rPr>
              <w:t>.</w:t>
            </w:r>
          </w:p>
          <w:p w14:paraId="47C386E2" w14:textId="1D3A50BB" w:rsidR="00B45ACC" w:rsidRPr="003835CA" w:rsidRDefault="003835CA" w:rsidP="00A226D0">
            <w:pPr>
              <w:pStyle w:val="ListParagraph"/>
              <w:numPr>
                <w:ilvl w:val="0"/>
                <w:numId w:val="37"/>
              </w:numPr>
              <w:tabs>
                <w:tab w:val="clear" w:pos="567"/>
              </w:tabs>
              <w:spacing w:line="240" w:lineRule="auto"/>
              <w:ind w:left="601" w:hanging="560"/>
              <w:rPr>
                <w:rFonts w:eastAsia="MS Mincho"/>
                <w:szCs w:val="22"/>
                <w:lang w:val="pt-PT"/>
              </w:rPr>
            </w:pPr>
            <w:r w:rsidRPr="003835CA">
              <w:rPr>
                <w:rFonts w:eastAsia="MS Mincho"/>
                <w:szCs w:val="22"/>
                <w:lang w:val="pt-PT"/>
              </w:rPr>
              <w:t xml:space="preserve">Notifique </w:t>
            </w:r>
            <w:r w:rsidRPr="00056974">
              <w:rPr>
                <w:rFonts w:eastAsia="MS Mincho"/>
                <w:szCs w:val="22"/>
                <w:lang w:val="pt-PT"/>
              </w:rPr>
              <w:t>i</w:t>
            </w:r>
            <w:r w:rsidR="00B45ACC" w:rsidRPr="003835CA">
              <w:rPr>
                <w:rFonts w:eastAsia="MS Mincho"/>
                <w:szCs w:val="22"/>
                <w:lang w:val="pt-PT"/>
              </w:rPr>
              <w:t>mediat</w:t>
            </w:r>
            <w:r w:rsidRPr="00056974">
              <w:rPr>
                <w:rFonts w:eastAsia="MS Mincho"/>
                <w:szCs w:val="22"/>
                <w:lang w:val="pt-PT"/>
              </w:rPr>
              <w:t>ament</w:t>
            </w:r>
            <w:r w:rsidR="00B45ACC" w:rsidRPr="003835CA">
              <w:rPr>
                <w:rFonts w:eastAsia="MS Mincho"/>
                <w:szCs w:val="22"/>
                <w:lang w:val="pt-PT"/>
              </w:rPr>
              <w:t>e</w:t>
            </w:r>
            <w:r w:rsidRPr="00056974">
              <w:rPr>
                <w:rFonts w:eastAsia="MS Mincho"/>
                <w:szCs w:val="22"/>
                <w:lang w:val="pt-PT"/>
              </w:rPr>
              <w:t xml:space="preserve"> ao seu médico qua</w:t>
            </w:r>
            <w:r w:rsidR="006364A5">
              <w:rPr>
                <w:rFonts w:eastAsia="MS Mincho"/>
                <w:szCs w:val="22"/>
                <w:lang w:val="pt-PT"/>
              </w:rPr>
              <w:t>l</w:t>
            </w:r>
            <w:r w:rsidRPr="00056974">
              <w:rPr>
                <w:rFonts w:eastAsia="MS Mincho"/>
                <w:szCs w:val="22"/>
                <w:lang w:val="pt-PT"/>
              </w:rPr>
              <w:t xml:space="preserve">quer </w:t>
            </w:r>
            <w:r w:rsidR="006364A5">
              <w:rPr>
                <w:rFonts w:eastAsia="MS Mincho"/>
                <w:szCs w:val="22"/>
                <w:lang w:val="pt-PT"/>
              </w:rPr>
              <w:t xml:space="preserve">gravidez </w:t>
            </w:r>
            <w:r w:rsidRPr="00056974">
              <w:rPr>
                <w:rFonts w:eastAsia="MS Mincho"/>
                <w:szCs w:val="22"/>
                <w:lang w:val="pt-PT"/>
              </w:rPr>
              <w:t>(intencional ou não intencional) durante o tratamento e a</w:t>
            </w:r>
            <w:r>
              <w:rPr>
                <w:rFonts w:eastAsia="MS Mincho"/>
                <w:szCs w:val="22"/>
                <w:lang w:val="pt-PT"/>
              </w:rPr>
              <w:t xml:space="preserve">té dois meses após descontinuar o tratamento com </w:t>
            </w:r>
            <w:r w:rsidR="00B45ACC" w:rsidRPr="003835CA">
              <w:rPr>
                <w:rFonts w:eastAsia="MS Mincho"/>
                <w:szCs w:val="22"/>
                <w:lang w:val="pt-PT"/>
              </w:rPr>
              <w:t>GILENYA.</w:t>
            </w:r>
          </w:p>
        </w:tc>
      </w:tr>
      <w:tr w:rsidR="00B45ACC" w:rsidRPr="00A02F92" w14:paraId="4F199707" w14:textId="77777777" w:rsidTr="0042107B">
        <w:trPr>
          <w:cantSplit/>
        </w:trPr>
        <w:tc>
          <w:tcPr>
            <w:tcW w:w="3381" w:type="dxa"/>
          </w:tcPr>
          <w:p w14:paraId="15333255" w14:textId="5C6C6ACB" w:rsidR="00B45ACC" w:rsidRPr="00B45ACC" w:rsidRDefault="008C16BA" w:rsidP="0042107B">
            <w:pPr>
              <w:tabs>
                <w:tab w:val="clear" w:pos="567"/>
                <w:tab w:val="left" w:pos="284"/>
              </w:tabs>
              <w:spacing w:line="240" w:lineRule="auto"/>
              <w:rPr>
                <w:rFonts w:eastAsia="MS Mincho"/>
                <w:szCs w:val="22"/>
                <w:lang w:val="pt-PT"/>
              </w:rPr>
            </w:pPr>
            <w:r>
              <w:rPr>
                <w:rFonts w:eastAsia="MS Mincho"/>
                <w:szCs w:val="22"/>
                <w:lang w:val="pt-PT"/>
              </w:rPr>
              <w:lastRenderedPageBreak/>
              <w:t>Es</w:t>
            </w:r>
            <w:r w:rsidR="00B45ACC" w:rsidRPr="00B45ACC">
              <w:rPr>
                <w:rFonts w:eastAsia="MS Mincho"/>
                <w:szCs w:val="22"/>
                <w:lang w:val="pt-PT"/>
              </w:rPr>
              <w:t>pecifica</w:t>
            </w:r>
            <w:r>
              <w:rPr>
                <w:rFonts w:eastAsia="MS Mincho"/>
                <w:szCs w:val="22"/>
                <w:lang w:val="pt-PT"/>
              </w:rPr>
              <w:t>mente para doentes pediátricos</w:t>
            </w:r>
          </w:p>
        </w:tc>
        <w:tc>
          <w:tcPr>
            <w:tcW w:w="5635" w:type="dxa"/>
          </w:tcPr>
          <w:p w14:paraId="681E9B67" w14:textId="6079A919" w:rsidR="00B45ACC" w:rsidRPr="00B45ACC" w:rsidRDefault="008C16BA" w:rsidP="0042107B">
            <w:pPr>
              <w:tabs>
                <w:tab w:val="clear" w:pos="567"/>
                <w:tab w:val="left" w:pos="284"/>
              </w:tabs>
              <w:spacing w:line="240" w:lineRule="auto"/>
              <w:rPr>
                <w:rFonts w:eastAsia="MS Mincho"/>
                <w:szCs w:val="22"/>
                <w:lang w:val="pt-PT"/>
              </w:rPr>
            </w:pPr>
            <w:r w:rsidRPr="00056974">
              <w:rPr>
                <w:rFonts w:eastAsia="MS Mincho"/>
                <w:szCs w:val="22"/>
                <w:lang w:val="pt-PT"/>
              </w:rPr>
              <w:t xml:space="preserve">Todas as advertências e precauções e monitorizações em adultos </w:t>
            </w:r>
            <w:r w:rsidR="006364A5" w:rsidRPr="00056974">
              <w:rPr>
                <w:rFonts w:eastAsia="MS Mincho"/>
                <w:szCs w:val="22"/>
                <w:lang w:val="pt-PT"/>
              </w:rPr>
              <w:t xml:space="preserve">também </w:t>
            </w:r>
            <w:r w:rsidRPr="00056974">
              <w:rPr>
                <w:rFonts w:eastAsia="MS Mincho"/>
                <w:szCs w:val="22"/>
                <w:lang w:val="pt-PT"/>
              </w:rPr>
              <w:t>se aplicam a doentes pediátricos</w:t>
            </w:r>
            <w:r w:rsidR="00B45ACC" w:rsidRPr="008C16BA">
              <w:rPr>
                <w:rFonts w:eastAsia="MS Mincho"/>
                <w:szCs w:val="22"/>
                <w:lang w:val="pt-PT"/>
              </w:rPr>
              <w:t xml:space="preserve">. </w:t>
            </w:r>
            <w:r>
              <w:rPr>
                <w:rFonts w:eastAsia="MS Mincho"/>
                <w:szCs w:val="22"/>
                <w:lang w:val="pt-PT"/>
              </w:rPr>
              <w:t>Adicionalmente</w:t>
            </w:r>
            <w:r w:rsidR="00B45ACC" w:rsidRPr="00B45ACC">
              <w:rPr>
                <w:rFonts w:eastAsia="MS Mincho"/>
                <w:szCs w:val="22"/>
                <w:lang w:val="pt-PT"/>
              </w:rPr>
              <w:t>:</w:t>
            </w:r>
          </w:p>
          <w:p w14:paraId="793CA4EB" w14:textId="75539BA6" w:rsidR="00B45ACC" w:rsidRPr="00393571" w:rsidRDefault="008C16BA" w:rsidP="00A226D0">
            <w:pPr>
              <w:pStyle w:val="ListParagraph"/>
              <w:numPr>
                <w:ilvl w:val="0"/>
                <w:numId w:val="38"/>
              </w:numPr>
              <w:tabs>
                <w:tab w:val="clear" w:pos="567"/>
              </w:tabs>
              <w:spacing w:line="240" w:lineRule="auto"/>
              <w:ind w:left="643" w:hanging="588"/>
              <w:rPr>
                <w:rFonts w:eastAsia="MS Mincho"/>
                <w:szCs w:val="22"/>
                <w:lang w:val="pt-PT"/>
              </w:rPr>
            </w:pPr>
            <w:r w:rsidRPr="00393571">
              <w:rPr>
                <w:rFonts w:eastAsia="MS Mincho"/>
                <w:szCs w:val="22"/>
                <w:lang w:val="pt-PT"/>
              </w:rPr>
              <w:t xml:space="preserve">O seu médico irá avaliar </w:t>
            </w:r>
            <w:r w:rsidRPr="00056974">
              <w:rPr>
                <w:rFonts w:eastAsia="MS Mincho"/>
                <w:szCs w:val="22"/>
                <w:lang w:val="pt-PT"/>
              </w:rPr>
              <w:t xml:space="preserve">a altura, o peso e o estado </w:t>
            </w:r>
            <w:r w:rsidR="00393571" w:rsidRPr="00056974">
              <w:rPr>
                <w:rFonts w:eastAsia="MS Mincho"/>
                <w:szCs w:val="22"/>
                <w:lang w:val="pt-PT"/>
              </w:rPr>
              <w:t>de puberdade</w:t>
            </w:r>
            <w:r w:rsidR="00393571">
              <w:rPr>
                <w:rFonts w:eastAsia="MS Mincho"/>
                <w:szCs w:val="22"/>
                <w:lang w:val="pt-PT"/>
              </w:rPr>
              <w:t xml:space="preserve"> de acordo com o padrão de tratamento</w:t>
            </w:r>
            <w:r w:rsidR="00B45ACC" w:rsidRPr="00393571">
              <w:rPr>
                <w:rFonts w:eastAsia="MS Mincho"/>
                <w:szCs w:val="22"/>
                <w:lang w:val="pt-PT"/>
              </w:rPr>
              <w:t>.</w:t>
            </w:r>
          </w:p>
          <w:p w14:paraId="268FB7CB" w14:textId="3DC5E52B" w:rsidR="00B45ACC" w:rsidRPr="00393571" w:rsidRDefault="00393571" w:rsidP="00A226D0">
            <w:pPr>
              <w:pStyle w:val="ListParagraph"/>
              <w:numPr>
                <w:ilvl w:val="0"/>
                <w:numId w:val="38"/>
              </w:numPr>
              <w:tabs>
                <w:tab w:val="clear" w:pos="567"/>
              </w:tabs>
              <w:spacing w:line="240" w:lineRule="auto"/>
              <w:ind w:left="643" w:hanging="588"/>
              <w:rPr>
                <w:rFonts w:eastAsia="MS Mincho"/>
                <w:szCs w:val="22"/>
                <w:lang w:val="pt-PT"/>
              </w:rPr>
            </w:pPr>
            <w:r w:rsidRPr="00393571">
              <w:rPr>
                <w:rFonts w:eastAsia="MS Mincho"/>
                <w:szCs w:val="22"/>
                <w:lang w:val="pt-PT"/>
              </w:rPr>
              <w:t xml:space="preserve">O seu </w:t>
            </w:r>
            <w:r w:rsidRPr="00056974">
              <w:rPr>
                <w:rFonts w:eastAsia="MS Mincho"/>
                <w:szCs w:val="22"/>
                <w:lang w:val="pt-PT"/>
              </w:rPr>
              <w:t>m</w:t>
            </w:r>
            <w:r w:rsidR="00056974">
              <w:rPr>
                <w:rFonts w:eastAsia="MS Mincho"/>
                <w:szCs w:val="22"/>
                <w:lang w:val="pt-PT"/>
              </w:rPr>
              <w:t>é</w:t>
            </w:r>
            <w:r w:rsidRPr="00056974">
              <w:rPr>
                <w:rFonts w:eastAsia="MS Mincho"/>
                <w:szCs w:val="22"/>
                <w:lang w:val="pt-PT"/>
              </w:rPr>
              <w:t xml:space="preserve">dico irá assegurar que o seu estado de vacinação </w:t>
            </w:r>
            <w:r>
              <w:rPr>
                <w:rFonts w:eastAsia="MS Mincho"/>
                <w:szCs w:val="22"/>
                <w:lang w:val="pt-PT"/>
              </w:rPr>
              <w:t>está atual</w:t>
            </w:r>
            <w:r w:rsidR="006364A5">
              <w:rPr>
                <w:rFonts w:eastAsia="MS Mincho"/>
                <w:szCs w:val="22"/>
                <w:lang w:val="pt-PT"/>
              </w:rPr>
              <w:t>izado</w:t>
            </w:r>
            <w:r>
              <w:rPr>
                <w:rFonts w:eastAsia="MS Mincho"/>
                <w:szCs w:val="22"/>
                <w:lang w:val="pt-PT"/>
              </w:rPr>
              <w:t xml:space="preserve"> antes de iniciar o tratamento com </w:t>
            </w:r>
            <w:r w:rsidR="00B45ACC" w:rsidRPr="00393571">
              <w:rPr>
                <w:rFonts w:eastAsia="MS Mincho"/>
                <w:szCs w:val="22"/>
                <w:lang w:val="pt-PT"/>
              </w:rPr>
              <w:t>GILENYA.</w:t>
            </w:r>
          </w:p>
          <w:p w14:paraId="728ABA4A" w14:textId="1393FDFA" w:rsidR="00B45ACC" w:rsidRPr="00393571" w:rsidRDefault="00B45ACC" w:rsidP="00A226D0">
            <w:pPr>
              <w:pStyle w:val="ListParagraph"/>
              <w:numPr>
                <w:ilvl w:val="1"/>
                <w:numId w:val="38"/>
              </w:numPr>
              <w:tabs>
                <w:tab w:val="clear" w:pos="567"/>
              </w:tabs>
              <w:spacing w:line="240" w:lineRule="auto"/>
              <w:ind w:left="643" w:hanging="588"/>
              <w:rPr>
                <w:rFonts w:eastAsia="MS Mincho"/>
                <w:szCs w:val="22"/>
                <w:lang w:val="pt-PT"/>
              </w:rPr>
            </w:pPr>
            <w:r w:rsidRPr="00393571">
              <w:rPr>
                <w:rFonts w:eastAsia="MS Mincho"/>
                <w:szCs w:val="22"/>
                <w:lang w:val="pt-PT"/>
              </w:rPr>
              <w:t>Monitor</w:t>
            </w:r>
            <w:r w:rsidR="00393571" w:rsidRPr="00393571">
              <w:rPr>
                <w:rFonts w:eastAsia="MS Mincho"/>
                <w:szCs w:val="22"/>
                <w:lang w:val="pt-PT"/>
              </w:rPr>
              <w:t xml:space="preserve">izar para sinais e </w:t>
            </w:r>
            <w:r w:rsidR="00393571" w:rsidRPr="00056974">
              <w:rPr>
                <w:rFonts w:eastAsia="MS Mincho"/>
                <w:szCs w:val="22"/>
                <w:lang w:val="pt-PT"/>
              </w:rPr>
              <w:t>sintomas de depressão e ansiedade</w:t>
            </w:r>
            <w:r w:rsidRPr="00393571">
              <w:rPr>
                <w:rFonts w:eastAsia="MS Mincho"/>
                <w:szCs w:val="22"/>
                <w:lang w:val="pt-PT"/>
              </w:rPr>
              <w:t>.</w:t>
            </w:r>
          </w:p>
        </w:tc>
      </w:tr>
    </w:tbl>
    <w:p w14:paraId="45796CBA" w14:textId="77777777" w:rsidR="00E90B69" w:rsidRPr="00B45ACC" w:rsidRDefault="00E90B69" w:rsidP="00E01063">
      <w:pPr>
        <w:tabs>
          <w:tab w:val="clear" w:pos="567"/>
        </w:tabs>
        <w:autoSpaceDE w:val="0"/>
        <w:autoSpaceDN w:val="0"/>
        <w:adjustRightInd w:val="0"/>
        <w:spacing w:line="240" w:lineRule="auto"/>
        <w:rPr>
          <w:szCs w:val="22"/>
          <w:lang w:val="pt-PT"/>
        </w:rPr>
      </w:pPr>
    </w:p>
    <w:p w14:paraId="45796CBB" w14:textId="77777777" w:rsidR="00697ACB" w:rsidRPr="00B45ACC" w:rsidRDefault="00697ACB" w:rsidP="00E01063">
      <w:pPr>
        <w:pStyle w:val="Text"/>
        <w:keepNext/>
        <w:spacing w:before="0"/>
        <w:jc w:val="left"/>
        <w:rPr>
          <w:b/>
          <w:sz w:val="22"/>
          <w:szCs w:val="22"/>
          <w:lang w:val="pt-PT"/>
        </w:rPr>
      </w:pPr>
      <w:r w:rsidRPr="00B45ACC">
        <w:rPr>
          <w:b/>
          <w:sz w:val="22"/>
          <w:szCs w:val="22"/>
          <w:lang w:val="pt-PT"/>
        </w:rPr>
        <w:t xml:space="preserve">Cartão de </w:t>
      </w:r>
      <w:r w:rsidR="00F375C4" w:rsidRPr="00B45ACC">
        <w:rPr>
          <w:b/>
          <w:sz w:val="22"/>
          <w:szCs w:val="22"/>
          <w:lang w:val="pt-PT"/>
        </w:rPr>
        <w:t>alerta</w:t>
      </w:r>
      <w:r w:rsidRPr="00B45ACC">
        <w:rPr>
          <w:b/>
          <w:sz w:val="22"/>
          <w:szCs w:val="22"/>
          <w:lang w:val="pt-PT"/>
        </w:rPr>
        <w:t xml:space="preserve"> específico da gravidez</w:t>
      </w:r>
    </w:p>
    <w:p w14:paraId="45796CBC" w14:textId="77777777" w:rsidR="00697ACB" w:rsidRPr="00B45ACC" w:rsidRDefault="00697ACB" w:rsidP="00E01063">
      <w:pPr>
        <w:keepNext/>
        <w:tabs>
          <w:tab w:val="clear" w:pos="567"/>
        </w:tabs>
        <w:spacing w:line="240" w:lineRule="auto"/>
        <w:rPr>
          <w:szCs w:val="22"/>
          <w:lang w:val="pt-PT"/>
        </w:rPr>
      </w:pPr>
    </w:p>
    <w:p w14:paraId="45796CBD" w14:textId="7EF5950F" w:rsidR="00697ACB" w:rsidRDefault="00697ACB" w:rsidP="00E01063">
      <w:pPr>
        <w:keepNext/>
        <w:tabs>
          <w:tab w:val="clear" w:pos="567"/>
        </w:tabs>
        <w:spacing w:line="240" w:lineRule="auto"/>
        <w:rPr>
          <w:szCs w:val="22"/>
          <w:lang w:val="pt-PT"/>
        </w:rPr>
      </w:pPr>
      <w:r w:rsidRPr="00B45ACC">
        <w:rPr>
          <w:szCs w:val="22"/>
          <w:lang w:val="pt-PT"/>
        </w:rPr>
        <w:t xml:space="preserve">O Cartão de </w:t>
      </w:r>
      <w:r w:rsidR="00F375C4" w:rsidRPr="00B45ACC">
        <w:rPr>
          <w:szCs w:val="22"/>
          <w:lang w:val="pt-PT"/>
        </w:rPr>
        <w:t>alerta</w:t>
      </w:r>
      <w:r w:rsidRPr="00B45ACC">
        <w:rPr>
          <w:szCs w:val="22"/>
          <w:lang w:val="pt-PT"/>
        </w:rPr>
        <w:t xml:space="preserve"> específico da gravidez deve conter as seguintes mensagens</w:t>
      </w:r>
      <w:r w:rsidR="008B6FA9" w:rsidRPr="00B45ACC">
        <w:rPr>
          <w:szCs w:val="22"/>
          <w:lang w:val="pt-PT"/>
        </w:rPr>
        <w:t>-</w:t>
      </w:r>
      <w:r w:rsidRPr="00B45ACC">
        <w:rPr>
          <w:szCs w:val="22"/>
          <w:lang w:val="pt-PT"/>
        </w:rPr>
        <w:t>chave:</w:t>
      </w:r>
    </w:p>
    <w:p w14:paraId="0F253BDF" w14:textId="77777777" w:rsidR="00393571" w:rsidRPr="00056974" w:rsidRDefault="00393571" w:rsidP="00393571">
      <w:pPr>
        <w:keepNext/>
        <w:autoSpaceDE w:val="0"/>
        <w:autoSpaceDN w:val="0"/>
        <w:adjustRightInd w:val="0"/>
        <w:spacing w:line="240" w:lineRule="auto"/>
        <w:rPr>
          <w:rFonts w:eastAsia="MS Gothic"/>
          <w:bCs/>
          <w:szCs w:val="24"/>
          <w:lang w:val="pt-PT"/>
        </w:rPr>
      </w:pPr>
    </w:p>
    <w:tbl>
      <w:tblPr>
        <w:tblStyle w:val="TableGrid"/>
        <w:tblW w:w="0" w:type="auto"/>
        <w:tblLook w:val="04A0" w:firstRow="1" w:lastRow="0" w:firstColumn="1" w:lastColumn="0" w:noHBand="0" w:noVBand="1"/>
      </w:tblPr>
      <w:tblGrid>
        <w:gridCol w:w="9061"/>
      </w:tblGrid>
      <w:tr w:rsidR="00393571" w:rsidRPr="00A02F92" w14:paraId="276EC831" w14:textId="77777777" w:rsidTr="0042107B">
        <w:trPr>
          <w:cantSplit/>
        </w:trPr>
        <w:tc>
          <w:tcPr>
            <w:tcW w:w="0" w:type="auto"/>
          </w:tcPr>
          <w:p w14:paraId="22769C66" w14:textId="59454A90" w:rsidR="00393571" w:rsidRPr="006E516D" w:rsidRDefault="00393571" w:rsidP="00393571">
            <w:pPr>
              <w:pStyle w:val="ListParagraph"/>
              <w:numPr>
                <w:ilvl w:val="0"/>
                <w:numId w:val="39"/>
              </w:numPr>
              <w:tabs>
                <w:tab w:val="clear" w:pos="567"/>
              </w:tabs>
              <w:spacing w:line="240" w:lineRule="auto"/>
              <w:ind w:left="559" w:hanging="559"/>
              <w:rPr>
                <w:rFonts w:eastAsia="MS Mincho"/>
                <w:szCs w:val="22"/>
                <w:lang w:val="pt-PT"/>
              </w:rPr>
            </w:pPr>
            <w:r w:rsidRPr="00393571">
              <w:rPr>
                <w:rFonts w:eastAsia="MS Mincho"/>
                <w:szCs w:val="22"/>
                <w:lang w:val="pt-PT"/>
              </w:rPr>
              <w:t xml:space="preserve">SE UTILIZADO DURANTE A GRAVIDEZ, GILENYA PODE </w:t>
            </w:r>
            <w:r>
              <w:rPr>
                <w:rFonts w:eastAsia="MS Mincho"/>
                <w:szCs w:val="22"/>
                <w:lang w:val="pt-PT"/>
              </w:rPr>
              <w:t xml:space="preserve">CAUSAR DANO AO SEU </w:t>
            </w:r>
            <w:r w:rsidR="006D3D6A">
              <w:rPr>
                <w:rFonts w:eastAsia="MS Mincho"/>
                <w:szCs w:val="22"/>
                <w:lang w:val="pt-PT"/>
              </w:rPr>
              <w:t>FETO</w:t>
            </w:r>
            <w:r w:rsidR="008A389D">
              <w:rPr>
                <w:rFonts w:eastAsia="MS Mincho"/>
                <w:szCs w:val="22"/>
                <w:lang w:val="pt-PT"/>
              </w:rPr>
              <w:t>.</w:t>
            </w:r>
            <w:r w:rsidRPr="00393571">
              <w:rPr>
                <w:rFonts w:eastAsia="MS Mincho"/>
                <w:szCs w:val="22"/>
                <w:lang w:val="pt-PT"/>
              </w:rPr>
              <w:t xml:space="preserve"> </w:t>
            </w:r>
            <w:r w:rsidRPr="006E516D">
              <w:rPr>
                <w:rFonts w:eastAsia="MS Mincho"/>
                <w:szCs w:val="22"/>
                <w:lang w:val="pt-PT"/>
              </w:rPr>
              <w:t>GILENYA é contraindicado durante a gravidez e em mulheres com potencial para engravida</w:t>
            </w:r>
            <w:r>
              <w:rPr>
                <w:rFonts w:eastAsia="MS Mincho"/>
                <w:szCs w:val="22"/>
                <w:lang w:val="pt-PT"/>
              </w:rPr>
              <w:t>r que não utilizam métodos contracetivos eficazes</w:t>
            </w:r>
            <w:r w:rsidRPr="006E516D">
              <w:rPr>
                <w:rFonts w:eastAsia="MS Mincho"/>
                <w:szCs w:val="22"/>
                <w:lang w:val="pt-PT"/>
              </w:rPr>
              <w:t xml:space="preserve">. </w:t>
            </w:r>
            <w:r w:rsidRPr="00393571">
              <w:rPr>
                <w:rFonts w:eastAsia="MS Mincho"/>
                <w:szCs w:val="22"/>
                <w:lang w:val="pt-PT"/>
              </w:rPr>
              <w:t xml:space="preserve">É </w:t>
            </w:r>
            <w:r w:rsidRPr="006E516D">
              <w:rPr>
                <w:rFonts w:eastAsia="MS Mincho"/>
                <w:szCs w:val="22"/>
                <w:lang w:val="pt-PT"/>
              </w:rPr>
              <w:t>importante que utilize contraceção eficaz enquanto toma GILENYA e durante 2 m</w:t>
            </w:r>
            <w:r>
              <w:rPr>
                <w:rFonts w:eastAsia="MS Mincho"/>
                <w:szCs w:val="22"/>
                <w:lang w:val="pt-PT"/>
              </w:rPr>
              <w:t>ese</w:t>
            </w:r>
            <w:r w:rsidRPr="006E516D">
              <w:rPr>
                <w:rFonts w:eastAsia="MS Mincho"/>
                <w:szCs w:val="22"/>
                <w:lang w:val="pt-PT"/>
              </w:rPr>
              <w:t xml:space="preserve">s </w:t>
            </w:r>
            <w:r>
              <w:rPr>
                <w:rFonts w:eastAsia="MS Mincho"/>
                <w:szCs w:val="22"/>
                <w:lang w:val="pt-PT"/>
              </w:rPr>
              <w:t>após parar de tomar para evitar engravidar</w:t>
            </w:r>
            <w:r w:rsidRPr="006E516D">
              <w:rPr>
                <w:rFonts w:eastAsia="MS Mincho"/>
                <w:szCs w:val="22"/>
                <w:lang w:val="pt-PT"/>
              </w:rPr>
              <w:t xml:space="preserve">. </w:t>
            </w:r>
            <w:r w:rsidRPr="00393571">
              <w:rPr>
                <w:rFonts w:eastAsia="MS Mincho"/>
                <w:szCs w:val="22"/>
                <w:lang w:val="pt-PT"/>
              </w:rPr>
              <w:t xml:space="preserve">O seu médico irá </w:t>
            </w:r>
            <w:r w:rsidRPr="006E516D">
              <w:rPr>
                <w:rFonts w:eastAsia="MS Mincho"/>
                <w:szCs w:val="22"/>
                <w:lang w:val="pt-PT"/>
              </w:rPr>
              <w:t xml:space="preserve">dar aconselhamento </w:t>
            </w:r>
            <w:r>
              <w:rPr>
                <w:rFonts w:eastAsia="MS Mincho"/>
                <w:szCs w:val="22"/>
                <w:lang w:val="pt-PT"/>
              </w:rPr>
              <w:t>sobre contraceção eficaz</w:t>
            </w:r>
            <w:r w:rsidRPr="006E516D">
              <w:rPr>
                <w:rFonts w:eastAsia="MS Mincho"/>
                <w:szCs w:val="22"/>
                <w:lang w:val="pt-PT"/>
              </w:rPr>
              <w:t>.</w:t>
            </w:r>
          </w:p>
          <w:p w14:paraId="3B5ACC59" w14:textId="342A7671" w:rsidR="00393571" w:rsidRPr="006E516D" w:rsidRDefault="00393571" w:rsidP="00393571">
            <w:pPr>
              <w:pStyle w:val="ListParagraph"/>
              <w:numPr>
                <w:ilvl w:val="0"/>
                <w:numId w:val="39"/>
              </w:numPr>
              <w:tabs>
                <w:tab w:val="clear" w:pos="567"/>
              </w:tabs>
              <w:spacing w:line="240" w:lineRule="auto"/>
              <w:ind w:left="559" w:hanging="559"/>
              <w:rPr>
                <w:rFonts w:eastAsia="MS Mincho"/>
                <w:szCs w:val="22"/>
                <w:lang w:val="pt-PT"/>
              </w:rPr>
            </w:pPr>
            <w:r w:rsidRPr="006E516D">
              <w:rPr>
                <w:rFonts w:eastAsia="MS Mincho"/>
                <w:szCs w:val="22"/>
                <w:lang w:val="pt-PT"/>
              </w:rPr>
              <w:t>O seu m</w:t>
            </w:r>
            <w:r w:rsidR="00056974">
              <w:rPr>
                <w:rFonts w:eastAsia="MS Mincho"/>
                <w:szCs w:val="22"/>
                <w:lang w:val="pt-PT"/>
              </w:rPr>
              <w:t>é</w:t>
            </w:r>
            <w:r w:rsidRPr="006E516D">
              <w:rPr>
                <w:rFonts w:eastAsia="MS Mincho"/>
                <w:szCs w:val="22"/>
                <w:lang w:val="pt-PT"/>
              </w:rPr>
              <w:t xml:space="preserve">dico irá dar aconselhamento </w:t>
            </w:r>
            <w:r w:rsidRPr="0042107B">
              <w:rPr>
                <w:rFonts w:eastAsia="MS Mincho"/>
                <w:szCs w:val="22"/>
                <w:lang w:val="pt-PT"/>
              </w:rPr>
              <w:t>antes de ini</w:t>
            </w:r>
            <w:r>
              <w:rPr>
                <w:rFonts w:eastAsia="MS Mincho"/>
                <w:szCs w:val="22"/>
                <w:lang w:val="pt-PT"/>
              </w:rPr>
              <w:t xml:space="preserve">ciar o tratamento e regularmente daí em diante acerca do risco de </w:t>
            </w:r>
            <w:r w:rsidRPr="006E516D">
              <w:rPr>
                <w:rFonts w:eastAsia="MS Mincho"/>
                <w:szCs w:val="22"/>
                <w:lang w:val="pt-PT"/>
              </w:rPr>
              <w:t xml:space="preserve">GILENYA </w:t>
            </w:r>
            <w:r>
              <w:rPr>
                <w:rFonts w:eastAsia="MS Mincho"/>
                <w:szCs w:val="22"/>
                <w:lang w:val="pt-PT"/>
              </w:rPr>
              <w:t xml:space="preserve">causar dano a um </w:t>
            </w:r>
            <w:r w:rsidR="006D3D6A">
              <w:rPr>
                <w:rFonts w:eastAsia="MS Mincho"/>
                <w:szCs w:val="22"/>
                <w:lang w:val="pt-PT"/>
              </w:rPr>
              <w:t xml:space="preserve">feto e </w:t>
            </w:r>
            <w:r w:rsidR="006364A5">
              <w:rPr>
                <w:rFonts w:eastAsia="MS Mincho"/>
                <w:szCs w:val="22"/>
                <w:lang w:val="pt-PT"/>
              </w:rPr>
              <w:t xml:space="preserve">as </w:t>
            </w:r>
            <w:r w:rsidR="006D3D6A">
              <w:rPr>
                <w:rFonts w:eastAsia="MS Mincho"/>
                <w:szCs w:val="22"/>
                <w:lang w:val="pt-PT"/>
              </w:rPr>
              <w:t>ações requeridas para minimizar este risco</w:t>
            </w:r>
            <w:r w:rsidRPr="006E516D">
              <w:rPr>
                <w:rFonts w:eastAsia="MS Mincho"/>
                <w:szCs w:val="22"/>
                <w:lang w:val="pt-PT"/>
              </w:rPr>
              <w:t>.</w:t>
            </w:r>
          </w:p>
          <w:p w14:paraId="255E3D43" w14:textId="52F083A4" w:rsidR="00393571" w:rsidRPr="006E516D" w:rsidRDefault="006D3D6A" w:rsidP="00393571">
            <w:pPr>
              <w:pStyle w:val="ListParagraph"/>
              <w:numPr>
                <w:ilvl w:val="0"/>
                <w:numId w:val="39"/>
              </w:numPr>
              <w:tabs>
                <w:tab w:val="clear" w:pos="567"/>
              </w:tabs>
              <w:spacing w:line="240" w:lineRule="auto"/>
              <w:ind w:left="559" w:hanging="559"/>
              <w:rPr>
                <w:rFonts w:eastAsia="MS Mincho"/>
                <w:szCs w:val="22"/>
                <w:lang w:val="pt-PT"/>
              </w:rPr>
            </w:pPr>
            <w:r w:rsidRPr="006E516D">
              <w:rPr>
                <w:rFonts w:eastAsia="MS Mincho"/>
                <w:szCs w:val="22"/>
                <w:lang w:val="pt-PT"/>
              </w:rPr>
              <w:t xml:space="preserve">Deve ser realizado um teste de gravidez e o resultado negativo verificado pelo médico antes de iniciar o tratamento. </w:t>
            </w:r>
            <w:r>
              <w:rPr>
                <w:rFonts w:eastAsia="MS Mincho"/>
                <w:szCs w:val="22"/>
                <w:lang w:val="pt-PT"/>
              </w:rPr>
              <w:t>O teste de gravidez d</w:t>
            </w:r>
            <w:r w:rsidRPr="006E516D">
              <w:rPr>
                <w:rFonts w:eastAsia="MS Mincho"/>
                <w:szCs w:val="22"/>
                <w:lang w:val="pt-PT"/>
              </w:rPr>
              <w:t>eve ser repetido em intervalos adequados.</w:t>
            </w:r>
          </w:p>
          <w:p w14:paraId="2B60FF65" w14:textId="6E4F6D86" w:rsidR="00393571" w:rsidRPr="006E516D" w:rsidRDefault="006D3D6A" w:rsidP="00393571">
            <w:pPr>
              <w:pStyle w:val="ListParagraph"/>
              <w:numPr>
                <w:ilvl w:val="0"/>
                <w:numId w:val="39"/>
              </w:numPr>
              <w:tabs>
                <w:tab w:val="clear" w:pos="567"/>
              </w:tabs>
              <w:spacing w:line="240" w:lineRule="auto"/>
              <w:ind w:left="559" w:hanging="559"/>
              <w:rPr>
                <w:rFonts w:eastAsia="MS Mincho"/>
                <w:szCs w:val="22"/>
                <w:lang w:val="pt-PT"/>
              </w:rPr>
            </w:pPr>
            <w:r w:rsidRPr="006E516D">
              <w:rPr>
                <w:rFonts w:eastAsia="MS Mincho"/>
                <w:szCs w:val="22"/>
                <w:lang w:val="pt-PT"/>
              </w:rPr>
              <w:t xml:space="preserve">As mulheres NÃO podem engravidar enquanto </w:t>
            </w:r>
            <w:r>
              <w:rPr>
                <w:rFonts w:eastAsia="MS Mincho"/>
                <w:szCs w:val="22"/>
                <w:lang w:val="pt-PT"/>
              </w:rPr>
              <w:t>estão em tratamento</w:t>
            </w:r>
            <w:r w:rsidR="00393571" w:rsidRPr="006E516D">
              <w:rPr>
                <w:rFonts w:eastAsia="MS Mincho"/>
                <w:szCs w:val="22"/>
                <w:lang w:val="pt-PT"/>
              </w:rPr>
              <w:t xml:space="preserve">. </w:t>
            </w:r>
            <w:r w:rsidRPr="006D3D6A">
              <w:rPr>
                <w:rFonts w:eastAsia="MS Mincho"/>
                <w:szCs w:val="22"/>
                <w:lang w:val="pt-PT"/>
              </w:rPr>
              <w:t>Se engravidar</w:t>
            </w:r>
            <w:r w:rsidRPr="006E516D">
              <w:rPr>
                <w:rFonts w:eastAsia="MS Mincho"/>
                <w:szCs w:val="22"/>
                <w:lang w:val="pt-PT"/>
              </w:rPr>
              <w:t xml:space="preserve"> ou quer engravidar</w:t>
            </w:r>
            <w:r w:rsidR="00393571" w:rsidRPr="006E516D">
              <w:rPr>
                <w:rFonts w:eastAsia="MS Mincho"/>
                <w:szCs w:val="22"/>
                <w:lang w:val="pt-PT"/>
              </w:rPr>
              <w:t xml:space="preserve">, GILENYA </w:t>
            </w:r>
            <w:r>
              <w:rPr>
                <w:rFonts w:eastAsia="MS Mincho"/>
                <w:szCs w:val="22"/>
                <w:lang w:val="pt-PT"/>
              </w:rPr>
              <w:t xml:space="preserve">tem de ser </w:t>
            </w:r>
            <w:r w:rsidR="00393571" w:rsidRPr="006E516D">
              <w:rPr>
                <w:rFonts w:eastAsia="MS Mincho"/>
                <w:szCs w:val="22"/>
                <w:lang w:val="pt-PT"/>
              </w:rPr>
              <w:t>d</w:t>
            </w:r>
            <w:r>
              <w:rPr>
                <w:rFonts w:eastAsia="MS Mincho"/>
                <w:szCs w:val="22"/>
                <w:lang w:val="pt-PT"/>
              </w:rPr>
              <w:t>e</w:t>
            </w:r>
            <w:r w:rsidR="00393571" w:rsidRPr="006E516D">
              <w:rPr>
                <w:rFonts w:eastAsia="MS Mincho"/>
                <w:szCs w:val="22"/>
                <w:lang w:val="pt-PT"/>
              </w:rPr>
              <w:t>scontinu</w:t>
            </w:r>
            <w:r>
              <w:rPr>
                <w:rFonts w:eastAsia="MS Mincho"/>
                <w:szCs w:val="22"/>
                <w:lang w:val="pt-PT"/>
              </w:rPr>
              <w:t>ado</w:t>
            </w:r>
            <w:r w:rsidR="00393571" w:rsidRPr="006E516D">
              <w:rPr>
                <w:rFonts w:eastAsia="MS Mincho"/>
                <w:szCs w:val="22"/>
                <w:lang w:val="pt-PT"/>
              </w:rPr>
              <w:t>.</w:t>
            </w:r>
          </w:p>
          <w:p w14:paraId="4332872E" w14:textId="42CF7C2B" w:rsidR="00393571" w:rsidRPr="006E516D" w:rsidRDefault="00393571" w:rsidP="00393571">
            <w:pPr>
              <w:pStyle w:val="ListParagraph"/>
              <w:numPr>
                <w:ilvl w:val="0"/>
                <w:numId w:val="39"/>
              </w:numPr>
              <w:tabs>
                <w:tab w:val="clear" w:pos="567"/>
              </w:tabs>
              <w:spacing w:line="240" w:lineRule="auto"/>
              <w:ind w:left="559" w:hanging="559"/>
              <w:rPr>
                <w:rFonts w:eastAsia="MS Mincho"/>
                <w:szCs w:val="22"/>
                <w:lang w:val="pt-PT"/>
              </w:rPr>
            </w:pPr>
            <w:r w:rsidRPr="006E516D">
              <w:rPr>
                <w:rFonts w:eastAsia="MS Mincho"/>
                <w:szCs w:val="22"/>
                <w:lang w:val="pt-PT"/>
              </w:rPr>
              <w:t>Inform</w:t>
            </w:r>
            <w:r w:rsidR="006D3D6A" w:rsidRPr="006E516D">
              <w:rPr>
                <w:rFonts w:eastAsia="MS Mincho"/>
                <w:szCs w:val="22"/>
                <w:lang w:val="pt-PT"/>
              </w:rPr>
              <w:t>e imediatamente o seu m</w:t>
            </w:r>
            <w:r w:rsidR="006D3D6A">
              <w:rPr>
                <w:rFonts w:eastAsia="MS Mincho"/>
                <w:szCs w:val="22"/>
                <w:lang w:val="pt-PT"/>
              </w:rPr>
              <w:t>é</w:t>
            </w:r>
            <w:r w:rsidR="006D3D6A" w:rsidRPr="006E516D">
              <w:rPr>
                <w:rFonts w:eastAsia="MS Mincho"/>
                <w:szCs w:val="22"/>
                <w:lang w:val="pt-PT"/>
              </w:rPr>
              <w:t xml:space="preserve">dico se pensa que </w:t>
            </w:r>
            <w:r w:rsidR="006D3D6A">
              <w:rPr>
                <w:rFonts w:eastAsia="MS Mincho"/>
                <w:szCs w:val="22"/>
                <w:lang w:val="pt-PT"/>
              </w:rPr>
              <w:t>está grávida</w:t>
            </w:r>
            <w:r w:rsidRPr="006E516D">
              <w:rPr>
                <w:rFonts w:eastAsia="MS Mincho"/>
                <w:szCs w:val="22"/>
                <w:lang w:val="pt-PT"/>
              </w:rPr>
              <w:t xml:space="preserve">. </w:t>
            </w:r>
            <w:r w:rsidR="006D3D6A" w:rsidRPr="006D3D6A">
              <w:rPr>
                <w:rFonts w:eastAsia="MS Mincho"/>
                <w:szCs w:val="22"/>
                <w:lang w:val="pt-PT"/>
              </w:rPr>
              <w:t>O seu médico</w:t>
            </w:r>
            <w:r w:rsidR="006D3D6A" w:rsidRPr="006E516D">
              <w:rPr>
                <w:rFonts w:eastAsia="MS Mincho"/>
                <w:szCs w:val="22"/>
                <w:lang w:val="pt-PT"/>
              </w:rPr>
              <w:t xml:space="preserve"> irá </w:t>
            </w:r>
            <w:r w:rsidR="006364A5">
              <w:rPr>
                <w:rFonts w:eastAsia="MS Mincho"/>
                <w:szCs w:val="22"/>
                <w:lang w:val="pt-PT"/>
              </w:rPr>
              <w:t>providenciar aconselhamento</w:t>
            </w:r>
            <w:r w:rsidR="006D3D6A" w:rsidRPr="006E516D">
              <w:rPr>
                <w:rFonts w:eastAsia="MS Mincho"/>
                <w:szCs w:val="22"/>
                <w:lang w:val="pt-PT"/>
              </w:rPr>
              <w:t xml:space="preserve"> no evento de uma gravidez e avalia</w:t>
            </w:r>
            <w:r w:rsidR="006D3D6A">
              <w:rPr>
                <w:rFonts w:eastAsia="MS Mincho"/>
                <w:szCs w:val="22"/>
                <w:lang w:val="pt-PT"/>
              </w:rPr>
              <w:t>ção</w:t>
            </w:r>
            <w:r w:rsidR="006D3D6A" w:rsidRPr="006E516D">
              <w:rPr>
                <w:rFonts w:eastAsia="MS Mincho"/>
                <w:szCs w:val="22"/>
                <w:lang w:val="pt-PT"/>
              </w:rPr>
              <w:t xml:space="preserve"> </w:t>
            </w:r>
            <w:r w:rsidR="006D3D6A">
              <w:rPr>
                <w:rFonts w:eastAsia="MS Mincho"/>
                <w:szCs w:val="22"/>
                <w:lang w:val="pt-PT"/>
              </w:rPr>
              <w:t>d</w:t>
            </w:r>
            <w:r w:rsidR="006D3D6A" w:rsidRPr="006E516D">
              <w:rPr>
                <w:rFonts w:eastAsia="MS Mincho"/>
                <w:szCs w:val="22"/>
                <w:lang w:val="pt-PT"/>
              </w:rPr>
              <w:t xml:space="preserve">o </w:t>
            </w:r>
            <w:r w:rsidR="006D3D6A">
              <w:rPr>
                <w:rFonts w:eastAsia="MS Mincho"/>
                <w:szCs w:val="22"/>
                <w:lang w:val="pt-PT"/>
              </w:rPr>
              <w:t>resultado de qualquer gravidez</w:t>
            </w:r>
            <w:r w:rsidRPr="006E516D">
              <w:rPr>
                <w:rFonts w:eastAsia="MS Mincho"/>
                <w:szCs w:val="22"/>
                <w:lang w:val="pt-PT"/>
              </w:rPr>
              <w:t>.</w:t>
            </w:r>
          </w:p>
          <w:p w14:paraId="0478C01D" w14:textId="2FDB597B" w:rsidR="00393571" w:rsidRPr="006E516D" w:rsidRDefault="006D3D6A" w:rsidP="00393571">
            <w:pPr>
              <w:pStyle w:val="ListParagraph"/>
              <w:numPr>
                <w:ilvl w:val="0"/>
                <w:numId w:val="39"/>
              </w:numPr>
              <w:tabs>
                <w:tab w:val="clear" w:pos="567"/>
              </w:tabs>
              <w:spacing w:line="240" w:lineRule="auto"/>
              <w:ind w:left="559" w:hanging="559"/>
              <w:rPr>
                <w:rFonts w:eastAsia="MS Mincho"/>
                <w:szCs w:val="22"/>
                <w:lang w:val="pt-PT"/>
              </w:rPr>
            </w:pPr>
            <w:r w:rsidRPr="006D3D6A">
              <w:rPr>
                <w:rFonts w:eastAsia="MS Mincho"/>
                <w:szCs w:val="22"/>
                <w:lang w:val="pt-PT"/>
              </w:rPr>
              <w:t>Informe imediatamente o seu médico</w:t>
            </w:r>
            <w:r w:rsidR="00393571" w:rsidRPr="006E516D">
              <w:rPr>
                <w:rFonts w:eastAsia="MS Mincho"/>
                <w:szCs w:val="22"/>
                <w:lang w:val="pt-PT"/>
              </w:rPr>
              <w:t xml:space="preserve"> </w:t>
            </w:r>
            <w:r w:rsidRPr="006E516D">
              <w:rPr>
                <w:rFonts w:eastAsia="MS Mincho"/>
                <w:szCs w:val="22"/>
                <w:lang w:val="pt-PT"/>
              </w:rPr>
              <w:t>se exite um agravamento da esclerose múltip</w:t>
            </w:r>
            <w:r w:rsidR="006364A5">
              <w:rPr>
                <w:rFonts w:eastAsia="MS Mincho"/>
                <w:szCs w:val="22"/>
                <w:lang w:val="pt-PT"/>
              </w:rPr>
              <w:t>l</w:t>
            </w:r>
            <w:r w:rsidRPr="006E516D">
              <w:rPr>
                <w:rFonts w:eastAsia="MS Mincho"/>
                <w:szCs w:val="22"/>
                <w:lang w:val="pt-PT"/>
              </w:rPr>
              <w:t>a</w:t>
            </w:r>
            <w:r>
              <w:rPr>
                <w:rFonts w:eastAsia="MS Mincho"/>
                <w:szCs w:val="22"/>
                <w:lang w:val="pt-PT"/>
              </w:rPr>
              <w:t xml:space="preserve"> após parar o tratamento com </w:t>
            </w:r>
            <w:r w:rsidR="00393571" w:rsidRPr="006E516D">
              <w:rPr>
                <w:rFonts w:eastAsia="MS Mincho"/>
                <w:szCs w:val="22"/>
                <w:lang w:val="pt-PT"/>
              </w:rPr>
              <w:t>GILENYA.</w:t>
            </w:r>
          </w:p>
        </w:tc>
      </w:tr>
    </w:tbl>
    <w:p w14:paraId="45796CD3" w14:textId="77777777" w:rsidR="00E076AB" w:rsidRPr="00B45ACC" w:rsidRDefault="00E076AB" w:rsidP="00E01063">
      <w:pPr>
        <w:tabs>
          <w:tab w:val="clear" w:pos="567"/>
        </w:tabs>
        <w:spacing w:line="240" w:lineRule="auto"/>
        <w:rPr>
          <w:szCs w:val="22"/>
          <w:lang w:val="pt-PT"/>
        </w:rPr>
      </w:pPr>
      <w:r w:rsidRPr="00B45ACC">
        <w:rPr>
          <w:szCs w:val="22"/>
          <w:lang w:val="pt-PT"/>
        </w:rPr>
        <w:br w:type="page"/>
      </w:r>
    </w:p>
    <w:p w14:paraId="45796CD4" w14:textId="77777777" w:rsidR="00E076AB" w:rsidRPr="00B45ACC" w:rsidRDefault="00E076AB" w:rsidP="00E01063">
      <w:pPr>
        <w:tabs>
          <w:tab w:val="clear" w:pos="567"/>
        </w:tabs>
        <w:spacing w:line="240" w:lineRule="auto"/>
        <w:rPr>
          <w:szCs w:val="22"/>
          <w:lang w:val="pt-PT"/>
        </w:rPr>
      </w:pPr>
    </w:p>
    <w:p w14:paraId="45796CD5" w14:textId="77777777" w:rsidR="00BE21F7" w:rsidRPr="00B45ACC" w:rsidRDefault="00BE21F7" w:rsidP="00E01063">
      <w:pPr>
        <w:tabs>
          <w:tab w:val="clear" w:pos="567"/>
        </w:tabs>
        <w:spacing w:line="240" w:lineRule="auto"/>
        <w:rPr>
          <w:szCs w:val="22"/>
          <w:lang w:val="pt-PT"/>
        </w:rPr>
      </w:pPr>
    </w:p>
    <w:p w14:paraId="45796CD6" w14:textId="77777777" w:rsidR="00E076AB" w:rsidRPr="00B45ACC" w:rsidRDefault="00E076AB" w:rsidP="00E01063">
      <w:pPr>
        <w:tabs>
          <w:tab w:val="clear" w:pos="567"/>
        </w:tabs>
        <w:spacing w:line="240" w:lineRule="auto"/>
        <w:rPr>
          <w:szCs w:val="22"/>
          <w:lang w:val="pt-PT"/>
        </w:rPr>
      </w:pPr>
    </w:p>
    <w:p w14:paraId="45796CD7" w14:textId="77777777" w:rsidR="00E076AB" w:rsidRPr="00B45ACC" w:rsidRDefault="00E076AB" w:rsidP="00E01063">
      <w:pPr>
        <w:tabs>
          <w:tab w:val="clear" w:pos="567"/>
        </w:tabs>
        <w:spacing w:line="240" w:lineRule="auto"/>
        <w:rPr>
          <w:szCs w:val="22"/>
          <w:lang w:val="pt-PT"/>
        </w:rPr>
      </w:pPr>
    </w:p>
    <w:p w14:paraId="45796CD8" w14:textId="77777777" w:rsidR="00E076AB" w:rsidRPr="00B45ACC" w:rsidRDefault="00E076AB" w:rsidP="00E01063">
      <w:pPr>
        <w:tabs>
          <w:tab w:val="clear" w:pos="567"/>
        </w:tabs>
        <w:spacing w:line="240" w:lineRule="auto"/>
        <w:rPr>
          <w:szCs w:val="22"/>
          <w:lang w:val="pt-PT"/>
        </w:rPr>
      </w:pPr>
    </w:p>
    <w:p w14:paraId="45796CD9" w14:textId="77777777" w:rsidR="00E076AB" w:rsidRPr="00B45ACC" w:rsidRDefault="00E076AB" w:rsidP="00E01063">
      <w:pPr>
        <w:tabs>
          <w:tab w:val="clear" w:pos="567"/>
        </w:tabs>
        <w:spacing w:line="240" w:lineRule="auto"/>
        <w:rPr>
          <w:szCs w:val="22"/>
          <w:lang w:val="pt-PT"/>
        </w:rPr>
      </w:pPr>
    </w:p>
    <w:p w14:paraId="45796CDA" w14:textId="77777777" w:rsidR="00E076AB" w:rsidRPr="00B45ACC" w:rsidRDefault="00E076AB" w:rsidP="00E01063">
      <w:pPr>
        <w:tabs>
          <w:tab w:val="clear" w:pos="567"/>
        </w:tabs>
        <w:spacing w:line="240" w:lineRule="auto"/>
        <w:rPr>
          <w:szCs w:val="22"/>
          <w:lang w:val="pt-PT"/>
        </w:rPr>
      </w:pPr>
    </w:p>
    <w:p w14:paraId="45796CDB" w14:textId="77777777" w:rsidR="00E076AB" w:rsidRPr="00B45ACC" w:rsidRDefault="00E076AB" w:rsidP="00E01063">
      <w:pPr>
        <w:tabs>
          <w:tab w:val="clear" w:pos="567"/>
        </w:tabs>
        <w:spacing w:line="240" w:lineRule="auto"/>
        <w:rPr>
          <w:szCs w:val="22"/>
          <w:lang w:val="pt-PT"/>
        </w:rPr>
      </w:pPr>
    </w:p>
    <w:p w14:paraId="45796CDC" w14:textId="77777777" w:rsidR="00E076AB" w:rsidRPr="00B45ACC" w:rsidRDefault="00E076AB" w:rsidP="00E01063">
      <w:pPr>
        <w:tabs>
          <w:tab w:val="clear" w:pos="567"/>
        </w:tabs>
        <w:spacing w:line="240" w:lineRule="auto"/>
        <w:rPr>
          <w:szCs w:val="22"/>
          <w:lang w:val="pt-PT"/>
        </w:rPr>
      </w:pPr>
    </w:p>
    <w:p w14:paraId="45796CDD" w14:textId="77777777" w:rsidR="00E076AB" w:rsidRPr="00B45ACC" w:rsidRDefault="00E076AB" w:rsidP="00E01063">
      <w:pPr>
        <w:tabs>
          <w:tab w:val="clear" w:pos="567"/>
        </w:tabs>
        <w:spacing w:line="240" w:lineRule="auto"/>
        <w:rPr>
          <w:szCs w:val="22"/>
          <w:lang w:val="pt-PT"/>
        </w:rPr>
      </w:pPr>
    </w:p>
    <w:p w14:paraId="45796CDE" w14:textId="77777777" w:rsidR="00E076AB" w:rsidRPr="00B45ACC" w:rsidRDefault="00E076AB" w:rsidP="00E01063">
      <w:pPr>
        <w:tabs>
          <w:tab w:val="clear" w:pos="567"/>
        </w:tabs>
        <w:spacing w:line="240" w:lineRule="auto"/>
        <w:rPr>
          <w:szCs w:val="22"/>
          <w:lang w:val="pt-PT"/>
        </w:rPr>
      </w:pPr>
    </w:p>
    <w:p w14:paraId="45796CDF" w14:textId="77777777" w:rsidR="00E076AB" w:rsidRPr="00B45ACC" w:rsidRDefault="00E076AB" w:rsidP="00E01063">
      <w:pPr>
        <w:tabs>
          <w:tab w:val="clear" w:pos="567"/>
        </w:tabs>
        <w:spacing w:line="240" w:lineRule="auto"/>
        <w:rPr>
          <w:szCs w:val="22"/>
          <w:lang w:val="pt-PT"/>
        </w:rPr>
      </w:pPr>
    </w:p>
    <w:p w14:paraId="45796CE0" w14:textId="77777777" w:rsidR="00E076AB" w:rsidRPr="00B45ACC" w:rsidRDefault="00E076AB" w:rsidP="00E01063">
      <w:pPr>
        <w:tabs>
          <w:tab w:val="clear" w:pos="567"/>
        </w:tabs>
        <w:spacing w:line="240" w:lineRule="auto"/>
        <w:rPr>
          <w:szCs w:val="22"/>
          <w:lang w:val="pt-PT"/>
        </w:rPr>
      </w:pPr>
    </w:p>
    <w:p w14:paraId="45796CE1" w14:textId="77777777" w:rsidR="00E076AB" w:rsidRPr="00B45ACC" w:rsidRDefault="00E076AB" w:rsidP="00E01063">
      <w:pPr>
        <w:tabs>
          <w:tab w:val="clear" w:pos="567"/>
        </w:tabs>
        <w:spacing w:line="240" w:lineRule="auto"/>
        <w:rPr>
          <w:szCs w:val="22"/>
          <w:lang w:val="pt-PT"/>
        </w:rPr>
      </w:pPr>
    </w:p>
    <w:p w14:paraId="45796CE2" w14:textId="77777777" w:rsidR="00E076AB" w:rsidRPr="00B45ACC" w:rsidRDefault="00E076AB" w:rsidP="00E01063">
      <w:pPr>
        <w:tabs>
          <w:tab w:val="clear" w:pos="567"/>
        </w:tabs>
        <w:spacing w:line="240" w:lineRule="auto"/>
        <w:rPr>
          <w:szCs w:val="22"/>
          <w:lang w:val="pt-PT"/>
        </w:rPr>
      </w:pPr>
    </w:p>
    <w:p w14:paraId="45796CE3" w14:textId="77777777" w:rsidR="00E076AB" w:rsidRPr="00B45ACC" w:rsidRDefault="00E076AB" w:rsidP="00E01063">
      <w:pPr>
        <w:tabs>
          <w:tab w:val="clear" w:pos="567"/>
        </w:tabs>
        <w:spacing w:line="240" w:lineRule="auto"/>
        <w:rPr>
          <w:szCs w:val="22"/>
          <w:lang w:val="pt-PT"/>
        </w:rPr>
      </w:pPr>
    </w:p>
    <w:p w14:paraId="45796CE4" w14:textId="77777777" w:rsidR="00E076AB" w:rsidRPr="00B45ACC" w:rsidRDefault="00E076AB" w:rsidP="00E01063">
      <w:pPr>
        <w:tabs>
          <w:tab w:val="clear" w:pos="567"/>
        </w:tabs>
        <w:spacing w:line="240" w:lineRule="auto"/>
        <w:rPr>
          <w:szCs w:val="22"/>
          <w:lang w:val="pt-PT"/>
        </w:rPr>
      </w:pPr>
    </w:p>
    <w:p w14:paraId="45796CE5" w14:textId="77777777" w:rsidR="00E076AB" w:rsidRPr="00B45ACC" w:rsidRDefault="00E076AB" w:rsidP="00E01063">
      <w:pPr>
        <w:tabs>
          <w:tab w:val="clear" w:pos="567"/>
        </w:tabs>
        <w:spacing w:line="240" w:lineRule="auto"/>
        <w:rPr>
          <w:szCs w:val="22"/>
          <w:lang w:val="pt-PT"/>
        </w:rPr>
      </w:pPr>
    </w:p>
    <w:p w14:paraId="45796CE6" w14:textId="77777777" w:rsidR="00E076AB" w:rsidRPr="00B45ACC" w:rsidRDefault="00E076AB" w:rsidP="00E01063">
      <w:pPr>
        <w:tabs>
          <w:tab w:val="clear" w:pos="567"/>
        </w:tabs>
        <w:spacing w:line="240" w:lineRule="auto"/>
        <w:rPr>
          <w:szCs w:val="22"/>
          <w:lang w:val="pt-PT"/>
        </w:rPr>
      </w:pPr>
    </w:p>
    <w:p w14:paraId="45796CE7" w14:textId="77777777" w:rsidR="00E076AB" w:rsidRPr="00B45ACC" w:rsidRDefault="00E076AB" w:rsidP="00E01063">
      <w:pPr>
        <w:tabs>
          <w:tab w:val="clear" w:pos="567"/>
        </w:tabs>
        <w:spacing w:line="240" w:lineRule="auto"/>
        <w:rPr>
          <w:szCs w:val="22"/>
          <w:lang w:val="pt-PT"/>
        </w:rPr>
      </w:pPr>
    </w:p>
    <w:p w14:paraId="45796CE8" w14:textId="77777777" w:rsidR="00E076AB" w:rsidRPr="00B45ACC" w:rsidRDefault="00E076AB" w:rsidP="00E01063">
      <w:pPr>
        <w:tabs>
          <w:tab w:val="clear" w:pos="567"/>
        </w:tabs>
        <w:spacing w:line="240" w:lineRule="auto"/>
        <w:rPr>
          <w:szCs w:val="22"/>
          <w:lang w:val="pt-PT"/>
        </w:rPr>
      </w:pPr>
    </w:p>
    <w:p w14:paraId="45796CE9" w14:textId="77777777" w:rsidR="00E076AB" w:rsidRPr="00B45ACC" w:rsidRDefault="00E076AB" w:rsidP="00E01063">
      <w:pPr>
        <w:tabs>
          <w:tab w:val="clear" w:pos="567"/>
        </w:tabs>
        <w:spacing w:line="240" w:lineRule="auto"/>
        <w:rPr>
          <w:szCs w:val="22"/>
          <w:lang w:val="pt-PT"/>
        </w:rPr>
      </w:pPr>
    </w:p>
    <w:p w14:paraId="45796CEA" w14:textId="77777777" w:rsidR="00E076AB" w:rsidRPr="00B45ACC" w:rsidRDefault="00E076AB" w:rsidP="00E01063">
      <w:pPr>
        <w:tabs>
          <w:tab w:val="clear" w:pos="567"/>
        </w:tabs>
        <w:spacing w:line="240" w:lineRule="auto"/>
        <w:rPr>
          <w:szCs w:val="22"/>
          <w:lang w:val="pt-PT"/>
        </w:rPr>
      </w:pPr>
    </w:p>
    <w:p w14:paraId="45796CEB" w14:textId="77777777" w:rsidR="00E076AB" w:rsidRPr="00B45ACC" w:rsidRDefault="00E076AB" w:rsidP="00E01063">
      <w:pPr>
        <w:tabs>
          <w:tab w:val="clear" w:pos="567"/>
        </w:tabs>
        <w:spacing w:line="240" w:lineRule="auto"/>
        <w:jc w:val="center"/>
        <w:rPr>
          <w:b/>
          <w:szCs w:val="22"/>
          <w:lang w:val="pt-PT"/>
        </w:rPr>
      </w:pPr>
      <w:r w:rsidRPr="00B45ACC">
        <w:rPr>
          <w:b/>
          <w:szCs w:val="22"/>
          <w:lang w:val="pt-PT"/>
        </w:rPr>
        <w:t>ANEXO III</w:t>
      </w:r>
    </w:p>
    <w:p w14:paraId="45796CEC" w14:textId="77777777" w:rsidR="00E076AB" w:rsidRPr="00B45ACC" w:rsidRDefault="00E076AB" w:rsidP="00E01063">
      <w:pPr>
        <w:tabs>
          <w:tab w:val="clear" w:pos="567"/>
        </w:tabs>
        <w:spacing w:line="240" w:lineRule="auto"/>
        <w:jc w:val="center"/>
        <w:rPr>
          <w:szCs w:val="22"/>
          <w:lang w:val="pt-PT"/>
        </w:rPr>
      </w:pPr>
    </w:p>
    <w:p w14:paraId="45796CED" w14:textId="77777777" w:rsidR="00E076AB" w:rsidRPr="00B45ACC" w:rsidRDefault="00E076AB" w:rsidP="00E01063">
      <w:pPr>
        <w:suppressAutoHyphens/>
        <w:ind w:right="14"/>
        <w:jc w:val="center"/>
        <w:rPr>
          <w:b/>
          <w:szCs w:val="22"/>
          <w:lang w:val="pt-PT"/>
        </w:rPr>
      </w:pPr>
      <w:r w:rsidRPr="00B45ACC">
        <w:rPr>
          <w:b/>
          <w:szCs w:val="22"/>
          <w:lang w:val="pt-PT"/>
        </w:rPr>
        <w:t>ROTULAGEM E FOLHETO INFORMATIVO</w:t>
      </w:r>
    </w:p>
    <w:p w14:paraId="45796CEE" w14:textId="77777777" w:rsidR="00E076AB" w:rsidRPr="00B45ACC" w:rsidRDefault="00E076AB" w:rsidP="00E01063">
      <w:pPr>
        <w:tabs>
          <w:tab w:val="clear" w:pos="567"/>
        </w:tabs>
        <w:spacing w:line="240" w:lineRule="auto"/>
        <w:rPr>
          <w:szCs w:val="22"/>
          <w:lang w:val="pt-PT"/>
        </w:rPr>
      </w:pPr>
      <w:r w:rsidRPr="00B45ACC">
        <w:rPr>
          <w:szCs w:val="22"/>
          <w:lang w:val="pt-PT"/>
        </w:rPr>
        <w:br w:type="page"/>
      </w:r>
    </w:p>
    <w:p w14:paraId="45796CEF" w14:textId="77777777" w:rsidR="00E076AB" w:rsidRPr="00B45ACC" w:rsidRDefault="00E076AB" w:rsidP="00E01063">
      <w:pPr>
        <w:tabs>
          <w:tab w:val="clear" w:pos="567"/>
        </w:tabs>
        <w:spacing w:line="240" w:lineRule="auto"/>
        <w:rPr>
          <w:szCs w:val="22"/>
          <w:lang w:val="pt-PT"/>
        </w:rPr>
      </w:pPr>
    </w:p>
    <w:p w14:paraId="45796CF0" w14:textId="77777777" w:rsidR="00BE21F7" w:rsidRPr="00B45ACC" w:rsidRDefault="00BE21F7" w:rsidP="00E01063">
      <w:pPr>
        <w:tabs>
          <w:tab w:val="clear" w:pos="567"/>
        </w:tabs>
        <w:spacing w:line="240" w:lineRule="auto"/>
        <w:rPr>
          <w:szCs w:val="22"/>
          <w:lang w:val="pt-PT"/>
        </w:rPr>
      </w:pPr>
    </w:p>
    <w:p w14:paraId="45796CF1" w14:textId="77777777" w:rsidR="00E076AB" w:rsidRPr="00B45ACC" w:rsidRDefault="00E076AB" w:rsidP="00E01063">
      <w:pPr>
        <w:tabs>
          <w:tab w:val="clear" w:pos="567"/>
        </w:tabs>
        <w:spacing w:line="240" w:lineRule="auto"/>
        <w:rPr>
          <w:szCs w:val="22"/>
          <w:lang w:val="pt-PT"/>
        </w:rPr>
      </w:pPr>
    </w:p>
    <w:p w14:paraId="45796CF2" w14:textId="77777777" w:rsidR="00E076AB" w:rsidRPr="00B45ACC" w:rsidRDefault="00E076AB" w:rsidP="00E01063">
      <w:pPr>
        <w:tabs>
          <w:tab w:val="clear" w:pos="567"/>
        </w:tabs>
        <w:spacing w:line="240" w:lineRule="auto"/>
        <w:rPr>
          <w:szCs w:val="22"/>
          <w:lang w:val="pt-PT"/>
        </w:rPr>
      </w:pPr>
    </w:p>
    <w:p w14:paraId="45796CF3" w14:textId="77777777" w:rsidR="00E076AB" w:rsidRPr="00B45ACC" w:rsidRDefault="00E076AB" w:rsidP="00E01063">
      <w:pPr>
        <w:tabs>
          <w:tab w:val="clear" w:pos="567"/>
        </w:tabs>
        <w:spacing w:line="240" w:lineRule="auto"/>
        <w:rPr>
          <w:szCs w:val="22"/>
          <w:lang w:val="pt-PT"/>
        </w:rPr>
      </w:pPr>
    </w:p>
    <w:p w14:paraId="45796CF4" w14:textId="77777777" w:rsidR="00E076AB" w:rsidRPr="00B45ACC" w:rsidRDefault="00E076AB" w:rsidP="00E01063">
      <w:pPr>
        <w:tabs>
          <w:tab w:val="clear" w:pos="567"/>
        </w:tabs>
        <w:spacing w:line="240" w:lineRule="auto"/>
        <w:rPr>
          <w:szCs w:val="22"/>
          <w:lang w:val="pt-PT"/>
        </w:rPr>
      </w:pPr>
    </w:p>
    <w:p w14:paraId="45796CF5" w14:textId="77777777" w:rsidR="00E076AB" w:rsidRPr="00B45ACC" w:rsidRDefault="00E076AB" w:rsidP="00E01063">
      <w:pPr>
        <w:tabs>
          <w:tab w:val="clear" w:pos="567"/>
        </w:tabs>
        <w:spacing w:line="240" w:lineRule="auto"/>
        <w:rPr>
          <w:szCs w:val="22"/>
          <w:lang w:val="pt-PT"/>
        </w:rPr>
      </w:pPr>
    </w:p>
    <w:p w14:paraId="45796CF6" w14:textId="77777777" w:rsidR="00E076AB" w:rsidRPr="00B45ACC" w:rsidRDefault="00E076AB" w:rsidP="00E01063">
      <w:pPr>
        <w:tabs>
          <w:tab w:val="clear" w:pos="567"/>
        </w:tabs>
        <w:spacing w:line="240" w:lineRule="auto"/>
        <w:rPr>
          <w:szCs w:val="22"/>
          <w:lang w:val="pt-PT"/>
        </w:rPr>
      </w:pPr>
    </w:p>
    <w:p w14:paraId="45796CF7" w14:textId="77777777" w:rsidR="00E076AB" w:rsidRPr="00B45ACC" w:rsidRDefault="00E076AB" w:rsidP="00E01063">
      <w:pPr>
        <w:tabs>
          <w:tab w:val="clear" w:pos="567"/>
        </w:tabs>
        <w:spacing w:line="240" w:lineRule="auto"/>
        <w:rPr>
          <w:szCs w:val="22"/>
          <w:lang w:val="pt-PT"/>
        </w:rPr>
      </w:pPr>
    </w:p>
    <w:p w14:paraId="45796CF8" w14:textId="77777777" w:rsidR="00E076AB" w:rsidRPr="00B45ACC" w:rsidRDefault="00E076AB" w:rsidP="00E01063">
      <w:pPr>
        <w:tabs>
          <w:tab w:val="clear" w:pos="567"/>
        </w:tabs>
        <w:spacing w:line="240" w:lineRule="auto"/>
        <w:rPr>
          <w:szCs w:val="22"/>
          <w:lang w:val="pt-PT"/>
        </w:rPr>
      </w:pPr>
    </w:p>
    <w:p w14:paraId="45796CF9" w14:textId="77777777" w:rsidR="00E076AB" w:rsidRPr="00B45ACC" w:rsidRDefault="00E076AB" w:rsidP="00E01063">
      <w:pPr>
        <w:tabs>
          <w:tab w:val="clear" w:pos="567"/>
        </w:tabs>
        <w:spacing w:line="240" w:lineRule="auto"/>
        <w:rPr>
          <w:szCs w:val="22"/>
          <w:lang w:val="pt-PT"/>
        </w:rPr>
      </w:pPr>
    </w:p>
    <w:p w14:paraId="45796CFA" w14:textId="77777777" w:rsidR="00E076AB" w:rsidRPr="00B45ACC" w:rsidRDefault="00E076AB" w:rsidP="00E01063">
      <w:pPr>
        <w:tabs>
          <w:tab w:val="clear" w:pos="567"/>
        </w:tabs>
        <w:spacing w:line="240" w:lineRule="auto"/>
        <w:rPr>
          <w:szCs w:val="22"/>
          <w:lang w:val="pt-PT"/>
        </w:rPr>
      </w:pPr>
    </w:p>
    <w:p w14:paraId="45796CFB" w14:textId="77777777" w:rsidR="00E076AB" w:rsidRPr="00B45ACC" w:rsidRDefault="00E076AB" w:rsidP="00E01063">
      <w:pPr>
        <w:tabs>
          <w:tab w:val="clear" w:pos="567"/>
        </w:tabs>
        <w:spacing w:line="240" w:lineRule="auto"/>
        <w:rPr>
          <w:szCs w:val="22"/>
          <w:lang w:val="pt-PT"/>
        </w:rPr>
      </w:pPr>
    </w:p>
    <w:p w14:paraId="45796CFC" w14:textId="77777777" w:rsidR="00E076AB" w:rsidRPr="00B45ACC" w:rsidRDefault="00E076AB" w:rsidP="00E01063">
      <w:pPr>
        <w:tabs>
          <w:tab w:val="clear" w:pos="567"/>
        </w:tabs>
        <w:spacing w:line="240" w:lineRule="auto"/>
        <w:rPr>
          <w:szCs w:val="22"/>
          <w:lang w:val="pt-PT"/>
        </w:rPr>
      </w:pPr>
    </w:p>
    <w:p w14:paraId="45796CFD" w14:textId="77777777" w:rsidR="00E076AB" w:rsidRPr="00B45ACC" w:rsidRDefault="00E076AB" w:rsidP="00E01063">
      <w:pPr>
        <w:tabs>
          <w:tab w:val="clear" w:pos="567"/>
        </w:tabs>
        <w:spacing w:line="240" w:lineRule="auto"/>
        <w:rPr>
          <w:szCs w:val="22"/>
          <w:lang w:val="pt-PT"/>
        </w:rPr>
      </w:pPr>
    </w:p>
    <w:p w14:paraId="45796CFE" w14:textId="77777777" w:rsidR="00E076AB" w:rsidRPr="00B45ACC" w:rsidRDefault="00E076AB" w:rsidP="00E01063">
      <w:pPr>
        <w:tabs>
          <w:tab w:val="clear" w:pos="567"/>
        </w:tabs>
        <w:spacing w:line="240" w:lineRule="auto"/>
        <w:rPr>
          <w:szCs w:val="22"/>
          <w:lang w:val="pt-PT"/>
        </w:rPr>
      </w:pPr>
    </w:p>
    <w:p w14:paraId="45796CFF" w14:textId="77777777" w:rsidR="00E076AB" w:rsidRPr="00B45ACC" w:rsidRDefault="00E076AB" w:rsidP="00E01063">
      <w:pPr>
        <w:tabs>
          <w:tab w:val="clear" w:pos="567"/>
        </w:tabs>
        <w:spacing w:line="240" w:lineRule="auto"/>
        <w:rPr>
          <w:szCs w:val="22"/>
          <w:lang w:val="pt-PT"/>
        </w:rPr>
      </w:pPr>
    </w:p>
    <w:p w14:paraId="45796D00" w14:textId="77777777" w:rsidR="00E076AB" w:rsidRPr="00B45ACC" w:rsidRDefault="00E076AB" w:rsidP="00E01063">
      <w:pPr>
        <w:tabs>
          <w:tab w:val="clear" w:pos="567"/>
        </w:tabs>
        <w:spacing w:line="240" w:lineRule="auto"/>
        <w:rPr>
          <w:szCs w:val="22"/>
          <w:lang w:val="pt-PT"/>
        </w:rPr>
      </w:pPr>
    </w:p>
    <w:p w14:paraId="45796D01" w14:textId="77777777" w:rsidR="00E076AB" w:rsidRPr="00B45ACC" w:rsidRDefault="00E076AB" w:rsidP="00E01063">
      <w:pPr>
        <w:tabs>
          <w:tab w:val="clear" w:pos="567"/>
        </w:tabs>
        <w:spacing w:line="240" w:lineRule="auto"/>
        <w:rPr>
          <w:szCs w:val="22"/>
          <w:lang w:val="pt-PT"/>
        </w:rPr>
      </w:pPr>
    </w:p>
    <w:p w14:paraId="45796D02" w14:textId="77777777" w:rsidR="00E076AB" w:rsidRPr="00B45ACC" w:rsidRDefault="00E076AB" w:rsidP="00E01063">
      <w:pPr>
        <w:tabs>
          <w:tab w:val="clear" w:pos="567"/>
        </w:tabs>
        <w:spacing w:line="240" w:lineRule="auto"/>
        <w:rPr>
          <w:szCs w:val="22"/>
          <w:lang w:val="pt-PT"/>
        </w:rPr>
      </w:pPr>
    </w:p>
    <w:p w14:paraId="45796D03" w14:textId="77777777" w:rsidR="00E076AB" w:rsidRPr="00B45ACC" w:rsidRDefault="00E076AB" w:rsidP="00E01063">
      <w:pPr>
        <w:tabs>
          <w:tab w:val="clear" w:pos="567"/>
        </w:tabs>
        <w:spacing w:line="240" w:lineRule="auto"/>
        <w:rPr>
          <w:szCs w:val="22"/>
          <w:lang w:val="pt-PT"/>
        </w:rPr>
      </w:pPr>
    </w:p>
    <w:p w14:paraId="45796D04" w14:textId="77777777" w:rsidR="00E076AB" w:rsidRPr="00B45ACC" w:rsidRDefault="00E076AB" w:rsidP="00E01063">
      <w:pPr>
        <w:tabs>
          <w:tab w:val="clear" w:pos="567"/>
        </w:tabs>
        <w:spacing w:line="240" w:lineRule="auto"/>
        <w:rPr>
          <w:szCs w:val="22"/>
          <w:lang w:val="pt-PT"/>
        </w:rPr>
      </w:pPr>
    </w:p>
    <w:p w14:paraId="45796D05" w14:textId="77777777" w:rsidR="00E076AB" w:rsidRPr="00B45ACC" w:rsidRDefault="00E076AB" w:rsidP="00E01063">
      <w:pPr>
        <w:tabs>
          <w:tab w:val="clear" w:pos="567"/>
        </w:tabs>
        <w:spacing w:line="240" w:lineRule="auto"/>
        <w:rPr>
          <w:szCs w:val="22"/>
          <w:lang w:val="pt-PT"/>
        </w:rPr>
      </w:pPr>
    </w:p>
    <w:p w14:paraId="45796D06" w14:textId="77777777" w:rsidR="00E076AB" w:rsidRPr="00B45ACC" w:rsidRDefault="00E076AB" w:rsidP="00E01063">
      <w:pPr>
        <w:tabs>
          <w:tab w:val="clear" w:pos="567"/>
        </w:tabs>
        <w:spacing w:line="240" w:lineRule="auto"/>
        <w:jc w:val="center"/>
        <w:outlineLvl w:val="0"/>
        <w:rPr>
          <w:b/>
          <w:szCs w:val="22"/>
          <w:lang w:val="pt-PT"/>
        </w:rPr>
      </w:pPr>
      <w:r w:rsidRPr="00B45ACC">
        <w:rPr>
          <w:b/>
          <w:szCs w:val="22"/>
          <w:lang w:val="pt-PT"/>
        </w:rPr>
        <w:t>A. ROTULAGEM</w:t>
      </w:r>
    </w:p>
    <w:p w14:paraId="45796D07" w14:textId="77777777" w:rsidR="003045C5" w:rsidRPr="00B45ACC" w:rsidRDefault="00E076AB" w:rsidP="00E01063">
      <w:pPr>
        <w:shd w:val="clear" w:color="auto" w:fill="FFFFFF"/>
        <w:tabs>
          <w:tab w:val="clear" w:pos="567"/>
        </w:tabs>
        <w:spacing w:line="240" w:lineRule="auto"/>
        <w:rPr>
          <w:szCs w:val="22"/>
          <w:lang w:val="pt-PT"/>
        </w:rPr>
      </w:pPr>
      <w:r w:rsidRPr="00B45ACC">
        <w:rPr>
          <w:szCs w:val="22"/>
          <w:lang w:val="pt-PT"/>
        </w:rPr>
        <w:br w:type="page"/>
      </w:r>
    </w:p>
    <w:p w14:paraId="45796D08" w14:textId="77777777" w:rsidR="00BE21F7" w:rsidRPr="00B45ACC" w:rsidRDefault="00BE21F7" w:rsidP="00E01063">
      <w:pPr>
        <w:tabs>
          <w:tab w:val="clear" w:pos="567"/>
        </w:tabs>
        <w:spacing w:line="240" w:lineRule="auto"/>
        <w:rPr>
          <w:szCs w:val="22"/>
          <w:lang w:val="pt-PT"/>
        </w:rPr>
      </w:pPr>
    </w:p>
    <w:p w14:paraId="45796D09" w14:textId="77777777" w:rsidR="003045C5" w:rsidRPr="00B45ACC" w:rsidRDefault="003045C5"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INDICAÇÕES A INCLUIR NO ACONDICIONAMENTO SECUNDÁRIO</w:t>
      </w:r>
    </w:p>
    <w:p w14:paraId="45796D0A" w14:textId="77777777" w:rsidR="003045C5" w:rsidRPr="00B45ACC" w:rsidRDefault="003045C5"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t-PT"/>
        </w:rPr>
      </w:pPr>
    </w:p>
    <w:p w14:paraId="45796D0B" w14:textId="77777777" w:rsidR="003045C5" w:rsidRPr="00B45ACC" w:rsidRDefault="003045C5" w:rsidP="00E010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t-PT"/>
        </w:rPr>
      </w:pPr>
      <w:r w:rsidRPr="00B45ACC">
        <w:rPr>
          <w:b/>
          <w:szCs w:val="22"/>
          <w:lang w:val="pt-PT"/>
        </w:rPr>
        <w:t>CARTONAGEM DA EMBALAGEM UNITÁRIA</w:t>
      </w:r>
    </w:p>
    <w:p w14:paraId="45796D0C" w14:textId="77777777" w:rsidR="003045C5" w:rsidRPr="00B45ACC" w:rsidRDefault="003045C5" w:rsidP="00E01063">
      <w:pPr>
        <w:tabs>
          <w:tab w:val="clear" w:pos="567"/>
        </w:tabs>
        <w:spacing w:line="240" w:lineRule="auto"/>
        <w:rPr>
          <w:szCs w:val="22"/>
          <w:lang w:val="pt-PT"/>
        </w:rPr>
      </w:pPr>
    </w:p>
    <w:p w14:paraId="45796D0D" w14:textId="77777777" w:rsidR="003045C5" w:rsidRPr="00B45ACC" w:rsidRDefault="003045C5" w:rsidP="00E01063">
      <w:pPr>
        <w:tabs>
          <w:tab w:val="clear" w:pos="567"/>
        </w:tabs>
        <w:spacing w:line="240" w:lineRule="auto"/>
        <w:rPr>
          <w:szCs w:val="22"/>
          <w:lang w:val="pt-PT"/>
        </w:rPr>
      </w:pPr>
    </w:p>
    <w:p w14:paraId="45796D0E" w14:textId="77777777" w:rsidR="003045C5" w:rsidRPr="00B45ACC" w:rsidRDefault="003045C5" w:rsidP="00E01063">
      <w:pPr>
        <w:pBdr>
          <w:top w:val="single" w:sz="4" w:space="1" w:color="auto"/>
          <w:left w:val="single" w:sz="4" w:space="4" w:color="auto"/>
          <w:bottom w:val="single" w:sz="4" w:space="1" w:color="auto"/>
          <w:right w:val="single" w:sz="4" w:space="4" w:color="auto"/>
        </w:pBdr>
        <w:suppressAutoHyphens/>
        <w:ind w:left="567" w:hanging="567"/>
        <w:rPr>
          <w:szCs w:val="22"/>
          <w:lang w:val="pt-PT"/>
        </w:rPr>
      </w:pPr>
      <w:r w:rsidRPr="00B45ACC">
        <w:rPr>
          <w:b/>
          <w:szCs w:val="22"/>
          <w:lang w:val="pt-PT"/>
        </w:rPr>
        <w:t>1.</w:t>
      </w:r>
      <w:r w:rsidRPr="00B45ACC">
        <w:rPr>
          <w:b/>
          <w:szCs w:val="22"/>
          <w:lang w:val="pt-PT"/>
        </w:rPr>
        <w:tab/>
        <w:t>NOME DO MEDICAMENTO</w:t>
      </w:r>
    </w:p>
    <w:p w14:paraId="45796D0F" w14:textId="77777777" w:rsidR="003045C5" w:rsidRPr="00B45ACC" w:rsidRDefault="003045C5" w:rsidP="00E01063">
      <w:pPr>
        <w:keepNext/>
        <w:tabs>
          <w:tab w:val="clear" w:pos="567"/>
        </w:tabs>
        <w:spacing w:line="240" w:lineRule="auto"/>
        <w:rPr>
          <w:szCs w:val="22"/>
          <w:lang w:val="pt-PT"/>
        </w:rPr>
      </w:pPr>
    </w:p>
    <w:p w14:paraId="45796D10" w14:textId="77777777" w:rsidR="003045C5" w:rsidRPr="00B45ACC" w:rsidRDefault="003045C5" w:rsidP="00E01063">
      <w:pPr>
        <w:widowControl w:val="0"/>
        <w:tabs>
          <w:tab w:val="clear" w:pos="567"/>
        </w:tabs>
        <w:spacing w:line="240" w:lineRule="auto"/>
        <w:rPr>
          <w:szCs w:val="22"/>
          <w:lang w:val="pt-PT"/>
        </w:rPr>
      </w:pPr>
      <w:r w:rsidRPr="00B45ACC">
        <w:rPr>
          <w:szCs w:val="22"/>
          <w:lang w:val="pt-PT"/>
        </w:rPr>
        <w:t>GILENYA 0,</w:t>
      </w:r>
      <w:r w:rsidR="00B96937" w:rsidRPr="00B45ACC">
        <w:rPr>
          <w:szCs w:val="22"/>
          <w:lang w:val="pt-PT"/>
        </w:rPr>
        <w:t>2</w:t>
      </w:r>
      <w:r w:rsidRPr="00B45ACC">
        <w:rPr>
          <w:szCs w:val="22"/>
          <w:lang w:val="pt-PT"/>
        </w:rPr>
        <w:t>5 mg cápsulas</w:t>
      </w:r>
    </w:p>
    <w:p w14:paraId="45796D11" w14:textId="77777777" w:rsidR="003045C5" w:rsidRPr="00B45ACC" w:rsidRDefault="003045C5" w:rsidP="00E01063">
      <w:pPr>
        <w:tabs>
          <w:tab w:val="clear" w:pos="567"/>
        </w:tabs>
        <w:spacing w:line="240" w:lineRule="auto"/>
        <w:rPr>
          <w:szCs w:val="22"/>
          <w:lang w:val="pt-PT"/>
        </w:rPr>
      </w:pPr>
      <w:r w:rsidRPr="00B45ACC">
        <w:rPr>
          <w:szCs w:val="22"/>
          <w:lang w:val="pt-PT"/>
        </w:rPr>
        <w:t>fingolimod</w:t>
      </w:r>
    </w:p>
    <w:p w14:paraId="45796D12" w14:textId="77777777" w:rsidR="003045C5" w:rsidRPr="00B45ACC" w:rsidRDefault="003045C5" w:rsidP="00E01063">
      <w:pPr>
        <w:tabs>
          <w:tab w:val="clear" w:pos="567"/>
        </w:tabs>
        <w:spacing w:line="240" w:lineRule="auto"/>
        <w:rPr>
          <w:szCs w:val="22"/>
          <w:lang w:val="pt-PT"/>
        </w:rPr>
      </w:pPr>
    </w:p>
    <w:p w14:paraId="45796D13" w14:textId="77777777" w:rsidR="003045C5" w:rsidRPr="00B45ACC" w:rsidRDefault="003045C5" w:rsidP="00E01063">
      <w:pPr>
        <w:tabs>
          <w:tab w:val="clear" w:pos="567"/>
        </w:tabs>
        <w:spacing w:line="240" w:lineRule="auto"/>
        <w:rPr>
          <w:szCs w:val="22"/>
          <w:lang w:val="pt-PT"/>
        </w:rPr>
      </w:pPr>
    </w:p>
    <w:p w14:paraId="45796D14"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2.</w:t>
      </w:r>
      <w:r w:rsidRPr="00B45ACC">
        <w:rPr>
          <w:b/>
          <w:szCs w:val="22"/>
          <w:lang w:val="pt-PT"/>
        </w:rPr>
        <w:tab/>
        <w:t>DESCRIÇÃO DA(S) SUBSTÂNCIA(S) ATIVA(S)</w:t>
      </w:r>
    </w:p>
    <w:p w14:paraId="45796D15" w14:textId="77777777" w:rsidR="003045C5" w:rsidRPr="00B45ACC" w:rsidRDefault="003045C5" w:rsidP="00E01063">
      <w:pPr>
        <w:keepNext/>
        <w:tabs>
          <w:tab w:val="clear" w:pos="567"/>
        </w:tabs>
        <w:spacing w:line="240" w:lineRule="auto"/>
        <w:rPr>
          <w:szCs w:val="22"/>
          <w:lang w:val="pt-PT"/>
        </w:rPr>
      </w:pPr>
    </w:p>
    <w:p w14:paraId="45796D16" w14:textId="77777777" w:rsidR="003045C5" w:rsidRPr="00B45ACC" w:rsidRDefault="003045C5" w:rsidP="00E01063">
      <w:pPr>
        <w:tabs>
          <w:tab w:val="clear" w:pos="567"/>
        </w:tabs>
        <w:spacing w:line="240" w:lineRule="auto"/>
        <w:rPr>
          <w:szCs w:val="22"/>
          <w:lang w:val="pt-PT"/>
        </w:rPr>
      </w:pPr>
      <w:r w:rsidRPr="00B45ACC">
        <w:rPr>
          <w:szCs w:val="22"/>
          <w:lang w:val="pt-PT"/>
        </w:rPr>
        <w:t>Cada cápsula contém 0,</w:t>
      </w:r>
      <w:r w:rsidR="00B96937" w:rsidRPr="00B45ACC">
        <w:rPr>
          <w:szCs w:val="22"/>
          <w:lang w:val="pt-PT"/>
        </w:rPr>
        <w:t>2</w:t>
      </w:r>
      <w:r w:rsidRPr="00B45ACC">
        <w:rPr>
          <w:szCs w:val="22"/>
          <w:lang w:val="pt-PT"/>
        </w:rPr>
        <w:t>5 mg de fingolimod (</w:t>
      </w:r>
      <w:r w:rsidRPr="00B45ACC">
        <w:rPr>
          <w:bCs/>
          <w:szCs w:val="22"/>
          <w:lang w:val="pt-PT"/>
        </w:rPr>
        <w:t>sob a forma de cloridrato).</w:t>
      </w:r>
    </w:p>
    <w:p w14:paraId="45796D17" w14:textId="77777777" w:rsidR="003045C5" w:rsidRPr="00B45ACC" w:rsidRDefault="003045C5" w:rsidP="00E01063">
      <w:pPr>
        <w:tabs>
          <w:tab w:val="clear" w:pos="567"/>
        </w:tabs>
        <w:spacing w:line="240" w:lineRule="auto"/>
        <w:rPr>
          <w:szCs w:val="22"/>
          <w:lang w:val="pt-PT"/>
        </w:rPr>
      </w:pPr>
    </w:p>
    <w:p w14:paraId="45796D18" w14:textId="77777777" w:rsidR="003045C5" w:rsidRPr="00B45ACC" w:rsidRDefault="003045C5" w:rsidP="00E01063">
      <w:pPr>
        <w:tabs>
          <w:tab w:val="clear" w:pos="567"/>
        </w:tabs>
        <w:spacing w:line="240" w:lineRule="auto"/>
        <w:rPr>
          <w:szCs w:val="22"/>
          <w:lang w:val="pt-PT"/>
        </w:rPr>
      </w:pPr>
    </w:p>
    <w:p w14:paraId="45796D19"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3.</w:t>
      </w:r>
      <w:r w:rsidRPr="00B45ACC">
        <w:rPr>
          <w:b/>
          <w:szCs w:val="22"/>
          <w:lang w:val="pt-PT"/>
        </w:rPr>
        <w:tab/>
        <w:t>LISTA DOS EXCIPIENTES</w:t>
      </w:r>
    </w:p>
    <w:p w14:paraId="45796D1A" w14:textId="77777777" w:rsidR="003045C5" w:rsidRPr="00B45ACC" w:rsidRDefault="003045C5" w:rsidP="00E01063">
      <w:pPr>
        <w:tabs>
          <w:tab w:val="clear" w:pos="567"/>
        </w:tabs>
        <w:spacing w:line="240" w:lineRule="auto"/>
        <w:rPr>
          <w:szCs w:val="22"/>
          <w:lang w:val="pt-PT"/>
        </w:rPr>
      </w:pPr>
    </w:p>
    <w:p w14:paraId="45796D1B" w14:textId="77777777" w:rsidR="003045C5" w:rsidRPr="00B45ACC" w:rsidRDefault="003045C5" w:rsidP="00E01063">
      <w:pPr>
        <w:tabs>
          <w:tab w:val="clear" w:pos="567"/>
        </w:tabs>
        <w:spacing w:line="240" w:lineRule="auto"/>
        <w:rPr>
          <w:szCs w:val="22"/>
          <w:lang w:val="pt-PT"/>
        </w:rPr>
      </w:pPr>
    </w:p>
    <w:p w14:paraId="45796D1C"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4.</w:t>
      </w:r>
      <w:r w:rsidRPr="00B45ACC">
        <w:rPr>
          <w:b/>
          <w:szCs w:val="22"/>
          <w:lang w:val="pt-PT"/>
        </w:rPr>
        <w:tab/>
        <w:t>FORMA FARMACÊUTICA E CONTEÚDO</w:t>
      </w:r>
    </w:p>
    <w:p w14:paraId="45796D1D" w14:textId="77777777" w:rsidR="003045C5" w:rsidRPr="00B45ACC" w:rsidRDefault="003045C5" w:rsidP="00E01063">
      <w:pPr>
        <w:keepNext/>
        <w:tabs>
          <w:tab w:val="clear" w:pos="567"/>
        </w:tabs>
        <w:spacing w:line="240" w:lineRule="auto"/>
        <w:rPr>
          <w:szCs w:val="22"/>
          <w:lang w:val="pt-PT"/>
        </w:rPr>
      </w:pPr>
    </w:p>
    <w:p w14:paraId="35B8BE92" w14:textId="7733ACD5" w:rsidR="00EF2F4D" w:rsidRPr="00B45ACC" w:rsidRDefault="00EF2F4D" w:rsidP="00E01063">
      <w:pPr>
        <w:tabs>
          <w:tab w:val="clear" w:pos="567"/>
        </w:tabs>
        <w:spacing w:line="240" w:lineRule="auto"/>
        <w:rPr>
          <w:szCs w:val="22"/>
          <w:lang w:val="pt-PT"/>
        </w:rPr>
      </w:pPr>
      <w:r w:rsidRPr="00B45ACC">
        <w:rPr>
          <w:szCs w:val="22"/>
          <w:lang w:val="pt-PT"/>
        </w:rPr>
        <w:t>7 cápsulas</w:t>
      </w:r>
    </w:p>
    <w:p w14:paraId="45796D1E" w14:textId="416E0B6A" w:rsidR="003045C5" w:rsidRPr="00B45ACC" w:rsidRDefault="003045C5" w:rsidP="000E6381">
      <w:pPr>
        <w:tabs>
          <w:tab w:val="clear" w:pos="567"/>
        </w:tabs>
        <w:spacing w:line="240" w:lineRule="auto"/>
        <w:rPr>
          <w:szCs w:val="22"/>
          <w:shd w:val="clear" w:color="auto" w:fill="D9D9D9"/>
          <w:lang w:val="pt-PT"/>
        </w:rPr>
      </w:pPr>
      <w:r w:rsidRPr="00B45ACC">
        <w:rPr>
          <w:szCs w:val="22"/>
          <w:shd w:val="clear" w:color="auto" w:fill="D9D9D9"/>
          <w:lang w:val="pt-PT"/>
        </w:rPr>
        <w:t>28 cápsulas</w:t>
      </w:r>
    </w:p>
    <w:p w14:paraId="45796D1F" w14:textId="77777777" w:rsidR="003045C5" w:rsidRPr="00B45ACC" w:rsidRDefault="003045C5" w:rsidP="00E01063">
      <w:pPr>
        <w:tabs>
          <w:tab w:val="clear" w:pos="567"/>
        </w:tabs>
        <w:spacing w:line="240" w:lineRule="auto"/>
        <w:rPr>
          <w:szCs w:val="22"/>
          <w:lang w:val="pt-PT"/>
        </w:rPr>
      </w:pPr>
    </w:p>
    <w:p w14:paraId="45796D20" w14:textId="77777777" w:rsidR="003045C5" w:rsidRPr="00B45ACC" w:rsidRDefault="003045C5" w:rsidP="00E01063">
      <w:pPr>
        <w:tabs>
          <w:tab w:val="clear" w:pos="567"/>
        </w:tabs>
        <w:spacing w:line="240" w:lineRule="auto"/>
        <w:rPr>
          <w:szCs w:val="22"/>
          <w:lang w:val="pt-PT"/>
        </w:rPr>
      </w:pPr>
    </w:p>
    <w:p w14:paraId="45796D21"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5.</w:t>
      </w:r>
      <w:r w:rsidRPr="00B45ACC">
        <w:rPr>
          <w:b/>
          <w:szCs w:val="22"/>
          <w:lang w:val="pt-PT"/>
        </w:rPr>
        <w:tab/>
        <w:t>MODO E VIA(S) DE ADMINISTRAÇÃO</w:t>
      </w:r>
    </w:p>
    <w:p w14:paraId="45796D22" w14:textId="77777777" w:rsidR="003045C5" w:rsidRPr="00B45ACC" w:rsidRDefault="003045C5" w:rsidP="00E01063">
      <w:pPr>
        <w:keepNext/>
        <w:tabs>
          <w:tab w:val="clear" w:pos="567"/>
        </w:tabs>
        <w:spacing w:line="240" w:lineRule="auto"/>
        <w:rPr>
          <w:szCs w:val="22"/>
          <w:lang w:val="pt-PT"/>
        </w:rPr>
      </w:pPr>
    </w:p>
    <w:p w14:paraId="45796D23" w14:textId="77777777" w:rsidR="003045C5" w:rsidRPr="00B45ACC" w:rsidRDefault="003045C5" w:rsidP="00E01063">
      <w:pPr>
        <w:suppressAutoHyphens/>
        <w:ind w:right="14"/>
        <w:rPr>
          <w:szCs w:val="22"/>
          <w:lang w:val="pt-PT"/>
        </w:rPr>
      </w:pPr>
      <w:r w:rsidRPr="00B45ACC">
        <w:rPr>
          <w:szCs w:val="22"/>
          <w:lang w:val="pt-PT"/>
        </w:rPr>
        <w:t>Consultar o folheto informativo antes de utilizar.</w:t>
      </w:r>
    </w:p>
    <w:p w14:paraId="45796D24" w14:textId="77777777" w:rsidR="003045C5" w:rsidRPr="00B45ACC" w:rsidRDefault="003045C5" w:rsidP="00E01063">
      <w:pPr>
        <w:tabs>
          <w:tab w:val="clear" w:pos="567"/>
        </w:tabs>
        <w:spacing w:line="240" w:lineRule="auto"/>
        <w:rPr>
          <w:szCs w:val="22"/>
          <w:lang w:val="pt-PT"/>
        </w:rPr>
      </w:pPr>
      <w:r w:rsidRPr="00B45ACC">
        <w:rPr>
          <w:szCs w:val="22"/>
          <w:lang w:val="pt-PT"/>
        </w:rPr>
        <w:t>Via oral</w:t>
      </w:r>
    </w:p>
    <w:p w14:paraId="45796D25" w14:textId="77777777" w:rsidR="00D1498E" w:rsidRPr="00B45ACC" w:rsidRDefault="00D1498E" w:rsidP="00E01063">
      <w:pPr>
        <w:tabs>
          <w:tab w:val="clear" w:pos="567"/>
        </w:tabs>
        <w:spacing w:line="240" w:lineRule="auto"/>
        <w:rPr>
          <w:szCs w:val="22"/>
          <w:lang w:val="pt-PT"/>
        </w:rPr>
      </w:pPr>
      <w:r w:rsidRPr="00B45ACC">
        <w:rPr>
          <w:szCs w:val="22"/>
          <w:lang w:val="pt-PT"/>
        </w:rPr>
        <w:t xml:space="preserve">Engolir </w:t>
      </w:r>
      <w:r w:rsidR="00147342" w:rsidRPr="00B45ACC">
        <w:rPr>
          <w:szCs w:val="22"/>
          <w:lang w:val="pt-PT"/>
        </w:rPr>
        <w:t xml:space="preserve">cada cápsula </w:t>
      </w:r>
      <w:r w:rsidRPr="00B45ACC">
        <w:rPr>
          <w:szCs w:val="22"/>
          <w:lang w:val="pt-PT"/>
        </w:rPr>
        <w:t>inteir</w:t>
      </w:r>
      <w:r w:rsidR="00147342" w:rsidRPr="00B45ACC">
        <w:rPr>
          <w:szCs w:val="22"/>
          <w:lang w:val="pt-PT"/>
        </w:rPr>
        <w:t>a</w:t>
      </w:r>
    </w:p>
    <w:p w14:paraId="45796D26" w14:textId="77777777" w:rsidR="003045C5" w:rsidRPr="00B45ACC" w:rsidRDefault="003045C5" w:rsidP="00E01063">
      <w:pPr>
        <w:tabs>
          <w:tab w:val="clear" w:pos="567"/>
        </w:tabs>
        <w:spacing w:line="240" w:lineRule="auto"/>
        <w:rPr>
          <w:szCs w:val="22"/>
          <w:lang w:val="pt-PT"/>
        </w:rPr>
      </w:pPr>
    </w:p>
    <w:p w14:paraId="45796D27" w14:textId="77777777" w:rsidR="003045C5" w:rsidRPr="00B45ACC" w:rsidRDefault="003045C5" w:rsidP="00E01063">
      <w:pPr>
        <w:tabs>
          <w:tab w:val="clear" w:pos="567"/>
        </w:tabs>
        <w:spacing w:line="240" w:lineRule="auto"/>
        <w:rPr>
          <w:szCs w:val="22"/>
          <w:lang w:val="pt-PT"/>
        </w:rPr>
      </w:pPr>
    </w:p>
    <w:p w14:paraId="45796D28"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6.</w:t>
      </w:r>
      <w:r w:rsidRPr="00B45ACC">
        <w:rPr>
          <w:b/>
          <w:szCs w:val="22"/>
          <w:lang w:val="pt-PT"/>
        </w:rPr>
        <w:tab/>
        <w:t>ADVERTÊNCIA ESPECIAL DE QUE O MEDICAMENTO DEVE SER MANTIDO FORA DA VISTA E DO ALCANCE DAS CRIANÇAS</w:t>
      </w:r>
    </w:p>
    <w:p w14:paraId="45796D29" w14:textId="77777777" w:rsidR="003045C5" w:rsidRPr="00B45ACC" w:rsidRDefault="003045C5" w:rsidP="00E01063">
      <w:pPr>
        <w:keepNext/>
        <w:tabs>
          <w:tab w:val="clear" w:pos="567"/>
        </w:tabs>
        <w:spacing w:line="240" w:lineRule="auto"/>
        <w:rPr>
          <w:szCs w:val="22"/>
          <w:lang w:val="pt-PT"/>
        </w:rPr>
      </w:pPr>
    </w:p>
    <w:p w14:paraId="45796D2A" w14:textId="77777777" w:rsidR="003045C5" w:rsidRPr="00B45ACC" w:rsidRDefault="003045C5" w:rsidP="00E01063">
      <w:pPr>
        <w:suppressAutoHyphens/>
        <w:ind w:right="14"/>
        <w:rPr>
          <w:szCs w:val="22"/>
          <w:lang w:val="pt-PT"/>
        </w:rPr>
      </w:pPr>
      <w:r w:rsidRPr="00B45ACC">
        <w:rPr>
          <w:szCs w:val="22"/>
          <w:lang w:val="pt-PT"/>
        </w:rPr>
        <w:t>Manter fora da vista e do alcance das crianças.</w:t>
      </w:r>
    </w:p>
    <w:p w14:paraId="45796D2B" w14:textId="77777777" w:rsidR="003045C5" w:rsidRPr="00B45ACC" w:rsidRDefault="003045C5" w:rsidP="00E01063">
      <w:pPr>
        <w:tabs>
          <w:tab w:val="clear" w:pos="567"/>
        </w:tabs>
        <w:spacing w:line="240" w:lineRule="auto"/>
        <w:rPr>
          <w:szCs w:val="22"/>
          <w:lang w:val="pt-PT"/>
        </w:rPr>
      </w:pPr>
    </w:p>
    <w:p w14:paraId="45796D2C" w14:textId="77777777" w:rsidR="003045C5" w:rsidRPr="00B45ACC" w:rsidRDefault="003045C5" w:rsidP="00E01063">
      <w:pPr>
        <w:tabs>
          <w:tab w:val="clear" w:pos="567"/>
        </w:tabs>
        <w:spacing w:line="240" w:lineRule="auto"/>
        <w:rPr>
          <w:szCs w:val="22"/>
          <w:lang w:val="pt-PT"/>
        </w:rPr>
      </w:pPr>
    </w:p>
    <w:p w14:paraId="45796D2D"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7.</w:t>
      </w:r>
      <w:r w:rsidRPr="00B45ACC">
        <w:rPr>
          <w:b/>
          <w:szCs w:val="22"/>
          <w:lang w:val="pt-PT"/>
        </w:rPr>
        <w:tab/>
        <w:t>OUTRAS ADVERTÊNCIAS ESPECIAIS, SE NECESSÁRIO</w:t>
      </w:r>
    </w:p>
    <w:p w14:paraId="45796D2E" w14:textId="77777777" w:rsidR="003045C5" w:rsidRPr="00B45ACC" w:rsidRDefault="003045C5" w:rsidP="00E01063">
      <w:pPr>
        <w:keepNext/>
        <w:tabs>
          <w:tab w:val="clear" w:pos="567"/>
        </w:tabs>
        <w:spacing w:line="240" w:lineRule="auto"/>
        <w:rPr>
          <w:szCs w:val="22"/>
          <w:lang w:val="pt-PT"/>
        </w:rPr>
      </w:pPr>
    </w:p>
    <w:p w14:paraId="45796D2F" w14:textId="77777777" w:rsidR="003045C5" w:rsidRPr="00B45ACC" w:rsidRDefault="003045C5" w:rsidP="00E01063">
      <w:pPr>
        <w:tabs>
          <w:tab w:val="clear" w:pos="567"/>
        </w:tabs>
        <w:spacing w:line="240" w:lineRule="auto"/>
        <w:rPr>
          <w:szCs w:val="22"/>
          <w:lang w:val="pt-PT"/>
        </w:rPr>
      </w:pPr>
    </w:p>
    <w:p w14:paraId="45796D30"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8.</w:t>
      </w:r>
      <w:r w:rsidRPr="00B45ACC">
        <w:rPr>
          <w:b/>
          <w:szCs w:val="22"/>
          <w:lang w:val="pt-PT"/>
        </w:rPr>
        <w:tab/>
        <w:t>PRAZO DE VALIDADE</w:t>
      </w:r>
    </w:p>
    <w:p w14:paraId="45796D31" w14:textId="77777777" w:rsidR="003045C5" w:rsidRPr="00B45ACC" w:rsidRDefault="003045C5" w:rsidP="00E01063">
      <w:pPr>
        <w:keepNext/>
        <w:tabs>
          <w:tab w:val="clear" w:pos="567"/>
        </w:tabs>
        <w:spacing w:line="240" w:lineRule="auto"/>
        <w:rPr>
          <w:szCs w:val="22"/>
          <w:lang w:val="pt-PT"/>
        </w:rPr>
      </w:pPr>
    </w:p>
    <w:p w14:paraId="45796D32" w14:textId="77777777" w:rsidR="003045C5" w:rsidRPr="00B45ACC" w:rsidRDefault="003045C5" w:rsidP="00E01063">
      <w:pPr>
        <w:tabs>
          <w:tab w:val="clear" w:pos="567"/>
        </w:tabs>
        <w:spacing w:line="240" w:lineRule="auto"/>
        <w:rPr>
          <w:szCs w:val="22"/>
          <w:lang w:val="pt-PT"/>
        </w:rPr>
      </w:pPr>
      <w:r w:rsidRPr="00B45ACC">
        <w:rPr>
          <w:szCs w:val="22"/>
          <w:lang w:val="pt-PT"/>
        </w:rPr>
        <w:t>EXP</w:t>
      </w:r>
    </w:p>
    <w:p w14:paraId="45796D33" w14:textId="77777777" w:rsidR="003045C5" w:rsidRPr="00B45ACC" w:rsidRDefault="003045C5" w:rsidP="00E01063">
      <w:pPr>
        <w:tabs>
          <w:tab w:val="clear" w:pos="567"/>
        </w:tabs>
        <w:spacing w:line="240" w:lineRule="auto"/>
        <w:rPr>
          <w:szCs w:val="22"/>
          <w:lang w:val="pt-PT"/>
        </w:rPr>
      </w:pPr>
    </w:p>
    <w:p w14:paraId="45796D34" w14:textId="77777777" w:rsidR="003045C5" w:rsidRPr="00B45ACC" w:rsidRDefault="003045C5" w:rsidP="00E01063">
      <w:pPr>
        <w:tabs>
          <w:tab w:val="clear" w:pos="567"/>
        </w:tabs>
        <w:spacing w:line="240" w:lineRule="auto"/>
        <w:rPr>
          <w:szCs w:val="22"/>
          <w:lang w:val="pt-PT"/>
        </w:rPr>
      </w:pPr>
    </w:p>
    <w:p w14:paraId="45796D35"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9.</w:t>
      </w:r>
      <w:r w:rsidRPr="00B45ACC">
        <w:rPr>
          <w:b/>
          <w:szCs w:val="22"/>
          <w:lang w:val="pt-PT"/>
        </w:rPr>
        <w:tab/>
        <w:t>CONDIÇÕES ESPECIAIS DE CONSERVAÇÃO</w:t>
      </w:r>
    </w:p>
    <w:p w14:paraId="45796D36" w14:textId="77777777" w:rsidR="003045C5" w:rsidRPr="00B45ACC" w:rsidRDefault="003045C5" w:rsidP="00E01063">
      <w:pPr>
        <w:keepNext/>
        <w:tabs>
          <w:tab w:val="clear" w:pos="567"/>
        </w:tabs>
        <w:spacing w:line="240" w:lineRule="auto"/>
        <w:rPr>
          <w:szCs w:val="22"/>
          <w:lang w:val="pt-PT"/>
        </w:rPr>
      </w:pPr>
    </w:p>
    <w:p w14:paraId="45796D37" w14:textId="77777777" w:rsidR="003045C5" w:rsidRPr="00B45ACC" w:rsidRDefault="003045C5" w:rsidP="00E01063">
      <w:pPr>
        <w:pStyle w:val="Text"/>
        <w:keepNext/>
        <w:spacing w:before="0"/>
        <w:jc w:val="left"/>
        <w:rPr>
          <w:sz w:val="22"/>
          <w:szCs w:val="22"/>
          <w:lang w:val="pt-PT"/>
        </w:rPr>
      </w:pPr>
      <w:r w:rsidRPr="00B45ACC">
        <w:rPr>
          <w:sz w:val="22"/>
          <w:szCs w:val="22"/>
          <w:lang w:val="pt-PT"/>
        </w:rPr>
        <w:t xml:space="preserve">Não conservar acima de </w:t>
      </w:r>
      <w:smartTag w:uri="urn:schemas-microsoft-com:office:smarttags" w:element="metricconverter">
        <w:smartTagPr>
          <w:attr w:name="ProductID" w:val="25ﾰC"/>
        </w:smartTagPr>
        <w:r w:rsidRPr="00B45ACC">
          <w:rPr>
            <w:sz w:val="22"/>
            <w:szCs w:val="22"/>
            <w:lang w:val="pt-PT"/>
          </w:rPr>
          <w:t>25°C</w:t>
        </w:r>
      </w:smartTag>
      <w:r w:rsidRPr="00B45ACC">
        <w:rPr>
          <w:sz w:val="22"/>
          <w:szCs w:val="22"/>
          <w:lang w:val="pt-PT"/>
        </w:rPr>
        <w:t>.</w:t>
      </w:r>
    </w:p>
    <w:p w14:paraId="45796D38" w14:textId="77777777" w:rsidR="003045C5" w:rsidRPr="00B45ACC" w:rsidRDefault="003045C5" w:rsidP="00E01063">
      <w:pPr>
        <w:keepNext/>
        <w:tabs>
          <w:tab w:val="clear" w:pos="567"/>
        </w:tabs>
        <w:spacing w:line="240" w:lineRule="auto"/>
        <w:ind w:left="567" w:hanging="567"/>
        <w:rPr>
          <w:szCs w:val="22"/>
          <w:lang w:val="pt-PT"/>
        </w:rPr>
      </w:pPr>
      <w:r w:rsidRPr="00B45ACC">
        <w:rPr>
          <w:szCs w:val="22"/>
          <w:lang w:val="pt-PT"/>
        </w:rPr>
        <w:t xml:space="preserve">Conservar na embalagem de origem </w:t>
      </w:r>
      <w:r w:rsidRPr="00B45ACC">
        <w:rPr>
          <w:noProof/>
          <w:szCs w:val="22"/>
          <w:lang w:val="pt-PT"/>
        </w:rPr>
        <w:t>para proteger da humidade.</w:t>
      </w:r>
    </w:p>
    <w:p w14:paraId="45796D39" w14:textId="77777777" w:rsidR="003045C5" w:rsidRPr="00B45ACC" w:rsidRDefault="003045C5" w:rsidP="00E01063">
      <w:pPr>
        <w:keepNext/>
        <w:tabs>
          <w:tab w:val="clear" w:pos="567"/>
        </w:tabs>
        <w:spacing w:line="240" w:lineRule="auto"/>
        <w:ind w:left="567" w:hanging="567"/>
        <w:rPr>
          <w:szCs w:val="22"/>
          <w:lang w:val="pt-PT"/>
        </w:rPr>
      </w:pPr>
    </w:p>
    <w:p w14:paraId="45796D3A" w14:textId="77777777" w:rsidR="003045C5" w:rsidRPr="00B45ACC" w:rsidRDefault="003045C5" w:rsidP="00E01063">
      <w:pPr>
        <w:tabs>
          <w:tab w:val="clear" w:pos="567"/>
        </w:tabs>
        <w:spacing w:line="240" w:lineRule="auto"/>
        <w:ind w:left="567" w:hanging="567"/>
        <w:rPr>
          <w:szCs w:val="22"/>
          <w:lang w:val="pt-PT"/>
        </w:rPr>
      </w:pPr>
    </w:p>
    <w:p w14:paraId="45796D3B"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lastRenderedPageBreak/>
        <w:t>10.</w:t>
      </w:r>
      <w:r w:rsidRPr="00B45ACC">
        <w:rPr>
          <w:b/>
          <w:szCs w:val="22"/>
          <w:lang w:val="pt-PT"/>
        </w:rPr>
        <w:tab/>
        <w:t>CUIDADOS ESPECIAIS QUANTO À ELIMINAÇÃO DO MEDICAMENTO NÃO UTILIZADO OU DOS RESÍDUOS PROVENIENTES DESSE MEDICAMENTO, SE APLICÁVEL</w:t>
      </w:r>
    </w:p>
    <w:p w14:paraId="45796D3C" w14:textId="77777777" w:rsidR="003045C5" w:rsidRPr="00B45ACC" w:rsidRDefault="003045C5" w:rsidP="00E01063">
      <w:pPr>
        <w:tabs>
          <w:tab w:val="clear" w:pos="567"/>
        </w:tabs>
        <w:spacing w:line="240" w:lineRule="auto"/>
        <w:rPr>
          <w:szCs w:val="22"/>
          <w:lang w:val="pt-PT"/>
        </w:rPr>
      </w:pPr>
    </w:p>
    <w:p w14:paraId="45796D3D" w14:textId="77777777" w:rsidR="003045C5" w:rsidRPr="00B45ACC" w:rsidRDefault="003045C5" w:rsidP="00E01063">
      <w:pPr>
        <w:tabs>
          <w:tab w:val="clear" w:pos="567"/>
        </w:tabs>
        <w:spacing w:line="240" w:lineRule="auto"/>
        <w:rPr>
          <w:szCs w:val="22"/>
          <w:lang w:val="pt-PT"/>
        </w:rPr>
      </w:pPr>
    </w:p>
    <w:p w14:paraId="45796D3E"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11.</w:t>
      </w:r>
      <w:r w:rsidRPr="00B45ACC">
        <w:rPr>
          <w:b/>
          <w:szCs w:val="22"/>
          <w:lang w:val="pt-PT"/>
        </w:rPr>
        <w:tab/>
        <w:t>NOME E ENDEREÇO DO TITULAR DA AUTORIZAÇÃO DE INTRODUÇÃO NO MERCADO</w:t>
      </w:r>
    </w:p>
    <w:p w14:paraId="45796D3F" w14:textId="77777777" w:rsidR="003045C5" w:rsidRPr="00B45ACC" w:rsidRDefault="003045C5" w:rsidP="00E01063">
      <w:pPr>
        <w:keepNext/>
        <w:tabs>
          <w:tab w:val="clear" w:pos="567"/>
        </w:tabs>
        <w:spacing w:line="240" w:lineRule="auto"/>
        <w:rPr>
          <w:szCs w:val="22"/>
          <w:lang w:val="pt-PT"/>
        </w:rPr>
      </w:pPr>
    </w:p>
    <w:p w14:paraId="45796D40" w14:textId="77777777" w:rsidR="003045C5" w:rsidRPr="008A389D" w:rsidRDefault="003045C5" w:rsidP="00E01063">
      <w:pPr>
        <w:keepNext/>
        <w:tabs>
          <w:tab w:val="clear" w:pos="567"/>
        </w:tabs>
        <w:spacing w:line="240" w:lineRule="auto"/>
        <w:rPr>
          <w:szCs w:val="22"/>
          <w:lang w:val="en-US"/>
        </w:rPr>
      </w:pPr>
      <w:r w:rsidRPr="008A389D">
        <w:rPr>
          <w:szCs w:val="22"/>
          <w:lang w:val="en-US"/>
        </w:rPr>
        <w:t xml:space="preserve">Novartis </w:t>
      </w:r>
      <w:proofErr w:type="spellStart"/>
      <w:r w:rsidRPr="008A389D">
        <w:rPr>
          <w:szCs w:val="22"/>
          <w:lang w:val="en-US"/>
        </w:rPr>
        <w:t>Europharm</w:t>
      </w:r>
      <w:proofErr w:type="spellEnd"/>
      <w:r w:rsidRPr="008A389D">
        <w:rPr>
          <w:szCs w:val="22"/>
          <w:lang w:val="en-US"/>
        </w:rPr>
        <w:t xml:space="preserve"> Limited</w:t>
      </w:r>
    </w:p>
    <w:p w14:paraId="45796D41" w14:textId="77777777" w:rsidR="003045C5" w:rsidRPr="008A389D" w:rsidRDefault="003045C5" w:rsidP="00E01063">
      <w:pPr>
        <w:keepNext/>
        <w:widowControl w:val="0"/>
        <w:spacing w:line="240" w:lineRule="auto"/>
        <w:rPr>
          <w:color w:val="000000"/>
          <w:lang w:val="en-US"/>
        </w:rPr>
      </w:pPr>
      <w:r w:rsidRPr="008A389D">
        <w:rPr>
          <w:color w:val="000000"/>
          <w:lang w:val="en-US"/>
        </w:rPr>
        <w:t>Vista Building</w:t>
      </w:r>
    </w:p>
    <w:p w14:paraId="45796D42" w14:textId="77777777" w:rsidR="003045C5" w:rsidRPr="008A389D" w:rsidRDefault="003045C5" w:rsidP="00E01063">
      <w:pPr>
        <w:keepNext/>
        <w:widowControl w:val="0"/>
        <w:spacing w:line="240" w:lineRule="auto"/>
        <w:rPr>
          <w:color w:val="000000"/>
          <w:lang w:val="en-US"/>
        </w:rPr>
      </w:pPr>
      <w:r w:rsidRPr="008A389D">
        <w:rPr>
          <w:color w:val="000000"/>
          <w:lang w:val="en-US"/>
        </w:rPr>
        <w:t>Elm Park, Merrion Road</w:t>
      </w:r>
    </w:p>
    <w:p w14:paraId="45796D43" w14:textId="77777777" w:rsidR="003045C5" w:rsidRPr="00B45ACC" w:rsidRDefault="003045C5" w:rsidP="00E01063">
      <w:pPr>
        <w:keepNext/>
        <w:widowControl w:val="0"/>
        <w:spacing w:line="240" w:lineRule="auto"/>
        <w:rPr>
          <w:color w:val="000000"/>
          <w:lang w:val="pt-PT"/>
        </w:rPr>
      </w:pPr>
      <w:r w:rsidRPr="00B45ACC">
        <w:rPr>
          <w:color w:val="000000"/>
          <w:lang w:val="pt-PT"/>
        </w:rPr>
        <w:t>Dublin 4</w:t>
      </w:r>
    </w:p>
    <w:p w14:paraId="45796D44" w14:textId="77777777" w:rsidR="003045C5" w:rsidRPr="00B45ACC" w:rsidRDefault="003045C5" w:rsidP="00E01063">
      <w:pPr>
        <w:tabs>
          <w:tab w:val="clear" w:pos="567"/>
        </w:tabs>
        <w:spacing w:line="240" w:lineRule="auto"/>
        <w:rPr>
          <w:szCs w:val="22"/>
          <w:lang w:val="pt-PT"/>
        </w:rPr>
      </w:pPr>
      <w:r w:rsidRPr="00B45ACC">
        <w:rPr>
          <w:color w:val="000000"/>
          <w:lang w:val="pt-PT"/>
        </w:rPr>
        <w:t>Irlanda</w:t>
      </w:r>
    </w:p>
    <w:p w14:paraId="45796D45" w14:textId="77777777" w:rsidR="003045C5" w:rsidRPr="00B45ACC" w:rsidRDefault="003045C5" w:rsidP="00E01063">
      <w:pPr>
        <w:tabs>
          <w:tab w:val="clear" w:pos="567"/>
        </w:tabs>
        <w:spacing w:line="240" w:lineRule="auto"/>
        <w:rPr>
          <w:szCs w:val="22"/>
          <w:lang w:val="pt-PT"/>
        </w:rPr>
      </w:pPr>
    </w:p>
    <w:p w14:paraId="45796D46" w14:textId="77777777" w:rsidR="003045C5" w:rsidRPr="00B45ACC" w:rsidRDefault="003045C5" w:rsidP="00E01063">
      <w:pPr>
        <w:tabs>
          <w:tab w:val="clear" w:pos="567"/>
        </w:tabs>
        <w:spacing w:line="240" w:lineRule="auto"/>
        <w:rPr>
          <w:szCs w:val="22"/>
          <w:lang w:val="pt-PT"/>
        </w:rPr>
      </w:pPr>
    </w:p>
    <w:p w14:paraId="45796D47"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12.</w:t>
      </w:r>
      <w:r w:rsidRPr="00B45ACC">
        <w:rPr>
          <w:b/>
          <w:szCs w:val="22"/>
          <w:lang w:val="pt-PT"/>
        </w:rPr>
        <w:tab/>
        <w:t>NÚMERO(S) DA AUTORIZAÇÃO DE INTRODUÇÃO NO MERCADO</w:t>
      </w:r>
    </w:p>
    <w:p w14:paraId="45796D48" w14:textId="77777777" w:rsidR="003045C5" w:rsidRPr="00B45ACC" w:rsidRDefault="003045C5" w:rsidP="00E01063">
      <w:pPr>
        <w:keepNext/>
        <w:tabs>
          <w:tab w:val="clear" w:pos="567"/>
        </w:tabs>
        <w:spacing w:line="240" w:lineRule="auto"/>
        <w:rPr>
          <w:szCs w:val="22"/>
          <w:lang w:val="pt-PT"/>
        </w:rPr>
      </w:pPr>
    </w:p>
    <w:tbl>
      <w:tblPr>
        <w:tblW w:w="9322" w:type="dxa"/>
        <w:tblLook w:val="01E0" w:firstRow="1" w:lastRow="1" w:firstColumn="1" w:lastColumn="1" w:noHBand="0" w:noVBand="0"/>
      </w:tblPr>
      <w:tblGrid>
        <w:gridCol w:w="2518"/>
        <w:gridCol w:w="6804"/>
      </w:tblGrid>
      <w:tr w:rsidR="003045C5" w:rsidRPr="00B45ACC" w14:paraId="45796D4B" w14:textId="77777777" w:rsidTr="004F5665">
        <w:tc>
          <w:tcPr>
            <w:tcW w:w="2518" w:type="dxa"/>
          </w:tcPr>
          <w:p w14:paraId="45796D49" w14:textId="77777777" w:rsidR="003045C5" w:rsidRPr="00B45ACC" w:rsidRDefault="003045C5" w:rsidP="00E01063">
            <w:pPr>
              <w:tabs>
                <w:tab w:val="clear" w:pos="567"/>
              </w:tabs>
              <w:spacing w:line="240" w:lineRule="auto"/>
              <w:rPr>
                <w:szCs w:val="22"/>
                <w:lang w:val="pt-PT"/>
              </w:rPr>
            </w:pPr>
            <w:r w:rsidRPr="00B45ACC">
              <w:rPr>
                <w:szCs w:val="22"/>
                <w:lang w:val="pt-PT"/>
              </w:rPr>
              <w:t>EU/1/11/677/00</w:t>
            </w:r>
            <w:r w:rsidR="00E31886" w:rsidRPr="00B45ACC">
              <w:rPr>
                <w:szCs w:val="22"/>
                <w:lang w:val="pt-PT"/>
              </w:rPr>
              <w:t>8</w:t>
            </w:r>
          </w:p>
        </w:tc>
        <w:tc>
          <w:tcPr>
            <w:tcW w:w="6804" w:type="dxa"/>
          </w:tcPr>
          <w:p w14:paraId="45796D4A" w14:textId="77777777" w:rsidR="003045C5" w:rsidRPr="00B45ACC" w:rsidRDefault="003045C5" w:rsidP="00E01063">
            <w:pPr>
              <w:tabs>
                <w:tab w:val="clear" w:pos="567"/>
              </w:tabs>
              <w:spacing w:line="240" w:lineRule="auto"/>
              <w:rPr>
                <w:szCs w:val="22"/>
                <w:lang w:val="pt-PT"/>
              </w:rPr>
            </w:pPr>
            <w:r w:rsidRPr="00B45ACC">
              <w:rPr>
                <w:szCs w:val="22"/>
                <w:shd w:val="clear" w:color="auto" w:fill="D9D9D9"/>
                <w:lang w:val="pt-PT"/>
              </w:rPr>
              <w:t>28 cápsulas</w:t>
            </w:r>
          </w:p>
        </w:tc>
      </w:tr>
      <w:tr w:rsidR="00EF2F4D" w:rsidRPr="00B45ACC" w14:paraId="50565E9A" w14:textId="77777777" w:rsidTr="004F5665">
        <w:tc>
          <w:tcPr>
            <w:tcW w:w="2518" w:type="dxa"/>
          </w:tcPr>
          <w:p w14:paraId="5BA4DF3F" w14:textId="093BC657" w:rsidR="00EF2F4D" w:rsidRPr="00B45ACC" w:rsidRDefault="00EF2F4D" w:rsidP="00E01063">
            <w:pPr>
              <w:tabs>
                <w:tab w:val="clear" w:pos="567"/>
              </w:tabs>
              <w:spacing w:line="240" w:lineRule="auto"/>
              <w:rPr>
                <w:szCs w:val="22"/>
                <w:lang w:val="pt-PT"/>
              </w:rPr>
            </w:pPr>
            <w:r w:rsidRPr="00B45ACC">
              <w:rPr>
                <w:szCs w:val="22"/>
                <w:shd w:val="clear" w:color="auto" w:fill="D9D9D9"/>
                <w:lang w:val="pt-PT"/>
              </w:rPr>
              <w:t>EU/1/11/677/009</w:t>
            </w:r>
          </w:p>
        </w:tc>
        <w:tc>
          <w:tcPr>
            <w:tcW w:w="6804" w:type="dxa"/>
          </w:tcPr>
          <w:p w14:paraId="5F155478" w14:textId="0DF6A8C0" w:rsidR="00EF2F4D" w:rsidRPr="00B45ACC" w:rsidRDefault="00EF2F4D" w:rsidP="00E01063">
            <w:pPr>
              <w:tabs>
                <w:tab w:val="clear" w:pos="567"/>
              </w:tabs>
              <w:spacing w:line="240" w:lineRule="auto"/>
              <w:rPr>
                <w:szCs w:val="22"/>
                <w:shd w:val="clear" w:color="auto" w:fill="D9D9D9"/>
                <w:lang w:val="pt-PT"/>
              </w:rPr>
            </w:pPr>
            <w:r w:rsidRPr="00B45ACC">
              <w:rPr>
                <w:szCs w:val="22"/>
                <w:shd w:val="clear" w:color="auto" w:fill="D9D9D9"/>
                <w:lang w:val="pt-PT"/>
              </w:rPr>
              <w:t>7 cápsulas</w:t>
            </w:r>
          </w:p>
        </w:tc>
      </w:tr>
    </w:tbl>
    <w:p w14:paraId="45796D4C" w14:textId="77777777" w:rsidR="003045C5" w:rsidRPr="00B45ACC" w:rsidRDefault="003045C5" w:rsidP="00E01063">
      <w:pPr>
        <w:tabs>
          <w:tab w:val="clear" w:pos="567"/>
        </w:tabs>
        <w:spacing w:line="240" w:lineRule="auto"/>
        <w:rPr>
          <w:szCs w:val="22"/>
          <w:lang w:val="pt-PT"/>
        </w:rPr>
      </w:pPr>
    </w:p>
    <w:p w14:paraId="45796D4D" w14:textId="77777777" w:rsidR="003045C5" w:rsidRPr="00B45ACC" w:rsidRDefault="003045C5" w:rsidP="00E01063">
      <w:pPr>
        <w:tabs>
          <w:tab w:val="clear" w:pos="567"/>
        </w:tabs>
        <w:spacing w:line="240" w:lineRule="auto"/>
        <w:rPr>
          <w:szCs w:val="22"/>
          <w:lang w:val="pt-PT"/>
        </w:rPr>
      </w:pPr>
    </w:p>
    <w:p w14:paraId="45796D4E"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13.</w:t>
      </w:r>
      <w:r w:rsidRPr="00B45ACC">
        <w:rPr>
          <w:b/>
          <w:szCs w:val="22"/>
          <w:lang w:val="pt-PT"/>
        </w:rPr>
        <w:tab/>
        <w:t>NÚMERO DO LOTE</w:t>
      </w:r>
    </w:p>
    <w:p w14:paraId="45796D4F" w14:textId="77777777" w:rsidR="003045C5" w:rsidRPr="00B45ACC" w:rsidRDefault="003045C5" w:rsidP="00E01063">
      <w:pPr>
        <w:keepNext/>
        <w:tabs>
          <w:tab w:val="clear" w:pos="567"/>
        </w:tabs>
        <w:spacing w:line="240" w:lineRule="auto"/>
        <w:rPr>
          <w:szCs w:val="22"/>
          <w:lang w:val="pt-PT"/>
        </w:rPr>
      </w:pPr>
    </w:p>
    <w:p w14:paraId="45796D50" w14:textId="77777777" w:rsidR="003045C5" w:rsidRPr="00B45ACC" w:rsidRDefault="003045C5" w:rsidP="00E01063">
      <w:pPr>
        <w:tabs>
          <w:tab w:val="clear" w:pos="567"/>
        </w:tabs>
        <w:spacing w:line="240" w:lineRule="auto"/>
        <w:rPr>
          <w:szCs w:val="22"/>
          <w:lang w:val="pt-PT"/>
        </w:rPr>
      </w:pPr>
      <w:r w:rsidRPr="00B45ACC">
        <w:rPr>
          <w:szCs w:val="22"/>
          <w:lang w:val="pt-PT"/>
        </w:rPr>
        <w:t>Lot</w:t>
      </w:r>
    </w:p>
    <w:p w14:paraId="45796D51" w14:textId="77777777" w:rsidR="003045C5" w:rsidRPr="00B45ACC" w:rsidRDefault="003045C5" w:rsidP="00E01063">
      <w:pPr>
        <w:tabs>
          <w:tab w:val="clear" w:pos="567"/>
        </w:tabs>
        <w:spacing w:line="240" w:lineRule="auto"/>
        <w:rPr>
          <w:szCs w:val="22"/>
          <w:lang w:val="pt-PT"/>
        </w:rPr>
      </w:pPr>
    </w:p>
    <w:p w14:paraId="45796D52" w14:textId="77777777" w:rsidR="003045C5" w:rsidRPr="00B45ACC" w:rsidRDefault="003045C5" w:rsidP="00E01063">
      <w:pPr>
        <w:tabs>
          <w:tab w:val="clear" w:pos="567"/>
        </w:tabs>
        <w:spacing w:line="240" w:lineRule="auto"/>
        <w:rPr>
          <w:szCs w:val="22"/>
          <w:lang w:val="pt-PT"/>
        </w:rPr>
      </w:pPr>
    </w:p>
    <w:p w14:paraId="45796D53"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14.</w:t>
      </w:r>
      <w:r w:rsidRPr="00B45ACC">
        <w:rPr>
          <w:b/>
          <w:szCs w:val="22"/>
          <w:lang w:val="pt-PT"/>
        </w:rPr>
        <w:tab/>
        <w:t>CLASSIFICAÇÃO QUANTO À DISPENSA AO PÚBLICO</w:t>
      </w:r>
    </w:p>
    <w:p w14:paraId="45796D54" w14:textId="77777777" w:rsidR="003045C5" w:rsidRPr="00B45ACC" w:rsidRDefault="003045C5" w:rsidP="00E01063">
      <w:pPr>
        <w:keepNext/>
        <w:tabs>
          <w:tab w:val="clear" w:pos="567"/>
        </w:tabs>
        <w:spacing w:line="240" w:lineRule="auto"/>
        <w:rPr>
          <w:szCs w:val="22"/>
          <w:lang w:val="pt-PT"/>
        </w:rPr>
      </w:pPr>
    </w:p>
    <w:p w14:paraId="45796D55" w14:textId="77777777" w:rsidR="003045C5" w:rsidRPr="00B45ACC" w:rsidRDefault="003045C5" w:rsidP="00E01063">
      <w:pPr>
        <w:tabs>
          <w:tab w:val="clear" w:pos="567"/>
        </w:tabs>
        <w:spacing w:line="240" w:lineRule="auto"/>
        <w:rPr>
          <w:szCs w:val="22"/>
          <w:lang w:val="pt-PT"/>
        </w:rPr>
      </w:pPr>
    </w:p>
    <w:p w14:paraId="45796D56"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15.</w:t>
      </w:r>
      <w:r w:rsidRPr="00B45ACC">
        <w:rPr>
          <w:b/>
          <w:szCs w:val="22"/>
          <w:lang w:val="pt-PT"/>
        </w:rPr>
        <w:tab/>
        <w:t>INSTRUÇÕES DE UTILIZAÇÃO</w:t>
      </w:r>
    </w:p>
    <w:p w14:paraId="45796D57" w14:textId="77777777" w:rsidR="003045C5" w:rsidRPr="00B45ACC" w:rsidRDefault="003045C5" w:rsidP="00E01063">
      <w:pPr>
        <w:keepNext/>
        <w:tabs>
          <w:tab w:val="clear" w:pos="567"/>
        </w:tabs>
        <w:spacing w:line="240" w:lineRule="auto"/>
        <w:rPr>
          <w:szCs w:val="22"/>
          <w:lang w:val="pt-PT"/>
        </w:rPr>
      </w:pPr>
    </w:p>
    <w:p w14:paraId="45796D58" w14:textId="77777777" w:rsidR="003045C5" w:rsidRPr="00B45ACC" w:rsidRDefault="003045C5" w:rsidP="00E01063">
      <w:pPr>
        <w:tabs>
          <w:tab w:val="clear" w:pos="567"/>
        </w:tabs>
        <w:spacing w:line="240" w:lineRule="auto"/>
        <w:rPr>
          <w:szCs w:val="22"/>
          <w:lang w:val="pt-PT"/>
        </w:rPr>
      </w:pPr>
    </w:p>
    <w:p w14:paraId="45796D59" w14:textId="77777777" w:rsidR="003045C5" w:rsidRPr="00B45ACC" w:rsidRDefault="003045C5"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16.</w:t>
      </w:r>
      <w:r w:rsidRPr="00B45ACC">
        <w:rPr>
          <w:b/>
          <w:szCs w:val="22"/>
          <w:lang w:val="pt-PT"/>
        </w:rPr>
        <w:tab/>
        <w:t>INFORMAÇÃO EM BRAILLE</w:t>
      </w:r>
    </w:p>
    <w:p w14:paraId="45796D5A" w14:textId="77777777" w:rsidR="003045C5" w:rsidRPr="00B45ACC" w:rsidRDefault="003045C5" w:rsidP="00E01063">
      <w:pPr>
        <w:keepNext/>
        <w:tabs>
          <w:tab w:val="clear" w:pos="567"/>
        </w:tabs>
        <w:spacing w:line="240" w:lineRule="auto"/>
        <w:rPr>
          <w:szCs w:val="22"/>
          <w:lang w:val="pt-PT"/>
        </w:rPr>
      </w:pPr>
    </w:p>
    <w:p w14:paraId="45796D5B" w14:textId="77777777" w:rsidR="003045C5" w:rsidRPr="00B45ACC" w:rsidRDefault="003045C5" w:rsidP="00E01063">
      <w:pPr>
        <w:widowControl w:val="0"/>
        <w:tabs>
          <w:tab w:val="clear" w:pos="567"/>
        </w:tabs>
        <w:spacing w:line="240" w:lineRule="auto"/>
        <w:rPr>
          <w:szCs w:val="22"/>
          <w:lang w:val="pt-PT"/>
        </w:rPr>
      </w:pPr>
      <w:r w:rsidRPr="00B45ACC">
        <w:rPr>
          <w:szCs w:val="22"/>
          <w:lang w:val="pt-PT"/>
        </w:rPr>
        <w:t>GILENYA 0,</w:t>
      </w:r>
      <w:r w:rsidR="00B96937" w:rsidRPr="00B45ACC">
        <w:rPr>
          <w:szCs w:val="22"/>
          <w:lang w:val="pt-PT"/>
        </w:rPr>
        <w:t>2</w:t>
      </w:r>
      <w:r w:rsidRPr="00B45ACC">
        <w:rPr>
          <w:szCs w:val="22"/>
          <w:lang w:val="pt-PT"/>
        </w:rPr>
        <w:t>5 mg</w:t>
      </w:r>
    </w:p>
    <w:p w14:paraId="45796D5C" w14:textId="77777777" w:rsidR="003045C5" w:rsidRPr="00B45ACC" w:rsidRDefault="003045C5" w:rsidP="00E01063">
      <w:pPr>
        <w:shd w:val="clear" w:color="auto" w:fill="FFFFFF"/>
        <w:tabs>
          <w:tab w:val="clear" w:pos="567"/>
        </w:tabs>
        <w:spacing w:line="240" w:lineRule="auto"/>
        <w:rPr>
          <w:szCs w:val="22"/>
          <w:lang w:val="pt-PT"/>
        </w:rPr>
      </w:pPr>
    </w:p>
    <w:p w14:paraId="45796D5D" w14:textId="77777777" w:rsidR="003045C5" w:rsidRPr="00B45ACC" w:rsidRDefault="003045C5" w:rsidP="00E01063">
      <w:pPr>
        <w:shd w:val="clear" w:color="auto" w:fill="FFFFFF"/>
        <w:tabs>
          <w:tab w:val="clear" w:pos="567"/>
        </w:tabs>
        <w:spacing w:line="240" w:lineRule="auto"/>
        <w:rPr>
          <w:szCs w:val="22"/>
          <w:lang w:val="pt-PT"/>
        </w:rPr>
      </w:pPr>
    </w:p>
    <w:p w14:paraId="45796D5E" w14:textId="77777777" w:rsidR="003045C5" w:rsidRPr="00B45ACC" w:rsidRDefault="003045C5"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shd w:val="pct15" w:color="auto" w:fill="auto"/>
          <w:lang w:val="pt-PT"/>
        </w:rPr>
      </w:pPr>
      <w:r w:rsidRPr="00B45ACC">
        <w:rPr>
          <w:b/>
          <w:noProof/>
          <w:color w:val="000000"/>
          <w:szCs w:val="22"/>
          <w:lang w:val="pt-PT"/>
        </w:rPr>
        <w:t>17.</w:t>
      </w:r>
      <w:r w:rsidRPr="00B45ACC">
        <w:rPr>
          <w:b/>
          <w:noProof/>
          <w:color w:val="000000"/>
          <w:szCs w:val="22"/>
          <w:lang w:val="pt-PT"/>
        </w:rPr>
        <w:tab/>
      </w:r>
      <w:r w:rsidRPr="00B45ACC">
        <w:rPr>
          <w:b/>
          <w:caps/>
          <w:noProof/>
          <w:color w:val="000000"/>
          <w:szCs w:val="22"/>
          <w:lang w:val="pt-PT"/>
        </w:rPr>
        <w:t>IDENTIFICADOR ÚNICO – CÓDIGO DE BARRAS 2D</w:t>
      </w:r>
    </w:p>
    <w:p w14:paraId="45796D5F" w14:textId="77777777" w:rsidR="003045C5" w:rsidRPr="00B45ACC" w:rsidRDefault="003045C5" w:rsidP="00E01063">
      <w:pPr>
        <w:keepNext/>
        <w:widowControl w:val="0"/>
        <w:suppressAutoHyphens/>
        <w:spacing w:line="240" w:lineRule="auto"/>
        <w:ind w:right="14"/>
        <w:rPr>
          <w:noProof/>
          <w:color w:val="000000"/>
          <w:lang w:val="pt-PT"/>
        </w:rPr>
      </w:pPr>
    </w:p>
    <w:p w14:paraId="45796D60" w14:textId="77777777" w:rsidR="003045C5" w:rsidRPr="00B45ACC" w:rsidRDefault="003045C5" w:rsidP="00E01063">
      <w:pPr>
        <w:keepLines/>
        <w:widowControl w:val="0"/>
        <w:tabs>
          <w:tab w:val="clear" w:pos="567"/>
        </w:tabs>
        <w:spacing w:line="240" w:lineRule="auto"/>
        <w:rPr>
          <w:color w:val="000000"/>
          <w:szCs w:val="22"/>
          <w:shd w:val="clear" w:color="auto" w:fill="D9D9D9"/>
          <w:lang w:val="pt-PT"/>
        </w:rPr>
      </w:pPr>
      <w:r w:rsidRPr="00B45ACC">
        <w:rPr>
          <w:color w:val="000000"/>
          <w:szCs w:val="22"/>
          <w:shd w:val="clear" w:color="auto" w:fill="D9D9D9"/>
          <w:lang w:val="pt-PT"/>
        </w:rPr>
        <w:t>Código de barras 2D com identificador único incluído.</w:t>
      </w:r>
    </w:p>
    <w:p w14:paraId="45796D61" w14:textId="77777777" w:rsidR="003045C5" w:rsidRPr="00B45ACC" w:rsidRDefault="003045C5" w:rsidP="00E01063">
      <w:pPr>
        <w:tabs>
          <w:tab w:val="clear" w:pos="567"/>
        </w:tabs>
        <w:spacing w:line="240" w:lineRule="auto"/>
        <w:rPr>
          <w:color w:val="000000"/>
          <w:szCs w:val="22"/>
          <w:lang w:val="pt-PT"/>
        </w:rPr>
      </w:pPr>
    </w:p>
    <w:p w14:paraId="45796D62" w14:textId="77777777" w:rsidR="003045C5" w:rsidRPr="00B45ACC" w:rsidRDefault="003045C5" w:rsidP="00E01063">
      <w:pPr>
        <w:tabs>
          <w:tab w:val="clear" w:pos="567"/>
        </w:tabs>
        <w:spacing w:line="240" w:lineRule="auto"/>
        <w:rPr>
          <w:color w:val="000000"/>
          <w:szCs w:val="22"/>
          <w:lang w:val="pt-PT"/>
        </w:rPr>
      </w:pPr>
    </w:p>
    <w:p w14:paraId="45796D63" w14:textId="77777777" w:rsidR="003045C5" w:rsidRPr="00B45ACC" w:rsidRDefault="003045C5"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color w:val="000000"/>
          <w:szCs w:val="22"/>
          <w:lang w:val="pt-PT"/>
        </w:rPr>
      </w:pPr>
      <w:r w:rsidRPr="00B45ACC">
        <w:rPr>
          <w:b/>
          <w:noProof/>
          <w:color w:val="000000"/>
          <w:szCs w:val="22"/>
          <w:lang w:val="pt-PT"/>
        </w:rPr>
        <w:t>18.</w:t>
      </w:r>
      <w:r w:rsidRPr="00B45ACC">
        <w:rPr>
          <w:b/>
          <w:noProof/>
          <w:color w:val="000000"/>
          <w:szCs w:val="22"/>
          <w:lang w:val="pt-PT"/>
        </w:rPr>
        <w:tab/>
      </w:r>
      <w:r w:rsidRPr="00B45ACC">
        <w:rPr>
          <w:b/>
          <w:caps/>
          <w:noProof/>
          <w:color w:val="000000"/>
          <w:szCs w:val="22"/>
          <w:lang w:val="pt-PT"/>
        </w:rPr>
        <w:t>IDENTIFICADOR ÚNICO - DADOS PARA LEITURA HUMANA</w:t>
      </w:r>
    </w:p>
    <w:p w14:paraId="45796D64" w14:textId="77777777" w:rsidR="003045C5" w:rsidRPr="00B45ACC" w:rsidRDefault="003045C5" w:rsidP="00E01063">
      <w:pPr>
        <w:keepNext/>
        <w:widowControl w:val="0"/>
        <w:suppressAutoHyphens/>
        <w:spacing w:line="240" w:lineRule="auto"/>
        <w:ind w:right="14"/>
        <w:rPr>
          <w:noProof/>
          <w:color w:val="000000"/>
          <w:lang w:val="pt-PT"/>
        </w:rPr>
      </w:pPr>
    </w:p>
    <w:p w14:paraId="45796D65" w14:textId="4811E1FD" w:rsidR="003045C5" w:rsidRPr="00B45ACC" w:rsidRDefault="003045C5" w:rsidP="00E01063">
      <w:pPr>
        <w:keepNext/>
        <w:widowControl w:val="0"/>
        <w:suppressAutoHyphens/>
        <w:spacing w:line="240" w:lineRule="auto"/>
        <w:ind w:right="14"/>
        <w:rPr>
          <w:noProof/>
          <w:color w:val="000000"/>
          <w:lang w:val="pt-PT"/>
        </w:rPr>
      </w:pPr>
      <w:r w:rsidRPr="00B45ACC">
        <w:rPr>
          <w:noProof/>
          <w:color w:val="000000"/>
          <w:lang w:val="pt-PT"/>
        </w:rPr>
        <w:t>PC</w:t>
      </w:r>
    </w:p>
    <w:p w14:paraId="45796D66" w14:textId="71177535" w:rsidR="003045C5" w:rsidRPr="00B45ACC" w:rsidRDefault="003045C5" w:rsidP="00E01063">
      <w:pPr>
        <w:keepNext/>
        <w:widowControl w:val="0"/>
        <w:suppressAutoHyphens/>
        <w:spacing w:line="240" w:lineRule="auto"/>
        <w:ind w:right="14"/>
        <w:rPr>
          <w:noProof/>
          <w:color w:val="000000"/>
          <w:lang w:val="pt-PT"/>
        </w:rPr>
      </w:pPr>
      <w:r w:rsidRPr="00B45ACC">
        <w:rPr>
          <w:noProof/>
          <w:color w:val="000000"/>
          <w:lang w:val="pt-PT"/>
        </w:rPr>
        <w:t>SN</w:t>
      </w:r>
    </w:p>
    <w:p w14:paraId="45796D67" w14:textId="2BF86B57" w:rsidR="003045C5" w:rsidRPr="00B45ACC" w:rsidRDefault="003045C5" w:rsidP="00E01063">
      <w:pPr>
        <w:widowControl w:val="0"/>
        <w:spacing w:line="240" w:lineRule="auto"/>
        <w:rPr>
          <w:noProof/>
          <w:color w:val="000000"/>
          <w:lang w:val="pt-PT"/>
        </w:rPr>
      </w:pPr>
      <w:r w:rsidRPr="00B45ACC">
        <w:rPr>
          <w:noProof/>
          <w:color w:val="000000"/>
          <w:lang w:val="pt-PT"/>
        </w:rPr>
        <w:t>NN</w:t>
      </w:r>
    </w:p>
    <w:p w14:paraId="45796D68" w14:textId="77777777" w:rsidR="00B96937" w:rsidRPr="00B45ACC" w:rsidRDefault="003045C5" w:rsidP="00E01063">
      <w:pPr>
        <w:shd w:val="clear" w:color="auto" w:fill="FFFFFF"/>
        <w:tabs>
          <w:tab w:val="clear" w:pos="567"/>
        </w:tabs>
        <w:spacing w:line="240" w:lineRule="auto"/>
        <w:rPr>
          <w:szCs w:val="22"/>
          <w:lang w:val="pt-PT"/>
        </w:rPr>
      </w:pPr>
      <w:r w:rsidRPr="00B45ACC">
        <w:rPr>
          <w:b/>
          <w:szCs w:val="22"/>
          <w:lang w:val="pt-PT"/>
        </w:rPr>
        <w:br w:type="page"/>
      </w:r>
    </w:p>
    <w:p w14:paraId="42C9D994" w14:textId="77777777" w:rsidR="0027149B" w:rsidRPr="00B45ACC" w:rsidRDefault="0027149B" w:rsidP="00E01063">
      <w:pPr>
        <w:tabs>
          <w:tab w:val="clear" w:pos="567"/>
        </w:tabs>
        <w:spacing w:line="240" w:lineRule="auto"/>
        <w:rPr>
          <w:szCs w:val="22"/>
          <w:lang w:val="pt-PT"/>
        </w:rPr>
      </w:pPr>
    </w:p>
    <w:p w14:paraId="54ACD45D" w14:textId="77777777" w:rsidR="0027149B" w:rsidRPr="00B45ACC" w:rsidRDefault="0027149B" w:rsidP="00E010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B45ACC">
        <w:rPr>
          <w:b/>
          <w:szCs w:val="22"/>
          <w:lang w:val="pt-PT"/>
        </w:rPr>
        <w:t>INDICAÇÕES MÍNIMAS A INCLUIR NAS EMBALAGENS BLISTER OU FITAS CONTENTORAS</w:t>
      </w:r>
    </w:p>
    <w:p w14:paraId="055BC636" w14:textId="77777777" w:rsidR="0027149B" w:rsidRPr="00B45ACC" w:rsidRDefault="0027149B" w:rsidP="00E0106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p>
    <w:p w14:paraId="2CCFB19A" w14:textId="77777777" w:rsidR="0027149B" w:rsidRPr="00B45ACC" w:rsidRDefault="0027149B" w:rsidP="00E010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B45ACC">
        <w:rPr>
          <w:b/>
          <w:szCs w:val="22"/>
          <w:lang w:val="pt-PT"/>
        </w:rPr>
        <w:t>BLISTERS PARA EMBALAGENS UNITÁRIAS</w:t>
      </w:r>
    </w:p>
    <w:p w14:paraId="36DD2C53" w14:textId="77777777" w:rsidR="0027149B" w:rsidRPr="00B45ACC" w:rsidRDefault="0027149B" w:rsidP="00E01063">
      <w:pPr>
        <w:tabs>
          <w:tab w:val="clear" w:pos="567"/>
        </w:tabs>
        <w:spacing w:line="240" w:lineRule="auto"/>
        <w:rPr>
          <w:szCs w:val="22"/>
          <w:lang w:val="pt-PT"/>
        </w:rPr>
      </w:pPr>
    </w:p>
    <w:p w14:paraId="5DFA3BA6" w14:textId="77777777" w:rsidR="0027149B" w:rsidRPr="00B45ACC" w:rsidRDefault="0027149B" w:rsidP="00E01063">
      <w:pPr>
        <w:tabs>
          <w:tab w:val="clear" w:pos="567"/>
        </w:tabs>
        <w:spacing w:line="240" w:lineRule="auto"/>
        <w:rPr>
          <w:szCs w:val="22"/>
          <w:lang w:val="pt-PT"/>
        </w:rPr>
      </w:pPr>
    </w:p>
    <w:p w14:paraId="63CF44CA" w14:textId="77777777" w:rsidR="0027149B" w:rsidRPr="00B45ACC" w:rsidRDefault="0027149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w:t>
      </w:r>
      <w:r w:rsidRPr="00B45ACC">
        <w:rPr>
          <w:b/>
          <w:szCs w:val="22"/>
          <w:lang w:val="pt-PT"/>
        </w:rPr>
        <w:tab/>
        <w:t>NOME DO MEDICAMENTO</w:t>
      </w:r>
    </w:p>
    <w:p w14:paraId="218EF265" w14:textId="77777777" w:rsidR="0027149B" w:rsidRPr="00B45ACC" w:rsidRDefault="0027149B" w:rsidP="00E01063">
      <w:pPr>
        <w:keepNext/>
        <w:tabs>
          <w:tab w:val="clear" w:pos="567"/>
        </w:tabs>
        <w:spacing w:line="240" w:lineRule="auto"/>
        <w:rPr>
          <w:szCs w:val="22"/>
          <w:lang w:val="pt-PT"/>
        </w:rPr>
      </w:pPr>
    </w:p>
    <w:p w14:paraId="03F5CD95" w14:textId="77777777" w:rsidR="0027149B" w:rsidRPr="00B45ACC" w:rsidRDefault="0027149B" w:rsidP="00E01063">
      <w:pPr>
        <w:widowControl w:val="0"/>
        <w:tabs>
          <w:tab w:val="clear" w:pos="567"/>
        </w:tabs>
        <w:spacing w:line="240" w:lineRule="auto"/>
        <w:rPr>
          <w:szCs w:val="22"/>
          <w:lang w:val="pt-PT"/>
        </w:rPr>
      </w:pPr>
      <w:r w:rsidRPr="00B45ACC">
        <w:rPr>
          <w:szCs w:val="22"/>
          <w:lang w:val="pt-PT"/>
        </w:rPr>
        <w:t>GILENYA 0,25 mg cápsulas</w:t>
      </w:r>
    </w:p>
    <w:p w14:paraId="07DC8C26" w14:textId="77777777" w:rsidR="0027149B" w:rsidRPr="00B45ACC" w:rsidRDefault="0027149B" w:rsidP="00E01063">
      <w:pPr>
        <w:tabs>
          <w:tab w:val="clear" w:pos="567"/>
        </w:tabs>
        <w:spacing w:line="240" w:lineRule="auto"/>
        <w:rPr>
          <w:szCs w:val="22"/>
          <w:lang w:val="pt-PT"/>
        </w:rPr>
      </w:pPr>
      <w:r w:rsidRPr="00B45ACC">
        <w:rPr>
          <w:szCs w:val="22"/>
          <w:lang w:val="pt-PT"/>
        </w:rPr>
        <w:t>fingolimod</w:t>
      </w:r>
    </w:p>
    <w:p w14:paraId="32F93811" w14:textId="77777777" w:rsidR="0027149B" w:rsidRPr="00B45ACC" w:rsidRDefault="0027149B" w:rsidP="00E01063">
      <w:pPr>
        <w:tabs>
          <w:tab w:val="clear" w:pos="567"/>
        </w:tabs>
        <w:spacing w:line="240" w:lineRule="auto"/>
        <w:rPr>
          <w:szCs w:val="22"/>
          <w:lang w:val="pt-PT"/>
        </w:rPr>
      </w:pPr>
    </w:p>
    <w:p w14:paraId="1DE8A8BD" w14:textId="77777777" w:rsidR="0027149B" w:rsidRPr="00B45ACC" w:rsidRDefault="0027149B" w:rsidP="00E01063">
      <w:pPr>
        <w:tabs>
          <w:tab w:val="clear" w:pos="567"/>
        </w:tabs>
        <w:spacing w:line="240" w:lineRule="auto"/>
        <w:rPr>
          <w:szCs w:val="22"/>
          <w:lang w:val="pt-PT"/>
        </w:rPr>
      </w:pPr>
    </w:p>
    <w:p w14:paraId="019E15DC" w14:textId="77777777" w:rsidR="0027149B" w:rsidRPr="00B45ACC" w:rsidRDefault="0027149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2.</w:t>
      </w:r>
      <w:r w:rsidRPr="00B45ACC">
        <w:rPr>
          <w:b/>
          <w:szCs w:val="22"/>
          <w:lang w:val="pt-PT"/>
        </w:rPr>
        <w:tab/>
        <w:t>NOME DO TITULAR DA AUTORIZAÇÃO DE INTRODUÇÃO NO MERCADO</w:t>
      </w:r>
    </w:p>
    <w:p w14:paraId="28B93911" w14:textId="77777777" w:rsidR="0027149B" w:rsidRPr="00B45ACC" w:rsidRDefault="0027149B" w:rsidP="00E01063">
      <w:pPr>
        <w:keepNext/>
        <w:tabs>
          <w:tab w:val="clear" w:pos="567"/>
        </w:tabs>
        <w:spacing w:line="240" w:lineRule="auto"/>
        <w:rPr>
          <w:szCs w:val="22"/>
          <w:lang w:val="pt-PT"/>
        </w:rPr>
      </w:pPr>
    </w:p>
    <w:p w14:paraId="64CF1818" w14:textId="77777777" w:rsidR="0027149B" w:rsidRPr="00B45ACC" w:rsidRDefault="0027149B" w:rsidP="00E01063">
      <w:pPr>
        <w:tabs>
          <w:tab w:val="clear" w:pos="567"/>
        </w:tabs>
        <w:spacing w:line="240" w:lineRule="auto"/>
        <w:rPr>
          <w:szCs w:val="22"/>
          <w:lang w:val="pt-PT"/>
        </w:rPr>
      </w:pPr>
      <w:r w:rsidRPr="00B45ACC">
        <w:rPr>
          <w:szCs w:val="22"/>
          <w:lang w:val="pt-PT"/>
        </w:rPr>
        <w:t>Novartis Europharm Limited</w:t>
      </w:r>
    </w:p>
    <w:p w14:paraId="77DC2AAB" w14:textId="77777777" w:rsidR="0027149B" w:rsidRPr="00B45ACC" w:rsidRDefault="0027149B" w:rsidP="00E01063">
      <w:pPr>
        <w:tabs>
          <w:tab w:val="clear" w:pos="567"/>
        </w:tabs>
        <w:spacing w:line="240" w:lineRule="auto"/>
        <w:rPr>
          <w:szCs w:val="22"/>
          <w:lang w:val="pt-PT"/>
        </w:rPr>
      </w:pPr>
    </w:p>
    <w:p w14:paraId="545DD177" w14:textId="77777777" w:rsidR="0027149B" w:rsidRPr="00B45ACC" w:rsidRDefault="0027149B" w:rsidP="00E01063">
      <w:pPr>
        <w:tabs>
          <w:tab w:val="clear" w:pos="567"/>
        </w:tabs>
        <w:spacing w:line="240" w:lineRule="auto"/>
        <w:rPr>
          <w:szCs w:val="22"/>
          <w:lang w:val="pt-PT"/>
        </w:rPr>
      </w:pPr>
    </w:p>
    <w:p w14:paraId="2E399913" w14:textId="77777777" w:rsidR="0027149B" w:rsidRPr="00B45ACC" w:rsidRDefault="0027149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3.</w:t>
      </w:r>
      <w:r w:rsidRPr="00B45ACC">
        <w:rPr>
          <w:b/>
          <w:szCs w:val="22"/>
          <w:lang w:val="pt-PT"/>
        </w:rPr>
        <w:tab/>
        <w:t>PRAZO DE VALIDADE</w:t>
      </w:r>
    </w:p>
    <w:p w14:paraId="72B23562" w14:textId="77777777" w:rsidR="0027149B" w:rsidRPr="00B45ACC" w:rsidRDefault="0027149B" w:rsidP="00E01063">
      <w:pPr>
        <w:keepNext/>
        <w:tabs>
          <w:tab w:val="clear" w:pos="567"/>
        </w:tabs>
        <w:spacing w:line="240" w:lineRule="auto"/>
        <w:rPr>
          <w:szCs w:val="22"/>
          <w:lang w:val="pt-PT"/>
        </w:rPr>
      </w:pPr>
    </w:p>
    <w:p w14:paraId="39B6D561" w14:textId="77777777" w:rsidR="0027149B" w:rsidRPr="00B45ACC" w:rsidRDefault="0027149B" w:rsidP="00E01063">
      <w:pPr>
        <w:tabs>
          <w:tab w:val="clear" w:pos="567"/>
        </w:tabs>
        <w:spacing w:line="240" w:lineRule="auto"/>
        <w:rPr>
          <w:szCs w:val="22"/>
          <w:lang w:val="pt-PT"/>
        </w:rPr>
      </w:pPr>
      <w:r w:rsidRPr="00B45ACC">
        <w:rPr>
          <w:szCs w:val="22"/>
          <w:lang w:val="pt-PT"/>
        </w:rPr>
        <w:t>EXP</w:t>
      </w:r>
    </w:p>
    <w:p w14:paraId="3624CFEB" w14:textId="77777777" w:rsidR="0027149B" w:rsidRPr="00B45ACC" w:rsidRDefault="0027149B" w:rsidP="00E01063">
      <w:pPr>
        <w:tabs>
          <w:tab w:val="clear" w:pos="567"/>
        </w:tabs>
        <w:spacing w:line="240" w:lineRule="auto"/>
        <w:rPr>
          <w:szCs w:val="22"/>
          <w:lang w:val="pt-PT"/>
        </w:rPr>
      </w:pPr>
    </w:p>
    <w:p w14:paraId="3D493081" w14:textId="77777777" w:rsidR="0027149B" w:rsidRPr="00B45ACC" w:rsidRDefault="0027149B" w:rsidP="00E01063">
      <w:pPr>
        <w:tabs>
          <w:tab w:val="clear" w:pos="567"/>
        </w:tabs>
        <w:spacing w:line="240" w:lineRule="auto"/>
        <w:rPr>
          <w:szCs w:val="22"/>
          <w:lang w:val="pt-PT"/>
        </w:rPr>
      </w:pPr>
    </w:p>
    <w:p w14:paraId="3BD69F4D" w14:textId="77777777" w:rsidR="0027149B" w:rsidRPr="00B45ACC" w:rsidRDefault="0027149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4.</w:t>
      </w:r>
      <w:r w:rsidRPr="00B45ACC">
        <w:rPr>
          <w:b/>
          <w:szCs w:val="22"/>
          <w:lang w:val="pt-PT"/>
        </w:rPr>
        <w:tab/>
        <w:t>NÚMERO DO LOTE</w:t>
      </w:r>
    </w:p>
    <w:p w14:paraId="33AA3007" w14:textId="77777777" w:rsidR="0027149B" w:rsidRPr="00B45ACC" w:rsidRDefault="0027149B" w:rsidP="00E01063">
      <w:pPr>
        <w:keepNext/>
        <w:tabs>
          <w:tab w:val="clear" w:pos="567"/>
        </w:tabs>
        <w:spacing w:line="240" w:lineRule="auto"/>
        <w:rPr>
          <w:szCs w:val="22"/>
          <w:lang w:val="pt-PT"/>
        </w:rPr>
      </w:pPr>
    </w:p>
    <w:p w14:paraId="23015B54" w14:textId="77777777" w:rsidR="0027149B" w:rsidRPr="00B45ACC" w:rsidRDefault="0027149B" w:rsidP="00E01063">
      <w:pPr>
        <w:tabs>
          <w:tab w:val="clear" w:pos="567"/>
        </w:tabs>
        <w:spacing w:line="240" w:lineRule="auto"/>
        <w:ind w:right="113"/>
        <w:rPr>
          <w:szCs w:val="22"/>
          <w:lang w:val="pt-PT"/>
        </w:rPr>
      </w:pPr>
      <w:r w:rsidRPr="00B45ACC">
        <w:rPr>
          <w:szCs w:val="22"/>
          <w:lang w:val="pt-PT"/>
        </w:rPr>
        <w:t>Lot</w:t>
      </w:r>
    </w:p>
    <w:p w14:paraId="061976BE" w14:textId="77777777" w:rsidR="0027149B" w:rsidRPr="00B45ACC" w:rsidRDefault="0027149B" w:rsidP="00E01063">
      <w:pPr>
        <w:tabs>
          <w:tab w:val="clear" w:pos="567"/>
        </w:tabs>
        <w:spacing w:line="240" w:lineRule="auto"/>
        <w:ind w:right="113"/>
        <w:rPr>
          <w:szCs w:val="22"/>
          <w:lang w:val="pt-PT"/>
        </w:rPr>
      </w:pPr>
    </w:p>
    <w:p w14:paraId="19ED069B" w14:textId="77777777" w:rsidR="0027149B" w:rsidRPr="00B45ACC" w:rsidRDefault="0027149B" w:rsidP="00E01063">
      <w:pPr>
        <w:tabs>
          <w:tab w:val="clear" w:pos="567"/>
        </w:tabs>
        <w:spacing w:line="240" w:lineRule="auto"/>
        <w:ind w:right="113"/>
        <w:rPr>
          <w:szCs w:val="22"/>
          <w:lang w:val="pt-PT"/>
        </w:rPr>
      </w:pPr>
    </w:p>
    <w:p w14:paraId="352328E6" w14:textId="77777777" w:rsidR="0027149B" w:rsidRPr="00B45ACC" w:rsidRDefault="0027149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5.</w:t>
      </w:r>
      <w:r w:rsidRPr="00B45ACC">
        <w:rPr>
          <w:b/>
          <w:szCs w:val="22"/>
          <w:lang w:val="pt-PT"/>
        </w:rPr>
        <w:tab/>
        <w:t>OUTROS</w:t>
      </w:r>
    </w:p>
    <w:p w14:paraId="20E4C910" w14:textId="77777777" w:rsidR="0027149B" w:rsidRPr="00B45ACC" w:rsidRDefault="0027149B" w:rsidP="00E01063">
      <w:pPr>
        <w:tabs>
          <w:tab w:val="clear" w:pos="567"/>
        </w:tabs>
        <w:spacing w:line="240" w:lineRule="auto"/>
        <w:ind w:right="113"/>
        <w:rPr>
          <w:szCs w:val="22"/>
          <w:lang w:val="pt-PT"/>
        </w:rPr>
      </w:pPr>
    </w:p>
    <w:p w14:paraId="0402258F" w14:textId="77777777" w:rsidR="0027149B" w:rsidRPr="00B45ACC" w:rsidRDefault="0027149B" w:rsidP="00E01063">
      <w:pPr>
        <w:keepNext/>
        <w:tabs>
          <w:tab w:val="clear" w:pos="567"/>
        </w:tabs>
        <w:spacing w:line="240" w:lineRule="auto"/>
        <w:rPr>
          <w:szCs w:val="22"/>
          <w:lang w:val="pt-PT"/>
        </w:rPr>
      </w:pPr>
      <w:r w:rsidRPr="00B45ACC">
        <w:rPr>
          <w:szCs w:val="22"/>
          <w:lang w:val="pt-PT"/>
        </w:rPr>
        <w:t>Segunda-feira</w:t>
      </w:r>
    </w:p>
    <w:p w14:paraId="6167A202" w14:textId="77777777" w:rsidR="0027149B" w:rsidRPr="00B45ACC" w:rsidRDefault="0027149B" w:rsidP="00E01063">
      <w:pPr>
        <w:keepNext/>
        <w:tabs>
          <w:tab w:val="clear" w:pos="567"/>
        </w:tabs>
        <w:spacing w:line="240" w:lineRule="auto"/>
        <w:rPr>
          <w:szCs w:val="22"/>
          <w:lang w:val="pt-PT"/>
        </w:rPr>
      </w:pPr>
      <w:r w:rsidRPr="00B45ACC">
        <w:rPr>
          <w:szCs w:val="22"/>
          <w:lang w:val="pt-PT"/>
        </w:rPr>
        <w:t>Terça-feira</w:t>
      </w:r>
    </w:p>
    <w:p w14:paraId="5FBF165E" w14:textId="77777777" w:rsidR="0027149B" w:rsidRPr="00B45ACC" w:rsidRDefault="0027149B" w:rsidP="00E01063">
      <w:pPr>
        <w:keepNext/>
        <w:tabs>
          <w:tab w:val="clear" w:pos="567"/>
        </w:tabs>
        <w:spacing w:line="240" w:lineRule="auto"/>
        <w:rPr>
          <w:szCs w:val="22"/>
          <w:lang w:val="pt-PT"/>
        </w:rPr>
      </w:pPr>
      <w:r w:rsidRPr="00B45ACC">
        <w:rPr>
          <w:szCs w:val="22"/>
          <w:lang w:val="pt-PT"/>
        </w:rPr>
        <w:t>Quarta-feira</w:t>
      </w:r>
    </w:p>
    <w:p w14:paraId="40CA06B7" w14:textId="77777777" w:rsidR="0027149B" w:rsidRPr="00B45ACC" w:rsidRDefault="0027149B" w:rsidP="00E01063">
      <w:pPr>
        <w:keepNext/>
        <w:tabs>
          <w:tab w:val="clear" w:pos="567"/>
        </w:tabs>
        <w:spacing w:line="240" w:lineRule="auto"/>
        <w:rPr>
          <w:szCs w:val="22"/>
          <w:lang w:val="pt-PT"/>
        </w:rPr>
      </w:pPr>
      <w:r w:rsidRPr="00B45ACC">
        <w:rPr>
          <w:szCs w:val="22"/>
          <w:lang w:val="pt-PT"/>
        </w:rPr>
        <w:t>Quinta-feira</w:t>
      </w:r>
    </w:p>
    <w:p w14:paraId="217069E8" w14:textId="77777777" w:rsidR="0027149B" w:rsidRPr="00B45ACC" w:rsidRDefault="0027149B" w:rsidP="00E01063">
      <w:pPr>
        <w:keepNext/>
        <w:tabs>
          <w:tab w:val="clear" w:pos="567"/>
        </w:tabs>
        <w:spacing w:line="240" w:lineRule="auto"/>
        <w:rPr>
          <w:szCs w:val="22"/>
          <w:lang w:val="pt-PT"/>
        </w:rPr>
      </w:pPr>
      <w:r w:rsidRPr="00B45ACC">
        <w:rPr>
          <w:szCs w:val="22"/>
          <w:lang w:val="pt-PT"/>
        </w:rPr>
        <w:t>Sexta-feira</w:t>
      </w:r>
    </w:p>
    <w:p w14:paraId="709BB16F" w14:textId="77777777" w:rsidR="0027149B" w:rsidRPr="00B45ACC" w:rsidRDefault="0027149B" w:rsidP="00E01063">
      <w:pPr>
        <w:keepNext/>
        <w:tabs>
          <w:tab w:val="clear" w:pos="567"/>
        </w:tabs>
        <w:spacing w:line="240" w:lineRule="auto"/>
        <w:rPr>
          <w:szCs w:val="22"/>
          <w:lang w:val="pt-PT"/>
        </w:rPr>
      </w:pPr>
      <w:r w:rsidRPr="00B45ACC">
        <w:rPr>
          <w:szCs w:val="22"/>
          <w:lang w:val="pt-PT"/>
        </w:rPr>
        <w:t>Sábado</w:t>
      </w:r>
    </w:p>
    <w:p w14:paraId="1FF2EC75" w14:textId="77777777" w:rsidR="0027149B" w:rsidRPr="00B45ACC" w:rsidRDefault="0027149B" w:rsidP="00E01063">
      <w:pPr>
        <w:tabs>
          <w:tab w:val="clear" w:pos="567"/>
        </w:tabs>
        <w:autoSpaceDE w:val="0"/>
        <w:autoSpaceDN w:val="0"/>
        <w:adjustRightInd w:val="0"/>
        <w:spacing w:line="240" w:lineRule="auto"/>
        <w:rPr>
          <w:szCs w:val="22"/>
          <w:lang w:val="pt-PT"/>
        </w:rPr>
      </w:pPr>
      <w:r w:rsidRPr="00B45ACC">
        <w:rPr>
          <w:szCs w:val="22"/>
          <w:lang w:val="pt-PT"/>
        </w:rPr>
        <w:t>Domingo</w:t>
      </w:r>
    </w:p>
    <w:p w14:paraId="4566052B" w14:textId="77777777" w:rsidR="0027149B" w:rsidRPr="00B45ACC" w:rsidRDefault="0027149B" w:rsidP="00E01063">
      <w:pPr>
        <w:tabs>
          <w:tab w:val="clear" w:pos="567"/>
        </w:tabs>
        <w:spacing w:line="240" w:lineRule="auto"/>
        <w:rPr>
          <w:szCs w:val="22"/>
          <w:lang w:val="pt-PT"/>
        </w:rPr>
      </w:pPr>
    </w:p>
    <w:p w14:paraId="75E11317" w14:textId="77777777" w:rsidR="0027149B" w:rsidRPr="00B45ACC" w:rsidRDefault="0027149B" w:rsidP="00E01063">
      <w:pPr>
        <w:tabs>
          <w:tab w:val="clear" w:pos="567"/>
        </w:tabs>
        <w:rPr>
          <w:szCs w:val="22"/>
          <w:lang w:val="pt-PT"/>
        </w:rPr>
      </w:pPr>
      <w:r w:rsidRPr="00B45ACC">
        <w:rPr>
          <w:szCs w:val="22"/>
          <w:lang w:val="pt-PT"/>
        </w:rPr>
        <w:br w:type="page"/>
      </w:r>
    </w:p>
    <w:p w14:paraId="45796D69" w14:textId="77777777" w:rsidR="00BE21F7" w:rsidRPr="00B45ACC" w:rsidRDefault="00BE21F7" w:rsidP="00E01063">
      <w:pPr>
        <w:tabs>
          <w:tab w:val="clear" w:pos="567"/>
        </w:tabs>
        <w:spacing w:line="240" w:lineRule="auto"/>
        <w:rPr>
          <w:szCs w:val="22"/>
          <w:lang w:val="pt-PT"/>
        </w:rPr>
      </w:pPr>
    </w:p>
    <w:p w14:paraId="45796D6A" w14:textId="77777777" w:rsidR="00B96937" w:rsidRPr="00B45ACC" w:rsidRDefault="00B96937"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INDICAÇÕES A INCLUIR NO ACONDICIONAMENTO SECUNDÁRIO</w:t>
      </w:r>
    </w:p>
    <w:p w14:paraId="45796D6B" w14:textId="77777777" w:rsidR="00B96937" w:rsidRPr="00B45ACC" w:rsidRDefault="00B96937"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t-PT"/>
        </w:rPr>
      </w:pPr>
    </w:p>
    <w:p w14:paraId="45796D6C" w14:textId="77777777" w:rsidR="00B96937" w:rsidRPr="00B45ACC" w:rsidRDefault="00B96937" w:rsidP="00E010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t-PT"/>
        </w:rPr>
      </w:pPr>
      <w:r w:rsidRPr="00B45ACC">
        <w:rPr>
          <w:b/>
          <w:szCs w:val="22"/>
          <w:lang w:val="pt-PT"/>
        </w:rPr>
        <w:t>CARTONAGEM DA EMBALAGEM UNITÁRIA CONTENDO BLISTERS PARA DOSE UNITÁRIA</w:t>
      </w:r>
    </w:p>
    <w:p w14:paraId="45796D6D" w14:textId="77777777" w:rsidR="00B96937" w:rsidRPr="00B45ACC" w:rsidRDefault="00B96937" w:rsidP="00E01063">
      <w:pPr>
        <w:tabs>
          <w:tab w:val="clear" w:pos="567"/>
        </w:tabs>
        <w:spacing w:line="240" w:lineRule="auto"/>
        <w:rPr>
          <w:szCs w:val="22"/>
          <w:lang w:val="pt-PT"/>
        </w:rPr>
      </w:pPr>
    </w:p>
    <w:p w14:paraId="45796D6E" w14:textId="77777777" w:rsidR="00B96937" w:rsidRPr="00B45ACC" w:rsidRDefault="00B96937" w:rsidP="00E01063">
      <w:pPr>
        <w:tabs>
          <w:tab w:val="clear" w:pos="567"/>
        </w:tabs>
        <w:spacing w:line="240" w:lineRule="auto"/>
        <w:rPr>
          <w:szCs w:val="22"/>
          <w:lang w:val="pt-PT"/>
        </w:rPr>
      </w:pPr>
    </w:p>
    <w:p w14:paraId="45796D6F" w14:textId="77777777" w:rsidR="00B96937" w:rsidRPr="00B45ACC" w:rsidRDefault="00B96937" w:rsidP="00E01063">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B45ACC">
        <w:rPr>
          <w:b/>
          <w:szCs w:val="22"/>
          <w:lang w:val="pt-PT"/>
        </w:rPr>
        <w:t>1.</w:t>
      </w:r>
      <w:r w:rsidRPr="00B45ACC">
        <w:rPr>
          <w:b/>
          <w:szCs w:val="22"/>
          <w:lang w:val="pt-PT"/>
        </w:rPr>
        <w:tab/>
        <w:t>NOME DO MEDICAMENTO</w:t>
      </w:r>
    </w:p>
    <w:p w14:paraId="45796D70" w14:textId="77777777" w:rsidR="00B96937" w:rsidRPr="00B45ACC" w:rsidRDefault="00B96937" w:rsidP="00E01063">
      <w:pPr>
        <w:keepNext/>
        <w:tabs>
          <w:tab w:val="clear" w:pos="567"/>
        </w:tabs>
        <w:spacing w:line="240" w:lineRule="auto"/>
        <w:rPr>
          <w:szCs w:val="22"/>
          <w:lang w:val="pt-PT"/>
        </w:rPr>
      </w:pPr>
    </w:p>
    <w:p w14:paraId="45796D71" w14:textId="77777777" w:rsidR="00B96937" w:rsidRPr="00B45ACC" w:rsidRDefault="00B96937" w:rsidP="00E01063">
      <w:pPr>
        <w:widowControl w:val="0"/>
        <w:tabs>
          <w:tab w:val="clear" w:pos="567"/>
        </w:tabs>
        <w:spacing w:line="240" w:lineRule="auto"/>
        <w:rPr>
          <w:szCs w:val="22"/>
          <w:lang w:val="pt-PT"/>
        </w:rPr>
      </w:pPr>
      <w:r w:rsidRPr="00B45ACC">
        <w:rPr>
          <w:szCs w:val="22"/>
          <w:lang w:val="pt-PT"/>
        </w:rPr>
        <w:t>GILENYA 0,25 mg cápsulas</w:t>
      </w:r>
    </w:p>
    <w:p w14:paraId="45796D72" w14:textId="77777777" w:rsidR="00B96937" w:rsidRPr="00B45ACC" w:rsidRDefault="00B96937" w:rsidP="00E01063">
      <w:pPr>
        <w:tabs>
          <w:tab w:val="clear" w:pos="567"/>
        </w:tabs>
        <w:spacing w:line="240" w:lineRule="auto"/>
        <w:rPr>
          <w:szCs w:val="22"/>
          <w:lang w:val="pt-PT"/>
        </w:rPr>
      </w:pPr>
      <w:r w:rsidRPr="00B45ACC">
        <w:rPr>
          <w:szCs w:val="22"/>
          <w:lang w:val="pt-PT"/>
        </w:rPr>
        <w:t>fingolimod</w:t>
      </w:r>
    </w:p>
    <w:p w14:paraId="45796D73" w14:textId="77777777" w:rsidR="00B96937" w:rsidRPr="00B45ACC" w:rsidRDefault="00B96937" w:rsidP="00E01063">
      <w:pPr>
        <w:tabs>
          <w:tab w:val="clear" w:pos="567"/>
        </w:tabs>
        <w:spacing w:line="240" w:lineRule="auto"/>
        <w:rPr>
          <w:szCs w:val="22"/>
          <w:lang w:val="pt-PT"/>
        </w:rPr>
      </w:pPr>
    </w:p>
    <w:p w14:paraId="45796D74" w14:textId="77777777" w:rsidR="00B96937" w:rsidRPr="00B45ACC" w:rsidRDefault="00B96937" w:rsidP="00E01063">
      <w:pPr>
        <w:tabs>
          <w:tab w:val="clear" w:pos="567"/>
        </w:tabs>
        <w:spacing w:line="240" w:lineRule="auto"/>
        <w:rPr>
          <w:szCs w:val="22"/>
          <w:lang w:val="pt-PT"/>
        </w:rPr>
      </w:pPr>
    </w:p>
    <w:p w14:paraId="45796D75"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2.</w:t>
      </w:r>
      <w:r w:rsidRPr="00B45ACC">
        <w:rPr>
          <w:b/>
          <w:szCs w:val="22"/>
          <w:lang w:val="pt-PT"/>
        </w:rPr>
        <w:tab/>
        <w:t>DESCRIÇÃO DA(S) SUBSTÂNCIA(S) ATIVA(S)</w:t>
      </w:r>
    </w:p>
    <w:p w14:paraId="45796D76" w14:textId="77777777" w:rsidR="00B96937" w:rsidRPr="00B45ACC" w:rsidRDefault="00B96937" w:rsidP="00E01063">
      <w:pPr>
        <w:keepNext/>
        <w:tabs>
          <w:tab w:val="clear" w:pos="567"/>
        </w:tabs>
        <w:spacing w:line="240" w:lineRule="auto"/>
        <w:rPr>
          <w:szCs w:val="22"/>
          <w:lang w:val="pt-PT"/>
        </w:rPr>
      </w:pPr>
    </w:p>
    <w:p w14:paraId="45796D77" w14:textId="77777777" w:rsidR="00B96937" w:rsidRPr="00B45ACC" w:rsidRDefault="00B96937" w:rsidP="00E01063">
      <w:pPr>
        <w:tabs>
          <w:tab w:val="clear" w:pos="567"/>
        </w:tabs>
        <w:spacing w:line="240" w:lineRule="auto"/>
        <w:rPr>
          <w:szCs w:val="22"/>
          <w:lang w:val="pt-PT"/>
        </w:rPr>
      </w:pPr>
      <w:r w:rsidRPr="00B45ACC">
        <w:rPr>
          <w:szCs w:val="22"/>
          <w:lang w:val="pt-PT"/>
        </w:rPr>
        <w:t>Cada cápsula contém 0,25 mg de fingolimod (</w:t>
      </w:r>
      <w:r w:rsidRPr="00B45ACC">
        <w:rPr>
          <w:bCs/>
          <w:szCs w:val="22"/>
          <w:lang w:val="pt-PT"/>
        </w:rPr>
        <w:t>sob a forma de cloridrato).</w:t>
      </w:r>
    </w:p>
    <w:p w14:paraId="45796D78" w14:textId="77777777" w:rsidR="00B96937" w:rsidRPr="00B45ACC" w:rsidRDefault="00B96937" w:rsidP="00E01063">
      <w:pPr>
        <w:tabs>
          <w:tab w:val="clear" w:pos="567"/>
        </w:tabs>
        <w:spacing w:line="240" w:lineRule="auto"/>
        <w:rPr>
          <w:szCs w:val="22"/>
          <w:lang w:val="pt-PT"/>
        </w:rPr>
      </w:pPr>
    </w:p>
    <w:p w14:paraId="45796D79" w14:textId="77777777" w:rsidR="00B96937" w:rsidRPr="00B45ACC" w:rsidRDefault="00B96937" w:rsidP="00E01063">
      <w:pPr>
        <w:tabs>
          <w:tab w:val="clear" w:pos="567"/>
        </w:tabs>
        <w:spacing w:line="240" w:lineRule="auto"/>
        <w:rPr>
          <w:szCs w:val="22"/>
          <w:lang w:val="pt-PT"/>
        </w:rPr>
      </w:pPr>
    </w:p>
    <w:p w14:paraId="45796D7A"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3.</w:t>
      </w:r>
      <w:r w:rsidRPr="00B45ACC">
        <w:rPr>
          <w:b/>
          <w:szCs w:val="22"/>
          <w:lang w:val="pt-PT"/>
        </w:rPr>
        <w:tab/>
        <w:t>LISTA DOS EXCIPIENTES</w:t>
      </w:r>
    </w:p>
    <w:p w14:paraId="45796D7B" w14:textId="77777777" w:rsidR="00B96937" w:rsidRPr="00B45ACC" w:rsidRDefault="00B96937" w:rsidP="00E01063">
      <w:pPr>
        <w:tabs>
          <w:tab w:val="clear" w:pos="567"/>
        </w:tabs>
        <w:spacing w:line="240" w:lineRule="auto"/>
        <w:rPr>
          <w:szCs w:val="22"/>
          <w:lang w:val="pt-PT"/>
        </w:rPr>
      </w:pPr>
    </w:p>
    <w:p w14:paraId="45796D7C" w14:textId="77777777" w:rsidR="00B96937" w:rsidRPr="00B45ACC" w:rsidRDefault="00B96937" w:rsidP="00E01063">
      <w:pPr>
        <w:tabs>
          <w:tab w:val="clear" w:pos="567"/>
        </w:tabs>
        <w:spacing w:line="240" w:lineRule="auto"/>
        <w:rPr>
          <w:szCs w:val="22"/>
          <w:lang w:val="pt-PT"/>
        </w:rPr>
      </w:pPr>
    </w:p>
    <w:p w14:paraId="45796D7D"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4.</w:t>
      </w:r>
      <w:r w:rsidRPr="00B45ACC">
        <w:rPr>
          <w:b/>
          <w:szCs w:val="22"/>
          <w:lang w:val="pt-PT"/>
        </w:rPr>
        <w:tab/>
        <w:t>FORMA FARMACÊUTICA E CONTEÚDO</w:t>
      </w:r>
    </w:p>
    <w:p w14:paraId="45796D7E" w14:textId="77777777" w:rsidR="00B96937" w:rsidRPr="00B45ACC" w:rsidRDefault="00B96937" w:rsidP="00E01063">
      <w:pPr>
        <w:keepNext/>
        <w:tabs>
          <w:tab w:val="clear" w:pos="567"/>
        </w:tabs>
        <w:spacing w:line="240" w:lineRule="auto"/>
        <w:rPr>
          <w:szCs w:val="22"/>
          <w:lang w:val="pt-PT"/>
        </w:rPr>
      </w:pPr>
    </w:p>
    <w:p w14:paraId="45796D7F" w14:textId="77777777" w:rsidR="00B96937" w:rsidRPr="00B45ACC" w:rsidRDefault="00B96937" w:rsidP="00E01063">
      <w:pPr>
        <w:tabs>
          <w:tab w:val="clear" w:pos="567"/>
        </w:tabs>
        <w:spacing w:line="240" w:lineRule="auto"/>
        <w:rPr>
          <w:szCs w:val="22"/>
          <w:lang w:val="pt-PT"/>
        </w:rPr>
      </w:pPr>
      <w:r w:rsidRPr="00B45ACC">
        <w:rPr>
          <w:szCs w:val="22"/>
          <w:lang w:val="pt-PT"/>
        </w:rPr>
        <w:t>7 x 1 cápsulas</w:t>
      </w:r>
    </w:p>
    <w:p w14:paraId="45796D80" w14:textId="77777777" w:rsidR="00B96937" w:rsidRPr="00B45ACC" w:rsidRDefault="00B96937" w:rsidP="00E01063">
      <w:pPr>
        <w:tabs>
          <w:tab w:val="clear" w:pos="567"/>
        </w:tabs>
        <w:spacing w:line="240" w:lineRule="auto"/>
        <w:rPr>
          <w:szCs w:val="22"/>
          <w:lang w:val="pt-PT"/>
        </w:rPr>
      </w:pPr>
    </w:p>
    <w:p w14:paraId="45796D81" w14:textId="77777777" w:rsidR="00F44499" w:rsidRPr="00B45ACC" w:rsidRDefault="00F44499" w:rsidP="00E01063">
      <w:pPr>
        <w:tabs>
          <w:tab w:val="clear" w:pos="567"/>
        </w:tabs>
        <w:spacing w:line="240" w:lineRule="auto"/>
        <w:rPr>
          <w:szCs w:val="22"/>
          <w:lang w:val="pt-PT"/>
        </w:rPr>
      </w:pPr>
    </w:p>
    <w:p w14:paraId="45796D82"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5.</w:t>
      </w:r>
      <w:r w:rsidRPr="00B45ACC">
        <w:rPr>
          <w:b/>
          <w:szCs w:val="22"/>
          <w:lang w:val="pt-PT"/>
        </w:rPr>
        <w:tab/>
        <w:t>MODO E VIA(S) DE ADMINISTRAÇÃO</w:t>
      </w:r>
    </w:p>
    <w:p w14:paraId="45796D83" w14:textId="77777777" w:rsidR="00B96937" w:rsidRPr="00B45ACC" w:rsidRDefault="00B96937" w:rsidP="00E01063">
      <w:pPr>
        <w:keepNext/>
        <w:tabs>
          <w:tab w:val="clear" w:pos="567"/>
        </w:tabs>
        <w:spacing w:line="240" w:lineRule="auto"/>
        <w:rPr>
          <w:szCs w:val="22"/>
          <w:lang w:val="pt-PT"/>
        </w:rPr>
      </w:pPr>
    </w:p>
    <w:p w14:paraId="45796D84" w14:textId="77777777" w:rsidR="00B96937" w:rsidRPr="00B45ACC" w:rsidRDefault="00B96937" w:rsidP="00E01063">
      <w:pPr>
        <w:suppressAutoHyphens/>
        <w:ind w:right="14"/>
        <w:rPr>
          <w:szCs w:val="22"/>
          <w:lang w:val="pt-PT"/>
        </w:rPr>
      </w:pPr>
      <w:r w:rsidRPr="00B45ACC">
        <w:rPr>
          <w:szCs w:val="22"/>
          <w:lang w:val="pt-PT"/>
        </w:rPr>
        <w:t>Consultar o folheto informativo antes de utilizar.</w:t>
      </w:r>
    </w:p>
    <w:p w14:paraId="45796D85" w14:textId="77777777" w:rsidR="00B96937" w:rsidRPr="00B45ACC" w:rsidRDefault="00B96937" w:rsidP="00E01063">
      <w:pPr>
        <w:tabs>
          <w:tab w:val="clear" w:pos="567"/>
        </w:tabs>
        <w:spacing w:line="240" w:lineRule="auto"/>
        <w:rPr>
          <w:szCs w:val="22"/>
          <w:lang w:val="pt-PT"/>
        </w:rPr>
      </w:pPr>
      <w:r w:rsidRPr="00B45ACC">
        <w:rPr>
          <w:szCs w:val="22"/>
          <w:lang w:val="pt-PT"/>
        </w:rPr>
        <w:t>Via oral</w:t>
      </w:r>
    </w:p>
    <w:p w14:paraId="45796D86" w14:textId="77777777" w:rsidR="00D1498E" w:rsidRPr="00B45ACC" w:rsidRDefault="00D1498E" w:rsidP="00E01063">
      <w:pPr>
        <w:tabs>
          <w:tab w:val="clear" w:pos="567"/>
        </w:tabs>
        <w:spacing w:line="240" w:lineRule="auto"/>
        <w:rPr>
          <w:szCs w:val="22"/>
          <w:lang w:val="pt-PT"/>
        </w:rPr>
      </w:pPr>
      <w:r w:rsidRPr="00B45ACC">
        <w:rPr>
          <w:szCs w:val="22"/>
          <w:lang w:val="pt-PT"/>
        </w:rPr>
        <w:t xml:space="preserve">Engolir </w:t>
      </w:r>
      <w:r w:rsidR="00147342" w:rsidRPr="00B45ACC">
        <w:rPr>
          <w:szCs w:val="22"/>
          <w:lang w:val="pt-PT"/>
        </w:rPr>
        <w:t xml:space="preserve">cada cápsula </w:t>
      </w:r>
      <w:r w:rsidRPr="00B45ACC">
        <w:rPr>
          <w:szCs w:val="22"/>
          <w:lang w:val="pt-PT"/>
        </w:rPr>
        <w:t>inteir</w:t>
      </w:r>
      <w:r w:rsidR="00147342" w:rsidRPr="00B45ACC">
        <w:rPr>
          <w:szCs w:val="22"/>
          <w:lang w:val="pt-PT"/>
        </w:rPr>
        <w:t>a</w:t>
      </w:r>
    </w:p>
    <w:p w14:paraId="45796D87" w14:textId="77777777" w:rsidR="00B96937" w:rsidRPr="00B45ACC" w:rsidRDefault="00B96937" w:rsidP="00E01063">
      <w:pPr>
        <w:tabs>
          <w:tab w:val="clear" w:pos="567"/>
        </w:tabs>
        <w:spacing w:line="240" w:lineRule="auto"/>
        <w:rPr>
          <w:szCs w:val="22"/>
          <w:lang w:val="pt-PT"/>
        </w:rPr>
      </w:pPr>
    </w:p>
    <w:p w14:paraId="45796D88" w14:textId="77777777" w:rsidR="00B96937" w:rsidRPr="00B45ACC" w:rsidRDefault="00B96937" w:rsidP="00E01063">
      <w:pPr>
        <w:tabs>
          <w:tab w:val="clear" w:pos="567"/>
        </w:tabs>
        <w:spacing w:line="240" w:lineRule="auto"/>
        <w:rPr>
          <w:szCs w:val="22"/>
          <w:lang w:val="pt-PT"/>
        </w:rPr>
      </w:pPr>
    </w:p>
    <w:p w14:paraId="45796D89"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6.</w:t>
      </w:r>
      <w:r w:rsidRPr="00B45ACC">
        <w:rPr>
          <w:b/>
          <w:szCs w:val="22"/>
          <w:lang w:val="pt-PT"/>
        </w:rPr>
        <w:tab/>
        <w:t>ADVERTÊNCIA ESPECIAL DE QUE O MEDICAMENTO DEVE SER MANTIDO FORA DA VISTA E DO ALCANCE DAS CRIANÇAS</w:t>
      </w:r>
    </w:p>
    <w:p w14:paraId="45796D8A" w14:textId="77777777" w:rsidR="00B96937" w:rsidRPr="00B45ACC" w:rsidRDefault="00B96937" w:rsidP="00E01063">
      <w:pPr>
        <w:keepNext/>
        <w:tabs>
          <w:tab w:val="clear" w:pos="567"/>
        </w:tabs>
        <w:spacing w:line="240" w:lineRule="auto"/>
        <w:rPr>
          <w:szCs w:val="22"/>
          <w:lang w:val="pt-PT"/>
        </w:rPr>
      </w:pPr>
    </w:p>
    <w:p w14:paraId="45796D8B" w14:textId="77777777" w:rsidR="00B96937" w:rsidRPr="00B45ACC" w:rsidRDefault="00B96937" w:rsidP="00E01063">
      <w:pPr>
        <w:suppressAutoHyphens/>
        <w:ind w:right="14"/>
        <w:rPr>
          <w:szCs w:val="22"/>
          <w:lang w:val="pt-PT"/>
        </w:rPr>
      </w:pPr>
      <w:r w:rsidRPr="00B45ACC">
        <w:rPr>
          <w:szCs w:val="22"/>
          <w:lang w:val="pt-PT"/>
        </w:rPr>
        <w:t>Manter fora da vista e do alcance das crianças.</w:t>
      </w:r>
    </w:p>
    <w:p w14:paraId="45796D8C" w14:textId="77777777" w:rsidR="00B96937" w:rsidRPr="00B45ACC" w:rsidRDefault="00B96937" w:rsidP="00E01063">
      <w:pPr>
        <w:tabs>
          <w:tab w:val="clear" w:pos="567"/>
        </w:tabs>
        <w:spacing w:line="240" w:lineRule="auto"/>
        <w:rPr>
          <w:szCs w:val="22"/>
          <w:lang w:val="pt-PT"/>
        </w:rPr>
      </w:pPr>
    </w:p>
    <w:p w14:paraId="45796D8D" w14:textId="77777777" w:rsidR="00B96937" w:rsidRPr="00B45ACC" w:rsidRDefault="00B96937" w:rsidP="00E01063">
      <w:pPr>
        <w:tabs>
          <w:tab w:val="clear" w:pos="567"/>
        </w:tabs>
        <w:spacing w:line="240" w:lineRule="auto"/>
        <w:rPr>
          <w:szCs w:val="22"/>
          <w:lang w:val="pt-PT"/>
        </w:rPr>
      </w:pPr>
    </w:p>
    <w:p w14:paraId="45796D8E"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7.</w:t>
      </w:r>
      <w:r w:rsidRPr="00B45ACC">
        <w:rPr>
          <w:b/>
          <w:szCs w:val="22"/>
          <w:lang w:val="pt-PT"/>
        </w:rPr>
        <w:tab/>
        <w:t>OUTRAS ADVERTÊNCIAS ESPECIAIS, SE NECESSÁRIO</w:t>
      </w:r>
    </w:p>
    <w:p w14:paraId="45796D8F" w14:textId="77777777" w:rsidR="00B96937" w:rsidRPr="00B45ACC" w:rsidRDefault="00B96937" w:rsidP="00E01063">
      <w:pPr>
        <w:keepNext/>
        <w:tabs>
          <w:tab w:val="clear" w:pos="567"/>
        </w:tabs>
        <w:spacing w:line="240" w:lineRule="auto"/>
        <w:rPr>
          <w:szCs w:val="22"/>
          <w:lang w:val="pt-PT"/>
        </w:rPr>
      </w:pPr>
    </w:p>
    <w:p w14:paraId="45796D90" w14:textId="77777777" w:rsidR="00B96937" w:rsidRPr="00B45ACC" w:rsidRDefault="00B96937" w:rsidP="00E01063">
      <w:pPr>
        <w:tabs>
          <w:tab w:val="clear" w:pos="567"/>
        </w:tabs>
        <w:spacing w:line="240" w:lineRule="auto"/>
        <w:rPr>
          <w:szCs w:val="22"/>
          <w:lang w:val="pt-PT"/>
        </w:rPr>
      </w:pPr>
    </w:p>
    <w:p w14:paraId="45796D91"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8.</w:t>
      </w:r>
      <w:r w:rsidRPr="00B45ACC">
        <w:rPr>
          <w:b/>
          <w:szCs w:val="22"/>
          <w:lang w:val="pt-PT"/>
        </w:rPr>
        <w:tab/>
        <w:t>PRAZO DE VALIDADE</w:t>
      </w:r>
    </w:p>
    <w:p w14:paraId="45796D92" w14:textId="77777777" w:rsidR="00B96937" w:rsidRPr="00B45ACC" w:rsidRDefault="00B96937" w:rsidP="00E01063">
      <w:pPr>
        <w:keepNext/>
        <w:tabs>
          <w:tab w:val="clear" w:pos="567"/>
        </w:tabs>
        <w:spacing w:line="240" w:lineRule="auto"/>
        <w:rPr>
          <w:szCs w:val="22"/>
          <w:lang w:val="pt-PT"/>
        </w:rPr>
      </w:pPr>
    </w:p>
    <w:p w14:paraId="45796D93" w14:textId="77777777" w:rsidR="00B96937" w:rsidRPr="00B45ACC" w:rsidRDefault="00B96937" w:rsidP="00E01063">
      <w:pPr>
        <w:tabs>
          <w:tab w:val="clear" w:pos="567"/>
        </w:tabs>
        <w:spacing w:line="240" w:lineRule="auto"/>
        <w:rPr>
          <w:szCs w:val="22"/>
          <w:lang w:val="pt-PT"/>
        </w:rPr>
      </w:pPr>
      <w:r w:rsidRPr="00B45ACC">
        <w:rPr>
          <w:szCs w:val="22"/>
          <w:lang w:val="pt-PT"/>
        </w:rPr>
        <w:t>EXP</w:t>
      </w:r>
    </w:p>
    <w:p w14:paraId="45796D94" w14:textId="77777777" w:rsidR="00B96937" w:rsidRPr="00B45ACC" w:rsidRDefault="00B96937" w:rsidP="00E01063">
      <w:pPr>
        <w:tabs>
          <w:tab w:val="clear" w:pos="567"/>
        </w:tabs>
        <w:spacing w:line="240" w:lineRule="auto"/>
        <w:rPr>
          <w:szCs w:val="22"/>
          <w:lang w:val="pt-PT"/>
        </w:rPr>
      </w:pPr>
    </w:p>
    <w:p w14:paraId="45796D95" w14:textId="77777777" w:rsidR="00B96937" w:rsidRPr="00B45ACC" w:rsidRDefault="00B96937" w:rsidP="00E01063">
      <w:pPr>
        <w:tabs>
          <w:tab w:val="clear" w:pos="567"/>
        </w:tabs>
        <w:spacing w:line="240" w:lineRule="auto"/>
        <w:rPr>
          <w:szCs w:val="22"/>
          <w:lang w:val="pt-PT"/>
        </w:rPr>
      </w:pPr>
    </w:p>
    <w:p w14:paraId="45796D96"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9.</w:t>
      </w:r>
      <w:r w:rsidRPr="00B45ACC">
        <w:rPr>
          <w:b/>
          <w:szCs w:val="22"/>
          <w:lang w:val="pt-PT"/>
        </w:rPr>
        <w:tab/>
        <w:t>CONDIÇÕES ESPECIAIS DE CONSERVAÇÃO</w:t>
      </w:r>
    </w:p>
    <w:p w14:paraId="45796D97" w14:textId="77777777" w:rsidR="00B96937" w:rsidRPr="00B45ACC" w:rsidRDefault="00B96937" w:rsidP="00E01063">
      <w:pPr>
        <w:keepNext/>
        <w:tabs>
          <w:tab w:val="clear" w:pos="567"/>
        </w:tabs>
        <w:spacing w:line="240" w:lineRule="auto"/>
        <w:rPr>
          <w:szCs w:val="22"/>
          <w:lang w:val="pt-PT"/>
        </w:rPr>
      </w:pPr>
    </w:p>
    <w:p w14:paraId="45796D98" w14:textId="77777777" w:rsidR="00B96937" w:rsidRPr="00B45ACC" w:rsidRDefault="00B96937" w:rsidP="00E01063">
      <w:pPr>
        <w:pStyle w:val="Text"/>
        <w:keepNext/>
        <w:spacing w:before="0"/>
        <w:jc w:val="left"/>
        <w:rPr>
          <w:sz w:val="22"/>
          <w:szCs w:val="22"/>
          <w:lang w:val="pt-PT"/>
        </w:rPr>
      </w:pPr>
      <w:r w:rsidRPr="00B45ACC">
        <w:rPr>
          <w:sz w:val="22"/>
          <w:szCs w:val="22"/>
          <w:lang w:val="pt-PT"/>
        </w:rPr>
        <w:t xml:space="preserve">Não conservar acima de </w:t>
      </w:r>
      <w:smartTag w:uri="urn:schemas-microsoft-com:office:smarttags" w:element="metricconverter">
        <w:smartTagPr>
          <w:attr w:name="ProductID" w:val="25ﾰC"/>
        </w:smartTagPr>
        <w:r w:rsidRPr="00B45ACC">
          <w:rPr>
            <w:sz w:val="22"/>
            <w:szCs w:val="22"/>
            <w:lang w:val="pt-PT"/>
          </w:rPr>
          <w:t>25°C</w:t>
        </w:r>
      </w:smartTag>
      <w:r w:rsidRPr="00B45ACC">
        <w:rPr>
          <w:sz w:val="22"/>
          <w:szCs w:val="22"/>
          <w:lang w:val="pt-PT"/>
        </w:rPr>
        <w:t>.</w:t>
      </w:r>
    </w:p>
    <w:p w14:paraId="45796D99" w14:textId="77777777" w:rsidR="00B96937" w:rsidRPr="00B45ACC" w:rsidRDefault="00B96937" w:rsidP="00E01063">
      <w:pPr>
        <w:keepNext/>
        <w:tabs>
          <w:tab w:val="clear" w:pos="567"/>
        </w:tabs>
        <w:spacing w:line="240" w:lineRule="auto"/>
        <w:ind w:left="567" w:hanging="567"/>
        <w:rPr>
          <w:szCs w:val="22"/>
          <w:lang w:val="pt-PT"/>
        </w:rPr>
      </w:pPr>
      <w:r w:rsidRPr="00B45ACC">
        <w:rPr>
          <w:szCs w:val="22"/>
          <w:lang w:val="pt-PT"/>
        </w:rPr>
        <w:t xml:space="preserve">Conservar na embalagem de origem </w:t>
      </w:r>
      <w:r w:rsidRPr="00B45ACC">
        <w:rPr>
          <w:noProof/>
          <w:szCs w:val="22"/>
          <w:lang w:val="pt-PT"/>
        </w:rPr>
        <w:t>para proteger da humidade.</w:t>
      </w:r>
    </w:p>
    <w:p w14:paraId="45796D9A" w14:textId="77777777" w:rsidR="00B96937" w:rsidRPr="00B45ACC" w:rsidRDefault="00B96937" w:rsidP="00E01063">
      <w:pPr>
        <w:keepNext/>
        <w:tabs>
          <w:tab w:val="clear" w:pos="567"/>
        </w:tabs>
        <w:spacing w:line="240" w:lineRule="auto"/>
        <w:ind w:left="567" w:hanging="567"/>
        <w:rPr>
          <w:szCs w:val="22"/>
          <w:lang w:val="pt-PT"/>
        </w:rPr>
      </w:pPr>
    </w:p>
    <w:p w14:paraId="45796D9B" w14:textId="77777777" w:rsidR="00B96937" w:rsidRPr="00B45ACC" w:rsidRDefault="00B96937" w:rsidP="00E01063">
      <w:pPr>
        <w:tabs>
          <w:tab w:val="clear" w:pos="567"/>
        </w:tabs>
        <w:spacing w:line="240" w:lineRule="auto"/>
        <w:ind w:left="567" w:hanging="567"/>
        <w:rPr>
          <w:szCs w:val="22"/>
          <w:lang w:val="pt-PT"/>
        </w:rPr>
      </w:pPr>
    </w:p>
    <w:p w14:paraId="45796D9C"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lastRenderedPageBreak/>
        <w:t>10.</w:t>
      </w:r>
      <w:r w:rsidRPr="00B45ACC">
        <w:rPr>
          <w:b/>
          <w:szCs w:val="22"/>
          <w:lang w:val="pt-PT"/>
        </w:rPr>
        <w:tab/>
        <w:t>CUIDADOS ESPECIAIS QUANTO À ELIMINAÇÃO DO MEDICAMENTO NÃO UTILIZADO OU DOS RESÍDUOS PROVENIENTES DESSE MEDICAMENTO, SE APLICÁVEL</w:t>
      </w:r>
    </w:p>
    <w:p w14:paraId="45796D9D" w14:textId="77777777" w:rsidR="00B96937" w:rsidRPr="00B45ACC" w:rsidRDefault="00B96937" w:rsidP="00E01063">
      <w:pPr>
        <w:tabs>
          <w:tab w:val="clear" w:pos="567"/>
        </w:tabs>
        <w:spacing w:line="240" w:lineRule="auto"/>
        <w:rPr>
          <w:szCs w:val="22"/>
          <w:lang w:val="pt-PT"/>
        </w:rPr>
      </w:pPr>
    </w:p>
    <w:p w14:paraId="45796D9E" w14:textId="77777777" w:rsidR="00B96937" w:rsidRPr="00B45ACC" w:rsidRDefault="00B96937" w:rsidP="00E01063">
      <w:pPr>
        <w:tabs>
          <w:tab w:val="clear" w:pos="567"/>
        </w:tabs>
        <w:spacing w:line="240" w:lineRule="auto"/>
        <w:rPr>
          <w:szCs w:val="22"/>
          <w:lang w:val="pt-PT"/>
        </w:rPr>
      </w:pPr>
    </w:p>
    <w:p w14:paraId="45796D9F"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11.</w:t>
      </w:r>
      <w:r w:rsidRPr="00B45ACC">
        <w:rPr>
          <w:b/>
          <w:szCs w:val="22"/>
          <w:lang w:val="pt-PT"/>
        </w:rPr>
        <w:tab/>
        <w:t>NOME E ENDEREÇO DO TITULAR DA AUTORIZAÇÃO DE INTRODUÇÃO NO MERCADO</w:t>
      </w:r>
    </w:p>
    <w:p w14:paraId="45796DA0" w14:textId="77777777" w:rsidR="00B96937" w:rsidRPr="00B45ACC" w:rsidRDefault="00B96937" w:rsidP="00E01063">
      <w:pPr>
        <w:keepNext/>
        <w:tabs>
          <w:tab w:val="clear" w:pos="567"/>
        </w:tabs>
        <w:spacing w:line="240" w:lineRule="auto"/>
        <w:rPr>
          <w:szCs w:val="22"/>
          <w:lang w:val="pt-PT"/>
        </w:rPr>
      </w:pPr>
    </w:p>
    <w:p w14:paraId="45796DA1" w14:textId="77777777" w:rsidR="00B96937" w:rsidRPr="008A389D" w:rsidRDefault="00B96937" w:rsidP="00E01063">
      <w:pPr>
        <w:keepNext/>
        <w:tabs>
          <w:tab w:val="clear" w:pos="567"/>
        </w:tabs>
        <w:spacing w:line="240" w:lineRule="auto"/>
        <w:rPr>
          <w:szCs w:val="22"/>
          <w:lang w:val="en-US"/>
        </w:rPr>
      </w:pPr>
      <w:r w:rsidRPr="008A389D">
        <w:rPr>
          <w:szCs w:val="22"/>
          <w:lang w:val="en-US"/>
        </w:rPr>
        <w:t xml:space="preserve">Novartis </w:t>
      </w:r>
      <w:proofErr w:type="spellStart"/>
      <w:r w:rsidRPr="008A389D">
        <w:rPr>
          <w:szCs w:val="22"/>
          <w:lang w:val="en-US"/>
        </w:rPr>
        <w:t>Europharm</w:t>
      </w:r>
      <w:proofErr w:type="spellEnd"/>
      <w:r w:rsidRPr="008A389D">
        <w:rPr>
          <w:szCs w:val="22"/>
          <w:lang w:val="en-US"/>
        </w:rPr>
        <w:t xml:space="preserve"> Limited</w:t>
      </w:r>
    </w:p>
    <w:p w14:paraId="45796DA2" w14:textId="77777777" w:rsidR="00B96937" w:rsidRPr="008A389D" w:rsidRDefault="00B96937" w:rsidP="00E01063">
      <w:pPr>
        <w:keepNext/>
        <w:widowControl w:val="0"/>
        <w:spacing w:line="240" w:lineRule="auto"/>
        <w:rPr>
          <w:color w:val="000000"/>
          <w:lang w:val="en-US"/>
        </w:rPr>
      </w:pPr>
      <w:r w:rsidRPr="008A389D">
        <w:rPr>
          <w:color w:val="000000"/>
          <w:lang w:val="en-US"/>
        </w:rPr>
        <w:t>Vista Building</w:t>
      </w:r>
    </w:p>
    <w:p w14:paraId="45796DA3" w14:textId="77777777" w:rsidR="00B96937" w:rsidRPr="008A389D" w:rsidRDefault="00B96937" w:rsidP="00E01063">
      <w:pPr>
        <w:keepNext/>
        <w:widowControl w:val="0"/>
        <w:spacing w:line="240" w:lineRule="auto"/>
        <w:rPr>
          <w:color w:val="000000"/>
          <w:lang w:val="en-US"/>
        </w:rPr>
      </w:pPr>
      <w:r w:rsidRPr="008A389D">
        <w:rPr>
          <w:color w:val="000000"/>
          <w:lang w:val="en-US"/>
        </w:rPr>
        <w:t>Elm Park, Merrion Road</w:t>
      </w:r>
    </w:p>
    <w:p w14:paraId="45796DA4" w14:textId="77777777" w:rsidR="00B96937" w:rsidRPr="00B45ACC" w:rsidRDefault="00B96937" w:rsidP="00E01063">
      <w:pPr>
        <w:keepNext/>
        <w:widowControl w:val="0"/>
        <w:spacing w:line="240" w:lineRule="auto"/>
        <w:rPr>
          <w:color w:val="000000"/>
          <w:lang w:val="pt-PT"/>
        </w:rPr>
      </w:pPr>
      <w:r w:rsidRPr="00B45ACC">
        <w:rPr>
          <w:color w:val="000000"/>
          <w:lang w:val="pt-PT"/>
        </w:rPr>
        <w:t>Dublin 4</w:t>
      </w:r>
    </w:p>
    <w:p w14:paraId="45796DA5" w14:textId="77777777" w:rsidR="00B96937" w:rsidRPr="00B45ACC" w:rsidRDefault="00B96937" w:rsidP="00E01063">
      <w:pPr>
        <w:tabs>
          <w:tab w:val="clear" w:pos="567"/>
        </w:tabs>
        <w:spacing w:line="240" w:lineRule="auto"/>
        <w:rPr>
          <w:szCs w:val="22"/>
          <w:lang w:val="pt-PT"/>
        </w:rPr>
      </w:pPr>
      <w:r w:rsidRPr="00B45ACC">
        <w:rPr>
          <w:color w:val="000000"/>
          <w:lang w:val="pt-PT"/>
        </w:rPr>
        <w:t>Irlanda</w:t>
      </w:r>
    </w:p>
    <w:p w14:paraId="45796DA6" w14:textId="77777777" w:rsidR="00B96937" w:rsidRPr="00B45ACC" w:rsidRDefault="00B96937" w:rsidP="00E01063">
      <w:pPr>
        <w:tabs>
          <w:tab w:val="clear" w:pos="567"/>
        </w:tabs>
        <w:spacing w:line="240" w:lineRule="auto"/>
        <w:rPr>
          <w:szCs w:val="22"/>
          <w:lang w:val="pt-PT"/>
        </w:rPr>
      </w:pPr>
    </w:p>
    <w:p w14:paraId="45796DA7" w14:textId="77777777" w:rsidR="00B96937" w:rsidRPr="00B45ACC" w:rsidRDefault="00B96937" w:rsidP="00E01063">
      <w:pPr>
        <w:tabs>
          <w:tab w:val="clear" w:pos="567"/>
        </w:tabs>
        <w:spacing w:line="240" w:lineRule="auto"/>
        <w:rPr>
          <w:szCs w:val="22"/>
          <w:lang w:val="pt-PT"/>
        </w:rPr>
      </w:pPr>
    </w:p>
    <w:p w14:paraId="45796DA8"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12.</w:t>
      </w:r>
      <w:r w:rsidRPr="00B45ACC">
        <w:rPr>
          <w:b/>
          <w:szCs w:val="22"/>
          <w:lang w:val="pt-PT"/>
        </w:rPr>
        <w:tab/>
        <w:t>NÚMERO(S) DA AUTORIZAÇÃO DE INTRODUÇÃO NO MERCADO</w:t>
      </w:r>
    </w:p>
    <w:p w14:paraId="45796DA9" w14:textId="77777777" w:rsidR="00B96937" w:rsidRPr="00B45ACC" w:rsidRDefault="00B96937" w:rsidP="00E01063">
      <w:pPr>
        <w:keepNext/>
        <w:tabs>
          <w:tab w:val="clear" w:pos="567"/>
        </w:tabs>
        <w:spacing w:line="240" w:lineRule="auto"/>
        <w:rPr>
          <w:szCs w:val="22"/>
          <w:lang w:val="pt-PT"/>
        </w:rPr>
      </w:pPr>
    </w:p>
    <w:tbl>
      <w:tblPr>
        <w:tblW w:w="9322" w:type="dxa"/>
        <w:tblLook w:val="01E0" w:firstRow="1" w:lastRow="1" w:firstColumn="1" w:lastColumn="1" w:noHBand="0" w:noVBand="0"/>
      </w:tblPr>
      <w:tblGrid>
        <w:gridCol w:w="2518"/>
        <w:gridCol w:w="6804"/>
      </w:tblGrid>
      <w:tr w:rsidR="00B96937" w:rsidRPr="00B45ACC" w14:paraId="45796DAC" w14:textId="77777777" w:rsidTr="004F5665">
        <w:tc>
          <w:tcPr>
            <w:tcW w:w="2518" w:type="dxa"/>
          </w:tcPr>
          <w:p w14:paraId="45796DAA" w14:textId="77777777" w:rsidR="00B96937" w:rsidRPr="00B45ACC" w:rsidRDefault="00B96937" w:rsidP="00E01063">
            <w:pPr>
              <w:tabs>
                <w:tab w:val="clear" w:pos="567"/>
              </w:tabs>
              <w:spacing w:line="240" w:lineRule="auto"/>
              <w:rPr>
                <w:szCs w:val="22"/>
                <w:lang w:val="pt-PT"/>
              </w:rPr>
            </w:pPr>
            <w:r w:rsidRPr="00B45ACC">
              <w:rPr>
                <w:szCs w:val="22"/>
                <w:lang w:val="pt-PT"/>
              </w:rPr>
              <w:t>EU/1/11/677/00</w:t>
            </w:r>
            <w:r w:rsidR="00E31886" w:rsidRPr="00B45ACC">
              <w:rPr>
                <w:szCs w:val="22"/>
                <w:lang w:val="pt-PT"/>
              </w:rPr>
              <w:t>7</w:t>
            </w:r>
          </w:p>
        </w:tc>
        <w:tc>
          <w:tcPr>
            <w:tcW w:w="6804" w:type="dxa"/>
          </w:tcPr>
          <w:p w14:paraId="45796DAB" w14:textId="77777777" w:rsidR="00B96937" w:rsidRPr="00B45ACC" w:rsidRDefault="00B96937" w:rsidP="00E01063">
            <w:pPr>
              <w:tabs>
                <w:tab w:val="clear" w:pos="567"/>
              </w:tabs>
              <w:spacing w:line="240" w:lineRule="auto"/>
              <w:rPr>
                <w:szCs w:val="22"/>
                <w:lang w:val="pt-PT"/>
              </w:rPr>
            </w:pPr>
            <w:r w:rsidRPr="00B45ACC">
              <w:rPr>
                <w:szCs w:val="22"/>
                <w:shd w:val="clear" w:color="auto" w:fill="D9D9D9"/>
                <w:lang w:val="pt-PT"/>
              </w:rPr>
              <w:t>7 x 1</w:t>
            </w:r>
            <w:r w:rsidR="00F44499" w:rsidRPr="00B45ACC">
              <w:rPr>
                <w:szCs w:val="22"/>
                <w:shd w:val="clear" w:color="auto" w:fill="D9D9D9"/>
                <w:lang w:val="pt-PT"/>
              </w:rPr>
              <w:t> </w:t>
            </w:r>
            <w:r w:rsidRPr="00B45ACC">
              <w:rPr>
                <w:szCs w:val="22"/>
                <w:shd w:val="clear" w:color="auto" w:fill="D9D9D9"/>
                <w:lang w:val="pt-PT"/>
              </w:rPr>
              <w:t>cápsulas</w:t>
            </w:r>
          </w:p>
        </w:tc>
      </w:tr>
    </w:tbl>
    <w:p w14:paraId="45796DAD" w14:textId="77777777" w:rsidR="00B96937" w:rsidRPr="00B45ACC" w:rsidRDefault="00B96937" w:rsidP="00E01063">
      <w:pPr>
        <w:tabs>
          <w:tab w:val="clear" w:pos="567"/>
        </w:tabs>
        <w:spacing w:line="240" w:lineRule="auto"/>
        <w:rPr>
          <w:szCs w:val="22"/>
          <w:lang w:val="pt-PT"/>
        </w:rPr>
      </w:pPr>
    </w:p>
    <w:p w14:paraId="45796DAE" w14:textId="77777777" w:rsidR="00B96937" w:rsidRPr="00B45ACC" w:rsidRDefault="00B96937" w:rsidP="00E01063">
      <w:pPr>
        <w:tabs>
          <w:tab w:val="clear" w:pos="567"/>
        </w:tabs>
        <w:spacing w:line="240" w:lineRule="auto"/>
        <w:rPr>
          <w:szCs w:val="22"/>
          <w:lang w:val="pt-PT"/>
        </w:rPr>
      </w:pPr>
    </w:p>
    <w:p w14:paraId="45796DAF"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13.</w:t>
      </w:r>
      <w:r w:rsidRPr="00B45ACC">
        <w:rPr>
          <w:b/>
          <w:szCs w:val="22"/>
          <w:lang w:val="pt-PT"/>
        </w:rPr>
        <w:tab/>
        <w:t>NÚMERO DO LOTE</w:t>
      </w:r>
    </w:p>
    <w:p w14:paraId="45796DB0" w14:textId="77777777" w:rsidR="00B96937" w:rsidRPr="00B45ACC" w:rsidRDefault="00B96937" w:rsidP="00E01063">
      <w:pPr>
        <w:keepNext/>
        <w:tabs>
          <w:tab w:val="clear" w:pos="567"/>
        </w:tabs>
        <w:spacing w:line="240" w:lineRule="auto"/>
        <w:rPr>
          <w:szCs w:val="22"/>
          <w:lang w:val="pt-PT"/>
        </w:rPr>
      </w:pPr>
    </w:p>
    <w:p w14:paraId="45796DB1" w14:textId="77777777" w:rsidR="00B96937" w:rsidRPr="00B45ACC" w:rsidRDefault="00B96937" w:rsidP="00E01063">
      <w:pPr>
        <w:tabs>
          <w:tab w:val="clear" w:pos="567"/>
        </w:tabs>
        <w:spacing w:line="240" w:lineRule="auto"/>
        <w:rPr>
          <w:szCs w:val="22"/>
          <w:lang w:val="pt-PT"/>
        </w:rPr>
      </w:pPr>
      <w:r w:rsidRPr="00B45ACC">
        <w:rPr>
          <w:szCs w:val="22"/>
          <w:lang w:val="pt-PT"/>
        </w:rPr>
        <w:t>Lot</w:t>
      </w:r>
    </w:p>
    <w:p w14:paraId="45796DB2" w14:textId="77777777" w:rsidR="00B96937" w:rsidRPr="00B45ACC" w:rsidRDefault="00B96937" w:rsidP="00E01063">
      <w:pPr>
        <w:tabs>
          <w:tab w:val="clear" w:pos="567"/>
        </w:tabs>
        <w:spacing w:line="240" w:lineRule="auto"/>
        <w:rPr>
          <w:szCs w:val="22"/>
          <w:lang w:val="pt-PT"/>
        </w:rPr>
      </w:pPr>
    </w:p>
    <w:p w14:paraId="45796DB3" w14:textId="77777777" w:rsidR="00B96937" w:rsidRPr="00B45ACC" w:rsidRDefault="00B96937" w:rsidP="00E01063">
      <w:pPr>
        <w:tabs>
          <w:tab w:val="clear" w:pos="567"/>
        </w:tabs>
        <w:spacing w:line="240" w:lineRule="auto"/>
        <w:rPr>
          <w:szCs w:val="22"/>
          <w:lang w:val="pt-PT"/>
        </w:rPr>
      </w:pPr>
    </w:p>
    <w:p w14:paraId="45796DB4"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14.</w:t>
      </w:r>
      <w:r w:rsidRPr="00B45ACC">
        <w:rPr>
          <w:b/>
          <w:szCs w:val="22"/>
          <w:lang w:val="pt-PT"/>
        </w:rPr>
        <w:tab/>
        <w:t>CLASSIFICAÇÃO QUANTO À DISPENSA AO PÚBLICO</w:t>
      </w:r>
    </w:p>
    <w:p w14:paraId="45796DB5" w14:textId="77777777" w:rsidR="00B96937" w:rsidRPr="00B45ACC" w:rsidRDefault="00B96937" w:rsidP="00E01063">
      <w:pPr>
        <w:keepNext/>
        <w:tabs>
          <w:tab w:val="clear" w:pos="567"/>
        </w:tabs>
        <w:spacing w:line="240" w:lineRule="auto"/>
        <w:rPr>
          <w:szCs w:val="22"/>
          <w:lang w:val="pt-PT"/>
        </w:rPr>
      </w:pPr>
    </w:p>
    <w:p w14:paraId="45796DB6" w14:textId="77777777" w:rsidR="00B96937" w:rsidRPr="00B45ACC" w:rsidRDefault="00B96937" w:rsidP="00E01063">
      <w:pPr>
        <w:tabs>
          <w:tab w:val="clear" w:pos="567"/>
        </w:tabs>
        <w:spacing w:line="240" w:lineRule="auto"/>
        <w:rPr>
          <w:szCs w:val="22"/>
          <w:lang w:val="pt-PT"/>
        </w:rPr>
      </w:pPr>
    </w:p>
    <w:p w14:paraId="45796DB7"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15.</w:t>
      </w:r>
      <w:r w:rsidRPr="00B45ACC">
        <w:rPr>
          <w:b/>
          <w:szCs w:val="22"/>
          <w:lang w:val="pt-PT"/>
        </w:rPr>
        <w:tab/>
        <w:t>INSTRUÇÕES DE UTILIZAÇÃO</w:t>
      </w:r>
    </w:p>
    <w:p w14:paraId="45796DB8" w14:textId="77777777" w:rsidR="00B96937" w:rsidRPr="00B45ACC" w:rsidRDefault="00B96937" w:rsidP="00E01063">
      <w:pPr>
        <w:keepNext/>
        <w:tabs>
          <w:tab w:val="clear" w:pos="567"/>
        </w:tabs>
        <w:spacing w:line="240" w:lineRule="auto"/>
        <w:rPr>
          <w:szCs w:val="22"/>
          <w:lang w:val="pt-PT"/>
        </w:rPr>
      </w:pPr>
    </w:p>
    <w:p w14:paraId="45796DB9" w14:textId="77777777" w:rsidR="00B96937" w:rsidRPr="00B45ACC" w:rsidRDefault="00B96937" w:rsidP="00E01063">
      <w:pPr>
        <w:tabs>
          <w:tab w:val="clear" w:pos="567"/>
        </w:tabs>
        <w:spacing w:line="240" w:lineRule="auto"/>
        <w:rPr>
          <w:szCs w:val="22"/>
          <w:lang w:val="pt-PT"/>
        </w:rPr>
      </w:pPr>
    </w:p>
    <w:p w14:paraId="45796DBA" w14:textId="77777777" w:rsidR="00B96937" w:rsidRPr="00B45ACC" w:rsidRDefault="00B96937"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16.</w:t>
      </w:r>
      <w:r w:rsidRPr="00B45ACC">
        <w:rPr>
          <w:b/>
          <w:szCs w:val="22"/>
          <w:lang w:val="pt-PT"/>
        </w:rPr>
        <w:tab/>
        <w:t>INFORMAÇÃO EM BRAILLE</w:t>
      </w:r>
    </w:p>
    <w:p w14:paraId="45796DBB" w14:textId="77777777" w:rsidR="00B96937" w:rsidRPr="00B45ACC" w:rsidRDefault="00B96937" w:rsidP="00E01063">
      <w:pPr>
        <w:keepNext/>
        <w:tabs>
          <w:tab w:val="clear" w:pos="567"/>
        </w:tabs>
        <w:spacing w:line="240" w:lineRule="auto"/>
        <w:rPr>
          <w:szCs w:val="22"/>
          <w:lang w:val="pt-PT"/>
        </w:rPr>
      </w:pPr>
    </w:p>
    <w:p w14:paraId="45796DBC" w14:textId="77777777" w:rsidR="00B96937" w:rsidRPr="00B45ACC" w:rsidRDefault="00B96937" w:rsidP="00E01063">
      <w:pPr>
        <w:widowControl w:val="0"/>
        <w:tabs>
          <w:tab w:val="clear" w:pos="567"/>
        </w:tabs>
        <w:spacing w:line="240" w:lineRule="auto"/>
        <w:rPr>
          <w:szCs w:val="22"/>
          <w:lang w:val="pt-PT"/>
        </w:rPr>
      </w:pPr>
      <w:r w:rsidRPr="00B45ACC">
        <w:rPr>
          <w:szCs w:val="22"/>
          <w:lang w:val="pt-PT"/>
        </w:rPr>
        <w:t>GILENYA 0,25 mg</w:t>
      </w:r>
    </w:p>
    <w:p w14:paraId="45796DBD" w14:textId="77777777" w:rsidR="00B96937" w:rsidRPr="00B45ACC" w:rsidRDefault="00B96937" w:rsidP="00E01063">
      <w:pPr>
        <w:shd w:val="clear" w:color="auto" w:fill="FFFFFF"/>
        <w:tabs>
          <w:tab w:val="clear" w:pos="567"/>
        </w:tabs>
        <w:spacing w:line="240" w:lineRule="auto"/>
        <w:rPr>
          <w:szCs w:val="22"/>
          <w:lang w:val="pt-PT"/>
        </w:rPr>
      </w:pPr>
    </w:p>
    <w:p w14:paraId="45796DBE" w14:textId="77777777" w:rsidR="00B96937" w:rsidRPr="00B45ACC" w:rsidRDefault="00B96937" w:rsidP="00E01063">
      <w:pPr>
        <w:shd w:val="clear" w:color="auto" w:fill="FFFFFF"/>
        <w:tabs>
          <w:tab w:val="clear" w:pos="567"/>
        </w:tabs>
        <w:spacing w:line="240" w:lineRule="auto"/>
        <w:rPr>
          <w:szCs w:val="22"/>
          <w:lang w:val="pt-PT"/>
        </w:rPr>
      </w:pPr>
    </w:p>
    <w:p w14:paraId="45796DBF" w14:textId="77777777" w:rsidR="00B96937" w:rsidRPr="00B45ACC" w:rsidRDefault="00B96937"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shd w:val="pct15" w:color="auto" w:fill="auto"/>
          <w:lang w:val="pt-PT"/>
        </w:rPr>
      </w:pPr>
      <w:r w:rsidRPr="00B45ACC">
        <w:rPr>
          <w:b/>
          <w:noProof/>
          <w:color w:val="000000"/>
          <w:szCs w:val="22"/>
          <w:lang w:val="pt-PT"/>
        </w:rPr>
        <w:t>17.</w:t>
      </w:r>
      <w:r w:rsidRPr="00B45ACC">
        <w:rPr>
          <w:b/>
          <w:noProof/>
          <w:color w:val="000000"/>
          <w:szCs w:val="22"/>
          <w:lang w:val="pt-PT"/>
        </w:rPr>
        <w:tab/>
      </w:r>
      <w:r w:rsidRPr="00B45ACC">
        <w:rPr>
          <w:b/>
          <w:caps/>
          <w:noProof/>
          <w:color w:val="000000"/>
          <w:szCs w:val="22"/>
          <w:lang w:val="pt-PT"/>
        </w:rPr>
        <w:t>IDENTIFICADOR ÚNICO – CÓDIGO DE BARRAS 2D</w:t>
      </w:r>
    </w:p>
    <w:p w14:paraId="45796DC0" w14:textId="77777777" w:rsidR="00B96937" w:rsidRPr="00B45ACC" w:rsidRDefault="00B96937" w:rsidP="00E01063">
      <w:pPr>
        <w:keepNext/>
        <w:widowControl w:val="0"/>
        <w:suppressAutoHyphens/>
        <w:spacing w:line="240" w:lineRule="auto"/>
        <w:ind w:right="14"/>
        <w:rPr>
          <w:noProof/>
          <w:color w:val="000000"/>
          <w:lang w:val="pt-PT"/>
        </w:rPr>
      </w:pPr>
    </w:p>
    <w:p w14:paraId="45796DC1" w14:textId="77777777" w:rsidR="00B96937" w:rsidRPr="00B45ACC" w:rsidRDefault="00B96937" w:rsidP="00E01063">
      <w:pPr>
        <w:keepLines/>
        <w:widowControl w:val="0"/>
        <w:tabs>
          <w:tab w:val="clear" w:pos="567"/>
        </w:tabs>
        <w:spacing w:line="240" w:lineRule="auto"/>
        <w:rPr>
          <w:color w:val="000000"/>
          <w:szCs w:val="22"/>
          <w:shd w:val="clear" w:color="auto" w:fill="D9D9D9"/>
          <w:lang w:val="pt-PT"/>
        </w:rPr>
      </w:pPr>
      <w:r w:rsidRPr="00B45ACC">
        <w:rPr>
          <w:color w:val="000000"/>
          <w:szCs w:val="22"/>
          <w:shd w:val="clear" w:color="auto" w:fill="D9D9D9"/>
          <w:lang w:val="pt-PT"/>
        </w:rPr>
        <w:t>Código de barras 2D com identificador único incluído.</w:t>
      </w:r>
    </w:p>
    <w:p w14:paraId="45796DC2" w14:textId="77777777" w:rsidR="00B96937" w:rsidRPr="00B45ACC" w:rsidRDefault="00B96937" w:rsidP="00E01063">
      <w:pPr>
        <w:tabs>
          <w:tab w:val="clear" w:pos="567"/>
        </w:tabs>
        <w:spacing w:line="240" w:lineRule="auto"/>
        <w:rPr>
          <w:color w:val="000000"/>
          <w:szCs w:val="22"/>
          <w:lang w:val="pt-PT"/>
        </w:rPr>
      </w:pPr>
    </w:p>
    <w:p w14:paraId="45796DC3" w14:textId="77777777" w:rsidR="00B96937" w:rsidRPr="00B45ACC" w:rsidRDefault="00B96937" w:rsidP="00E01063">
      <w:pPr>
        <w:tabs>
          <w:tab w:val="clear" w:pos="567"/>
        </w:tabs>
        <w:spacing w:line="240" w:lineRule="auto"/>
        <w:rPr>
          <w:color w:val="000000"/>
          <w:szCs w:val="22"/>
          <w:lang w:val="pt-PT"/>
        </w:rPr>
      </w:pPr>
    </w:p>
    <w:p w14:paraId="45796DC4" w14:textId="77777777" w:rsidR="00B96937" w:rsidRPr="00B45ACC" w:rsidRDefault="00B96937"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color w:val="000000"/>
          <w:szCs w:val="22"/>
          <w:lang w:val="pt-PT"/>
        </w:rPr>
      </w:pPr>
      <w:r w:rsidRPr="00B45ACC">
        <w:rPr>
          <w:b/>
          <w:noProof/>
          <w:color w:val="000000"/>
          <w:szCs w:val="22"/>
          <w:lang w:val="pt-PT"/>
        </w:rPr>
        <w:t>18.</w:t>
      </w:r>
      <w:r w:rsidRPr="00B45ACC">
        <w:rPr>
          <w:b/>
          <w:noProof/>
          <w:color w:val="000000"/>
          <w:szCs w:val="22"/>
          <w:lang w:val="pt-PT"/>
        </w:rPr>
        <w:tab/>
      </w:r>
      <w:r w:rsidRPr="00B45ACC">
        <w:rPr>
          <w:b/>
          <w:caps/>
          <w:noProof/>
          <w:color w:val="000000"/>
          <w:szCs w:val="22"/>
          <w:lang w:val="pt-PT"/>
        </w:rPr>
        <w:t>IDENTIFICADOR ÚNICO - DADOS PARA LEITURA HUMANA</w:t>
      </w:r>
    </w:p>
    <w:p w14:paraId="45796DC5" w14:textId="77777777" w:rsidR="00B96937" w:rsidRPr="00B45ACC" w:rsidRDefault="00B96937" w:rsidP="00E01063">
      <w:pPr>
        <w:keepNext/>
        <w:widowControl w:val="0"/>
        <w:suppressAutoHyphens/>
        <w:spacing w:line="240" w:lineRule="auto"/>
        <w:ind w:right="14"/>
        <w:rPr>
          <w:noProof/>
          <w:color w:val="000000"/>
          <w:lang w:val="pt-PT"/>
        </w:rPr>
      </w:pPr>
    </w:p>
    <w:p w14:paraId="45796DC6" w14:textId="743AB075" w:rsidR="00B96937" w:rsidRPr="00B45ACC" w:rsidRDefault="00B96937" w:rsidP="00E01063">
      <w:pPr>
        <w:keepNext/>
        <w:widowControl w:val="0"/>
        <w:suppressAutoHyphens/>
        <w:spacing w:line="240" w:lineRule="auto"/>
        <w:ind w:right="14"/>
        <w:rPr>
          <w:noProof/>
          <w:color w:val="000000"/>
          <w:lang w:val="pt-PT"/>
        </w:rPr>
      </w:pPr>
      <w:r w:rsidRPr="00B45ACC">
        <w:rPr>
          <w:noProof/>
          <w:color w:val="000000"/>
          <w:lang w:val="pt-PT"/>
        </w:rPr>
        <w:t>PC</w:t>
      </w:r>
    </w:p>
    <w:p w14:paraId="45796DC7" w14:textId="0A908021" w:rsidR="00B96937" w:rsidRPr="00B45ACC" w:rsidRDefault="00B96937" w:rsidP="00E01063">
      <w:pPr>
        <w:keepNext/>
        <w:widowControl w:val="0"/>
        <w:suppressAutoHyphens/>
        <w:spacing w:line="240" w:lineRule="auto"/>
        <w:ind w:right="14"/>
        <w:rPr>
          <w:noProof/>
          <w:color w:val="000000"/>
          <w:lang w:val="pt-PT"/>
        </w:rPr>
      </w:pPr>
      <w:r w:rsidRPr="00B45ACC">
        <w:rPr>
          <w:noProof/>
          <w:color w:val="000000"/>
          <w:lang w:val="pt-PT"/>
        </w:rPr>
        <w:t>SN</w:t>
      </w:r>
    </w:p>
    <w:p w14:paraId="45796DC8" w14:textId="64901CC5" w:rsidR="00B96937" w:rsidRPr="00B45ACC" w:rsidRDefault="00B96937" w:rsidP="00E01063">
      <w:pPr>
        <w:widowControl w:val="0"/>
        <w:spacing w:line="240" w:lineRule="auto"/>
        <w:rPr>
          <w:noProof/>
          <w:color w:val="000000"/>
          <w:lang w:val="pt-PT"/>
        </w:rPr>
      </w:pPr>
      <w:r w:rsidRPr="00B45ACC">
        <w:rPr>
          <w:noProof/>
          <w:color w:val="000000"/>
          <w:lang w:val="pt-PT"/>
        </w:rPr>
        <w:t>NN</w:t>
      </w:r>
    </w:p>
    <w:p w14:paraId="45796DC9" w14:textId="77777777" w:rsidR="003045C5" w:rsidRPr="00B45ACC" w:rsidRDefault="00B96937" w:rsidP="00E01063">
      <w:pPr>
        <w:shd w:val="clear" w:color="auto" w:fill="FFFFFF"/>
        <w:tabs>
          <w:tab w:val="clear" w:pos="567"/>
        </w:tabs>
        <w:spacing w:line="240" w:lineRule="auto"/>
        <w:rPr>
          <w:szCs w:val="22"/>
          <w:lang w:val="pt-PT"/>
        </w:rPr>
      </w:pPr>
      <w:r w:rsidRPr="00B45ACC">
        <w:rPr>
          <w:b/>
          <w:szCs w:val="22"/>
          <w:lang w:val="pt-PT"/>
        </w:rPr>
        <w:br w:type="page"/>
      </w:r>
    </w:p>
    <w:p w14:paraId="45796DF0" w14:textId="77777777" w:rsidR="00BE21F7" w:rsidRPr="00B45ACC" w:rsidRDefault="00BE21F7" w:rsidP="00E01063">
      <w:pPr>
        <w:tabs>
          <w:tab w:val="clear" w:pos="567"/>
        </w:tabs>
        <w:spacing w:line="240" w:lineRule="auto"/>
        <w:rPr>
          <w:szCs w:val="22"/>
          <w:lang w:val="pt-PT"/>
        </w:rPr>
      </w:pPr>
    </w:p>
    <w:p w14:paraId="45796DF1" w14:textId="77777777" w:rsidR="00F44499" w:rsidRPr="00B45ACC" w:rsidRDefault="00F44499" w:rsidP="00E010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B45ACC">
        <w:rPr>
          <w:b/>
          <w:szCs w:val="22"/>
          <w:lang w:val="pt-PT"/>
        </w:rPr>
        <w:t>INDICAÇÕES MÍNIMAS A INCLUIR NAS EMBALAGENS BLISTER OU FITAS CONTENTORAS</w:t>
      </w:r>
    </w:p>
    <w:p w14:paraId="45796DF2" w14:textId="77777777" w:rsidR="00F44499" w:rsidRPr="00B45ACC" w:rsidRDefault="00F44499" w:rsidP="00E0106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p>
    <w:p w14:paraId="45796DF3" w14:textId="77777777" w:rsidR="00F44499" w:rsidRPr="00B45ACC" w:rsidRDefault="00F44499" w:rsidP="00E010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B45ACC">
        <w:rPr>
          <w:b/>
          <w:szCs w:val="22"/>
          <w:lang w:val="pt-PT"/>
        </w:rPr>
        <w:t>BLISTERS PARA DOSE UNITÁRIA</w:t>
      </w:r>
    </w:p>
    <w:p w14:paraId="45796DF4" w14:textId="77777777" w:rsidR="00B96937" w:rsidRPr="00B45ACC" w:rsidRDefault="00B96937" w:rsidP="00E01063">
      <w:pPr>
        <w:tabs>
          <w:tab w:val="clear" w:pos="567"/>
        </w:tabs>
        <w:spacing w:line="240" w:lineRule="auto"/>
        <w:rPr>
          <w:szCs w:val="22"/>
          <w:lang w:val="pt-PT"/>
        </w:rPr>
      </w:pPr>
    </w:p>
    <w:p w14:paraId="45796DF5" w14:textId="77777777" w:rsidR="00B96937" w:rsidRPr="00B45ACC" w:rsidRDefault="00B96937" w:rsidP="00E01063">
      <w:pPr>
        <w:tabs>
          <w:tab w:val="clear" w:pos="567"/>
        </w:tabs>
        <w:spacing w:line="240" w:lineRule="auto"/>
        <w:rPr>
          <w:szCs w:val="22"/>
          <w:lang w:val="pt-PT"/>
        </w:rPr>
      </w:pPr>
    </w:p>
    <w:p w14:paraId="45796DF6" w14:textId="77777777" w:rsidR="00F44499" w:rsidRPr="00B45ACC" w:rsidRDefault="00F44499"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w:t>
      </w:r>
      <w:r w:rsidRPr="00B45ACC">
        <w:rPr>
          <w:b/>
          <w:szCs w:val="22"/>
          <w:lang w:val="pt-PT"/>
        </w:rPr>
        <w:tab/>
        <w:t>NOME DO MEDICAMENTO</w:t>
      </w:r>
    </w:p>
    <w:p w14:paraId="45796DF7" w14:textId="77777777" w:rsidR="00B96937" w:rsidRPr="00B45ACC" w:rsidRDefault="00B96937" w:rsidP="00E01063">
      <w:pPr>
        <w:keepNext/>
        <w:tabs>
          <w:tab w:val="clear" w:pos="567"/>
        </w:tabs>
        <w:spacing w:line="240" w:lineRule="auto"/>
        <w:rPr>
          <w:szCs w:val="22"/>
          <w:lang w:val="pt-PT"/>
        </w:rPr>
      </w:pPr>
    </w:p>
    <w:p w14:paraId="45796DF8" w14:textId="77777777" w:rsidR="00B96937" w:rsidRPr="00B45ACC" w:rsidRDefault="00B96937" w:rsidP="00E01063">
      <w:pPr>
        <w:widowControl w:val="0"/>
        <w:tabs>
          <w:tab w:val="clear" w:pos="567"/>
        </w:tabs>
        <w:spacing w:line="240" w:lineRule="auto"/>
        <w:rPr>
          <w:szCs w:val="22"/>
          <w:lang w:val="pt-PT"/>
        </w:rPr>
      </w:pPr>
      <w:r w:rsidRPr="00B45ACC">
        <w:rPr>
          <w:szCs w:val="22"/>
          <w:lang w:val="pt-PT"/>
        </w:rPr>
        <w:t>GILENYA 0,25 mg cápsulas</w:t>
      </w:r>
    </w:p>
    <w:p w14:paraId="45796DF9" w14:textId="432C682D" w:rsidR="00B96937" w:rsidRPr="00B45ACC" w:rsidRDefault="00B96937" w:rsidP="00E01063">
      <w:pPr>
        <w:tabs>
          <w:tab w:val="clear" w:pos="567"/>
        </w:tabs>
        <w:spacing w:line="240" w:lineRule="auto"/>
        <w:rPr>
          <w:szCs w:val="22"/>
          <w:lang w:val="pt-PT"/>
        </w:rPr>
      </w:pPr>
      <w:r w:rsidRPr="00B45ACC">
        <w:rPr>
          <w:szCs w:val="22"/>
          <w:lang w:val="pt-PT"/>
        </w:rPr>
        <w:t>Fingolimod</w:t>
      </w:r>
    </w:p>
    <w:p w14:paraId="45796DFA" w14:textId="77777777" w:rsidR="00B96937" w:rsidRPr="00B45ACC" w:rsidRDefault="00B96937" w:rsidP="00E01063">
      <w:pPr>
        <w:tabs>
          <w:tab w:val="clear" w:pos="567"/>
        </w:tabs>
        <w:spacing w:line="240" w:lineRule="auto"/>
        <w:rPr>
          <w:szCs w:val="22"/>
          <w:lang w:val="pt-PT"/>
        </w:rPr>
      </w:pPr>
    </w:p>
    <w:p w14:paraId="45796DFB" w14:textId="77777777" w:rsidR="00B96937" w:rsidRPr="00B45ACC" w:rsidRDefault="00B96937" w:rsidP="00E01063">
      <w:pPr>
        <w:tabs>
          <w:tab w:val="clear" w:pos="567"/>
        </w:tabs>
        <w:spacing w:line="240" w:lineRule="auto"/>
        <w:rPr>
          <w:szCs w:val="22"/>
          <w:lang w:val="pt-PT"/>
        </w:rPr>
      </w:pPr>
    </w:p>
    <w:p w14:paraId="45796DFC" w14:textId="77777777" w:rsidR="00F44499" w:rsidRPr="00B45ACC" w:rsidRDefault="00F44499"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2.</w:t>
      </w:r>
      <w:r w:rsidRPr="00B45ACC">
        <w:rPr>
          <w:b/>
          <w:szCs w:val="22"/>
          <w:lang w:val="pt-PT"/>
        </w:rPr>
        <w:tab/>
        <w:t>NOME DO TITULAR DA AUTORIZAÇÃO DE INTRODUÇÃO NO MERCADO</w:t>
      </w:r>
    </w:p>
    <w:p w14:paraId="45796DFD" w14:textId="77777777" w:rsidR="00B96937" w:rsidRPr="00B45ACC" w:rsidRDefault="00B96937" w:rsidP="00E01063">
      <w:pPr>
        <w:keepNext/>
        <w:tabs>
          <w:tab w:val="clear" w:pos="567"/>
        </w:tabs>
        <w:spacing w:line="240" w:lineRule="auto"/>
        <w:rPr>
          <w:szCs w:val="22"/>
          <w:lang w:val="pt-PT"/>
        </w:rPr>
      </w:pPr>
    </w:p>
    <w:p w14:paraId="45796DFE" w14:textId="77777777" w:rsidR="00B96937" w:rsidRPr="00B45ACC" w:rsidRDefault="00B96937" w:rsidP="00E01063">
      <w:pPr>
        <w:tabs>
          <w:tab w:val="clear" w:pos="567"/>
        </w:tabs>
        <w:spacing w:line="240" w:lineRule="auto"/>
        <w:rPr>
          <w:szCs w:val="22"/>
          <w:lang w:val="pt-PT"/>
        </w:rPr>
      </w:pPr>
      <w:r w:rsidRPr="00B45ACC">
        <w:rPr>
          <w:szCs w:val="22"/>
          <w:lang w:val="pt-PT"/>
        </w:rPr>
        <w:t>Novartis Europharm Limited</w:t>
      </w:r>
    </w:p>
    <w:p w14:paraId="45796DFF" w14:textId="77777777" w:rsidR="00B96937" w:rsidRPr="00B45ACC" w:rsidRDefault="00B96937" w:rsidP="00E01063">
      <w:pPr>
        <w:tabs>
          <w:tab w:val="clear" w:pos="567"/>
        </w:tabs>
        <w:spacing w:line="240" w:lineRule="auto"/>
        <w:rPr>
          <w:szCs w:val="22"/>
          <w:lang w:val="pt-PT"/>
        </w:rPr>
      </w:pPr>
    </w:p>
    <w:p w14:paraId="45796E00" w14:textId="77777777" w:rsidR="00B96937" w:rsidRPr="00B45ACC" w:rsidRDefault="00B96937" w:rsidP="00E01063">
      <w:pPr>
        <w:tabs>
          <w:tab w:val="clear" w:pos="567"/>
        </w:tabs>
        <w:spacing w:line="240" w:lineRule="auto"/>
        <w:rPr>
          <w:szCs w:val="22"/>
          <w:lang w:val="pt-PT"/>
        </w:rPr>
      </w:pPr>
    </w:p>
    <w:p w14:paraId="45796E01" w14:textId="77777777" w:rsidR="00F44499" w:rsidRPr="00B45ACC" w:rsidRDefault="00F44499"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3.</w:t>
      </w:r>
      <w:r w:rsidRPr="00B45ACC">
        <w:rPr>
          <w:b/>
          <w:szCs w:val="22"/>
          <w:lang w:val="pt-PT"/>
        </w:rPr>
        <w:tab/>
        <w:t>PRAZO DE VALIDADE</w:t>
      </w:r>
    </w:p>
    <w:p w14:paraId="45796E02" w14:textId="77777777" w:rsidR="00B96937" w:rsidRPr="00B45ACC" w:rsidRDefault="00B96937" w:rsidP="00E01063">
      <w:pPr>
        <w:keepNext/>
        <w:tabs>
          <w:tab w:val="clear" w:pos="567"/>
        </w:tabs>
        <w:spacing w:line="240" w:lineRule="auto"/>
        <w:rPr>
          <w:szCs w:val="22"/>
          <w:lang w:val="pt-PT"/>
        </w:rPr>
      </w:pPr>
    </w:p>
    <w:p w14:paraId="45796E03" w14:textId="77777777" w:rsidR="00B96937" w:rsidRPr="00B45ACC" w:rsidRDefault="00B96937" w:rsidP="00E01063">
      <w:pPr>
        <w:tabs>
          <w:tab w:val="clear" w:pos="567"/>
        </w:tabs>
        <w:spacing w:line="240" w:lineRule="auto"/>
        <w:rPr>
          <w:szCs w:val="22"/>
          <w:lang w:val="pt-PT"/>
        </w:rPr>
      </w:pPr>
      <w:r w:rsidRPr="00B45ACC">
        <w:rPr>
          <w:szCs w:val="22"/>
          <w:lang w:val="pt-PT"/>
        </w:rPr>
        <w:t>EXP</w:t>
      </w:r>
    </w:p>
    <w:p w14:paraId="45796E04" w14:textId="77777777" w:rsidR="00B96937" w:rsidRPr="00B45ACC" w:rsidRDefault="00B96937" w:rsidP="00E01063">
      <w:pPr>
        <w:tabs>
          <w:tab w:val="clear" w:pos="567"/>
        </w:tabs>
        <w:spacing w:line="240" w:lineRule="auto"/>
        <w:rPr>
          <w:szCs w:val="22"/>
          <w:lang w:val="pt-PT"/>
        </w:rPr>
      </w:pPr>
    </w:p>
    <w:p w14:paraId="45796E05" w14:textId="77777777" w:rsidR="00B96937" w:rsidRPr="00B45ACC" w:rsidRDefault="00B96937" w:rsidP="00E01063">
      <w:pPr>
        <w:tabs>
          <w:tab w:val="clear" w:pos="567"/>
        </w:tabs>
        <w:spacing w:line="240" w:lineRule="auto"/>
        <w:rPr>
          <w:szCs w:val="22"/>
          <w:lang w:val="pt-PT"/>
        </w:rPr>
      </w:pPr>
    </w:p>
    <w:p w14:paraId="45796E06" w14:textId="77777777" w:rsidR="00F44499" w:rsidRPr="00B45ACC" w:rsidRDefault="00F44499"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4.</w:t>
      </w:r>
      <w:r w:rsidRPr="00B45ACC">
        <w:rPr>
          <w:b/>
          <w:szCs w:val="22"/>
          <w:lang w:val="pt-PT"/>
        </w:rPr>
        <w:tab/>
        <w:t>NÚMERO DO LOTE</w:t>
      </w:r>
    </w:p>
    <w:p w14:paraId="45796E07" w14:textId="77777777" w:rsidR="00B96937" w:rsidRPr="00B45ACC" w:rsidRDefault="00B96937" w:rsidP="00E01063">
      <w:pPr>
        <w:keepNext/>
        <w:tabs>
          <w:tab w:val="clear" w:pos="567"/>
        </w:tabs>
        <w:spacing w:line="240" w:lineRule="auto"/>
        <w:rPr>
          <w:szCs w:val="22"/>
          <w:lang w:val="pt-PT"/>
        </w:rPr>
      </w:pPr>
    </w:p>
    <w:p w14:paraId="45796E08" w14:textId="77777777" w:rsidR="00B96937" w:rsidRPr="00B45ACC" w:rsidRDefault="00B96937" w:rsidP="00E01063">
      <w:pPr>
        <w:tabs>
          <w:tab w:val="clear" w:pos="567"/>
        </w:tabs>
        <w:spacing w:line="240" w:lineRule="auto"/>
        <w:ind w:right="113"/>
        <w:rPr>
          <w:szCs w:val="22"/>
          <w:lang w:val="pt-PT"/>
        </w:rPr>
      </w:pPr>
      <w:r w:rsidRPr="00B45ACC">
        <w:rPr>
          <w:szCs w:val="22"/>
          <w:lang w:val="pt-PT"/>
        </w:rPr>
        <w:t>Lot</w:t>
      </w:r>
    </w:p>
    <w:p w14:paraId="45796E09" w14:textId="77777777" w:rsidR="00B96937" w:rsidRPr="00B45ACC" w:rsidRDefault="00B96937" w:rsidP="00E01063">
      <w:pPr>
        <w:tabs>
          <w:tab w:val="clear" w:pos="567"/>
        </w:tabs>
        <w:spacing w:line="240" w:lineRule="auto"/>
        <w:ind w:right="113"/>
        <w:rPr>
          <w:szCs w:val="22"/>
          <w:lang w:val="pt-PT"/>
        </w:rPr>
      </w:pPr>
    </w:p>
    <w:p w14:paraId="45796E0A" w14:textId="77777777" w:rsidR="00B96937" w:rsidRPr="00B45ACC" w:rsidRDefault="00B96937" w:rsidP="00E01063">
      <w:pPr>
        <w:tabs>
          <w:tab w:val="clear" w:pos="567"/>
        </w:tabs>
        <w:spacing w:line="240" w:lineRule="auto"/>
        <w:ind w:right="113"/>
        <w:rPr>
          <w:szCs w:val="22"/>
          <w:lang w:val="pt-PT"/>
        </w:rPr>
      </w:pPr>
    </w:p>
    <w:p w14:paraId="45796E0B" w14:textId="77777777" w:rsidR="00F44499" w:rsidRPr="00B45ACC" w:rsidRDefault="00F44499"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5.</w:t>
      </w:r>
      <w:r w:rsidRPr="00B45ACC">
        <w:rPr>
          <w:b/>
          <w:szCs w:val="22"/>
          <w:lang w:val="pt-PT"/>
        </w:rPr>
        <w:tab/>
        <w:t>OUTROS</w:t>
      </w:r>
    </w:p>
    <w:p w14:paraId="45796E0C" w14:textId="77777777" w:rsidR="00B96937" w:rsidRPr="00B45ACC" w:rsidRDefault="00B96937" w:rsidP="00E01063">
      <w:pPr>
        <w:tabs>
          <w:tab w:val="clear" w:pos="567"/>
        </w:tabs>
        <w:spacing w:line="240" w:lineRule="auto"/>
        <w:ind w:right="113"/>
        <w:rPr>
          <w:szCs w:val="22"/>
          <w:lang w:val="pt-PT"/>
        </w:rPr>
      </w:pPr>
    </w:p>
    <w:p w14:paraId="45796E0D" w14:textId="77777777" w:rsidR="00B96937" w:rsidRPr="00B45ACC" w:rsidRDefault="00B96937" w:rsidP="00E01063">
      <w:pPr>
        <w:tabs>
          <w:tab w:val="clear" w:pos="567"/>
        </w:tabs>
        <w:spacing w:line="240" w:lineRule="auto"/>
        <w:rPr>
          <w:szCs w:val="22"/>
          <w:lang w:val="pt-PT"/>
        </w:rPr>
      </w:pPr>
    </w:p>
    <w:p w14:paraId="45796E0E" w14:textId="77777777" w:rsidR="00E076AB" w:rsidRPr="00B45ACC" w:rsidRDefault="00B96937" w:rsidP="00E01063">
      <w:pPr>
        <w:shd w:val="clear" w:color="auto" w:fill="FFFFFF"/>
        <w:tabs>
          <w:tab w:val="clear" w:pos="567"/>
        </w:tabs>
        <w:spacing w:line="240" w:lineRule="auto"/>
        <w:rPr>
          <w:szCs w:val="22"/>
          <w:lang w:val="pt-PT"/>
        </w:rPr>
      </w:pPr>
      <w:r w:rsidRPr="00B45ACC">
        <w:rPr>
          <w:b/>
          <w:szCs w:val="22"/>
          <w:u w:val="single"/>
          <w:lang w:val="pt-PT"/>
        </w:rPr>
        <w:br w:type="page"/>
      </w:r>
    </w:p>
    <w:p w14:paraId="45796E0F" w14:textId="77777777" w:rsidR="00BE21F7" w:rsidRPr="00B45ACC" w:rsidRDefault="00BE21F7" w:rsidP="00E01063">
      <w:pPr>
        <w:tabs>
          <w:tab w:val="clear" w:pos="567"/>
        </w:tabs>
        <w:spacing w:line="240" w:lineRule="auto"/>
        <w:rPr>
          <w:szCs w:val="22"/>
          <w:lang w:val="pt-PT"/>
        </w:rPr>
      </w:pPr>
    </w:p>
    <w:p w14:paraId="45796E10"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INDICAÇÕES A INCLUIR NO ACONDICIONAMENTO SECUNDÁRIO</w:t>
      </w:r>
    </w:p>
    <w:p w14:paraId="45796E11"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t-PT"/>
        </w:rPr>
      </w:pPr>
    </w:p>
    <w:p w14:paraId="45796E12"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t-PT"/>
        </w:rPr>
      </w:pPr>
      <w:r w:rsidRPr="00B45ACC">
        <w:rPr>
          <w:b/>
          <w:szCs w:val="22"/>
          <w:lang w:val="pt-PT"/>
        </w:rPr>
        <w:t>CARTONAGEM DA EMBALAGEM UNITÁRIA</w:t>
      </w:r>
    </w:p>
    <w:p w14:paraId="45796E13" w14:textId="77777777" w:rsidR="00E076AB" w:rsidRPr="00B45ACC" w:rsidRDefault="00E076AB" w:rsidP="00E01063">
      <w:pPr>
        <w:tabs>
          <w:tab w:val="clear" w:pos="567"/>
        </w:tabs>
        <w:spacing w:line="240" w:lineRule="auto"/>
        <w:rPr>
          <w:szCs w:val="22"/>
          <w:lang w:val="pt-PT"/>
        </w:rPr>
      </w:pPr>
    </w:p>
    <w:p w14:paraId="45796E14" w14:textId="77777777" w:rsidR="00E076AB" w:rsidRPr="00B45ACC" w:rsidRDefault="00E076AB" w:rsidP="00E01063">
      <w:pPr>
        <w:tabs>
          <w:tab w:val="clear" w:pos="567"/>
        </w:tabs>
        <w:spacing w:line="240" w:lineRule="auto"/>
        <w:rPr>
          <w:szCs w:val="22"/>
          <w:lang w:val="pt-PT"/>
        </w:rPr>
      </w:pPr>
    </w:p>
    <w:p w14:paraId="45796E15" w14:textId="77777777" w:rsidR="00E076AB" w:rsidRPr="00B45ACC" w:rsidRDefault="00E076AB" w:rsidP="00E01063">
      <w:pPr>
        <w:pBdr>
          <w:top w:val="single" w:sz="4" w:space="1" w:color="auto"/>
          <w:left w:val="single" w:sz="4" w:space="4" w:color="auto"/>
          <w:bottom w:val="single" w:sz="4" w:space="1" w:color="auto"/>
          <w:right w:val="single" w:sz="4" w:space="4" w:color="auto"/>
        </w:pBdr>
        <w:suppressAutoHyphens/>
        <w:ind w:left="567" w:hanging="567"/>
        <w:rPr>
          <w:szCs w:val="22"/>
          <w:lang w:val="pt-PT"/>
        </w:rPr>
      </w:pPr>
      <w:r w:rsidRPr="00B45ACC">
        <w:rPr>
          <w:b/>
          <w:szCs w:val="22"/>
          <w:lang w:val="pt-PT"/>
        </w:rPr>
        <w:t>1.</w:t>
      </w:r>
      <w:r w:rsidRPr="00B45ACC">
        <w:rPr>
          <w:b/>
          <w:szCs w:val="22"/>
          <w:lang w:val="pt-PT"/>
        </w:rPr>
        <w:tab/>
        <w:t>NOME DO MEDICAMENTO</w:t>
      </w:r>
    </w:p>
    <w:p w14:paraId="45796E16" w14:textId="77777777" w:rsidR="00E076AB" w:rsidRPr="00B45ACC" w:rsidRDefault="00E076AB" w:rsidP="00E01063">
      <w:pPr>
        <w:keepNext/>
        <w:tabs>
          <w:tab w:val="clear" w:pos="567"/>
        </w:tabs>
        <w:spacing w:line="240" w:lineRule="auto"/>
        <w:rPr>
          <w:szCs w:val="22"/>
          <w:lang w:val="pt-PT"/>
        </w:rPr>
      </w:pPr>
    </w:p>
    <w:p w14:paraId="45796E17"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GILENYA 0,5 mg cápsulas</w:t>
      </w:r>
    </w:p>
    <w:p w14:paraId="45796E18" w14:textId="77777777" w:rsidR="00E076AB" w:rsidRPr="00B45ACC" w:rsidRDefault="009D73A3" w:rsidP="00E01063">
      <w:pPr>
        <w:tabs>
          <w:tab w:val="clear" w:pos="567"/>
        </w:tabs>
        <w:spacing w:line="240" w:lineRule="auto"/>
        <w:rPr>
          <w:szCs w:val="22"/>
          <w:lang w:val="pt-PT"/>
        </w:rPr>
      </w:pPr>
      <w:r w:rsidRPr="00B45ACC">
        <w:rPr>
          <w:szCs w:val="22"/>
          <w:lang w:val="pt-PT"/>
        </w:rPr>
        <w:t>f</w:t>
      </w:r>
      <w:r w:rsidR="00E076AB" w:rsidRPr="00B45ACC">
        <w:rPr>
          <w:szCs w:val="22"/>
          <w:lang w:val="pt-PT"/>
        </w:rPr>
        <w:t>ingolimod</w:t>
      </w:r>
    </w:p>
    <w:p w14:paraId="45796E19" w14:textId="77777777" w:rsidR="00E076AB" w:rsidRPr="00B45ACC" w:rsidRDefault="00E076AB" w:rsidP="00E01063">
      <w:pPr>
        <w:tabs>
          <w:tab w:val="clear" w:pos="567"/>
        </w:tabs>
        <w:spacing w:line="240" w:lineRule="auto"/>
        <w:rPr>
          <w:szCs w:val="22"/>
          <w:lang w:val="pt-PT"/>
        </w:rPr>
      </w:pPr>
    </w:p>
    <w:p w14:paraId="45796E1A" w14:textId="77777777" w:rsidR="00E076AB" w:rsidRPr="00B45ACC" w:rsidRDefault="00E076AB" w:rsidP="00E01063">
      <w:pPr>
        <w:tabs>
          <w:tab w:val="clear" w:pos="567"/>
        </w:tabs>
        <w:spacing w:line="240" w:lineRule="auto"/>
        <w:rPr>
          <w:szCs w:val="22"/>
          <w:lang w:val="pt-PT"/>
        </w:rPr>
      </w:pPr>
    </w:p>
    <w:p w14:paraId="45796E1B"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2.</w:t>
      </w:r>
      <w:r w:rsidRPr="00B45ACC">
        <w:rPr>
          <w:b/>
          <w:szCs w:val="22"/>
          <w:lang w:val="pt-PT"/>
        </w:rPr>
        <w:tab/>
        <w:t>DESCRIÇÃO DA(S) SUBSTÂNCIA(S) ATIVA(S)</w:t>
      </w:r>
    </w:p>
    <w:p w14:paraId="45796E1C" w14:textId="77777777" w:rsidR="00E076AB" w:rsidRPr="00B45ACC" w:rsidRDefault="00E076AB" w:rsidP="00E01063">
      <w:pPr>
        <w:keepNext/>
        <w:tabs>
          <w:tab w:val="clear" w:pos="567"/>
        </w:tabs>
        <w:spacing w:line="240" w:lineRule="auto"/>
        <w:rPr>
          <w:szCs w:val="22"/>
          <w:lang w:val="pt-PT"/>
        </w:rPr>
      </w:pPr>
    </w:p>
    <w:p w14:paraId="45796E1D" w14:textId="77777777" w:rsidR="00E076AB" w:rsidRPr="00B45ACC" w:rsidRDefault="00E076AB" w:rsidP="00E01063">
      <w:pPr>
        <w:tabs>
          <w:tab w:val="clear" w:pos="567"/>
        </w:tabs>
        <w:spacing w:line="240" w:lineRule="auto"/>
        <w:rPr>
          <w:szCs w:val="22"/>
          <w:lang w:val="pt-PT"/>
        </w:rPr>
      </w:pPr>
      <w:r w:rsidRPr="00B45ACC">
        <w:rPr>
          <w:szCs w:val="22"/>
          <w:lang w:val="pt-PT"/>
        </w:rPr>
        <w:t>Cada cápsula contém 0,5 mg de fingolimod (</w:t>
      </w:r>
      <w:r w:rsidRPr="00B45ACC">
        <w:rPr>
          <w:bCs/>
          <w:szCs w:val="22"/>
          <w:lang w:val="pt-PT"/>
        </w:rPr>
        <w:t>sob a forma de cloridrato).</w:t>
      </w:r>
    </w:p>
    <w:p w14:paraId="45796E1E" w14:textId="77777777" w:rsidR="00E076AB" w:rsidRPr="00B45ACC" w:rsidRDefault="00E076AB" w:rsidP="00E01063">
      <w:pPr>
        <w:tabs>
          <w:tab w:val="clear" w:pos="567"/>
        </w:tabs>
        <w:spacing w:line="240" w:lineRule="auto"/>
        <w:rPr>
          <w:szCs w:val="22"/>
          <w:lang w:val="pt-PT"/>
        </w:rPr>
      </w:pPr>
    </w:p>
    <w:p w14:paraId="45796E1F" w14:textId="77777777" w:rsidR="00E076AB" w:rsidRPr="00B45ACC" w:rsidRDefault="00E076AB" w:rsidP="00E01063">
      <w:pPr>
        <w:tabs>
          <w:tab w:val="clear" w:pos="567"/>
        </w:tabs>
        <w:spacing w:line="240" w:lineRule="auto"/>
        <w:rPr>
          <w:szCs w:val="22"/>
          <w:lang w:val="pt-PT"/>
        </w:rPr>
      </w:pPr>
    </w:p>
    <w:p w14:paraId="45796E20"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3.</w:t>
      </w:r>
      <w:r w:rsidRPr="00B45ACC">
        <w:rPr>
          <w:b/>
          <w:szCs w:val="22"/>
          <w:lang w:val="pt-PT"/>
        </w:rPr>
        <w:tab/>
        <w:t>LISTA DOS EXCIPIENTES</w:t>
      </w:r>
    </w:p>
    <w:p w14:paraId="45796E21" w14:textId="77777777" w:rsidR="00E076AB" w:rsidRPr="00B45ACC" w:rsidRDefault="00E076AB" w:rsidP="00E01063">
      <w:pPr>
        <w:tabs>
          <w:tab w:val="clear" w:pos="567"/>
        </w:tabs>
        <w:spacing w:line="240" w:lineRule="auto"/>
        <w:rPr>
          <w:szCs w:val="22"/>
          <w:lang w:val="pt-PT"/>
        </w:rPr>
      </w:pPr>
    </w:p>
    <w:p w14:paraId="45796E22" w14:textId="77777777" w:rsidR="00E076AB" w:rsidRPr="00B45ACC" w:rsidRDefault="00E076AB" w:rsidP="00E01063">
      <w:pPr>
        <w:tabs>
          <w:tab w:val="clear" w:pos="567"/>
        </w:tabs>
        <w:spacing w:line="240" w:lineRule="auto"/>
        <w:rPr>
          <w:szCs w:val="22"/>
          <w:lang w:val="pt-PT"/>
        </w:rPr>
      </w:pPr>
    </w:p>
    <w:p w14:paraId="45796E23"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4.</w:t>
      </w:r>
      <w:r w:rsidRPr="00B45ACC">
        <w:rPr>
          <w:b/>
          <w:szCs w:val="22"/>
          <w:lang w:val="pt-PT"/>
        </w:rPr>
        <w:tab/>
        <w:t>FORMA FARMACÊUTICA E CONTEÚDO</w:t>
      </w:r>
    </w:p>
    <w:p w14:paraId="45796E24" w14:textId="77777777" w:rsidR="00E076AB" w:rsidRPr="00B45ACC" w:rsidRDefault="00E076AB" w:rsidP="00E01063">
      <w:pPr>
        <w:keepNext/>
        <w:tabs>
          <w:tab w:val="clear" w:pos="567"/>
        </w:tabs>
        <w:spacing w:line="240" w:lineRule="auto"/>
        <w:rPr>
          <w:szCs w:val="22"/>
          <w:lang w:val="pt-PT"/>
        </w:rPr>
      </w:pPr>
    </w:p>
    <w:p w14:paraId="14E67957" w14:textId="2747229C" w:rsidR="00E87E75" w:rsidRPr="00B45ACC" w:rsidRDefault="00E87E75" w:rsidP="00E87E75">
      <w:pPr>
        <w:tabs>
          <w:tab w:val="clear" w:pos="567"/>
        </w:tabs>
        <w:spacing w:line="240" w:lineRule="auto"/>
        <w:rPr>
          <w:szCs w:val="22"/>
          <w:lang w:val="pt-PT"/>
        </w:rPr>
      </w:pPr>
      <w:r w:rsidRPr="00B45ACC">
        <w:rPr>
          <w:szCs w:val="22"/>
          <w:lang w:val="pt-PT"/>
        </w:rPr>
        <w:t>7 cápsulas</w:t>
      </w:r>
    </w:p>
    <w:p w14:paraId="45796E25" w14:textId="77777777" w:rsidR="00E076AB" w:rsidRPr="00B45ACC" w:rsidRDefault="00E076AB" w:rsidP="00E01063">
      <w:pPr>
        <w:tabs>
          <w:tab w:val="clear" w:pos="567"/>
        </w:tabs>
        <w:spacing w:line="240" w:lineRule="auto"/>
        <w:rPr>
          <w:szCs w:val="22"/>
          <w:shd w:val="pct15" w:color="auto" w:fill="auto"/>
          <w:lang w:val="pt-PT"/>
        </w:rPr>
      </w:pPr>
      <w:r w:rsidRPr="00B45ACC">
        <w:rPr>
          <w:szCs w:val="22"/>
          <w:shd w:val="pct15" w:color="auto" w:fill="auto"/>
          <w:lang w:val="pt-PT"/>
        </w:rPr>
        <w:t>28 cápsulas</w:t>
      </w:r>
    </w:p>
    <w:p w14:paraId="45796E26" w14:textId="77777777" w:rsidR="008C2E79" w:rsidRPr="00B45ACC" w:rsidRDefault="008C2E79" w:rsidP="00E01063">
      <w:pPr>
        <w:widowControl w:val="0"/>
        <w:tabs>
          <w:tab w:val="clear" w:pos="567"/>
        </w:tabs>
        <w:spacing w:line="240" w:lineRule="auto"/>
        <w:rPr>
          <w:lang w:val="pt-PT"/>
        </w:rPr>
      </w:pPr>
      <w:r w:rsidRPr="00B45ACC">
        <w:rPr>
          <w:shd w:val="clear" w:color="auto" w:fill="D9D9D9"/>
          <w:lang w:val="pt-PT"/>
        </w:rPr>
        <w:t>98 cápsulas</w:t>
      </w:r>
    </w:p>
    <w:p w14:paraId="45796E27" w14:textId="77777777" w:rsidR="00E076AB" w:rsidRPr="00B45ACC" w:rsidRDefault="00E076AB" w:rsidP="00E01063">
      <w:pPr>
        <w:tabs>
          <w:tab w:val="clear" w:pos="567"/>
        </w:tabs>
        <w:spacing w:line="240" w:lineRule="auto"/>
        <w:rPr>
          <w:szCs w:val="22"/>
          <w:lang w:val="pt-PT"/>
        </w:rPr>
      </w:pPr>
    </w:p>
    <w:p w14:paraId="45796E28" w14:textId="77777777" w:rsidR="00E076AB" w:rsidRPr="00B45ACC" w:rsidRDefault="00E076AB" w:rsidP="00E01063">
      <w:pPr>
        <w:tabs>
          <w:tab w:val="clear" w:pos="567"/>
        </w:tabs>
        <w:spacing w:line="240" w:lineRule="auto"/>
        <w:rPr>
          <w:szCs w:val="22"/>
          <w:lang w:val="pt-PT"/>
        </w:rPr>
      </w:pPr>
    </w:p>
    <w:p w14:paraId="45796E29"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5.</w:t>
      </w:r>
      <w:r w:rsidRPr="00B45ACC">
        <w:rPr>
          <w:b/>
          <w:szCs w:val="22"/>
          <w:lang w:val="pt-PT"/>
        </w:rPr>
        <w:tab/>
        <w:t>MODO E VIA(S) DE ADMINISTRAÇÃO</w:t>
      </w:r>
    </w:p>
    <w:p w14:paraId="45796E2A" w14:textId="77777777" w:rsidR="00E076AB" w:rsidRPr="00B45ACC" w:rsidRDefault="00E076AB" w:rsidP="00E01063">
      <w:pPr>
        <w:keepNext/>
        <w:tabs>
          <w:tab w:val="clear" w:pos="567"/>
        </w:tabs>
        <w:spacing w:line="240" w:lineRule="auto"/>
        <w:rPr>
          <w:szCs w:val="22"/>
          <w:lang w:val="pt-PT"/>
        </w:rPr>
      </w:pPr>
    </w:p>
    <w:p w14:paraId="45796E2B" w14:textId="77777777" w:rsidR="00E076AB" w:rsidRPr="00B45ACC" w:rsidRDefault="00E076AB" w:rsidP="00E01063">
      <w:pPr>
        <w:suppressAutoHyphens/>
        <w:ind w:right="14"/>
        <w:rPr>
          <w:szCs w:val="22"/>
          <w:lang w:val="pt-PT"/>
        </w:rPr>
      </w:pPr>
      <w:r w:rsidRPr="00B45ACC">
        <w:rPr>
          <w:szCs w:val="22"/>
          <w:lang w:val="pt-PT"/>
        </w:rPr>
        <w:t>Consultar o folheto informativo antes de utilizar.</w:t>
      </w:r>
    </w:p>
    <w:p w14:paraId="45796E2C" w14:textId="77777777" w:rsidR="00E076AB" w:rsidRPr="00B45ACC" w:rsidRDefault="00E076AB" w:rsidP="00E01063">
      <w:pPr>
        <w:tabs>
          <w:tab w:val="clear" w:pos="567"/>
        </w:tabs>
        <w:spacing w:line="240" w:lineRule="auto"/>
        <w:rPr>
          <w:szCs w:val="22"/>
          <w:lang w:val="pt-PT"/>
        </w:rPr>
      </w:pPr>
      <w:r w:rsidRPr="00B45ACC">
        <w:rPr>
          <w:szCs w:val="22"/>
          <w:lang w:val="pt-PT"/>
        </w:rPr>
        <w:t>Via oral</w:t>
      </w:r>
    </w:p>
    <w:p w14:paraId="45796E2D" w14:textId="77777777" w:rsidR="00D1498E" w:rsidRPr="00B45ACC" w:rsidRDefault="00D1498E" w:rsidP="00E01063">
      <w:pPr>
        <w:tabs>
          <w:tab w:val="clear" w:pos="567"/>
        </w:tabs>
        <w:spacing w:line="240" w:lineRule="auto"/>
        <w:rPr>
          <w:szCs w:val="22"/>
          <w:lang w:val="pt-PT"/>
        </w:rPr>
      </w:pPr>
      <w:r w:rsidRPr="00B45ACC">
        <w:rPr>
          <w:szCs w:val="22"/>
          <w:lang w:val="pt-PT"/>
        </w:rPr>
        <w:t>Engolir</w:t>
      </w:r>
      <w:r w:rsidR="00147342" w:rsidRPr="00B45ACC">
        <w:rPr>
          <w:szCs w:val="22"/>
          <w:lang w:val="pt-PT"/>
        </w:rPr>
        <w:t xml:space="preserve"> cada cápsula</w:t>
      </w:r>
      <w:r w:rsidRPr="00B45ACC">
        <w:rPr>
          <w:szCs w:val="22"/>
          <w:lang w:val="pt-PT"/>
        </w:rPr>
        <w:t xml:space="preserve"> inteir</w:t>
      </w:r>
      <w:r w:rsidR="00147342" w:rsidRPr="00B45ACC">
        <w:rPr>
          <w:szCs w:val="22"/>
          <w:lang w:val="pt-PT"/>
        </w:rPr>
        <w:t>a</w:t>
      </w:r>
    </w:p>
    <w:p w14:paraId="45796E2E" w14:textId="77777777" w:rsidR="00E076AB" w:rsidRPr="00B45ACC" w:rsidRDefault="00E076AB" w:rsidP="00E01063">
      <w:pPr>
        <w:tabs>
          <w:tab w:val="clear" w:pos="567"/>
        </w:tabs>
        <w:spacing w:line="240" w:lineRule="auto"/>
        <w:rPr>
          <w:szCs w:val="22"/>
          <w:lang w:val="pt-PT"/>
        </w:rPr>
      </w:pPr>
    </w:p>
    <w:p w14:paraId="45796E2F" w14:textId="77777777" w:rsidR="00E076AB" w:rsidRPr="00B45ACC" w:rsidRDefault="00E076AB" w:rsidP="00E01063">
      <w:pPr>
        <w:tabs>
          <w:tab w:val="clear" w:pos="567"/>
        </w:tabs>
        <w:spacing w:line="240" w:lineRule="auto"/>
        <w:rPr>
          <w:szCs w:val="22"/>
          <w:lang w:val="pt-PT"/>
        </w:rPr>
      </w:pPr>
    </w:p>
    <w:p w14:paraId="45796E30"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6.</w:t>
      </w:r>
      <w:r w:rsidRPr="00B45ACC">
        <w:rPr>
          <w:b/>
          <w:szCs w:val="22"/>
          <w:lang w:val="pt-PT"/>
        </w:rPr>
        <w:tab/>
        <w:t xml:space="preserve">ADVERTÊNCIA ESPECIAL DE QUE O MEDICAMENTO DEVE SER MANTIDO FORA </w:t>
      </w:r>
      <w:r w:rsidR="00617AA7" w:rsidRPr="00B45ACC">
        <w:rPr>
          <w:b/>
          <w:szCs w:val="22"/>
          <w:lang w:val="pt-PT"/>
        </w:rPr>
        <w:t xml:space="preserve">DA VISTA E </w:t>
      </w:r>
      <w:r w:rsidRPr="00B45ACC">
        <w:rPr>
          <w:b/>
          <w:szCs w:val="22"/>
          <w:lang w:val="pt-PT"/>
        </w:rPr>
        <w:t>DO ALCANCE DAS CRIANÇAS</w:t>
      </w:r>
    </w:p>
    <w:p w14:paraId="45796E31" w14:textId="77777777" w:rsidR="00E076AB" w:rsidRPr="00B45ACC" w:rsidRDefault="00E076AB" w:rsidP="00E01063">
      <w:pPr>
        <w:keepNext/>
        <w:tabs>
          <w:tab w:val="clear" w:pos="567"/>
        </w:tabs>
        <w:spacing w:line="240" w:lineRule="auto"/>
        <w:rPr>
          <w:szCs w:val="22"/>
          <w:lang w:val="pt-PT"/>
        </w:rPr>
      </w:pPr>
    </w:p>
    <w:p w14:paraId="45796E32" w14:textId="77777777" w:rsidR="00E076AB" w:rsidRPr="00B45ACC" w:rsidRDefault="00E076AB" w:rsidP="00E01063">
      <w:pPr>
        <w:suppressAutoHyphens/>
        <w:ind w:right="14"/>
        <w:rPr>
          <w:szCs w:val="22"/>
          <w:lang w:val="pt-PT"/>
        </w:rPr>
      </w:pPr>
      <w:r w:rsidRPr="00B45ACC">
        <w:rPr>
          <w:szCs w:val="22"/>
          <w:lang w:val="pt-PT"/>
        </w:rPr>
        <w:t xml:space="preserve">Manter fora </w:t>
      </w:r>
      <w:r w:rsidR="00617AA7" w:rsidRPr="00B45ACC">
        <w:rPr>
          <w:szCs w:val="22"/>
          <w:lang w:val="pt-PT"/>
        </w:rPr>
        <w:t xml:space="preserve">da vista e </w:t>
      </w:r>
      <w:r w:rsidRPr="00B45ACC">
        <w:rPr>
          <w:szCs w:val="22"/>
          <w:lang w:val="pt-PT"/>
        </w:rPr>
        <w:t>do alcance das crianças.</w:t>
      </w:r>
    </w:p>
    <w:p w14:paraId="45796E33" w14:textId="77777777" w:rsidR="00E076AB" w:rsidRPr="00B45ACC" w:rsidRDefault="00E076AB" w:rsidP="00E01063">
      <w:pPr>
        <w:tabs>
          <w:tab w:val="clear" w:pos="567"/>
        </w:tabs>
        <w:spacing w:line="240" w:lineRule="auto"/>
        <w:rPr>
          <w:szCs w:val="22"/>
          <w:lang w:val="pt-PT"/>
        </w:rPr>
      </w:pPr>
    </w:p>
    <w:p w14:paraId="45796E34" w14:textId="77777777" w:rsidR="00E076AB" w:rsidRPr="00B45ACC" w:rsidRDefault="00E076AB" w:rsidP="00E01063">
      <w:pPr>
        <w:tabs>
          <w:tab w:val="clear" w:pos="567"/>
        </w:tabs>
        <w:spacing w:line="240" w:lineRule="auto"/>
        <w:rPr>
          <w:szCs w:val="22"/>
          <w:lang w:val="pt-PT"/>
        </w:rPr>
      </w:pPr>
    </w:p>
    <w:p w14:paraId="45796E35"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7.</w:t>
      </w:r>
      <w:r w:rsidRPr="00B45ACC">
        <w:rPr>
          <w:b/>
          <w:szCs w:val="22"/>
          <w:lang w:val="pt-PT"/>
        </w:rPr>
        <w:tab/>
        <w:t>OUTRAS ADVERTÊNCIAS ESPECIAIS, SE NECESSÁRIO</w:t>
      </w:r>
    </w:p>
    <w:p w14:paraId="45796E36" w14:textId="77777777" w:rsidR="00E076AB" w:rsidRPr="00B45ACC" w:rsidRDefault="00E076AB" w:rsidP="00E01063">
      <w:pPr>
        <w:keepNext/>
        <w:tabs>
          <w:tab w:val="clear" w:pos="567"/>
        </w:tabs>
        <w:spacing w:line="240" w:lineRule="auto"/>
        <w:rPr>
          <w:szCs w:val="22"/>
          <w:lang w:val="pt-PT"/>
        </w:rPr>
      </w:pPr>
    </w:p>
    <w:p w14:paraId="45796E37" w14:textId="77777777" w:rsidR="00E076AB" w:rsidRPr="00B45ACC" w:rsidRDefault="00E076AB" w:rsidP="00E01063">
      <w:pPr>
        <w:tabs>
          <w:tab w:val="clear" w:pos="567"/>
        </w:tabs>
        <w:spacing w:line="240" w:lineRule="auto"/>
        <w:rPr>
          <w:szCs w:val="22"/>
          <w:lang w:val="pt-PT"/>
        </w:rPr>
      </w:pPr>
    </w:p>
    <w:p w14:paraId="45796E38"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8.</w:t>
      </w:r>
      <w:r w:rsidRPr="00B45ACC">
        <w:rPr>
          <w:b/>
          <w:szCs w:val="22"/>
          <w:lang w:val="pt-PT"/>
        </w:rPr>
        <w:tab/>
        <w:t>PRAZO DE VALIDADE</w:t>
      </w:r>
    </w:p>
    <w:p w14:paraId="45796E39" w14:textId="77777777" w:rsidR="00E076AB" w:rsidRPr="00B45ACC" w:rsidRDefault="00E076AB" w:rsidP="00E01063">
      <w:pPr>
        <w:keepNext/>
        <w:tabs>
          <w:tab w:val="clear" w:pos="567"/>
        </w:tabs>
        <w:spacing w:line="240" w:lineRule="auto"/>
        <w:rPr>
          <w:szCs w:val="22"/>
          <w:lang w:val="pt-PT"/>
        </w:rPr>
      </w:pPr>
    </w:p>
    <w:p w14:paraId="45796E3A" w14:textId="77777777" w:rsidR="00E076AB" w:rsidRPr="00B45ACC" w:rsidRDefault="00824D93" w:rsidP="00E01063">
      <w:pPr>
        <w:tabs>
          <w:tab w:val="clear" w:pos="567"/>
        </w:tabs>
        <w:spacing w:line="240" w:lineRule="auto"/>
        <w:rPr>
          <w:szCs w:val="22"/>
          <w:lang w:val="pt-PT"/>
        </w:rPr>
      </w:pPr>
      <w:r w:rsidRPr="00B45ACC">
        <w:rPr>
          <w:szCs w:val="22"/>
          <w:lang w:val="pt-PT"/>
        </w:rPr>
        <w:t>EXP</w:t>
      </w:r>
    </w:p>
    <w:p w14:paraId="45796E3B" w14:textId="77777777" w:rsidR="00E076AB" w:rsidRPr="00B45ACC" w:rsidRDefault="00E076AB" w:rsidP="00E01063">
      <w:pPr>
        <w:tabs>
          <w:tab w:val="clear" w:pos="567"/>
        </w:tabs>
        <w:spacing w:line="240" w:lineRule="auto"/>
        <w:rPr>
          <w:szCs w:val="22"/>
          <w:lang w:val="pt-PT"/>
        </w:rPr>
      </w:pPr>
    </w:p>
    <w:p w14:paraId="45796E3C" w14:textId="77777777" w:rsidR="00E076AB" w:rsidRPr="00B45ACC" w:rsidRDefault="00E076AB" w:rsidP="00E01063">
      <w:pPr>
        <w:tabs>
          <w:tab w:val="clear" w:pos="567"/>
        </w:tabs>
        <w:spacing w:line="240" w:lineRule="auto"/>
        <w:rPr>
          <w:szCs w:val="22"/>
          <w:lang w:val="pt-PT"/>
        </w:rPr>
      </w:pPr>
    </w:p>
    <w:p w14:paraId="45796E3D"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9.</w:t>
      </w:r>
      <w:r w:rsidRPr="00B45ACC">
        <w:rPr>
          <w:b/>
          <w:szCs w:val="22"/>
          <w:lang w:val="pt-PT"/>
        </w:rPr>
        <w:tab/>
        <w:t>CONDIÇÕES ESPECIAIS DE CONSERVAÇÃO</w:t>
      </w:r>
    </w:p>
    <w:p w14:paraId="45796E3E" w14:textId="77777777" w:rsidR="00E076AB" w:rsidRPr="00B45ACC" w:rsidRDefault="00E076AB" w:rsidP="00E01063">
      <w:pPr>
        <w:keepNext/>
        <w:tabs>
          <w:tab w:val="clear" w:pos="567"/>
        </w:tabs>
        <w:spacing w:line="240" w:lineRule="auto"/>
        <w:rPr>
          <w:szCs w:val="22"/>
          <w:lang w:val="pt-PT"/>
        </w:rPr>
      </w:pPr>
    </w:p>
    <w:p w14:paraId="45796E3F" w14:textId="77777777" w:rsidR="00E076AB" w:rsidRPr="00B45ACC" w:rsidRDefault="00E076AB" w:rsidP="00E01063">
      <w:pPr>
        <w:pStyle w:val="Text"/>
        <w:keepNext/>
        <w:spacing w:before="0"/>
        <w:jc w:val="left"/>
        <w:rPr>
          <w:sz w:val="22"/>
          <w:szCs w:val="22"/>
          <w:lang w:val="pt-PT"/>
        </w:rPr>
      </w:pPr>
      <w:r w:rsidRPr="00B45ACC">
        <w:rPr>
          <w:sz w:val="22"/>
          <w:szCs w:val="22"/>
          <w:lang w:val="pt-PT"/>
        </w:rPr>
        <w:t xml:space="preserve">Não conservar acima de </w:t>
      </w:r>
      <w:smartTag w:uri="urn:schemas-microsoft-com:office:smarttags" w:element="metricconverter">
        <w:smartTagPr>
          <w:attr w:name="ProductID" w:val="25ﾰC"/>
        </w:smartTagPr>
        <w:r w:rsidR="004D2CB5" w:rsidRPr="00B45ACC">
          <w:rPr>
            <w:sz w:val="22"/>
            <w:szCs w:val="22"/>
            <w:lang w:val="pt-PT"/>
          </w:rPr>
          <w:t>25</w:t>
        </w:r>
        <w:r w:rsidRPr="00B45ACC">
          <w:rPr>
            <w:sz w:val="22"/>
            <w:szCs w:val="22"/>
            <w:lang w:val="pt-PT"/>
          </w:rPr>
          <w:t>°C</w:t>
        </w:r>
      </w:smartTag>
      <w:r w:rsidRPr="00B45ACC">
        <w:rPr>
          <w:sz w:val="22"/>
          <w:szCs w:val="22"/>
          <w:lang w:val="pt-PT"/>
        </w:rPr>
        <w:t>.</w:t>
      </w:r>
    </w:p>
    <w:p w14:paraId="45796E40" w14:textId="77777777" w:rsidR="00E076AB" w:rsidRPr="00B45ACC" w:rsidRDefault="00E076AB" w:rsidP="00E01063">
      <w:pPr>
        <w:keepNext/>
        <w:tabs>
          <w:tab w:val="clear" w:pos="567"/>
        </w:tabs>
        <w:spacing w:line="240" w:lineRule="auto"/>
        <w:ind w:left="567" w:hanging="567"/>
        <w:rPr>
          <w:szCs w:val="22"/>
          <w:lang w:val="pt-PT"/>
        </w:rPr>
      </w:pPr>
      <w:r w:rsidRPr="00B45ACC">
        <w:rPr>
          <w:szCs w:val="22"/>
          <w:lang w:val="pt-PT"/>
        </w:rPr>
        <w:t xml:space="preserve">Conservar na embalagem de origem </w:t>
      </w:r>
      <w:r w:rsidRPr="00B45ACC">
        <w:rPr>
          <w:noProof/>
          <w:szCs w:val="22"/>
          <w:lang w:val="pt-PT"/>
        </w:rPr>
        <w:t>para proteger da humidade.</w:t>
      </w:r>
    </w:p>
    <w:p w14:paraId="45796E41" w14:textId="77777777" w:rsidR="00E076AB" w:rsidRPr="00B45ACC" w:rsidRDefault="00E076AB" w:rsidP="00E01063">
      <w:pPr>
        <w:keepNext/>
        <w:tabs>
          <w:tab w:val="clear" w:pos="567"/>
        </w:tabs>
        <w:spacing w:line="240" w:lineRule="auto"/>
        <w:ind w:left="567" w:hanging="567"/>
        <w:rPr>
          <w:szCs w:val="22"/>
          <w:lang w:val="pt-PT"/>
        </w:rPr>
      </w:pPr>
    </w:p>
    <w:p w14:paraId="45796E42" w14:textId="77777777" w:rsidR="005E0610" w:rsidRPr="00B45ACC" w:rsidRDefault="005E0610" w:rsidP="00E01063">
      <w:pPr>
        <w:tabs>
          <w:tab w:val="clear" w:pos="567"/>
        </w:tabs>
        <w:spacing w:line="240" w:lineRule="auto"/>
        <w:ind w:left="567" w:hanging="567"/>
        <w:rPr>
          <w:szCs w:val="22"/>
          <w:lang w:val="pt-PT"/>
        </w:rPr>
      </w:pPr>
    </w:p>
    <w:p w14:paraId="45796E43"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lastRenderedPageBreak/>
        <w:t>10.</w:t>
      </w:r>
      <w:r w:rsidRPr="00B45ACC">
        <w:rPr>
          <w:b/>
          <w:szCs w:val="22"/>
          <w:lang w:val="pt-PT"/>
        </w:rPr>
        <w:tab/>
        <w:t>CUIDADOS ESPECIAIS QUANTO À ELIMINAÇÃO DO MEDICAMENTO NÃO UTILIZADO OU DOS RESÍDUOS PROVENIENTES DESSE MEDICAMENTO, SE APLICÁVEL</w:t>
      </w:r>
    </w:p>
    <w:p w14:paraId="45796E44" w14:textId="77777777" w:rsidR="00E076AB" w:rsidRPr="00B45ACC" w:rsidRDefault="00E076AB" w:rsidP="00E01063">
      <w:pPr>
        <w:tabs>
          <w:tab w:val="clear" w:pos="567"/>
        </w:tabs>
        <w:spacing w:line="240" w:lineRule="auto"/>
        <w:rPr>
          <w:szCs w:val="22"/>
          <w:lang w:val="pt-PT"/>
        </w:rPr>
      </w:pPr>
    </w:p>
    <w:p w14:paraId="45796E45" w14:textId="77777777" w:rsidR="00E076AB" w:rsidRPr="00B45ACC" w:rsidRDefault="00E076AB" w:rsidP="00E01063">
      <w:pPr>
        <w:tabs>
          <w:tab w:val="clear" w:pos="567"/>
        </w:tabs>
        <w:spacing w:line="240" w:lineRule="auto"/>
        <w:rPr>
          <w:szCs w:val="22"/>
          <w:lang w:val="pt-PT"/>
        </w:rPr>
      </w:pPr>
    </w:p>
    <w:p w14:paraId="45796E46"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11.</w:t>
      </w:r>
      <w:r w:rsidRPr="00B45ACC">
        <w:rPr>
          <w:b/>
          <w:szCs w:val="22"/>
          <w:lang w:val="pt-PT"/>
        </w:rPr>
        <w:tab/>
        <w:t>NOME E ENDEREÇO DO TITULAR DA AUTORIZAÇÃO DE INTRODUÇÃO NO MERCADO</w:t>
      </w:r>
    </w:p>
    <w:p w14:paraId="45796E47" w14:textId="77777777" w:rsidR="00E076AB" w:rsidRPr="00B45ACC" w:rsidRDefault="00E076AB" w:rsidP="00E01063">
      <w:pPr>
        <w:keepNext/>
        <w:tabs>
          <w:tab w:val="clear" w:pos="567"/>
        </w:tabs>
        <w:spacing w:line="240" w:lineRule="auto"/>
        <w:rPr>
          <w:szCs w:val="22"/>
          <w:lang w:val="pt-PT"/>
        </w:rPr>
      </w:pPr>
    </w:p>
    <w:p w14:paraId="45796E48" w14:textId="77777777" w:rsidR="00E076AB" w:rsidRPr="008A389D" w:rsidRDefault="00E076AB" w:rsidP="00E01063">
      <w:pPr>
        <w:keepNext/>
        <w:tabs>
          <w:tab w:val="clear" w:pos="567"/>
        </w:tabs>
        <w:spacing w:line="240" w:lineRule="auto"/>
        <w:rPr>
          <w:szCs w:val="22"/>
          <w:lang w:val="en-US"/>
        </w:rPr>
      </w:pPr>
      <w:r w:rsidRPr="008A389D">
        <w:rPr>
          <w:szCs w:val="22"/>
          <w:lang w:val="en-US"/>
        </w:rPr>
        <w:t xml:space="preserve">Novartis </w:t>
      </w:r>
      <w:proofErr w:type="spellStart"/>
      <w:r w:rsidRPr="008A389D">
        <w:rPr>
          <w:szCs w:val="22"/>
          <w:lang w:val="en-US"/>
        </w:rPr>
        <w:t>Europharm</w:t>
      </w:r>
      <w:proofErr w:type="spellEnd"/>
      <w:r w:rsidRPr="008A389D">
        <w:rPr>
          <w:szCs w:val="22"/>
          <w:lang w:val="en-US"/>
        </w:rPr>
        <w:t xml:space="preserve"> Limited</w:t>
      </w:r>
    </w:p>
    <w:p w14:paraId="45796E49" w14:textId="77777777" w:rsidR="00477CF3" w:rsidRPr="008A389D" w:rsidRDefault="00477CF3" w:rsidP="00E01063">
      <w:pPr>
        <w:keepNext/>
        <w:widowControl w:val="0"/>
        <w:spacing w:line="240" w:lineRule="auto"/>
        <w:rPr>
          <w:color w:val="000000"/>
          <w:lang w:val="en-US"/>
        </w:rPr>
      </w:pPr>
      <w:r w:rsidRPr="008A389D">
        <w:rPr>
          <w:color w:val="000000"/>
          <w:lang w:val="en-US"/>
        </w:rPr>
        <w:t>Vista Building</w:t>
      </w:r>
    </w:p>
    <w:p w14:paraId="45796E4A" w14:textId="77777777" w:rsidR="00477CF3" w:rsidRPr="008A389D" w:rsidRDefault="00477CF3" w:rsidP="00E01063">
      <w:pPr>
        <w:keepNext/>
        <w:widowControl w:val="0"/>
        <w:spacing w:line="240" w:lineRule="auto"/>
        <w:rPr>
          <w:color w:val="000000"/>
          <w:lang w:val="en-US"/>
        </w:rPr>
      </w:pPr>
      <w:r w:rsidRPr="008A389D">
        <w:rPr>
          <w:color w:val="000000"/>
          <w:lang w:val="en-US"/>
        </w:rPr>
        <w:t>Elm Park, Merrion Road</w:t>
      </w:r>
    </w:p>
    <w:p w14:paraId="45796E4B" w14:textId="77777777" w:rsidR="00477CF3" w:rsidRPr="00B45ACC" w:rsidRDefault="00477CF3" w:rsidP="00E01063">
      <w:pPr>
        <w:keepNext/>
        <w:widowControl w:val="0"/>
        <w:spacing w:line="240" w:lineRule="auto"/>
        <w:rPr>
          <w:color w:val="000000"/>
          <w:lang w:val="pt-PT"/>
        </w:rPr>
      </w:pPr>
      <w:r w:rsidRPr="00B45ACC">
        <w:rPr>
          <w:color w:val="000000"/>
          <w:lang w:val="pt-PT"/>
        </w:rPr>
        <w:t>Dublin 4</w:t>
      </w:r>
    </w:p>
    <w:p w14:paraId="45796E4C" w14:textId="77777777" w:rsidR="00E076AB" w:rsidRPr="00B45ACC" w:rsidRDefault="00477CF3" w:rsidP="00E01063">
      <w:pPr>
        <w:tabs>
          <w:tab w:val="clear" w:pos="567"/>
        </w:tabs>
        <w:spacing w:line="240" w:lineRule="auto"/>
        <w:rPr>
          <w:szCs w:val="22"/>
          <w:lang w:val="pt-PT"/>
        </w:rPr>
      </w:pPr>
      <w:r w:rsidRPr="00B45ACC">
        <w:rPr>
          <w:color w:val="000000"/>
          <w:lang w:val="pt-PT"/>
        </w:rPr>
        <w:t>Irlanda</w:t>
      </w:r>
    </w:p>
    <w:p w14:paraId="45796E4D" w14:textId="77777777" w:rsidR="00E076AB" w:rsidRPr="00B45ACC" w:rsidRDefault="00E076AB" w:rsidP="00E01063">
      <w:pPr>
        <w:tabs>
          <w:tab w:val="clear" w:pos="567"/>
        </w:tabs>
        <w:spacing w:line="240" w:lineRule="auto"/>
        <w:rPr>
          <w:szCs w:val="22"/>
          <w:lang w:val="pt-PT"/>
        </w:rPr>
      </w:pPr>
    </w:p>
    <w:p w14:paraId="45796E4E" w14:textId="77777777" w:rsidR="00E076AB" w:rsidRPr="00B45ACC" w:rsidRDefault="00E076AB" w:rsidP="00E01063">
      <w:pPr>
        <w:tabs>
          <w:tab w:val="clear" w:pos="567"/>
        </w:tabs>
        <w:spacing w:line="240" w:lineRule="auto"/>
        <w:rPr>
          <w:szCs w:val="22"/>
          <w:lang w:val="pt-PT"/>
        </w:rPr>
      </w:pPr>
    </w:p>
    <w:p w14:paraId="45796E4F"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12.</w:t>
      </w:r>
      <w:r w:rsidRPr="00B45ACC">
        <w:rPr>
          <w:b/>
          <w:szCs w:val="22"/>
          <w:lang w:val="pt-PT"/>
        </w:rPr>
        <w:tab/>
        <w:t>NÚMERO(S) DA AUTORIZAÇÃO DE INTRODUÇÃO NO MERCADO</w:t>
      </w:r>
    </w:p>
    <w:p w14:paraId="45796E50" w14:textId="77777777" w:rsidR="00E076AB" w:rsidRPr="00B45ACC" w:rsidRDefault="00E076AB" w:rsidP="00E01063">
      <w:pPr>
        <w:keepNext/>
        <w:tabs>
          <w:tab w:val="clear" w:pos="567"/>
        </w:tabs>
        <w:spacing w:line="240" w:lineRule="auto"/>
        <w:rPr>
          <w:szCs w:val="22"/>
          <w:lang w:val="pt-PT"/>
        </w:rPr>
      </w:pPr>
    </w:p>
    <w:tbl>
      <w:tblPr>
        <w:tblW w:w="9322" w:type="dxa"/>
        <w:tblLook w:val="01E0" w:firstRow="1" w:lastRow="1" w:firstColumn="1" w:lastColumn="1" w:noHBand="0" w:noVBand="0"/>
      </w:tblPr>
      <w:tblGrid>
        <w:gridCol w:w="2518"/>
        <w:gridCol w:w="6804"/>
      </w:tblGrid>
      <w:tr w:rsidR="00E076AB" w:rsidRPr="00B45ACC" w14:paraId="45796E53" w14:textId="77777777" w:rsidTr="005D61FB">
        <w:tc>
          <w:tcPr>
            <w:tcW w:w="2518" w:type="dxa"/>
          </w:tcPr>
          <w:p w14:paraId="45796E51" w14:textId="77777777" w:rsidR="00E076AB" w:rsidRPr="00B45ACC" w:rsidRDefault="00E076AB" w:rsidP="00E01063">
            <w:pPr>
              <w:tabs>
                <w:tab w:val="clear" w:pos="567"/>
              </w:tabs>
              <w:spacing w:line="240" w:lineRule="auto"/>
              <w:rPr>
                <w:szCs w:val="22"/>
                <w:lang w:val="pt-PT"/>
              </w:rPr>
            </w:pPr>
            <w:r w:rsidRPr="00B45ACC">
              <w:rPr>
                <w:szCs w:val="22"/>
                <w:lang w:val="pt-PT"/>
              </w:rPr>
              <w:t>EU/1/11/677/005</w:t>
            </w:r>
          </w:p>
        </w:tc>
        <w:tc>
          <w:tcPr>
            <w:tcW w:w="6804" w:type="dxa"/>
          </w:tcPr>
          <w:p w14:paraId="45796E52" w14:textId="77777777" w:rsidR="00E076AB" w:rsidRPr="00B45ACC" w:rsidRDefault="00E076AB" w:rsidP="00E01063">
            <w:pPr>
              <w:tabs>
                <w:tab w:val="clear" w:pos="567"/>
              </w:tabs>
              <w:spacing w:line="240" w:lineRule="auto"/>
              <w:rPr>
                <w:szCs w:val="22"/>
                <w:lang w:val="pt-PT"/>
              </w:rPr>
            </w:pPr>
            <w:r w:rsidRPr="00B45ACC">
              <w:rPr>
                <w:szCs w:val="22"/>
                <w:shd w:val="clear" w:color="auto" w:fill="D9D9D9"/>
                <w:lang w:val="pt-PT"/>
              </w:rPr>
              <w:t>28 cápsulas</w:t>
            </w:r>
          </w:p>
        </w:tc>
      </w:tr>
      <w:tr w:rsidR="008C2E79" w:rsidRPr="00B45ACC" w14:paraId="45796E56" w14:textId="77777777" w:rsidTr="008C2E79">
        <w:tc>
          <w:tcPr>
            <w:tcW w:w="2518" w:type="dxa"/>
          </w:tcPr>
          <w:p w14:paraId="45796E54" w14:textId="77777777" w:rsidR="008C2E79" w:rsidRPr="00B45ACC" w:rsidRDefault="008C2E79" w:rsidP="00E01063">
            <w:pPr>
              <w:tabs>
                <w:tab w:val="clear" w:pos="567"/>
              </w:tabs>
              <w:spacing w:line="240" w:lineRule="auto"/>
              <w:rPr>
                <w:szCs w:val="22"/>
                <w:lang w:val="pt-PT"/>
              </w:rPr>
            </w:pPr>
            <w:r w:rsidRPr="00B45ACC">
              <w:rPr>
                <w:szCs w:val="22"/>
                <w:shd w:val="clear" w:color="auto" w:fill="D9D9D9"/>
                <w:lang w:val="pt-PT"/>
              </w:rPr>
              <w:t>EU/1/11/677/006</w:t>
            </w:r>
          </w:p>
        </w:tc>
        <w:tc>
          <w:tcPr>
            <w:tcW w:w="6804" w:type="dxa"/>
          </w:tcPr>
          <w:p w14:paraId="45796E55" w14:textId="77777777" w:rsidR="008C2E79" w:rsidRPr="00B45ACC" w:rsidRDefault="008C2E79" w:rsidP="00E01063">
            <w:pPr>
              <w:tabs>
                <w:tab w:val="clear" w:pos="567"/>
              </w:tabs>
              <w:spacing w:line="240" w:lineRule="auto"/>
              <w:rPr>
                <w:szCs w:val="22"/>
                <w:shd w:val="clear" w:color="auto" w:fill="D9D9D9"/>
                <w:lang w:val="pt-PT"/>
              </w:rPr>
            </w:pPr>
            <w:r w:rsidRPr="00B45ACC">
              <w:rPr>
                <w:szCs w:val="22"/>
                <w:shd w:val="clear" w:color="auto" w:fill="D9D9D9"/>
                <w:lang w:val="pt-PT"/>
              </w:rPr>
              <w:t>98 cápsulas</w:t>
            </w:r>
          </w:p>
        </w:tc>
      </w:tr>
      <w:tr w:rsidR="00E87E75" w:rsidRPr="00B45ACC" w14:paraId="2E427B46" w14:textId="77777777" w:rsidTr="00E87E75">
        <w:tc>
          <w:tcPr>
            <w:tcW w:w="2518" w:type="dxa"/>
          </w:tcPr>
          <w:p w14:paraId="1CB4A3EE" w14:textId="0EA6A279" w:rsidR="00E87E75" w:rsidRPr="00B45ACC" w:rsidRDefault="00E87E75" w:rsidP="009A0F55">
            <w:pPr>
              <w:tabs>
                <w:tab w:val="clear" w:pos="567"/>
              </w:tabs>
              <w:spacing w:line="240" w:lineRule="auto"/>
              <w:rPr>
                <w:szCs w:val="22"/>
                <w:shd w:val="clear" w:color="auto" w:fill="D9D9D9"/>
                <w:lang w:val="pt-PT"/>
              </w:rPr>
            </w:pPr>
            <w:r w:rsidRPr="00B45ACC">
              <w:rPr>
                <w:szCs w:val="22"/>
                <w:shd w:val="clear" w:color="auto" w:fill="D9D9D9"/>
                <w:lang w:val="pt-PT"/>
              </w:rPr>
              <w:t>EU/1/11/677/010</w:t>
            </w:r>
          </w:p>
        </w:tc>
        <w:tc>
          <w:tcPr>
            <w:tcW w:w="6804" w:type="dxa"/>
          </w:tcPr>
          <w:p w14:paraId="59019F20" w14:textId="067E03DF" w:rsidR="00E87E75" w:rsidRPr="00B45ACC" w:rsidRDefault="00E87E75" w:rsidP="009A0F55">
            <w:pPr>
              <w:tabs>
                <w:tab w:val="clear" w:pos="567"/>
              </w:tabs>
              <w:spacing w:line="240" w:lineRule="auto"/>
              <w:rPr>
                <w:szCs w:val="22"/>
                <w:shd w:val="clear" w:color="auto" w:fill="D9D9D9"/>
                <w:lang w:val="pt-PT"/>
              </w:rPr>
            </w:pPr>
            <w:r w:rsidRPr="00B45ACC">
              <w:rPr>
                <w:szCs w:val="22"/>
                <w:shd w:val="clear" w:color="auto" w:fill="D9D9D9"/>
                <w:lang w:val="pt-PT"/>
              </w:rPr>
              <w:t>7 cápsulas</w:t>
            </w:r>
          </w:p>
        </w:tc>
      </w:tr>
    </w:tbl>
    <w:p w14:paraId="45796E57" w14:textId="77777777" w:rsidR="00E076AB" w:rsidRPr="00B45ACC" w:rsidRDefault="00E076AB" w:rsidP="00E01063">
      <w:pPr>
        <w:tabs>
          <w:tab w:val="clear" w:pos="567"/>
        </w:tabs>
        <w:spacing w:line="240" w:lineRule="auto"/>
        <w:rPr>
          <w:szCs w:val="22"/>
          <w:lang w:val="pt-PT"/>
        </w:rPr>
      </w:pPr>
    </w:p>
    <w:p w14:paraId="45796E58" w14:textId="77777777" w:rsidR="00E076AB" w:rsidRPr="00B45ACC" w:rsidRDefault="00E076AB" w:rsidP="00E01063">
      <w:pPr>
        <w:tabs>
          <w:tab w:val="clear" w:pos="567"/>
        </w:tabs>
        <w:spacing w:line="240" w:lineRule="auto"/>
        <w:rPr>
          <w:szCs w:val="22"/>
          <w:lang w:val="pt-PT"/>
        </w:rPr>
      </w:pPr>
    </w:p>
    <w:p w14:paraId="45796E59"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13.</w:t>
      </w:r>
      <w:r w:rsidRPr="00B45ACC">
        <w:rPr>
          <w:b/>
          <w:szCs w:val="22"/>
          <w:lang w:val="pt-PT"/>
        </w:rPr>
        <w:tab/>
        <w:t>NÚMERO DO LOTE</w:t>
      </w:r>
    </w:p>
    <w:p w14:paraId="45796E5A" w14:textId="77777777" w:rsidR="00E076AB" w:rsidRPr="00B45ACC" w:rsidRDefault="00E076AB" w:rsidP="00E01063">
      <w:pPr>
        <w:keepNext/>
        <w:tabs>
          <w:tab w:val="clear" w:pos="567"/>
        </w:tabs>
        <w:spacing w:line="240" w:lineRule="auto"/>
        <w:rPr>
          <w:szCs w:val="22"/>
          <w:lang w:val="pt-PT"/>
        </w:rPr>
      </w:pPr>
    </w:p>
    <w:p w14:paraId="45796E5B" w14:textId="77777777" w:rsidR="00E076AB" w:rsidRPr="00B45ACC" w:rsidRDefault="00E076AB" w:rsidP="00E01063">
      <w:pPr>
        <w:tabs>
          <w:tab w:val="clear" w:pos="567"/>
        </w:tabs>
        <w:spacing w:line="240" w:lineRule="auto"/>
        <w:rPr>
          <w:szCs w:val="22"/>
          <w:lang w:val="pt-PT"/>
        </w:rPr>
      </w:pPr>
      <w:r w:rsidRPr="00B45ACC">
        <w:rPr>
          <w:szCs w:val="22"/>
          <w:lang w:val="pt-PT"/>
        </w:rPr>
        <w:t>Lot</w:t>
      </w:r>
    </w:p>
    <w:p w14:paraId="45796E5C" w14:textId="77777777" w:rsidR="00E076AB" w:rsidRPr="00B45ACC" w:rsidRDefault="00E076AB" w:rsidP="00E01063">
      <w:pPr>
        <w:tabs>
          <w:tab w:val="clear" w:pos="567"/>
        </w:tabs>
        <w:spacing w:line="240" w:lineRule="auto"/>
        <w:rPr>
          <w:szCs w:val="22"/>
          <w:lang w:val="pt-PT"/>
        </w:rPr>
      </w:pPr>
    </w:p>
    <w:p w14:paraId="45796E5D" w14:textId="77777777" w:rsidR="00E076AB" w:rsidRPr="00B45ACC" w:rsidRDefault="00E076AB" w:rsidP="00E01063">
      <w:pPr>
        <w:tabs>
          <w:tab w:val="clear" w:pos="567"/>
        </w:tabs>
        <w:spacing w:line="240" w:lineRule="auto"/>
        <w:rPr>
          <w:szCs w:val="22"/>
          <w:lang w:val="pt-PT"/>
        </w:rPr>
      </w:pPr>
    </w:p>
    <w:p w14:paraId="45796E5E"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14.</w:t>
      </w:r>
      <w:r w:rsidRPr="00B45ACC">
        <w:rPr>
          <w:b/>
          <w:szCs w:val="22"/>
          <w:lang w:val="pt-PT"/>
        </w:rPr>
        <w:tab/>
        <w:t>CLASSIFICAÇÃO QUANTO À DISPENSA AO PÚBLICO</w:t>
      </w:r>
    </w:p>
    <w:p w14:paraId="45796E5F" w14:textId="77777777" w:rsidR="00E076AB" w:rsidRPr="00B45ACC" w:rsidRDefault="00E076AB" w:rsidP="00E01063">
      <w:pPr>
        <w:keepNext/>
        <w:tabs>
          <w:tab w:val="clear" w:pos="567"/>
        </w:tabs>
        <w:spacing w:line="240" w:lineRule="auto"/>
        <w:rPr>
          <w:szCs w:val="22"/>
          <w:lang w:val="pt-PT"/>
        </w:rPr>
      </w:pPr>
    </w:p>
    <w:p w14:paraId="45796E60" w14:textId="77777777" w:rsidR="00E076AB" w:rsidRPr="00B45ACC" w:rsidRDefault="00E076AB" w:rsidP="00E01063">
      <w:pPr>
        <w:tabs>
          <w:tab w:val="clear" w:pos="567"/>
        </w:tabs>
        <w:spacing w:line="240" w:lineRule="auto"/>
        <w:rPr>
          <w:szCs w:val="22"/>
          <w:lang w:val="pt-PT"/>
        </w:rPr>
      </w:pPr>
    </w:p>
    <w:p w14:paraId="45796E61"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15.</w:t>
      </w:r>
      <w:r w:rsidRPr="00B45ACC">
        <w:rPr>
          <w:b/>
          <w:szCs w:val="22"/>
          <w:lang w:val="pt-PT"/>
        </w:rPr>
        <w:tab/>
        <w:t>INSTRUÇÕES DE UTILIZAÇÃO</w:t>
      </w:r>
    </w:p>
    <w:p w14:paraId="45796E62" w14:textId="77777777" w:rsidR="00E076AB" w:rsidRPr="00B45ACC" w:rsidRDefault="00E076AB" w:rsidP="00E01063">
      <w:pPr>
        <w:keepNext/>
        <w:tabs>
          <w:tab w:val="clear" w:pos="567"/>
        </w:tabs>
        <w:spacing w:line="240" w:lineRule="auto"/>
        <w:rPr>
          <w:szCs w:val="22"/>
          <w:lang w:val="pt-PT"/>
        </w:rPr>
      </w:pPr>
    </w:p>
    <w:p w14:paraId="45796E63" w14:textId="77777777" w:rsidR="00E076AB" w:rsidRPr="00B45ACC" w:rsidRDefault="00E076AB" w:rsidP="00E01063">
      <w:pPr>
        <w:tabs>
          <w:tab w:val="clear" w:pos="567"/>
        </w:tabs>
        <w:spacing w:line="240" w:lineRule="auto"/>
        <w:rPr>
          <w:szCs w:val="22"/>
          <w:lang w:val="pt-PT"/>
        </w:rPr>
      </w:pPr>
    </w:p>
    <w:p w14:paraId="45796E64"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16.</w:t>
      </w:r>
      <w:r w:rsidRPr="00B45ACC">
        <w:rPr>
          <w:b/>
          <w:szCs w:val="22"/>
          <w:lang w:val="pt-PT"/>
        </w:rPr>
        <w:tab/>
        <w:t>INFORMAÇÃO EM BRAILLE</w:t>
      </w:r>
    </w:p>
    <w:p w14:paraId="45796E65" w14:textId="77777777" w:rsidR="00E076AB" w:rsidRPr="00B45ACC" w:rsidRDefault="00E076AB" w:rsidP="00E01063">
      <w:pPr>
        <w:keepNext/>
        <w:tabs>
          <w:tab w:val="clear" w:pos="567"/>
        </w:tabs>
        <w:spacing w:line="240" w:lineRule="auto"/>
        <w:rPr>
          <w:szCs w:val="22"/>
          <w:lang w:val="pt-PT"/>
        </w:rPr>
      </w:pPr>
    </w:p>
    <w:p w14:paraId="45796E66"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GILENYA 0,5 mg</w:t>
      </w:r>
    </w:p>
    <w:p w14:paraId="45796E67" w14:textId="77777777" w:rsidR="00672755" w:rsidRPr="00B45ACC" w:rsidRDefault="00672755" w:rsidP="00E01063">
      <w:pPr>
        <w:shd w:val="clear" w:color="auto" w:fill="FFFFFF"/>
        <w:tabs>
          <w:tab w:val="clear" w:pos="567"/>
        </w:tabs>
        <w:spacing w:line="240" w:lineRule="auto"/>
        <w:rPr>
          <w:szCs w:val="22"/>
          <w:lang w:val="pt-PT"/>
        </w:rPr>
      </w:pPr>
    </w:p>
    <w:p w14:paraId="45796E68" w14:textId="77777777" w:rsidR="00672755" w:rsidRPr="00B45ACC" w:rsidRDefault="00672755" w:rsidP="00E01063">
      <w:pPr>
        <w:shd w:val="clear" w:color="auto" w:fill="FFFFFF"/>
        <w:tabs>
          <w:tab w:val="clear" w:pos="567"/>
        </w:tabs>
        <w:spacing w:line="240" w:lineRule="auto"/>
        <w:rPr>
          <w:szCs w:val="22"/>
          <w:lang w:val="pt-PT"/>
        </w:rPr>
      </w:pPr>
    </w:p>
    <w:p w14:paraId="45796E69" w14:textId="77777777" w:rsidR="00672755" w:rsidRPr="00B45ACC" w:rsidRDefault="00672755"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shd w:val="pct15" w:color="auto" w:fill="auto"/>
          <w:lang w:val="pt-PT"/>
        </w:rPr>
      </w:pPr>
      <w:r w:rsidRPr="00B45ACC">
        <w:rPr>
          <w:b/>
          <w:noProof/>
          <w:color w:val="000000"/>
          <w:szCs w:val="22"/>
          <w:lang w:val="pt-PT"/>
        </w:rPr>
        <w:t>17.</w:t>
      </w:r>
      <w:r w:rsidRPr="00B45ACC">
        <w:rPr>
          <w:b/>
          <w:noProof/>
          <w:color w:val="000000"/>
          <w:szCs w:val="22"/>
          <w:lang w:val="pt-PT"/>
        </w:rPr>
        <w:tab/>
      </w:r>
      <w:r w:rsidRPr="00B45ACC">
        <w:rPr>
          <w:b/>
          <w:caps/>
          <w:noProof/>
          <w:color w:val="000000"/>
          <w:szCs w:val="22"/>
          <w:lang w:val="pt-PT"/>
        </w:rPr>
        <w:t>IDENTIFICADOR ÚNICO – CÓDIGO DE BARRAS 2D</w:t>
      </w:r>
    </w:p>
    <w:p w14:paraId="45796E6A" w14:textId="77777777" w:rsidR="00672755" w:rsidRPr="00B45ACC" w:rsidRDefault="00672755" w:rsidP="00E01063">
      <w:pPr>
        <w:keepNext/>
        <w:widowControl w:val="0"/>
        <w:suppressAutoHyphens/>
        <w:spacing w:line="240" w:lineRule="auto"/>
        <w:ind w:right="14"/>
        <w:rPr>
          <w:noProof/>
          <w:color w:val="000000"/>
          <w:lang w:val="pt-PT"/>
        </w:rPr>
      </w:pPr>
    </w:p>
    <w:p w14:paraId="45796E6B" w14:textId="77777777" w:rsidR="00672755" w:rsidRPr="00B45ACC" w:rsidRDefault="00672755" w:rsidP="00E01063">
      <w:pPr>
        <w:keepLines/>
        <w:widowControl w:val="0"/>
        <w:tabs>
          <w:tab w:val="clear" w:pos="567"/>
        </w:tabs>
        <w:spacing w:line="240" w:lineRule="auto"/>
        <w:rPr>
          <w:color w:val="000000"/>
          <w:szCs w:val="22"/>
          <w:shd w:val="clear" w:color="auto" w:fill="D9D9D9"/>
          <w:lang w:val="pt-PT"/>
        </w:rPr>
      </w:pPr>
      <w:r w:rsidRPr="00B45ACC">
        <w:rPr>
          <w:color w:val="000000"/>
          <w:szCs w:val="22"/>
          <w:shd w:val="clear" w:color="auto" w:fill="D9D9D9"/>
          <w:lang w:val="pt-PT"/>
        </w:rPr>
        <w:t>Código de barras 2D com identificador único incluído.</w:t>
      </w:r>
    </w:p>
    <w:p w14:paraId="45796E6C" w14:textId="77777777" w:rsidR="00672755" w:rsidRPr="00B45ACC" w:rsidRDefault="00672755" w:rsidP="00E01063">
      <w:pPr>
        <w:tabs>
          <w:tab w:val="clear" w:pos="567"/>
        </w:tabs>
        <w:spacing w:line="240" w:lineRule="auto"/>
        <w:rPr>
          <w:color w:val="000000"/>
          <w:szCs w:val="22"/>
          <w:lang w:val="pt-PT"/>
        </w:rPr>
      </w:pPr>
    </w:p>
    <w:p w14:paraId="45796E6D" w14:textId="77777777" w:rsidR="00672755" w:rsidRPr="00B45ACC" w:rsidRDefault="00672755" w:rsidP="00E01063">
      <w:pPr>
        <w:tabs>
          <w:tab w:val="clear" w:pos="567"/>
        </w:tabs>
        <w:spacing w:line="240" w:lineRule="auto"/>
        <w:rPr>
          <w:color w:val="000000"/>
          <w:szCs w:val="22"/>
          <w:lang w:val="pt-PT"/>
        </w:rPr>
      </w:pPr>
    </w:p>
    <w:p w14:paraId="45796E6E" w14:textId="77777777" w:rsidR="00672755" w:rsidRPr="00B45ACC" w:rsidRDefault="00672755"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color w:val="000000"/>
          <w:szCs w:val="22"/>
          <w:lang w:val="pt-PT"/>
        </w:rPr>
      </w:pPr>
      <w:r w:rsidRPr="00B45ACC">
        <w:rPr>
          <w:b/>
          <w:noProof/>
          <w:color w:val="000000"/>
          <w:szCs w:val="22"/>
          <w:lang w:val="pt-PT"/>
        </w:rPr>
        <w:t>18.</w:t>
      </w:r>
      <w:r w:rsidRPr="00B45ACC">
        <w:rPr>
          <w:b/>
          <w:noProof/>
          <w:color w:val="000000"/>
          <w:szCs w:val="22"/>
          <w:lang w:val="pt-PT"/>
        </w:rPr>
        <w:tab/>
      </w:r>
      <w:r w:rsidRPr="00B45ACC">
        <w:rPr>
          <w:b/>
          <w:caps/>
          <w:noProof/>
          <w:color w:val="000000"/>
          <w:szCs w:val="22"/>
          <w:lang w:val="pt-PT"/>
        </w:rPr>
        <w:t>IDENTIFICADOR ÚNICO - DADOS PARA LEITURA HUMANA</w:t>
      </w:r>
    </w:p>
    <w:p w14:paraId="45796E6F" w14:textId="77777777" w:rsidR="00672755" w:rsidRPr="00B45ACC" w:rsidRDefault="00672755" w:rsidP="00E01063">
      <w:pPr>
        <w:keepNext/>
        <w:widowControl w:val="0"/>
        <w:suppressAutoHyphens/>
        <w:spacing w:line="240" w:lineRule="auto"/>
        <w:ind w:right="14"/>
        <w:rPr>
          <w:noProof/>
          <w:color w:val="000000"/>
          <w:lang w:val="pt-PT"/>
        </w:rPr>
      </w:pPr>
    </w:p>
    <w:p w14:paraId="45796E70" w14:textId="2E4CCEDF" w:rsidR="00672755" w:rsidRPr="00B45ACC" w:rsidRDefault="00672755" w:rsidP="00E01063">
      <w:pPr>
        <w:keepNext/>
        <w:widowControl w:val="0"/>
        <w:suppressAutoHyphens/>
        <w:spacing w:line="240" w:lineRule="auto"/>
        <w:ind w:right="14"/>
        <w:rPr>
          <w:noProof/>
          <w:color w:val="000000"/>
          <w:lang w:val="pt-PT"/>
        </w:rPr>
      </w:pPr>
      <w:r w:rsidRPr="00B45ACC">
        <w:rPr>
          <w:noProof/>
          <w:color w:val="000000"/>
          <w:lang w:val="pt-PT"/>
        </w:rPr>
        <w:t>PC</w:t>
      </w:r>
    </w:p>
    <w:p w14:paraId="45796E71" w14:textId="53A914DB" w:rsidR="00672755" w:rsidRPr="00B45ACC" w:rsidRDefault="00672755" w:rsidP="00E01063">
      <w:pPr>
        <w:keepNext/>
        <w:widowControl w:val="0"/>
        <w:suppressAutoHyphens/>
        <w:spacing w:line="240" w:lineRule="auto"/>
        <w:ind w:right="14"/>
        <w:rPr>
          <w:noProof/>
          <w:color w:val="000000"/>
          <w:lang w:val="pt-PT"/>
        </w:rPr>
      </w:pPr>
      <w:r w:rsidRPr="00B45ACC">
        <w:rPr>
          <w:noProof/>
          <w:color w:val="000000"/>
          <w:lang w:val="pt-PT"/>
        </w:rPr>
        <w:t>SN</w:t>
      </w:r>
    </w:p>
    <w:p w14:paraId="45796E72" w14:textId="1891F937" w:rsidR="00672755" w:rsidRPr="00B45ACC" w:rsidRDefault="00672755" w:rsidP="00E01063">
      <w:pPr>
        <w:widowControl w:val="0"/>
        <w:spacing w:line="240" w:lineRule="auto"/>
        <w:rPr>
          <w:noProof/>
          <w:color w:val="000000"/>
          <w:lang w:val="pt-PT"/>
        </w:rPr>
      </w:pPr>
      <w:r w:rsidRPr="00B45ACC">
        <w:rPr>
          <w:noProof/>
          <w:color w:val="000000"/>
          <w:lang w:val="pt-PT"/>
        </w:rPr>
        <w:t>NN</w:t>
      </w:r>
    </w:p>
    <w:p w14:paraId="45796E73" w14:textId="77777777" w:rsidR="00E076AB" w:rsidRPr="00B45ACC" w:rsidRDefault="00E076AB" w:rsidP="00E01063">
      <w:pPr>
        <w:shd w:val="clear" w:color="auto" w:fill="FFFFFF"/>
        <w:tabs>
          <w:tab w:val="clear" w:pos="567"/>
        </w:tabs>
        <w:spacing w:line="240" w:lineRule="auto"/>
        <w:rPr>
          <w:szCs w:val="22"/>
          <w:lang w:val="pt-PT"/>
        </w:rPr>
      </w:pPr>
      <w:r w:rsidRPr="00B45ACC">
        <w:rPr>
          <w:b/>
          <w:szCs w:val="22"/>
          <w:lang w:val="pt-PT"/>
        </w:rPr>
        <w:br w:type="page"/>
      </w:r>
    </w:p>
    <w:p w14:paraId="13A1A1C8" w14:textId="77777777" w:rsidR="00725B93" w:rsidRPr="00B45ACC" w:rsidRDefault="00725B93" w:rsidP="00E01063">
      <w:pPr>
        <w:tabs>
          <w:tab w:val="clear" w:pos="567"/>
        </w:tabs>
        <w:spacing w:line="240" w:lineRule="auto"/>
        <w:rPr>
          <w:szCs w:val="22"/>
          <w:lang w:val="pt-PT"/>
        </w:rPr>
      </w:pPr>
    </w:p>
    <w:p w14:paraId="3AC8392B" w14:textId="77777777" w:rsidR="00725B93" w:rsidRPr="00B45ACC" w:rsidRDefault="00725B93" w:rsidP="00E010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B45ACC">
        <w:rPr>
          <w:b/>
          <w:szCs w:val="22"/>
          <w:lang w:val="pt-PT"/>
        </w:rPr>
        <w:t>INDICAÇÕES MÍNIMAS A INCLUIR NAS EMBALAGENS BLISTER OU FITAS CONTENTORAS</w:t>
      </w:r>
    </w:p>
    <w:p w14:paraId="2E45F359" w14:textId="77777777" w:rsidR="00725B93" w:rsidRPr="00B45ACC" w:rsidRDefault="00725B93" w:rsidP="00E0106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p>
    <w:p w14:paraId="4C95772C" w14:textId="77777777" w:rsidR="00725B93" w:rsidRPr="00B45ACC" w:rsidRDefault="00725B93" w:rsidP="00E0106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B45ACC">
        <w:rPr>
          <w:b/>
          <w:szCs w:val="22"/>
          <w:lang w:val="pt-PT"/>
        </w:rPr>
        <w:t>BLISTERS PARA EMBALAGENS UNITÁRIAS</w:t>
      </w:r>
    </w:p>
    <w:p w14:paraId="1D09A4A9" w14:textId="77777777" w:rsidR="00725B93" w:rsidRPr="00B45ACC" w:rsidRDefault="00725B93" w:rsidP="00E01063">
      <w:pPr>
        <w:tabs>
          <w:tab w:val="clear" w:pos="567"/>
        </w:tabs>
        <w:spacing w:line="240" w:lineRule="auto"/>
        <w:rPr>
          <w:szCs w:val="22"/>
          <w:lang w:val="pt-PT"/>
        </w:rPr>
      </w:pPr>
    </w:p>
    <w:p w14:paraId="15FE9A6C" w14:textId="77777777" w:rsidR="00725B93" w:rsidRPr="00B45ACC" w:rsidRDefault="00725B93"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5B93" w:rsidRPr="00B45ACC" w14:paraId="64CD4D9E" w14:textId="77777777" w:rsidTr="00792111">
        <w:tc>
          <w:tcPr>
            <w:tcW w:w="9287" w:type="dxa"/>
          </w:tcPr>
          <w:p w14:paraId="6376EF75" w14:textId="77777777" w:rsidR="00725B93" w:rsidRPr="00B45ACC" w:rsidRDefault="00725B93" w:rsidP="00E01063">
            <w:pPr>
              <w:keepNext/>
              <w:tabs>
                <w:tab w:val="clear" w:pos="567"/>
              </w:tabs>
              <w:spacing w:line="240" w:lineRule="auto"/>
              <w:ind w:left="567" w:hanging="567"/>
              <w:rPr>
                <w:b/>
                <w:szCs w:val="22"/>
                <w:lang w:val="pt-PT"/>
              </w:rPr>
            </w:pPr>
            <w:r w:rsidRPr="00B45ACC">
              <w:rPr>
                <w:b/>
                <w:szCs w:val="22"/>
                <w:lang w:val="pt-PT"/>
              </w:rPr>
              <w:t>1.</w:t>
            </w:r>
            <w:r w:rsidRPr="00B45ACC">
              <w:rPr>
                <w:b/>
                <w:szCs w:val="22"/>
                <w:lang w:val="pt-PT"/>
              </w:rPr>
              <w:tab/>
              <w:t>NOME DO MEDICAMENTO</w:t>
            </w:r>
          </w:p>
        </w:tc>
      </w:tr>
    </w:tbl>
    <w:p w14:paraId="332798BD" w14:textId="77777777" w:rsidR="00725B93" w:rsidRPr="00B45ACC" w:rsidRDefault="00725B93" w:rsidP="00E01063">
      <w:pPr>
        <w:keepNext/>
        <w:tabs>
          <w:tab w:val="clear" w:pos="567"/>
        </w:tabs>
        <w:spacing w:line="240" w:lineRule="auto"/>
        <w:rPr>
          <w:szCs w:val="22"/>
          <w:lang w:val="pt-PT"/>
        </w:rPr>
      </w:pPr>
    </w:p>
    <w:p w14:paraId="111B6B8C" w14:textId="77777777" w:rsidR="00725B93" w:rsidRPr="00B45ACC" w:rsidRDefault="00725B93" w:rsidP="00E01063">
      <w:pPr>
        <w:widowControl w:val="0"/>
        <w:tabs>
          <w:tab w:val="clear" w:pos="567"/>
        </w:tabs>
        <w:spacing w:line="240" w:lineRule="auto"/>
        <w:rPr>
          <w:szCs w:val="22"/>
          <w:lang w:val="pt-PT"/>
        </w:rPr>
      </w:pPr>
      <w:r w:rsidRPr="00B45ACC">
        <w:rPr>
          <w:szCs w:val="22"/>
          <w:lang w:val="pt-PT"/>
        </w:rPr>
        <w:t>GILENYA 0,5 mg cápsulas</w:t>
      </w:r>
    </w:p>
    <w:p w14:paraId="63F98803" w14:textId="77777777" w:rsidR="00725B93" w:rsidRPr="00B45ACC" w:rsidRDefault="00725B93" w:rsidP="00E01063">
      <w:pPr>
        <w:tabs>
          <w:tab w:val="clear" w:pos="567"/>
        </w:tabs>
        <w:spacing w:line="240" w:lineRule="auto"/>
        <w:rPr>
          <w:szCs w:val="22"/>
          <w:lang w:val="pt-PT"/>
        </w:rPr>
      </w:pPr>
      <w:r w:rsidRPr="00B45ACC">
        <w:rPr>
          <w:szCs w:val="22"/>
          <w:lang w:val="pt-PT"/>
        </w:rPr>
        <w:t>fingolimod</w:t>
      </w:r>
    </w:p>
    <w:p w14:paraId="76E3D718" w14:textId="77777777" w:rsidR="00725B93" w:rsidRPr="00B45ACC" w:rsidRDefault="00725B93" w:rsidP="00E01063">
      <w:pPr>
        <w:tabs>
          <w:tab w:val="clear" w:pos="567"/>
        </w:tabs>
        <w:spacing w:line="240" w:lineRule="auto"/>
        <w:rPr>
          <w:szCs w:val="22"/>
          <w:lang w:val="pt-PT"/>
        </w:rPr>
      </w:pPr>
    </w:p>
    <w:p w14:paraId="1DBFA52A" w14:textId="77777777" w:rsidR="00725B93" w:rsidRPr="00B45ACC" w:rsidRDefault="00725B93"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5B93" w:rsidRPr="00A02F92" w14:paraId="36185074" w14:textId="77777777" w:rsidTr="00792111">
        <w:tc>
          <w:tcPr>
            <w:tcW w:w="9287" w:type="dxa"/>
          </w:tcPr>
          <w:p w14:paraId="5C2FF008" w14:textId="77777777" w:rsidR="00725B93" w:rsidRPr="00B45ACC" w:rsidRDefault="00725B93" w:rsidP="00E01063">
            <w:pPr>
              <w:keepNext/>
              <w:tabs>
                <w:tab w:val="clear" w:pos="567"/>
              </w:tabs>
              <w:spacing w:line="240" w:lineRule="auto"/>
              <w:ind w:left="567" w:hanging="567"/>
              <w:rPr>
                <w:b/>
                <w:szCs w:val="22"/>
                <w:lang w:val="pt-PT"/>
              </w:rPr>
            </w:pPr>
            <w:r w:rsidRPr="00B45ACC">
              <w:rPr>
                <w:b/>
                <w:szCs w:val="22"/>
                <w:lang w:val="pt-PT"/>
              </w:rPr>
              <w:t>2.</w:t>
            </w:r>
            <w:r w:rsidRPr="00B45ACC">
              <w:rPr>
                <w:b/>
                <w:szCs w:val="22"/>
                <w:lang w:val="pt-PT"/>
              </w:rPr>
              <w:tab/>
              <w:t>NOME DO TITULAR DA AUTORIZAÇÃO DE INTRODUÇÃO NO MERCADO</w:t>
            </w:r>
          </w:p>
        </w:tc>
      </w:tr>
    </w:tbl>
    <w:p w14:paraId="5DD33B0B" w14:textId="77777777" w:rsidR="00725B93" w:rsidRPr="00B45ACC" w:rsidRDefault="00725B93" w:rsidP="00E01063">
      <w:pPr>
        <w:keepNext/>
        <w:tabs>
          <w:tab w:val="clear" w:pos="567"/>
        </w:tabs>
        <w:spacing w:line="240" w:lineRule="auto"/>
        <w:rPr>
          <w:szCs w:val="22"/>
          <w:lang w:val="pt-PT"/>
        </w:rPr>
      </w:pPr>
    </w:p>
    <w:p w14:paraId="0B8D0B16" w14:textId="77777777" w:rsidR="00725B93" w:rsidRPr="00B45ACC" w:rsidRDefault="00725B93" w:rsidP="00E01063">
      <w:pPr>
        <w:tabs>
          <w:tab w:val="clear" w:pos="567"/>
        </w:tabs>
        <w:spacing w:line="240" w:lineRule="auto"/>
        <w:rPr>
          <w:szCs w:val="22"/>
          <w:lang w:val="pt-PT"/>
        </w:rPr>
      </w:pPr>
      <w:r w:rsidRPr="00B45ACC">
        <w:rPr>
          <w:szCs w:val="22"/>
          <w:lang w:val="pt-PT"/>
        </w:rPr>
        <w:t>Novartis Europharm Limited</w:t>
      </w:r>
    </w:p>
    <w:p w14:paraId="3CEF08A9" w14:textId="77777777" w:rsidR="00725B93" w:rsidRPr="00B45ACC" w:rsidRDefault="00725B93" w:rsidP="00E01063">
      <w:pPr>
        <w:tabs>
          <w:tab w:val="clear" w:pos="567"/>
        </w:tabs>
        <w:spacing w:line="240" w:lineRule="auto"/>
        <w:rPr>
          <w:szCs w:val="22"/>
          <w:lang w:val="pt-PT"/>
        </w:rPr>
      </w:pPr>
    </w:p>
    <w:p w14:paraId="392C01AE" w14:textId="77777777" w:rsidR="00725B93" w:rsidRPr="00B45ACC" w:rsidRDefault="00725B93"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5B93" w:rsidRPr="00B45ACC" w14:paraId="5B188F85" w14:textId="77777777" w:rsidTr="00792111">
        <w:tc>
          <w:tcPr>
            <w:tcW w:w="9287" w:type="dxa"/>
          </w:tcPr>
          <w:p w14:paraId="68493238" w14:textId="77777777" w:rsidR="00725B93" w:rsidRPr="00B45ACC" w:rsidRDefault="00725B93" w:rsidP="00E01063">
            <w:pPr>
              <w:keepNext/>
              <w:tabs>
                <w:tab w:val="clear" w:pos="567"/>
              </w:tabs>
              <w:spacing w:line="240" w:lineRule="auto"/>
              <w:ind w:left="567" w:hanging="567"/>
              <w:rPr>
                <w:b/>
                <w:szCs w:val="22"/>
                <w:lang w:val="pt-PT"/>
              </w:rPr>
            </w:pPr>
            <w:r w:rsidRPr="00B45ACC">
              <w:rPr>
                <w:b/>
                <w:szCs w:val="22"/>
                <w:lang w:val="pt-PT"/>
              </w:rPr>
              <w:t>3.</w:t>
            </w:r>
            <w:r w:rsidRPr="00B45ACC">
              <w:rPr>
                <w:b/>
                <w:szCs w:val="22"/>
                <w:lang w:val="pt-PT"/>
              </w:rPr>
              <w:tab/>
              <w:t>PRAZO DE VALIDADE</w:t>
            </w:r>
          </w:p>
        </w:tc>
      </w:tr>
    </w:tbl>
    <w:p w14:paraId="5846C0D9" w14:textId="77777777" w:rsidR="00725B93" w:rsidRPr="00B45ACC" w:rsidRDefault="00725B93" w:rsidP="00E01063">
      <w:pPr>
        <w:keepNext/>
        <w:tabs>
          <w:tab w:val="clear" w:pos="567"/>
        </w:tabs>
        <w:spacing w:line="240" w:lineRule="auto"/>
        <w:rPr>
          <w:szCs w:val="22"/>
          <w:lang w:val="pt-PT"/>
        </w:rPr>
      </w:pPr>
    </w:p>
    <w:p w14:paraId="2D613560" w14:textId="77777777" w:rsidR="00725B93" w:rsidRPr="00B45ACC" w:rsidRDefault="00725B93" w:rsidP="00E01063">
      <w:pPr>
        <w:tabs>
          <w:tab w:val="clear" w:pos="567"/>
        </w:tabs>
        <w:spacing w:line="240" w:lineRule="auto"/>
        <w:rPr>
          <w:szCs w:val="22"/>
          <w:lang w:val="pt-PT"/>
        </w:rPr>
      </w:pPr>
      <w:r w:rsidRPr="00B45ACC">
        <w:rPr>
          <w:szCs w:val="22"/>
          <w:lang w:val="pt-PT"/>
        </w:rPr>
        <w:t>EXP</w:t>
      </w:r>
    </w:p>
    <w:p w14:paraId="054976F9" w14:textId="77777777" w:rsidR="00725B93" w:rsidRPr="00B45ACC" w:rsidRDefault="00725B93" w:rsidP="00E01063">
      <w:pPr>
        <w:tabs>
          <w:tab w:val="clear" w:pos="567"/>
        </w:tabs>
        <w:spacing w:line="240" w:lineRule="auto"/>
        <w:rPr>
          <w:szCs w:val="22"/>
          <w:lang w:val="pt-PT"/>
        </w:rPr>
      </w:pPr>
    </w:p>
    <w:p w14:paraId="6E65F2CA" w14:textId="77777777" w:rsidR="00725B93" w:rsidRPr="00B45ACC" w:rsidRDefault="00725B93"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5B93" w:rsidRPr="00B45ACC" w14:paraId="63D47600" w14:textId="77777777" w:rsidTr="00792111">
        <w:tc>
          <w:tcPr>
            <w:tcW w:w="9287" w:type="dxa"/>
          </w:tcPr>
          <w:p w14:paraId="58202266" w14:textId="77777777" w:rsidR="00725B93" w:rsidRPr="00B45ACC" w:rsidRDefault="00725B93" w:rsidP="00E01063">
            <w:pPr>
              <w:keepNext/>
              <w:tabs>
                <w:tab w:val="clear" w:pos="567"/>
              </w:tabs>
              <w:spacing w:line="240" w:lineRule="auto"/>
              <w:ind w:left="567" w:hanging="567"/>
              <w:rPr>
                <w:b/>
                <w:szCs w:val="22"/>
                <w:lang w:val="pt-PT"/>
              </w:rPr>
            </w:pPr>
            <w:r w:rsidRPr="00B45ACC">
              <w:rPr>
                <w:b/>
                <w:szCs w:val="22"/>
                <w:lang w:val="pt-PT"/>
              </w:rPr>
              <w:t>4.</w:t>
            </w:r>
            <w:r w:rsidRPr="00B45ACC">
              <w:rPr>
                <w:b/>
                <w:szCs w:val="22"/>
                <w:lang w:val="pt-PT"/>
              </w:rPr>
              <w:tab/>
              <w:t>NÚMERO DO LOTE</w:t>
            </w:r>
          </w:p>
        </w:tc>
      </w:tr>
    </w:tbl>
    <w:p w14:paraId="68BFBAC2" w14:textId="77777777" w:rsidR="00725B93" w:rsidRPr="00B45ACC" w:rsidRDefault="00725B93" w:rsidP="00E01063">
      <w:pPr>
        <w:keepNext/>
        <w:tabs>
          <w:tab w:val="clear" w:pos="567"/>
        </w:tabs>
        <w:spacing w:line="240" w:lineRule="auto"/>
        <w:rPr>
          <w:szCs w:val="22"/>
          <w:lang w:val="pt-PT"/>
        </w:rPr>
      </w:pPr>
    </w:p>
    <w:p w14:paraId="1E6C9FBC" w14:textId="77777777" w:rsidR="00725B93" w:rsidRPr="00B45ACC" w:rsidRDefault="00725B93" w:rsidP="00E01063">
      <w:pPr>
        <w:tabs>
          <w:tab w:val="clear" w:pos="567"/>
        </w:tabs>
        <w:spacing w:line="240" w:lineRule="auto"/>
        <w:ind w:right="113"/>
        <w:rPr>
          <w:szCs w:val="22"/>
          <w:lang w:val="pt-PT"/>
        </w:rPr>
      </w:pPr>
      <w:r w:rsidRPr="00B45ACC">
        <w:rPr>
          <w:szCs w:val="22"/>
          <w:lang w:val="pt-PT"/>
        </w:rPr>
        <w:t>Lot</w:t>
      </w:r>
    </w:p>
    <w:p w14:paraId="4838C16B" w14:textId="77777777" w:rsidR="00725B93" w:rsidRPr="00B45ACC" w:rsidRDefault="00725B93" w:rsidP="00E01063">
      <w:pPr>
        <w:tabs>
          <w:tab w:val="clear" w:pos="567"/>
        </w:tabs>
        <w:spacing w:line="240" w:lineRule="auto"/>
        <w:ind w:right="113"/>
        <w:rPr>
          <w:szCs w:val="22"/>
          <w:lang w:val="pt-PT"/>
        </w:rPr>
      </w:pPr>
    </w:p>
    <w:p w14:paraId="446102B5" w14:textId="77777777" w:rsidR="00725B93" w:rsidRPr="00B45ACC" w:rsidRDefault="00725B93" w:rsidP="00E01063">
      <w:pPr>
        <w:tabs>
          <w:tab w:val="clear" w:pos="567"/>
        </w:tabs>
        <w:spacing w:line="240" w:lineRule="auto"/>
        <w:ind w:right="113"/>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5B93" w:rsidRPr="00B45ACC" w14:paraId="34913C66" w14:textId="77777777" w:rsidTr="00792111">
        <w:tc>
          <w:tcPr>
            <w:tcW w:w="9287" w:type="dxa"/>
          </w:tcPr>
          <w:p w14:paraId="58B1B59D" w14:textId="77777777" w:rsidR="00725B93" w:rsidRPr="00B45ACC" w:rsidRDefault="00725B93" w:rsidP="00E01063">
            <w:pPr>
              <w:keepNext/>
              <w:tabs>
                <w:tab w:val="clear" w:pos="567"/>
              </w:tabs>
              <w:spacing w:line="240" w:lineRule="auto"/>
              <w:ind w:left="567" w:hanging="567"/>
              <w:rPr>
                <w:b/>
                <w:szCs w:val="22"/>
                <w:lang w:val="pt-PT"/>
              </w:rPr>
            </w:pPr>
            <w:r w:rsidRPr="00B45ACC">
              <w:rPr>
                <w:b/>
                <w:szCs w:val="22"/>
                <w:lang w:val="pt-PT"/>
              </w:rPr>
              <w:t>5.</w:t>
            </w:r>
            <w:r w:rsidRPr="00B45ACC">
              <w:rPr>
                <w:b/>
                <w:szCs w:val="22"/>
                <w:lang w:val="pt-PT"/>
              </w:rPr>
              <w:tab/>
              <w:t>OUTROS</w:t>
            </w:r>
          </w:p>
        </w:tc>
      </w:tr>
    </w:tbl>
    <w:p w14:paraId="42C6F244" w14:textId="77777777" w:rsidR="00725B93" w:rsidRPr="00B45ACC" w:rsidRDefault="00725B93" w:rsidP="00E01063">
      <w:pPr>
        <w:tabs>
          <w:tab w:val="clear" w:pos="567"/>
        </w:tabs>
        <w:spacing w:line="240" w:lineRule="auto"/>
        <w:ind w:right="113"/>
        <w:rPr>
          <w:szCs w:val="22"/>
          <w:lang w:val="pt-PT"/>
        </w:rPr>
      </w:pPr>
    </w:p>
    <w:p w14:paraId="6548F30B" w14:textId="77777777" w:rsidR="00725B93" w:rsidRPr="00B45ACC" w:rsidRDefault="00725B93" w:rsidP="00E01063">
      <w:pPr>
        <w:keepNext/>
        <w:tabs>
          <w:tab w:val="clear" w:pos="567"/>
        </w:tabs>
        <w:spacing w:line="240" w:lineRule="auto"/>
        <w:rPr>
          <w:szCs w:val="22"/>
          <w:lang w:val="pt-PT"/>
        </w:rPr>
      </w:pPr>
      <w:r w:rsidRPr="00B45ACC">
        <w:rPr>
          <w:szCs w:val="22"/>
          <w:lang w:val="pt-PT"/>
        </w:rPr>
        <w:t>Segunda-feira</w:t>
      </w:r>
    </w:p>
    <w:p w14:paraId="3AA0CCC1" w14:textId="77777777" w:rsidR="00725B93" w:rsidRPr="00B45ACC" w:rsidRDefault="00725B93" w:rsidP="00E01063">
      <w:pPr>
        <w:keepNext/>
        <w:tabs>
          <w:tab w:val="clear" w:pos="567"/>
        </w:tabs>
        <w:spacing w:line="240" w:lineRule="auto"/>
        <w:rPr>
          <w:szCs w:val="22"/>
          <w:lang w:val="pt-PT"/>
        </w:rPr>
      </w:pPr>
      <w:r w:rsidRPr="00B45ACC">
        <w:rPr>
          <w:szCs w:val="22"/>
          <w:lang w:val="pt-PT"/>
        </w:rPr>
        <w:t>Terça-feira</w:t>
      </w:r>
    </w:p>
    <w:p w14:paraId="45DBE732" w14:textId="77777777" w:rsidR="00725B93" w:rsidRPr="00B45ACC" w:rsidRDefault="00725B93" w:rsidP="00E01063">
      <w:pPr>
        <w:keepNext/>
        <w:tabs>
          <w:tab w:val="clear" w:pos="567"/>
        </w:tabs>
        <w:spacing w:line="240" w:lineRule="auto"/>
        <w:rPr>
          <w:szCs w:val="22"/>
          <w:lang w:val="pt-PT"/>
        </w:rPr>
      </w:pPr>
      <w:r w:rsidRPr="00B45ACC">
        <w:rPr>
          <w:szCs w:val="22"/>
          <w:lang w:val="pt-PT"/>
        </w:rPr>
        <w:t>Quarta-feira</w:t>
      </w:r>
    </w:p>
    <w:p w14:paraId="20415643" w14:textId="77777777" w:rsidR="00725B93" w:rsidRPr="00B45ACC" w:rsidRDefault="00725B93" w:rsidP="00E01063">
      <w:pPr>
        <w:keepNext/>
        <w:tabs>
          <w:tab w:val="clear" w:pos="567"/>
        </w:tabs>
        <w:spacing w:line="240" w:lineRule="auto"/>
        <w:rPr>
          <w:szCs w:val="22"/>
          <w:lang w:val="pt-PT"/>
        </w:rPr>
      </w:pPr>
      <w:r w:rsidRPr="00B45ACC">
        <w:rPr>
          <w:szCs w:val="22"/>
          <w:lang w:val="pt-PT"/>
        </w:rPr>
        <w:t>Quinta-feira</w:t>
      </w:r>
    </w:p>
    <w:p w14:paraId="05970DCD" w14:textId="77777777" w:rsidR="00725B93" w:rsidRPr="00B45ACC" w:rsidRDefault="00725B93" w:rsidP="00E01063">
      <w:pPr>
        <w:keepNext/>
        <w:tabs>
          <w:tab w:val="clear" w:pos="567"/>
        </w:tabs>
        <w:spacing w:line="240" w:lineRule="auto"/>
        <w:rPr>
          <w:szCs w:val="22"/>
          <w:lang w:val="pt-PT"/>
        </w:rPr>
      </w:pPr>
      <w:r w:rsidRPr="00B45ACC">
        <w:rPr>
          <w:szCs w:val="22"/>
          <w:lang w:val="pt-PT"/>
        </w:rPr>
        <w:t>Sexta-feira</w:t>
      </w:r>
    </w:p>
    <w:p w14:paraId="0EF93390" w14:textId="77777777" w:rsidR="00725B93" w:rsidRPr="00B45ACC" w:rsidRDefault="00725B93" w:rsidP="00E01063">
      <w:pPr>
        <w:keepNext/>
        <w:tabs>
          <w:tab w:val="clear" w:pos="567"/>
        </w:tabs>
        <w:spacing w:line="240" w:lineRule="auto"/>
        <w:rPr>
          <w:szCs w:val="22"/>
          <w:lang w:val="pt-PT"/>
        </w:rPr>
      </w:pPr>
      <w:r w:rsidRPr="00B45ACC">
        <w:rPr>
          <w:szCs w:val="22"/>
          <w:lang w:val="pt-PT"/>
        </w:rPr>
        <w:t>Sábado</w:t>
      </w:r>
    </w:p>
    <w:p w14:paraId="093BD6BC" w14:textId="77777777" w:rsidR="00725B93" w:rsidRPr="00B45ACC" w:rsidRDefault="00725B93" w:rsidP="00E01063">
      <w:pPr>
        <w:tabs>
          <w:tab w:val="clear" w:pos="567"/>
        </w:tabs>
        <w:autoSpaceDE w:val="0"/>
        <w:autoSpaceDN w:val="0"/>
        <w:adjustRightInd w:val="0"/>
        <w:spacing w:line="240" w:lineRule="auto"/>
        <w:rPr>
          <w:szCs w:val="22"/>
          <w:lang w:val="pt-PT"/>
        </w:rPr>
      </w:pPr>
      <w:r w:rsidRPr="00B45ACC">
        <w:rPr>
          <w:szCs w:val="22"/>
          <w:lang w:val="pt-PT"/>
        </w:rPr>
        <w:t>Domingo</w:t>
      </w:r>
    </w:p>
    <w:p w14:paraId="57A99F58" w14:textId="77777777" w:rsidR="00725B93" w:rsidRPr="00B45ACC" w:rsidRDefault="00725B93" w:rsidP="00E01063">
      <w:pPr>
        <w:tabs>
          <w:tab w:val="clear" w:pos="567"/>
        </w:tabs>
        <w:spacing w:line="240" w:lineRule="auto"/>
        <w:rPr>
          <w:szCs w:val="22"/>
          <w:lang w:val="pt-PT"/>
        </w:rPr>
      </w:pPr>
    </w:p>
    <w:p w14:paraId="2152E3E3" w14:textId="77777777" w:rsidR="00725B93" w:rsidRPr="00B45ACC" w:rsidRDefault="00725B93" w:rsidP="00E01063">
      <w:pPr>
        <w:shd w:val="clear" w:color="auto" w:fill="FFFFFF"/>
        <w:tabs>
          <w:tab w:val="clear" w:pos="567"/>
        </w:tabs>
        <w:spacing w:line="240" w:lineRule="auto"/>
        <w:rPr>
          <w:szCs w:val="22"/>
          <w:lang w:val="pt-PT"/>
        </w:rPr>
      </w:pPr>
      <w:r w:rsidRPr="00B45ACC">
        <w:rPr>
          <w:szCs w:val="22"/>
          <w:lang w:val="pt-PT"/>
        </w:rPr>
        <w:br w:type="page"/>
      </w:r>
    </w:p>
    <w:p w14:paraId="45796E74" w14:textId="77777777" w:rsidR="00BE21F7" w:rsidRPr="00B45ACC" w:rsidRDefault="00BE21F7" w:rsidP="00E01063">
      <w:pPr>
        <w:tabs>
          <w:tab w:val="clear" w:pos="567"/>
        </w:tabs>
        <w:spacing w:line="240" w:lineRule="auto"/>
        <w:rPr>
          <w:szCs w:val="22"/>
          <w:lang w:val="pt-PT"/>
        </w:rPr>
      </w:pPr>
    </w:p>
    <w:p w14:paraId="45796E75"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INDICAÇÕES A INCLUIR NO ACONDICIONAMENTO SECUNDÁRIO</w:t>
      </w:r>
    </w:p>
    <w:p w14:paraId="45796E76"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t-PT"/>
        </w:rPr>
      </w:pPr>
    </w:p>
    <w:p w14:paraId="45796E77"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t-PT"/>
        </w:rPr>
      </w:pPr>
      <w:r w:rsidRPr="00B45ACC">
        <w:rPr>
          <w:b/>
          <w:szCs w:val="22"/>
          <w:lang w:val="pt-PT"/>
        </w:rPr>
        <w:t>CARTONAGEM DA EMBALAGEM UNITÁRIA TIPO CARTEIRA</w:t>
      </w:r>
    </w:p>
    <w:p w14:paraId="45796E78" w14:textId="77777777" w:rsidR="00E076AB" w:rsidRPr="00B45ACC" w:rsidRDefault="00E076AB" w:rsidP="00E01063">
      <w:pPr>
        <w:tabs>
          <w:tab w:val="clear" w:pos="567"/>
        </w:tabs>
        <w:spacing w:line="240" w:lineRule="auto"/>
        <w:rPr>
          <w:szCs w:val="22"/>
          <w:lang w:val="pt-PT"/>
        </w:rPr>
      </w:pPr>
    </w:p>
    <w:p w14:paraId="45796E79" w14:textId="77777777" w:rsidR="00E076AB" w:rsidRPr="00B45ACC" w:rsidRDefault="00E076AB" w:rsidP="00E01063">
      <w:pPr>
        <w:tabs>
          <w:tab w:val="clear" w:pos="567"/>
        </w:tabs>
        <w:spacing w:line="240" w:lineRule="auto"/>
        <w:rPr>
          <w:szCs w:val="22"/>
          <w:lang w:val="pt-PT"/>
        </w:rPr>
      </w:pPr>
    </w:p>
    <w:p w14:paraId="45796E7A" w14:textId="77777777" w:rsidR="00E076AB" w:rsidRPr="00B45ACC" w:rsidRDefault="00E076AB" w:rsidP="00E01063">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B45ACC">
        <w:rPr>
          <w:b/>
          <w:szCs w:val="22"/>
          <w:lang w:val="pt-PT"/>
        </w:rPr>
        <w:t>1.</w:t>
      </w:r>
      <w:r w:rsidRPr="00B45ACC">
        <w:rPr>
          <w:b/>
          <w:szCs w:val="22"/>
          <w:lang w:val="pt-PT"/>
        </w:rPr>
        <w:tab/>
        <w:t>NOME DO MEDICAMENTO</w:t>
      </w:r>
    </w:p>
    <w:p w14:paraId="45796E7B" w14:textId="77777777" w:rsidR="00E076AB" w:rsidRPr="00B45ACC" w:rsidRDefault="00E076AB" w:rsidP="00E01063">
      <w:pPr>
        <w:keepNext/>
        <w:tabs>
          <w:tab w:val="clear" w:pos="567"/>
        </w:tabs>
        <w:spacing w:line="240" w:lineRule="auto"/>
        <w:rPr>
          <w:szCs w:val="22"/>
          <w:lang w:val="pt-PT"/>
        </w:rPr>
      </w:pPr>
    </w:p>
    <w:p w14:paraId="45796E7C"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GILENYA 0,5 mg cápsulas</w:t>
      </w:r>
    </w:p>
    <w:p w14:paraId="45796E7D" w14:textId="77777777" w:rsidR="00E076AB" w:rsidRPr="00B45ACC" w:rsidRDefault="009D73A3" w:rsidP="00E01063">
      <w:pPr>
        <w:tabs>
          <w:tab w:val="clear" w:pos="567"/>
        </w:tabs>
        <w:spacing w:line="240" w:lineRule="auto"/>
        <w:rPr>
          <w:szCs w:val="22"/>
          <w:lang w:val="pt-PT"/>
        </w:rPr>
      </w:pPr>
      <w:r w:rsidRPr="00B45ACC">
        <w:rPr>
          <w:szCs w:val="22"/>
          <w:lang w:val="pt-PT"/>
        </w:rPr>
        <w:t>f</w:t>
      </w:r>
      <w:r w:rsidR="00E076AB" w:rsidRPr="00B45ACC">
        <w:rPr>
          <w:szCs w:val="22"/>
          <w:lang w:val="pt-PT"/>
        </w:rPr>
        <w:t>ingolimod</w:t>
      </w:r>
    </w:p>
    <w:p w14:paraId="45796E7E" w14:textId="77777777" w:rsidR="00E076AB" w:rsidRPr="00B45ACC" w:rsidRDefault="00E076AB" w:rsidP="00E01063">
      <w:pPr>
        <w:tabs>
          <w:tab w:val="clear" w:pos="567"/>
        </w:tabs>
        <w:spacing w:line="240" w:lineRule="auto"/>
        <w:rPr>
          <w:szCs w:val="22"/>
          <w:lang w:val="pt-PT"/>
        </w:rPr>
      </w:pPr>
    </w:p>
    <w:p w14:paraId="45796E7F" w14:textId="77777777" w:rsidR="00E076AB" w:rsidRPr="00B45ACC" w:rsidRDefault="00E076AB" w:rsidP="00E01063">
      <w:pPr>
        <w:tabs>
          <w:tab w:val="clear" w:pos="567"/>
        </w:tabs>
        <w:spacing w:line="240" w:lineRule="auto"/>
        <w:rPr>
          <w:szCs w:val="22"/>
          <w:lang w:val="pt-PT"/>
        </w:rPr>
      </w:pPr>
    </w:p>
    <w:p w14:paraId="45796E80"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2.</w:t>
      </w:r>
      <w:r w:rsidRPr="00B45ACC">
        <w:rPr>
          <w:b/>
          <w:szCs w:val="22"/>
          <w:lang w:val="pt-PT"/>
        </w:rPr>
        <w:tab/>
        <w:t>DESCRIÇÃO DA(S) SUBSTÂNCIA(S) ATIVA(S)</w:t>
      </w:r>
    </w:p>
    <w:p w14:paraId="45796E81" w14:textId="77777777" w:rsidR="00E076AB" w:rsidRPr="00B45ACC" w:rsidRDefault="00E076AB" w:rsidP="00E01063">
      <w:pPr>
        <w:keepNext/>
        <w:tabs>
          <w:tab w:val="clear" w:pos="567"/>
        </w:tabs>
        <w:spacing w:line="240" w:lineRule="auto"/>
        <w:rPr>
          <w:szCs w:val="22"/>
          <w:lang w:val="pt-PT"/>
        </w:rPr>
      </w:pPr>
    </w:p>
    <w:p w14:paraId="45796E82" w14:textId="77777777" w:rsidR="00E076AB" w:rsidRPr="00B45ACC" w:rsidRDefault="00E076AB" w:rsidP="00E01063">
      <w:pPr>
        <w:tabs>
          <w:tab w:val="clear" w:pos="567"/>
        </w:tabs>
        <w:spacing w:line="240" w:lineRule="auto"/>
        <w:rPr>
          <w:szCs w:val="22"/>
          <w:lang w:val="pt-PT"/>
        </w:rPr>
      </w:pPr>
      <w:r w:rsidRPr="00B45ACC">
        <w:rPr>
          <w:szCs w:val="22"/>
          <w:lang w:val="pt-PT"/>
        </w:rPr>
        <w:t>Cada cápsula contém 0,5 mg de fingolimod (</w:t>
      </w:r>
      <w:r w:rsidRPr="00B45ACC">
        <w:rPr>
          <w:bCs/>
          <w:szCs w:val="22"/>
          <w:lang w:val="pt-PT"/>
        </w:rPr>
        <w:t>sob a forma de cloridrato).</w:t>
      </w:r>
    </w:p>
    <w:p w14:paraId="45796E83" w14:textId="77777777" w:rsidR="00E076AB" w:rsidRPr="00B45ACC" w:rsidRDefault="00E076AB" w:rsidP="00E01063">
      <w:pPr>
        <w:tabs>
          <w:tab w:val="clear" w:pos="567"/>
        </w:tabs>
        <w:spacing w:line="240" w:lineRule="auto"/>
        <w:rPr>
          <w:szCs w:val="22"/>
          <w:lang w:val="pt-PT"/>
        </w:rPr>
      </w:pPr>
    </w:p>
    <w:p w14:paraId="45796E84" w14:textId="77777777" w:rsidR="00E076AB" w:rsidRPr="00B45ACC" w:rsidRDefault="00E076AB" w:rsidP="00E01063">
      <w:pPr>
        <w:tabs>
          <w:tab w:val="clear" w:pos="567"/>
        </w:tabs>
        <w:spacing w:line="240" w:lineRule="auto"/>
        <w:rPr>
          <w:szCs w:val="22"/>
          <w:lang w:val="pt-PT"/>
        </w:rPr>
      </w:pPr>
    </w:p>
    <w:p w14:paraId="45796E85"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3.</w:t>
      </w:r>
      <w:r w:rsidRPr="00B45ACC">
        <w:rPr>
          <w:b/>
          <w:szCs w:val="22"/>
          <w:lang w:val="pt-PT"/>
        </w:rPr>
        <w:tab/>
        <w:t>LISTA DOS EXCIPIENTES</w:t>
      </w:r>
    </w:p>
    <w:p w14:paraId="45796E86" w14:textId="77777777" w:rsidR="00E076AB" w:rsidRPr="00B45ACC" w:rsidRDefault="00E076AB" w:rsidP="00E01063">
      <w:pPr>
        <w:tabs>
          <w:tab w:val="clear" w:pos="567"/>
        </w:tabs>
        <w:spacing w:line="240" w:lineRule="auto"/>
        <w:rPr>
          <w:szCs w:val="22"/>
          <w:lang w:val="pt-PT"/>
        </w:rPr>
      </w:pPr>
    </w:p>
    <w:p w14:paraId="45796E87" w14:textId="77777777" w:rsidR="00E076AB" w:rsidRPr="00B45ACC" w:rsidRDefault="00E076AB" w:rsidP="00E01063">
      <w:pPr>
        <w:tabs>
          <w:tab w:val="clear" w:pos="567"/>
        </w:tabs>
        <w:spacing w:line="240" w:lineRule="auto"/>
        <w:rPr>
          <w:szCs w:val="22"/>
          <w:lang w:val="pt-PT"/>
        </w:rPr>
      </w:pPr>
    </w:p>
    <w:p w14:paraId="45796E88"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4.</w:t>
      </w:r>
      <w:r w:rsidRPr="00B45ACC">
        <w:rPr>
          <w:b/>
          <w:szCs w:val="22"/>
          <w:lang w:val="pt-PT"/>
        </w:rPr>
        <w:tab/>
        <w:t>FORMA FARMACÊUTICA E CONTEÚDO</w:t>
      </w:r>
    </w:p>
    <w:p w14:paraId="45796E89" w14:textId="77777777" w:rsidR="00E076AB" w:rsidRPr="00B45ACC" w:rsidRDefault="00E076AB" w:rsidP="00E01063">
      <w:pPr>
        <w:keepNext/>
        <w:tabs>
          <w:tab w:val="clear" w:pos="567"/>
        </w:tabs>
        <w:spacing w:line="240" w:lineRule="auto"/>
        <w:rPr>
          <w:szCs w:val="22"/>
          <w:lang w:val="pt-PT"/>
        </w:rPr>
      </w:pPr>
    </w:p>
    <w:p w14:paraId="45796E8A" w14:textId="77777777" w:rsidR="00E076AB" w:rsidRPr="00B45ACC" w:rsidRDefault="00E076AB" w:rsidP="00E01063">
      <w:pPr>
        <w:keepNext/>
        <w:tabs>
          <w:tab w:val="clear" w:pos="567"/>
        </w:tabs>
        <w:spacing w:line="240" w:lineRule="auto"/>
        <w:rPr>
          <w:szCs w:val="22"/>
          <w:lang w:val="pt-PT"/>
        </w:rPr>
      </w:pPr>
      <w:r w:rsidRPr="00B45ACC">
        <w:rPr>
          <w:szCs w:val="22"/>
          <w:lang w:val="pt-PT"/>
        </w:rPr>
        <w:t>7 cápsulas</w:t>
      </w:r>
    </w:p>
    <w:p w14:paraId="45796E8B" w14:textId="77777777" w:rsidR="00E076AB" w:rsidRPr="00B45ACC" w:rsidRDefault="00E076AB" w:rsidP="00E01063">
      <w:pPr>
        <w:tabs>
          <w:tab w:val="clear" w:pos="567"/>
        </w:tabs>
        <w:spacing w:line="240" w:lineRule="auto"/>
        <w:rPr>
          <w:szCs w:val="22"/>
          <w:lang w:val="pt-PT"/>
        </w:rPr>
      </w:pPr>
      <w:r w:rsidRPr="00B45ACC">
        <w:rPr>
          <w:szCs w:val="22"/>
          <w:shd w:val="clear" w:color="auto" w:fill="D9D9D9"/>
          <w:lang w:val="pt-PT"/>
        </w:rPr>
        <w:t>28 cápsulas</w:t>
      </w:r>
    </w:p>
    <w:p w14:paraId="45796E8C" w14:textId="77777777" w:rsidR="00E076AB" w:rsidRPr="00B45ACC" w:rsidRDefault="00E076AB" w:rsidP="00E01063">
      <w:pPr>
        <w:tabs>
          <w:tab w:val="clear" w:pos="567"/>
        </w:tabs>
        <w:spacing w:line="240" w:lineRule="auto"/>
        <w:rPr>
          <w:szCs w:val="22"/>
          <w:lang w:val="pt-PT"/>
        </w:rPr>
      </w:pPr>
    </w:p>
    <w:p w14:paraId="45796E8D" w14:textId="77777777" w:rsidR="00E076AB" w:rsidRPr="00B45ACC" w:rsidRDefault="00E076AB" w:rsidP="00E01063">
      <w:pPr>
        <w:tabs>
          <w:tab w:val="clear" w:pos="567"/>
        </w:tabs>
        <w:spacing w:line="240" w:lineRule="auto"/>
        <w:rPr>
          <w:szCs w:val="22"/>
          <w:lang w:val="pt-PT"/>
        </w:rPr>
      </w:pPr>
    </w:p>
    <w:p w14:paraId="45796E8E"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5.</w:t>
      </w:r>
      <w:r w:rsidRPr="00B45ACC">
        <w:rPr>
          <w:b/>
          <w:szCs w:val="22"/>
          <w:lang w:val="pt-PT"/>
        </w:rPr>
        <w:tab/>
        <w:t>MODO E VIA(S) DE ADMINISTRAÇÃO</w:t>
      </w:r>
    </w:p>
    <w:p w14:paraId="45796E8F" w14:textId="77777777" w:rsidR="00E076AB" w:rsidRPr="00B45ACC" w:rsidRDefault="00E076AB" w:rsidP="00E01063">
      <w:pPr>
        <w:keepNext/>
        <w:tabs>
          <w:tab w:val="clear" w:pos="567"/>
        </w:tabs>
        <w:spacing w:line="240" w:lineRule="auto"/>
        <w:rPr>
          <w:szCs w:val="22"/>
          <w:lang w:val="pt-PT"/>
        </w:rPr>
      </w:pPr>
    </w:p>
    <w:p w14:paraId="45796E90" w14:textId="77777777" w:rsidR="00E076AB" w:rsidRPr="00B45ACC" w:rsidRDefault="00E076AB" w:rsidP="00E01063">
      <w:pPr>
        <w:suppressAutoHyphens/>
        <w:ind w:right="14"/>
        <w:rPr>
          <w:szCs w:val="22"/>
          <w:lang w:val="pt-PT"/>
        </w:rPr>
      </w:pPr>
      <w:r w:rsidRPr="00B45ACC">
        <w:rPr>
          <w:szCs w:val="22"/>
          <w:lang w:val="pt-PT"/>
        </w:rPr>
        <w:t>Consultar o folheto informativo antes de utilizar.</w:t>
      </w:r>
    </w:p>
    <w:p w14:paraId="45796E91" w14:textId="77777777" w:rsidR="00E076AB" w:rsidRPr="00B45ACC" w:rsidRDefault="00E076AB" w:rsidP="00E01063">
      <w:pPr>
        <w:tabs>
          <w:tab w:val="clear" w:pos="567"/>
        </w:tabs>
        <w:spacing w:line="240" w:lineRule="auto"/>
        <w:rPr>
          <w:szCs w:val="22"/>
          <w:lang w:val="pt-PT"/>
        </w:rPr>
      </w:pPr>
      <w:r w:rsidRPr="00B45ACC">
        <w:rPr>
          <w:szCs w:val="22"/>
          <w:lang w:val="pt-PT"/>
        </w:rPr>
        <w:t>Via oral</w:t>
      </w:r>
    </w:p>
    <w:p w14:paraId="45796E92" w14:textId="77777777" w:rsidR="00D1498E" w:rsidRPr="00B45ACC" w:rsidRDefault="00D1498E" w:rsidP="00E01063">
      <w:pPr>
        <w:tabs>
          <w:tab w:val="clear" w:pos="567"/>
        </w:tabs>
        <w:spacing w:line="240" w:lineRule="auto"/>
        <w:rPr>
          <w:szCs w:val="22"/>
          <w:lang w:val="pt-PT"/>
        </w:rPr>
      </w:pPr>
      <w:r w:rsidRPr="00B45ACC">
        <w:rPr>
          <w:szCs w:val="22"/>
          <w:lang w:val="pt-PT"/>
        </w:rPr>
        <w:t xml:space="preserve">Engolir </w:t>
      </w:r>
      <w:r w:rsidR="00147342" w:rsidRPr="00B45ACC">
        <w:rPr>
          <w:szCs w:val="22"/>
          <w:lang w:val="pt-PT"/>
        </w:rPr>
        <w:t xml:space="preserve">cada cápsula </w:t>
      </w:r>
      <w:r w:rsidRPr="00B45ACC">
        <w:rPr>
          <w:szCs w:val="22"/>
          <w:lang w:val="pt-PT"/>
        </w:rPr>
        <w:t>inteir</w:t>
      </w:r>
      <w:r w:rsidR="00147342" w:rsidRPr="00B45ACC">
        <w:rPr>
          <w:szCs w:val="22"/>
          <w:lang w:val="pt-PT"/>
        </w:rPr>
        <w:t>a</w:t>
      </w:r>
    </w:p>
    <w:p w14:paraId="45796E93" w14:textId="77777777" w:rsidR="00E076AB" w:rsidRPr="00B45ACC" w:rsidRDefault="00E076AB" w:rsidP="00E01063">
      <w:pPr>
        <w:tabs>
          <w:tab w:val="clear" w:pos="567"/>
        </w:tabs>
        <w:spacing w:line="240" w:lineRule="auto"/>
        <w:rPr>
          <w:szCs w:val="22"/>
          <w:lang w:val="pt-PT"/>
        </w:rPr>
      </w:pPr>
    </w:p>
    <w:p w14:paraId="45796E94" w14:textId="77777777" w:rsidR="00E076AB" w:rsidRPr="00B45ACC" w:rsidRDefault="00E076AB" w:rsidP="00E01063">
      <w:pPr>
        <w:tabs>
          <w:tab w:val="clear" w:pos="567"/>
        </w:tabs>
        <w:autoSpaceDE w:val="0"/>
        <w:autoSpaceDN w:val="0"/>
        <w:adjustRightInd w:val="0"/>
        <w:spacing w:line="240" w:lineRule="auto"/>
        <w:rPr>
          <w:bCs/>
          <w:color w:val="000000"/>
          <w:szCs w:val="22"/>
          <w:lang w:val="pt-PT"/>
        </w:rPr>
      </w:pPr>
      <w:r w:rsidRPr="00B45ACC">
        <w:rPr>
          <w:bCs/>
          <w:color w:val="000000"/>
          <w:szCs w:val="22"/>
          <w:lang w:val="pt-PT"/>
        </w:rPr>
        <w:t>Para abrir: enquanto pressiona firmemente a aba 1, puxe a aba 2.</w:t>
      </w:r>
    </w:p>
    <w:p w14:paraId="45796E95"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6E96" w14:textId="77777777" w:rsidR="00E076AB" w:rsidRPr="00B45ACC" w:rsidRDefault="00E076AB" w:rsidP="00E01063">
      <w:pPr>
        <w:keepNext/>
        <w:tabs>
          <w:tab w:val="clear" w:pos="567"/>
        </w:tabs>
        <w:spacing w:line="240" w:lineRule="auto"/>
        <w:rPr>
          <w:szCs w:val="22"/>
          <w:lang w:val="pt-PT"/>
        </w:rPr>
      </w:pPr>
      <w:r w:rsidRPr="00B45ACC">
        <w:rPr>
          <w:szCs w:val="22"/>
          <w:lang w:val="pt-PT"/>
        </w:rPr>
        <w:t>Semana</w:t>
      </w:r>
    </w:p>
    <w:p w14:paraId="45796E97" w14:textId="77777777" w:rsidR="00E076AB" w:rsidRPr="00B45ACC" w:rsidRDefault="00E076AB" w:rsidP="00E01063">
      <w:pPr>
        <w:keepNext/>
        <w:tabs>
          <w:tab w:val="clear" w:pos="567"/>
        </w:tabs>
        <w:spacing w:line="240" w:lineRule="auto"/>
        <w:rPr>
          <w:szCs w:val="22"/>
          <w:lang w:val="pt-PT"/>
        </w:rPr>
      </w:pPr>
      <w:r w:rsidRPr="00B45ACC">
        <w:rPr>
          <w:szCs w:val="22"/>
          <w:lang w:val="pt-PT"/>
        </w:rPr>
        <w:t>Segunda-feira</w:t>
      </w:r>
    </w:p>
    <w:p w14:paraId="45796E98" w14:textId="77777777" w:rsidR="00E076AB" w:rsidRPr="00B45ACC" w:rsidRDefault="00E076AB" w:rsidP="00E01063">
      <w:pPr>
        <w:keepNext/>
        <w:tabs>
          <w:tab w:val="clear" w:pos="567"/>
        </w:tabs>
        <w:spacing w:line="240" w:lineRule="auto"/>
        <w:rPr>
          <w:szCs w:val="22"/>
          <w:lang w:val="pt-PT"/>
        </w:rPr>
      </w:pPr>
      <w:r w:rsidRPr="00B45ACC">
        <w:rPr>
          <w:szCs w:val="22"/>
          <w:lang w:val="pt-PT"/>
        </w:rPr>
        <w:t>Terça-feira</w:t>
      </w:r>
    </w:p>
    <w:p w14:paraId="45796E99" w14:textId="77777777" w:rsidR="00E076AB" w:rsidRPr="00B45ACC" w:rsidRDefault="00E076AB" w:rsidP="00E01063">
      <w:pPr>
        <w:keepNext/>
        <w:tabs>
          <w:tab w:val="clear" w:pos="567"/>
        </w:tabs>
        <w:spacing w:line="240" w:lineRule="auto"/>
        <w:rPr>
          <w:szCs w:val="22"/>
          <w:lang w:val="pt-PT"/>
        </w:rPr>
      </w:pPr>
      <w:r w:rsidRPr="00B45ACC">
        <w:rPr>
          <w:szCs w:val="22"/>
          <w:lang w:val="pt-PT"/>
        </w:rPr>
        <w:t>Quarta-feira</w:t>
      </w:r>
    </w:p>
    <w:p w14:paraId="45796E9A" w14:textId="77777777" w:rsidR="00E076AB" w:rsidRPr="00B45ACC" w:rsidRDefault="00E076AB" w:rsidP="00E01063">
      <w:pPr>
        <w:keepNext/>
        <w:tabs>
          <w:tab w:val="clear" w:pos="567"/>
        </w:tabs>
        <w:spacing w:line="240" w:lineRule="auto"/>
        <w:rPr>
          <w:szCs w:val="22"/>
          <w:lang w:val="pt-PT"/>
        </w:rPr>
      </w:pPr>
      <w:r w:rsidRPr="00B45ACC">
        <w:rPr>
          <w:szCs w:val="22"/>
          <w:lang w:val="pt-PT"/>
        </w:rPr>
        <w:t>Quinta-feira</w:t>
      </w:r>
    </w:p>
    <w:p w14:paraId="45796E9B" w14:textId="77777777" w:rsidR="00E076AB" w:rsidRPr="00B45ACC" w:rsidRDefault="00E076AB" w:rsidP="00E01063">
      <w:pPr>
        <w:keepNext/>
        <w:tabs>
          <w:tab w:val="clear" w:pos="567"/>
        </w:tabs>
        <w:spacing w:line="240" w:lineRule="auto"/>
        <w:rPr>
          <w:szCs w:val="22"/>
          <w:lang w:val="pt-PT"/>
        </w:rPr>
      </w:pPr>
      <w:r w:rsidRPr="00B45ACC">
        <w:rPr>
          <w:szCs w:val="22"/>
          <w:lang w:val="pt-PT"/>
        </w:rPr>
        <w:t>Sexta-feira</w:t>
      </w:r>
    </w:p>
    <w:p w14:paraId="45796E9C" w14:textId="77777777" w:rsidR="00E076AB" w:rsidRPr="00B45ACC" w:rsidRDefault="00E076AB" w:rsidP="00E01063">
      <w:pPr>
        <w:keepNext/>
        <w:tabs>
          <w:tab w:val="clear" w:pos="567"/>
        </w:tabs>
        <w:spacing w:line="240" w:lineRule="auto"/>
        <w:rPr>
          <w:szCs w:val="22"/>
          <w:lang w:val="pt-PT"/>
        </w:rPr>
      </w:pPr>
      <w:r w:rsidRPr="00B45ACC">
        <w:rPr>
          <w:szCs w:val="22"/>
          <w:lang w:val="pt-PT"/>
        </w:rPr>
        <w:t>Sábado</w:t>
      </w:r>
    </w:p>
    <w:p w14:paraId="45796E9D"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Domingo</w:t>
      </w:r>
    </w:p>
    <w:p w14:paraId="45796E9E" w14:textId="77777777" w:rsidR="00E076AB" w:rsidRPr="00B45ACC" w:rsidRDefault="00E076AB" w:rsidP="00E01063">
      <w:pPr>
        <w:tabs>
          <w:tab w:val="clear" w:pos="567"/>
        </w:tabs>
        <w:spacing w:line="240" w:lineRule="auto"/>
        <w:rPr>
          <w:szCs w:val="22"/>
          <w:lang w:val="pt-PT"/>
        </w:rPr>
      </w:pPr>
    </w:p>
    <w:p w14:paraId="45796E9F" w14:textId="77777777" w:rsidR="00E076AB" w:rsidRPr="00B45ACC" w:rsidRDefault="00E076AB" w:rsidP="00E01063">
      <w:pPr>
        <w:tabs>
          <w:tab w:val="clear" w:pos="567"/>
        </w:tabs>
        <w:spacing w:line="240" w:lineRule="auto"/>
        <w:rPr>
          <w:szCs w:val="22"/>
          <w:lang w:val="pt-PT"/>
        </w:rPr>
      </w:pPr>
    </w:p>
    <w:p w14:paraId="45796EA0"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6.</w:t>
      </w:r>
      <w:r w:rsidRPr="00B45ACC">
        <w:rPr>
          <w:b/>
          <w:szCs w:val="22"/>
          <w:lang w:val="pt-PT"/>
        </w:rPr>
        <w:tab/>
        <w:t xml:space="preserve">ADVERTÊNCIA ESPECIAL DE QUE O MEDICAMENTO DEVE SER MANTIDO FORA </w:t>
      </w:r>
      <w:r w:rsidR="00617AA7" w:rsidRPr="00B45ACC">
        <w:rPr>
          <w:b/>
          <w:szCs w:val="22"/>
          <w:lang w:val="pt-PT"/>
        </w:rPr>
        <w:t xml:space="preserve">DA VISTA E </w:t>
      </w:r>
      <w:r w:rsidRPr="00B45ACC">
        <w:rPr>
          <w:b/>
          <w:szCs w:val="22"/>
          <w:lang w:val="pt-PT"/>
        </w:rPr>
        <w:t>DO ALCANCE DAS CRIANÇAS</w:t>
      </w:r>
    </w:p>
    <w:p w14:paraId="45796EA1" w14:textId="77777777" w:rsidR="00E076AB" w:rsidRPr="00B45ACC" w:rsidRDefault="00E076AB" w:rsidP="00E01063">
      <w:pPr>
        <w:keepNext/>
        <w:tabs>
          <w:tab w:val="clear" w:pos="567"/>
        </w:tabs>
        <w:spacing w:line="240" w:lineRule="auto"/>
        <w:rPr>
          <w:szCs w:val="22"/>
          <w:lang w:val="pt-PT"/>
        </w:rPr>
      </w:pPr>
    </w:p>
    <w:p w14:paraId="45796EA2" w14:textId="77777777" w:rsidR="00E076AB" w:rsidRPr="00B45ACC" w:rsidRDefault="00E076AB" w:rsidP="00E01063">
      <w:pPr>
        <w:suppressAutoHyphens/>
        <w:ind w:right="14"/>
        <w:rPr>
          <w:szCs w:val="22"/>
          <w:lang w:val="pt-PT"/>
        </w:rPr>
      </w:pPr>
      <w:r w:rsidRPr="00B45ACC">
        <w:rPr>
          <w:szCs w:val="22"/>
          <w:lang w:val="pt-PT"/>
        </w:rPr>
        <w:t xml:space="preserve">Manter fora </w:t>
      </w:r>
      <w:r w:rsidR="00617AA7" w:rsidRPr="00B45ACC">
        <w:rPr>
          <w:szCs w:val="22"/>
          <w:lang w:val="pt-PT"/>
        </w:rPr>
        <w:t xml:space="preserve">da vista e </w:t>
      </w:r>
      <w:r w:rsidRPr="00B45ACC">
        <w:rPr>
          <w:szCs w:val="22"/>
          <w:lang w:val="pt-PT"/>
        </w:rPr>
        <w:t>do alcance das crianças.</w:t>
      </w:r>
    </w:p>
    <w:p w14:paraId="45796EA3" w14:textId="77777777" w:rsidR="00E076AB" w:rsidRPr="00B45ACC" w:rsidRDefault="00E076AB" w:rsidP="00E01063">
      <w:pPr>
        <w:tabs>
          <w:tab w:val="clear" w:pos="567"/>
        </w:tabs>
        <w:spacing w:line="240" w:lineRule="auto"/>
        <w:rPr>
          <w:szCs w:val="22"/>
          <w:lang w:val="pt-PT"/>
        </w:rPr>
      </w:pPr>
    </w:p>
    <w:p w14:paraId="45796EA4" w14:textId="77777777" w:rsidR="00E076AB" w:rsidRPr="00B45ACC" w:rsidRDefault="00E076AB" w:rsidP="00E01063">
      <w:pPr>
        <w:tabs>
          <w:tab w:val="clear" w:pos="567"/>
        </w:tabs>
        <w:spacing w:line="240" w:lineRule="auto"/>
        <w:rPr>
          <w:szCs w:val="22"/>
          <w:lang w:val="pt-PT"/>
        </w:rPr>
      </w:pPr>
    </w:p>
    <w:p w14:paraId="45796EA5"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7.</w:t>
      </w:r>
      <w:r w:rsidRPr="00B45ACC">
        <w:rPr>
          <w:b/>
          <w:szCs w:val="22"/>
          <w:lang w:val="pt-PT"/>
        </w:rPr>
        <w:tab/>
        <w:t>OUTRAS ADVERTÊNCIAS ESPECIAIS, SE NECESSÁRIO</w:t>
      </w:r>
    </w:p>
    <w:p w14:paraId="45796EA6" w14:textId="77777777" w:rsidR="00E076AB" w:rsidRPr="00B45ACC" w:rsidRDefault="00E076AB" w:rsidP="00E01063">
      <w:pPr>
        <w:keepNext/>
        <w:tabs>
          <w:tab w:val="clear" w:pos="567"/>
        </w:tabs>
        <w:spacing w:line="240" w:lineRule="auto"/>
        <w:rPr>
          <w:szCs w:val="22"/>
          <w:lang w:val="pt-PT"/>
        </w:rPr>
      </w:pPr>
    </w:p>
    <w:p w14:paraId="45796EA7" w14:textId="77777777" w:rsidR="00E076AB" w:rsidRPr="00B45ACC" w:rsidRDefault="00E076AB" w:rsidP="00E01063">
      <w:pPr>
        <w:tabs>
          <w:tab w:val="clear" w:pos="567"/>
        </w:tabs>
        <w:spacing w:line="240" w:lineRule="auto"/>
        <w:rPr>
          <w:szCs w:val="22"/>
          <w:lang w:val="pt-PT"/>
        </w:rPr>
      </w:pPr>
    </w:p>
    <w:p w14:paraId="45796EA8"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lastRenderedPageBreak/>
        <w:t>8.</w:t>
      </w:r>
      <w:r w:rsidRPr="00B45ACC">
        <w:rPr>
          <w:b/>
          <w:szCs w:val="22"/>
          <w:lang w:val="pt-PT"/>
        </w:rPr>
        <w:tab/>
        <w:t>PRAZO DE VALIDADE</w:t>
      </w:r>
    </w:p>
    <w:p w14:paraId="45796EA9" w14:textId="77777777" w:rsidR="00E076AB" w:rsidRPr="00B45ACC" w:rsidRDefault="00E076AB" w:rsidP="00E01063">
      <w:pPr>
        <w:keepNext/>
        <w:tabs>
          <w:tab w:val="clear" w:pos="567"/>
        </w:tabs>
        <w:spacing w:line="240" w:lineRule="auto"/>
        <w:rPr>
          <w:szCs w:val="22"/>
          <w:lang w:val="pt-PT"/>
        </w:rPr>
      </w:pPr>
    </w:p>
    <w:p w14:paraId="45796EAA" w14:textId="77777777" w:rsidR="00E076AB" w:rsidRPr="00B45ACC" w:rsidRDefault="00733F99" w:rsidP="00E01063">
      <w:pPr>
        <w:tabs>
          <w:tab w:val="clear" w:pos="567"/>
        </w:tabs>
        <w:spacing w:line="240" w:lineRule="auto"/>
        <w:rPr>
          <w:szCs w:val="22"/>
          <w:lang w:val="pt-PT"/>
        </w:rPr>
      </w:pPr>
      <w:r w:rsidRPr="00B45ACC">
        <w:rPr>
          <w:szCs w:val="22"/>
          <w:lang w:val="pt-PT"/>
        </w:rPr>
        <w:t>EXP</w:t>
      </w:r>
    </w:p>
    <w:p w14:paraId="45796EAB" w14:textId="77777777" w:rsidR="00E076AB" w:rsidRPr="00B45ACC" w:rsidRDefault="00E076AB" w:rsidP="00E01063">
      <w:pPr>
        <w:tabs>
          <w:tab w:val="clear" w:pos="567"/>
        </w:tabs>
        <w:spacing w:line="240" w:lineRule="auto"/>
        <w:rPr>
          <w:szCs w:val="22"/>
          <w:lang w:val="pt-PT"/>
        </w:rPr>
      </w:pPr>
    </w:p>
    <w:p w14:paraId="45796EAC" w14:textId="77777777" w:rsidR="00E076AB" w:rsidRPr="00B45ACC" w:rsidRDefault="00E076AB" w:rsidP="00E01063">
      <w:pPr>
        <w:tabs>
          <w:tab w:val="clear" w:pos="567"/>
        </w:tabs>
        <w:spacing w:line="240" w:lineRule="auto"/>
        <w:rPr>
          <w:szCs w:val="22"/>
          <w:lang w:val="pt-PT"/>
        </w:rPr>
      </w:pPr>
    </w:p>
    <w:p w14:paraId="45796EAD"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9.</w:t>
      </w:r>
      <w:r w:rsidRPr="00B45ACC">
        <w:rPr>
          <w:b/>
          <w:szCs w:val="22"/>
          <w:lang w:val="pt-PT"/>
        </w:rPr>
        <w:tab/>
        <w:t>CONDIÇÕES ESPECIAIS DE CONSERVAÇÃO</w:t>
      </w:r>
    </w:p>
    <w:p w14:paraId="45796EAE" w14:textId="77777777" w:rsidR="00E076AB" w:rsidRPr="00B45ACC" w:rsidRDefault="00E076AB" w:rsidP="00E01063">
      <w:pPr>
        <w:keepNext/>
        <w:tabs>
          <w:tab w:val="clear" w:pos="567"/>
        </w:tabs>
        <w:spacing w:line="240" w:lineRule="auto"/>
        <w:rPr>
          <w:szCs w:val="22"/>
          <w:lang w:val="pt-PT"/>
        </w:rPr>
      </w:pPr>
    </w:p>
    <w:p w14:paraId="45796EAF" w14:textId="77777777" w:rsidR="00E076AB" w:rsidRPr="00B45ACC" w:rsidRDefault="00E076AB" w:rsidP="00E01063">
      <w:pPr>
        <w:pStyle w:val="Text"/>
        <w:spacing w:before="0"/>
        <w:jc w:val="left"/>
        <w:rPr>
          <w:sz w:val="22"/>
          <w:szCs w:val="22"/>
          <w:lang w:val="pt-PT"/>
        </w:rPr>
      </w:pPr>
      <w:r w:rsidRPr="00B45ACC">
        <w:rPr>
          <w:sz w:val="22"/>
          <w:szCs w:val="22"/>
          <w:lang w:val="pt-PT"/>
        </w:rPr>
        <w:t xml:space="preserve">Não conservar acima de </w:t>
      </w:r>
      <w:smartTag w:uri="urn:schemas-microsoft-com:office:smarttags" w:element="metricconverter">
        <w:smartTagPr>
          <w:attr w:name="ProductID" w:val="25ﾰC"/>
        </w:smartTagPr>
        <w:r w:rsidR="004D2CB5" w:rsidRPr="00B45ACC">
          <w:rPr>
            <w:sz w:val="22"/>
            <w:szCs w:val="22"/>
            <w:lang w:val="pt-PT"/>
          </w:rPr>
          <w:t>25</w:t>
        </w:r>
        <w:r w:rsidRPr="00B45ACC">
          <w:rPr>
            <w:sz w:val="22"/>
            <w:szCs w:val="22"/>
            <w:lang w:val="pt-PT"/>
          </w:rPr>
          <w:t>°C</w:t>
        </w:r>
      </w:smartTag>
      <w:r w:rsidRPr="00B45ACC">
        <w:rPr>
          <w:sz w:val="22"/>
          <w:szCs w:val="22"/>
          <w:lang w:val="pt-PT"/>
        </w:rPr>
        <w:t>.</w:t>
      </w:r>
    </w:p>
    <w:p w14:paraId="45796EB0" w14:textId="77777777" w:rsidR="00E076AB" w:rsidRPr="00B45ACC" w:rsidRDefault="00E076AB" w:rsidP="00E01063">
      <w:pPr>
        <w:rPr>
          <w:noProof/>
          <w:szCs w:val="22"/>
          <w:lang w:val="pt-PT"/>
        </w:rPr>
      </w:pPr>
      <w:r w:rsidRPr="00B45ACC">
        <w:rPr>
          <w:szCs w:val="22"/>
          <w:lang w:val="pt-PT"/>
        </w:rPr>
        <w:t xml:space="preserve">Conservar na embalagem de origem </w:t>
      </w:r>
      <w:r w:rsidRPr="00B45ACC">
        <w:rPr>
          <w:noProof/>
          <w:szCs w:val="22"/>
          <w:lang w:val="pt-PT"/>
        </w:rPr>
        <w:t>para proteger da humidade.</w:t>
      </w:r>
    </w:p>
    <w:p w14:paraId="45796EB1" w14:textId="77777777" w:rsidR="00E076AB" w:rsidRPr="00B45ACC" w:rsidRDefault="00E076AB" w:rsidP="00E01063">
      <w:pPr>
        <w:tabs>
          <w:tab w:val="clear" w:pos="567"/>
        </w:tabs>
        <w:spacing w:line="240" w:lineRule="auto"/>
        <w:ind w:left="567" w:hanging="567"/>
        <w:rPr>
          <w:szCs w:val="22"/>
          <w:lang w:val="pt-PT"/>
        </w:rPr>
      </w:pPr>
    </w:p>
    <w:p w14:paraId="45796EB2" w14:textId="77777777" w:rsidR="00E076AB" w:rsidRPr="00B45ACC" w:rsidRDefault="00E076AB" w:rsidP="00E01063">
      <w:pPr>
        <w:tabs>
          <w:tab w:val="clear" w:pos="567"/>
        </w:tabs>
        <w:spacing w:line="240" w:lineRule="auto"/>
        <w:ind w:left="567" w:hanging="567"/>
        <w:rPr>
          <w:szCs w:val="22"/>
          <w:lang w:val="pt-PT"/>
        </w:rPr>
      </w:pPr>
    </w:p>
    <w:p w14:paraId="45796EB3"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10.</w:t>
      </w:r>
      <w:r w:rsidRPr="00B45ACC">
        <w:rPr>
          <w:b/>
          <w:szCs w:val="22"/>
          <w:lang w:val="pt-PT"/>
        </w:rPr>
        <w:tab/>
        <w:t>CUIDADOS ESPECIAIS QUANTO À ELIMINAÇÃO DO MEDICAMENTO NÃO UTILIZADO OU DOS RESÍDUOS PROVENIENTES DESSE MEDICAMENTO, SE APLICÁVEL</w:t>
      </w:r>
    </w:p>
    <w:p w14:paraId="45796EB4" w14:textId="77777777" w:rsidR="00E076AB" w:rsidRPr="00B45ACC" w:rsidRDefault="00E076AB" w:rsidP="00E01063">
      <w:pPr>
        <w:tabs>
          <w:tab w:val="clear" w:pos="567"/>
        </w:tabs>
        <w:spacing w:line="240" w:lineRule="auto"/>
        <w:rPr>
          <w:szCs w:val="22"/>
          <w:lang w:val="pt-PT"/>
        </w:rPr>
      </w:pPr>
    </w:p>
    <w:p w14:paraId="45796EB5" w14:textId="77777777" w:rsidR="00E076AB" w:rsidRPr="00B45ACC" w:rsidRDefault="00E076AB" w:rsidP="00E01063">
      <w:pPr>
        <w:tabs>
          <w:tab w:val="clear" w:pos="567"/>
        </w:tabs>
        <w:spacing w:line="240" w:lineRule="auto"/>
        <w:rPr>
          <w:szCs w:val="22"/>
          <w:lang w:val="pt-PT"/>
        </w:rPr>
      </w:pPr>
    </w:p>
    <w:p w14:paraId="45796EB6"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11.</w:t>
      </w:r>
      <w:r w:rsidRPr="00B45ACC">
        <w:rPr>
          <w:b/>
          <w:szCs w:val="22"/>
          <w:lang w:val="pt-PT"/>
        </w:rPr>
        <w:tab/>
        <w:t>NOME E ENDEREÇO DO TITULAR DA AUTORIZAÇÃO DE INTRODUÇÃO NO MERCADO</w:t>
      </w:r>
    </w:p>
    <w:p w14:paraId="45796EB7" w14:textId="77777777" w:rsidR="00E076AB" w:rsidRPr="00B45ACC" w:rsidRDefault="00E076AB" w:rsidP="00E01063">
      <w:pPr>
        <w:keepNext/>
        <w:tabs>
          <w:tab w:val="clear" w:pos="567"/>
        </w:tabs>
        <w:spacing w:line="240" w:lineRule="auto"/>
        <w:rPr>
          <w:szCs w:val="22"/>
          <w:lang w:val="pt-PT"/>
        </w:rPr>
      </w:pPr>
    </w:p>
    <w:p w14:paraId="45796EB8" w14:textId="77777777" w:rsidR="00E076AB" w:rsidRPr="008A389D" w:rsidRDefault="00E076AB" w:rsidP="00E01063">
      <w:pPr>
        <w:keepNext/>
        <w:tabs>
          <w:tab w:val="clear" w:pos="567"/>
        </w:tabs>
        <w:spacing w:line="240" w:lineRule="auto"/>
        <w:rPr>
          <w:szCs w:val="22"/>
          <w:lang w:val="en-US"/>
        </w:rPr>
      </w:pPr>
      <w:r w:rsidRPr="008A389D">
        <w:rPr>
          <w:szCs w:val="22"/>
          <w:lang w:val="en-US"/>
        </w:rPr>
        <w:t xml:space="preserve">Novartis </w:t>
      </w:r>
      <w:proofErr w:type="spellStart"/>
      <w:r w:rsidRPr="008A389D">
        <w:rPr>
          <w:szCs w:val="22"/>
          <w:lang w:val="en-US"/>
        </w:rPr>
        <w:t>Europharm</w:t>
      </w:r>
      <w:proofErr w:type="spellEnd"/>
      <w:r w:rsidRPr="008A389D">
        <w:rPr>
          <w:szCs w:val="22"/>
          <w:lang w:val="en-US"/>
        </w:rPr>
        <w:t xml:space="preserve"> Limited</w:t>
      </w:r>
    </w:p>
    <w:p w14:paraId="45796EB9" w14:textId="77777777" w:rsidR="00477CF3" w:rsidRPr="008A389D" w:rsidRDefault="00477CF3" w:rsidP="00E01063">
      <w:pPr>
        <w:keepNext/>
        <w:widowControl w:val="0"/>
        <w:spacing w:line="240" w:lineRule="auto"/>
        <w:rPr>
          <w:color w:val="000000"/>
          <w:lang w:val="en-US"/>
        </w:rPr>
      </w:pPr>
      <w:r w:rsidRPr="008A389D">
        <w:rPr>
          <w:color w:val="000000"/>
          <w:lang w:val="en-US"/>
        </w:rPr>
        <w:t>Vista Building</w:t>
      </w:r>
    </w:p>
    <w:p w14:paraId="45796EBA" w14:textId="77777777" w:rsidR="00477CF3" w:rsidRPr="008A389D" w:rsidRDefault="00477CF3" w:rsidP="00E01063">
      <w:pPr>
        <w:keepNext/>
        <w:widowControl w:val="0"/>
        <w:spacing w:line="240" w:lineRule="auto"/>
        <w:rPr>
          <w:color w:val="000000"/>
          <w:lang w:val="en-US"/>
        </w:rPr>
      </w:pPr>
      <w:r w:rsidRPr="008A389D">
        <w:rPr>
          <w:color w:val="000000"/>
          <w:lang w:val="en-US"/>
        </w:rPr>
        <w:t>Elm Park, Merrion Road</w:t>
      </w:r>
    </w:p>
    <w:p w14:paraId="45796EBB" w14:textId="77777777" w:rsidR="00477CF3" w:rsidRPr="00B45ACC" w:rsidRDefault="00477CF3" w:rsidP="00E01063">
      <w:pPr>
        <w:keepNext/>
        <w:widowControl w:val="0"/>
        <w:spacing w:line="240" w:lineRule="auto"/>
        <w:rPr>
          <w:color w:val="000000"/>
          <w:lang w:val="pt-PT"/>
        </w:rPr>
      </w:pPr>
      <w:r w:rsidRPr="00B45ACC">
        <w:rPr>
          <w:color w:val="000000"/>
          <w:lang w:val="pt-PT"/>
        </w:rPr>
        <w:t>Dublin 4</w:t>
      </w:r>
    </w:p>
    <w:p w14:paraId="45796EBC" w14:textId="77777777" w:rsidR="00E076AB" w:rsidRPr="00B45ACC" w:rsidRDefault="00477CF3" w:rsidP="00E01063">
      <w:pPr>
        <w:tabs>
          <w:tab w:val="clear" w:pos="567"/>
        </w:tabs>
        <w:spacing w:line="240" w:lineRule="auto"/>
        <w:rPr>
          <w:szCs w:val="22"/>
          <w:lang w:val="pt-PT"/>
        </w:rPr>
      </w:pPr>
      <w:r w:rsidRPr="00B45ACC">
        <w:rPr>
          <w:color w:val="000000"/>
          <w:lang w:val="pt-PT"/>
        </w:rPr>
        <w:t>Irlanda</w:t>
      </w:r>
    </w:p>
    <w:p w14:paraId="45796EBD" w14:textId="77777777" w:rsidR="00E076AB" w:rsidRPr="00B45ACC" w:rsidRDefault="00E076AB" w:rsidP="00E01063">
      <w:pPr>
        <w:tabs>
          <w:tab w:val="clear" w:pos="567"/>
        </w:tabs>
        <w:spacing w:line="240" w:lineRule="auto"/>
        <w:rPr>
          <w:szCs w:val="22"/>
          <w:lang w:val="pt-PT"/>
        </w:rPr>
      </w:pPr>
    </w:p>
    <w:p w14:paraId="45796EBE" w14:textId="77777777" w:rsidR="00E076AB" w:rsidRPr="00B45ACC" w:rsidRDefault="00E076AB" w:rsidP="00E01063">
      <w:pPr>
        <w:tabs>
          <w:tab w:val="clear" w:pos="567"/>
        </w:tabs>
        <w:spacing w:line="240" w:lineRule="auto"/>
        <w:rPr>
          <w:szCs w:val="22"/>
          <w:lang w:val="pt-PT"/>
        </w:rPr>
      </w:pPr>
    </w:p>
    <w:p w14:paraId="45796EBF"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12.</w:t>
      </w:r>
      <w:r w:rsidRPr="00B45ACC">
        <w:rPr>
          <w:b/>
          <w:szCs w:val="22"/>
          <w:lang w:val="pt-PT"/>
        </w:rPr>
        <w:tab/>
        <w:t>NÚMERO(S) DA AUTORIZAÇÃO DE INTRODUÇÃO NO MERCADO</w:t>
      </w:r>
    </w:p>
    <w:p w14:paraId="45796EC0" w14:textId="77777777" w:rsidR="00E076AB" w:rsidRPr="00B45ACC" w:rsidRDefault="00E076AB" w:rsidP="00E01063">
      <w:pPr>
        <w:keepNext/>
        <w:tabs>
          <w:tab w:val="clear" w:pos="567"/>
        </w:tabs>
        <w:spacing w:line="240" w:lineRule="auto"/>
        <w:rPr>
          <w:szCs w:val="22"/>
          <w:lang w:val="pt-PT"/>
        </w:rPr>
      </w:pPr>
    </w:p>
    <w:tbl>
      <w:tblPr>
        <w:tblW w:w="9322" w:type="dxa"/>
        <w:tblLook w:val="01E0" w:firstRow="1" w:lastRow="1" w:firstColumn="1" w:lastColumn="1" w:noHBand="0" w:noVBand="0"/>
      </w:tblPr>
      <w:tblGrid>
        <w:gridCol w:w="2518"/>
        <w:gridCol w:w="6804"/>
      </w:tblGrid>
      <w:tr w:rsidR="00E076AB" w:rsidRPr="00B45ACC" w14:paraId="45796EC3" w14:textId="77777777">
        <w:tc>
          <w:tcPr>
            <w:tcW w:w="2518" w:type="dxa"/>
          </w:tcPr>
          <w:p w14:paraId="45796EC1" w14:textId="77777777" w:rsidR="00E076AB" w:rsidRPr="00B45ACC" w:rsidRDefault="00E076AB" w:rsidP="00E01063">
            <w:pPr>
              <w:keepNext/>
              <w:tabs>
                <w:tab w:val="clear" w:pos="567"/>
              </w:tabs>
              <w:spacing w:line="240" w:lineRule="auto"/>
              <w:rPr>
                <w:szCs w:val="22"/>
                <w:lang w:val="pt-PT"/>
              </w:rPr>
            </w:pPr>
            <w:r w:rsidRPr="00B45ACC">
              <w:rPr>
                <w:szCs w:val="22"/>
                <w:lang w:val="pt-PT"/>
              </w:rPr>
              <w:t>EU/1/11/677/002</w:t>
            </w:r>
          </w:p>
        </w:tc>
        <w:tc>
          <w:tcPr>
            <w:tcW w:w="6804" w:type="dxa"/>
          </w:tcPr>
          <w:p w14:paraId="45796EC2" w14:textId="77777777" w:rsidR="00E076AB" w:rsidRPr="00B45ACC" w:rsidRDefault="00E076AB" w:rsidP="00E01063">
            <w:pPr>
              <w:keepNext/>
              <w:tabs>
                <w:tab w:val="clear" w:pos="567"/>
              </w:tabs>
              <w:spacing w:line="240" w:lineRule="auto"/>
              <w:rPr>
                <w:szCs w:val="22"/>
                <w:lang w:val="pt-PT"/>
              </w:rPr>
            </w:pPr>
            <w:r w:rsidRPr="00B45ACC">
              <w:rPr>
                <w:szCs w:val="22"/>
                <w:shd w:val="clear" w:color="auto" w:fill="D9D9D9"/>
                <w:lang w:val="pt-PT"/>
              </w:rPr>
              <w:t>7 cápsulas</w:t>
            </w:r>
          </w:p>
        </w:tc>
      </w:tr>
      <w:tr w:rsidR="00E076AB" w:rsidRPr="00B45ACC" w14:paraId="45796EC6" w14:textId="77777777">
        <w:tc>
          <w:tcPr>
            <w:tcW w:w="2518" w:type="dxa"/>
          </w:tcPr>
          <w:p w14:paraId="45796EC4" w14:textId="77777777" w:rsidR="00E076AB" w:rsidRPr="00B45ACC" w:rsidRDefault="00E076AB" w:rsidP="00E01063">
            <w:pPr>
              <w:tabs>
                <w:tab w:val="clear" w:pos="567"/>
              </w:tabs>
              <w:spacing w:line="240" w:lineRule="auto"/>
              <w:rPr>
                <w:szCs w:val="22"/>
                <w:lang w:val="pt-PT"/>
              </w:rPr>
            </w:pPr>
            <w:r w:rsidRPr="00B45ACC">
              <w:rPr>
                <w:szCs w:val="22"/>
                <w:shd w:val="clear" w:color="auto" w:fill="D9D9D9"/>
                <w:lang w:val="pt-PT"/>
              </w:rPr>
              <w:t>EU/1/11/677/003</w:t>
            </w:r>
          </w:p>
        </w:tc>
        <w:tc>
          <w:tcPr>
            <w:tcW w:w="6804" w:type="dxa"/>
          </w:tcPr>
          <w:p w14:paraId="45796EC5" w14:textId="77777777" w:rsidR="00E076AB" w:rsidRPr="00B45ACC" w:rsidRDefault="00E076AB" w:rsidP="00E01063">
            <w:pPr>
              <w:tabs>
                <w:tab w:val="clear" w:pos="567"/>
              </w:tabs>
              <w:spacing w:line="240" w:lineRule="auto"/>
              <w:rPr>
                <w:szCs w:val="22"/>
                <w:lang w:val="pt-PT"/>
              </w:rPr>
            </w:pPr>
            <w:r w:rsidRPr="00B45ACC">
              <w:rPr>
                <w:szCs w:val="22"/>
                <w:shd w:val="clear" w:color="auto" w:fill="D9D9D9"/>
                <w:lang w:val="pt-PT"/>
              </w:rPr>
              <w:t>28 cápsulas</w:t>
            </w:r>
          </w:p>
        </w:tc>
      </w:tr>
    </w:tbl>
    <w:p w14:paraId="45796EC7" w14:textId="77777777" w:rsidR="00E076AB" w:rsidRPr="00B45ACC" w:rsidRDefault="00E076AB" w:rsidP="00E01063">
      <w:pPr>
        <w:tabs>
          <w:tab w:val="clear" w:pos="567"/>
        </w:tabs>
        <w:spacing w:line="240" w:lineRule="auto"/>
        <w:rPr>
          <w:szCs w:val="22"/>
          <w:lang w:val="pt-PT"/>
        </w:rPr>
      </w:pPr>
    </w:p>
    <w:p w14:paraId="45796EC8" w14:textId="77777777" w:rsidR="00E076AB" w:rsidRPr="00B45ACC" w:rsidRDefault="00E076AB" w:rsidP="00E01063">
      <w:pPr>
        <w:tabs>
          <w:tab w:val="clear" w:pos="567"/>
        </w:tabs>
        <w:spacing w:line="240" w:lineRule="auto"/>
        <w:rPr>
          <w:szCs w:val="22"/>
          <w:lang w:val="pt-PT"/>
        </w:rPr>
      </w:pPr>
    </w:p>
    <w:p w14:paraId="45796EC9"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13.</w:t>
      </w:r>
      <w:r w:rsidRPr="00B45ACC">
        <w:rPr>
          <w:b/>
          <w:szCs w:val="22"/>
          <w:lang w:val="pt-PT"/>
        </w:rPr>
        <w:tab/>
        <w:t>NÚMERO DO LOTE</w:t>
      </w:r>
    </w:p>
    <w:p w14:paraId="45796ECA" w14:textId="77777777" w:rsidR="00E076AB" w:rsidRPr="00B45ACC" w:rsidRDefault="00E076AB" w:rsidP="00E01063">
      <w:pPr>
        <w:keepNext/>
        <w:tabs>
          <w:tab w:val="clear" w:pos="567"/>
        </w:tabs>
        <w:spacing w:line="240" w:lineRule="auto"/>
        <w:rPr>
          <w:szCs w:val="22"/>
          <w:lang w:val="pt-PT"/>
        </w:rPr>
      </w:pPr>
    </w:p>
    <w:p w14:paraId="45796ECB" w14:textId="77777777" w:rsidR="00E076AB" w:rsidRPr="00B45ACC" w:rsidRDefault="00E076AB" w:rsidP="00E01063">
      <w:pPr>
        <w:tabs>
          <w:tab w:val="clear" w:pos="567"/>
        </w:tabs>
        <w:spacing w:line="240" w:lineRule="auto"/>
        <w:rPr>
          <w:szCs w:val="22"/>
          <w:lang w:val="pt-PT"/>
        </w:rPr>
      </w:pPr>
      <w:r w:rsidRPr="00B45ACC">
        <w:rPr>
          <w:szCs w:val="22"/>
          <w:lang w:val="pt-PT"/>
        </w:rPr>
        <w:t>Lot</w:t>
      </w:r>
    </w:p>
    <w:p w14:paraId="45796ECC" w14:textId="77777777" w:rsidR="00E076AB" w:rsidRPr="00B45ACC" w:rsidRDefault="00E076AB" w:rsidP="00E01063">
      <w:pPr>
        <w:tabs>
          <w:tab w:val="clear" w:pos="567"/>
        </w:tabs>
        <w:spacing w:line="240" w:lineRule="auto"/>
        <w:rPr>
          <w:szCs w:val="22"/>
          <w:lang w:val="pt-PT"/>
        </w:rPr>
      </w:pPr>
    </w:p>
    <w:p w14:paraId="45796ECD" w14:textId="77777777" w:rsidR="00E076AB" w:rsidRPr="00B45ACC" w:rsidRDefault="00E076AB" w:rsidP="00E01063">
      <w:pPr>
        <w:tabs>
          <w:tab w:val="clear" w:pos="567"/>
        </w:tabs>
        <w:spacing w:line="240" w:lineRule="auto"/>
        <w:rPr>
          <w:szCs w:val="22"/>
          <w:lang w:val="pt-PT"/>
        </w:rPr>
      </w:pPr>
    </w:p>
    <w:p w14:paraId="45796ECE"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14.</w:t>
      </w:r>
      <w:r w:rsidRPr="00B45ACC">
        <w:rPr>
          <w:b/>
          <w:szCs w:val="22"/>
          <w:lang w:val="pt-PT"/>
        </w:rPr>
        <w:tab/>
        <w:t>CLASSIFICAÇÃO QUANTO À DISPENSA AO PÚBLICO</w:t>
      </w:r>
    </w:p>
    <w:p w14:paraId="45796ECF" w14:textId="77777777" w:rsidR="00E076AB" w:rsidRPr="00B45ACC" w:rsidRDefault="00E076AB" w:rsidP="00E01063">
      <w:pPr>
        <w:keepNext/>
        <w:tabs>
          <w:tab w:val="clear" w:pos="567"/>
        </w:tabs>
        <w:spacing w:line="240" w:lineRule="auto"/>
        <w:rPr>
          <w:szCs w:val="22"/>
          <w:lang w:val="pt-PT"/>
        </w:rPr>
      </w:pPr>
    </w:p>
    <w:p w14:paraId="45796ED0" w14:textId="77777777" w:rsidR="00E076AB" w:rsidRPr="00B45ACC" w:rsidRDefault="00E076AB" w:rsidP="00E01063">
      <w:pPr>
        <w:tabs>
          <w:tab w:val="clear" w:pos="567"/>
        </w:tabs>
        <w:spacing w:line="240" w:lineRule="auto"/>
        <w:rPr>
          <w:szCs w:val="22"/>
          <w:lang w:val="pt-PT"/>
        </w:rPr>
      </w:pPr>
    </w:p>
    <w:p w14:paraId="45796ED1"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15.</w:t>
      </w:r>
      <w:r w:rsidRPr="00B45ACC">
        <w:rPr>
          <w:b/>
          <w:szCs w:val="22"/>
          <w:lang w:val="pt-PT"/>
        </w:rPr>
        <w:tab/>
        <w:t>INSTRUÇÕES DE UTILIZAÇÃO</w:t>
      </w:r>
    </w:p>
    <w:p w14:paraId="45796ED2" w14:textId="77777777" w:rsidR="00E076AB" w:rsidRPr="00B45ACC" w:rsidRDefault="00E076AB" w:rsidP="00E01063">
      <w:pPr>
        <w:keepNext/>
        <w:tabs>
          <w:tab w:val="clear" w:pos="567"/>
        </w:tabs>
        <w:spacing w:line="240" w:lineRule="auto"/>
        <w:rPr>
          <w:szCs w:val="22"/>
          <w:lang w:val="pt-PT"/>
        </w:rPr>
      </w:pPr>
    </w:p>
    <w:p w14:paraId="45796ED3" w14:textId="77777777" w:rsidR="00E076AB" w:rsidRPr="00B45ACC" w:rsidRDefault="00E076AB" w:rsidP="00E01063">
      <w:pPr>
        <w:tabs>
          <w:tab w:val="clear" w:pos="567"/>
        </w:tabs>
        <w:spacing w:line="240" w:lineRule="auto"/>
        <w:rPr>
          <w:szCs w:val="22"/>
          <w:lang w:val="pt-PT"/>
        </w:rPr>
      </w:pPr>
    </w:p>
    <w:p w14:paraId="45796ED4"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16.</w:t>
      </w:r>
      <w:r w:rsidRPr="00B45ACC">
        <w:rPr>
          <w:b/>
          <w:szCs w:val="22"/>
          <w:lang w:val="pt-PT"/>
        </w:rPr>
        <w:tab/>
        <w:t>INFORMAÇÃO EM BRAILLE</w:t>
      </w:r>
    </w:p>
    <w:p w14:paraId="45796ED5" w14:textId="77777777" w:rsidR="00E076AB" w:rsidRPr="00B45ACC" w:rsidRDefault="00E076AB" w:rsidP="00E01063">
      <w:pPr>
        <w:keepNext/>
        <w:tabs>
          <w:tab w:val="clear" w:pos="567"/>
        </w:tabs>
        <w:spacing w:line="240" w:lineRule="auto"/>
        <w:rPr>
          <w:szCs w:val="22"/>
          <w:lang w:val="pt-PT"/>
        </w:rPr>
      </w:pPr>
    </w:p>
    <w:p w14:paraId="45796ED6"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GILENYA 0,5 mg</w:t>
      </w:r>
    </w:p>
    <w:p w14:paraId="45796ED7" w14:textId="77777777" w:rsidR="001D1296" w:rsidRPr="00B45ACC" w:rsidRDefault="001D1296" w:rsidP="00E01063">
      <w:pPr>
        <w:shd w:val="clear" w:color="auto" w:fill="FFFFFF"/>
        <w:tabs>
          <w:tab w:val="clear" w:pos="567"/>
        </w:tabs>
        <w:spacing w:line="240" w:lineRule="auto"/>
        <w:rPr>
          <w:szCs w:val="22"/>
          <w:lang w:val="pt-PT"/>
        </w:rPr>
      </w:pPr>
    </w:p>
    <w:p w14:paraId="45796ED8" w14:textId="77777777" w:rsidR="001D1296" w:rsidRPr="00B45ACC" w:rsidRDefault="001D1296" w:rsidP="00E01063">
      <w:pPr>
        <w:shd w:val="clear" w:color="auto" w:fill="FFFFFF"/>
        <w:tabs>
          <w:tab w:val="clear" w:pos="567"/>
        </w:tabs>
        <w:spacing w:line="240" w:lineRule="auto"/>
        <w:rPr>
          <w:szCs w:val="22"/>
          <w:lang w:val="pt-PT"/>
        </w:rPr>
      </w:pPr>
    </w:p>
    <w:p w14:paraId="45796ED9" w14:textId="77777777" w:rsidR="001D1296" w:rsidRPr="00B45ACC" w:rsidRDefault="001D1296"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shd w:val="pct15" w:color="auto" w:fill="auto"/>
          <w:lang w:val="pt-PT"/>
        </w:rPr>
      </w:pPr>
      <w:r w:rsidRPr="00B45ACC">
        <w:rPr>
          <w:b/>
          <w:noProof/>
          <w:color w:val="000000"/>
          <w:szCs w:val="22"/>
          <w:lang w:val="pt-PT"/>
        </w:rPr>
        <w:t>17.</w:t>
      </w:r>
      <w:r w:rsidRPr="00B45ACC">
        <w:rPr>
          <w:b/>
          <w:noProof/>
          <w:color w:val="000000"/>
          <w:szCs w:val="22"/>
          <w:lang w:val="pt-PT"/>
        </w:rPr>
        <w:tab/>
      </w:r>
      <w:r w:rsidRPr="00B45ACC">
        <w:rPr>
          <w:b/>
          <w:caps/>
          <w:noProof/>
          <w:color w:val="000000"/>
          <w:szCs w:val="22"/>
          <w:lang w:val="pt-PT"/>
        </w:rPr>
        <w:t>IDENTIFICADOR ÚNICO – CÓDIGO DE BARRAS 2D</w:t>
      </w:r>
    </w:p>
    <w:p w14:paraId="45796EDA" w14:textId="77777777" w:rsidR="001D1296" w:rsidRPr="00B45ACC" w:rsidRDefault="001D1296" w:rsidP="00E01063">
      <w:pPr>
        <w:keepNext/>
        <w:widowControl w:val="0"/>
        <w:suppressAutoHyphens/>
        <w:spacing w:line="240" w:lineRule="auto"/>
        <w:ind w:right="14"/>
        <w:rPr>
          <w:noProof/>
          <w:color w:val="000000"/>
          <w:lang w:val="pt-PT"/>
        </w:rPr>
      </w:pPr>
    </w:p>
    <w:p w14:paraId="45796EDB" w14:textId="77777777" w:rsidR="001D1296" w:rsidRPr="00B45ACC" w:rsidRDefault="001D1296" w:rsidP="00E01063">
      <w:pPr>
        <w:keepLines/>
        <w:widowControl w:val="0"/>
        <w:tabs>
          <w:tab w:val="clear" w:pos="567"/>
        </w:tabs>
        <w:spacing w:line="240" w:lineRule="auto"/>
        <w:rPr>
          <w:color w:val="000000"/>
          <w:szCs w:val="22"/>
          <w:shd w:val="clear" w:color="auto" w:fill="D9D9D9"/>
          <w:lang w:val="pt-PT"/>
        </w:rPr>
      </w:pPr>
      <w:r w:rsidRPr="00B45ACC">
        <w:rPr>
          <w:color w:val="000000"/>
          <w:szCs w:val="22"/>
          <w:shd w:val="clear" w:color="auto" w:fill="D9D9D9"/>
          <w:lang w:val="pt-PT"/>
        </w:rPr>
        <w:t>Código de barras 2D com identificador único incluído.</w:t>
      </w:r>
    </w:p>
    <w:p w14:paraId="45796EDC" w14:textId="77777777" w:rsidR="001D1296" w:rsidRPr="00B45ACC" w:rsidRDefault="001D1296" w:rsidP="00E01063">
      <w:pPr>
        <w:tabs>
          <w:tab w:val="clear" w:pos="567"/>
        </w:tabs>
        <w:spacing w:line="240" w:lineRule="auto"/>
        <w:rPr>
          <w:color w:val="000000"/>
          <w:szCs w:val="22"/>
          <w:lang w:val="pt-PT"/>
        </w:rPr>
      </w:pPr>
    </w:p>
    <w:p w14:paraId="45796EDD" w14:textId="77777777" w:rsidR="001D1296" w:rsidRPr="00B45ACC" w:rsidRDefault="001D1296" w:rsidP="00E01063">
      <w:pPr>
        <w:tabs>
          <w:tab w:val="clear" w:pos="567"/>
        </w:tabs>
        <w:spacing w:line="240" w:lineRule="auto"/>
        <w:rPr>
          <w:color w:val="000000"/>
          <w:szCs w:val="22"/>
          <w:lang w:val="pt-PT"/>
        </w:rPr>
      </w:pPr>
    </w:p>
    <w:p w14:paraId="45796EDE" w14:textId="77777777" w:rsidR="001D1296" w:rsidRPr="00B45ACC" w:rsidRDefault="001D1296"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color w:val="000000"/>
          <w:szCs w:val="22"/>
          <w:lang w:val="pt-PT"/>
        </w:rPr>
      </w:pPr>
      <w:r w:rsidRPr="00B45ACC">
        <w:rPr>
          <w:b/>
          <w:noProof/>
          <w:color w:val="000000"/>
          <w:szCs w:val="22"/>
          <w:lang w:val="pt-PT"/>
        </w:rPr>
        <w:lastRenderedPageBreak/>
        <w:t>18.</w:t>
      </w:r>
      <w:r w:rsidRPr="00B45ACC">
        <w:rPr>
          <w:b/>
          <w:noProof/>
          <w:color w:val="000000"/>
          <w:szCs w:val="22"/>
          <w:lang w:val="pt-PT"/>
        </w:rPr>
        <w:tab/>
      </w:r>
      <w:r w:rsidRPr="00B45ACC">
        <w:rPr>
          <w:b/>
          <w:caps/>
          <w:noProof/>
          <w:color w:val="000000"/>
          <w:szCs w:val="22"/>
          <w:lang w:val="pt-PT"/>
        </w:rPr>
        <w:t>IDENTIFICADOR ÚNICO - DADOS PARA LEITURA HUMANA</w:t>
      </w:r>
    </w:p>
    <w:p w14:paraId="45796EDF" w14:textId="77777777" w:rsidR="001D1296" w:rsidRPr="00B45ACC" w:rsidRDefault="001D1296" w:rsidP="00E01063">
      <w:pPr>
        <w:keepNext/>
        <w:widowControl w:val="0"/>
        <w:suppressAutoHyphens/>
        <w:spacing w:line="240" w:lineRule="auto"/>
        <w:ind w:right="14"/>
        <w:rPr>
          <w:noProof/>
          <w:color w:val="000000"/>
          <w:lang w:val="pt-PT"/>
        </w:rPr>
      </w:pPr>
    </w:p>
    <w:p w14:paraId="45796EE0" w14:textId="33127CC9" w:rsidR="001D1296" w:rsidRPr="00B45ACC" w:rsidRDefault="001D1296" w:rsidP="00E01063">
      <w:pPr>
        <w:keepNext/>
        <w:widowControl w:val="0"/>
        <w:suppressAutoHyphens/>
        <w:spacing w:line="240" w:lineRule="auto"/>
        <w:ind w:right="14"/>
        <w:rPr>
          <w:noProof/>
          <w:color w:val="000000"/>
          <w:lang w:val="pt-PT"/>
        </w:rPr>
      </w:pPr>
      <w:r w:rsidRPr="00B45ACC">
        <w:rPr>
          <w:noProof/>
          <w:color w:val="000000"/>
          <w:lang w:val="pt-PT"/>
        </w:rPr>
        <w:t>PC</w:t>
      </w:r>
    </w:p>
    <w:p w14:paraId="45796EE1" w14:textId="674A01A2" w:rsidR="001D1296" w:rsidRPr="00B45ACC" w:rsidRDefault="001D1296" w:rsidP="00E01063">
      <w:pPr>
        <w:keepNext/>
        <w:widowControl w:val="0"/>
        <w:suppressAutoHyphens/>
        <w:spacing w:line="240" w:lineRule="auto"/>
        <w:ind w:right="14"/>
        <w:rPr>
          <w:noProof/>
          <w:color w:val="000000"/>
          <w:lang w:val="pt-PT"/>
        </w:rPr>
      </w:pPr>
      <w:r w:rsidRPr="00B45ACC">
        <w:rPr>
          <w:noProof/>
          <w:color w:val="000000"/>
          <w:lang w:val="pt-PT"/>
        </w:rPr>
        <w:t>SN</w:t>
      </w:r>
    </w:p>
    <w:p w14:paraId="45796EE2" w14:textId="1D2DA328" w:rsidR="001D1296" w:rsidRPr="00B45ACC" w:rsidRDefault="001D1296" w:rsidP="00E01063">
      <w:pPr>
        <w:widowControl w:val="0"/>
        <w:spacing w:line="240" w:lineRule="auto"/>
        <w:rPr>
          <w:noProof/>
          <w:color w:val="000000"/>
          <w:lang w:val="pt-PT"/>
        </w:rPr>
      </w:pPr>
      <w:r w:rsidRPr="00B45ACC">
        <w:rPr>
          <w:noProof/>
          <w:color w:val="000000"/>
          <w:lang w:val="pt-PT"/>
        </w:rPr>
        <w:t>NN</w:t>
      </w:r>
    </w:p>
    <w:p w14:paraId="45796EE3" w14:textId="77777777" w:rsidR="00E076AB" w:rsidRPr="00B45ACC" w:rsidRDefault="00E076AB" w:rsidP="00E01063">
      <w:pPr>
        <w:shd w:val="clear" w:color="auto" w:fill="FFFFFF"/>
        <w:tabs>
          <w:tab w:val="clear" w:pos="567"/>
        </w:tabs>
        <w:spacing w:line="240" w:lineRule="auto"/>
        <w:rPr>
          <w:szCs w:val="22"/>
          <w:lang w:val="pt-PT"/>
        </w:rPr>
      </w:pPr>
      <w:r w:rsidRPr="00B45ACC">
        <w:rPr>
          <w:b/>
          <w:szCs w:val="22"/>
          <w:lang w:val="pt-PT"/>
        </w:rPr>
        <w:br w:type="page"/>
      </w:r>
    </w:p>
    <w:p w14:paraId="45796EE4" w14:textId="77777777" w:rsidR="00BE21F7" w:rsidRPr="00B45ACC" w:rsidRDefault="00BE21F7" w:rsidP="00E01063">
      <w:pPr>
        <w:tabs>
          <w:tab w:val="clear" w:pos="567"/>
        </w:tabs>
        <w:spacing w:line="240" w:lineRule="auto"/>
        <w:rPr>
          <w:szCs w:val="22"/>
          <w:lang w:val="pt-PT"/>
        </w:rPr>
      </w:pPr>
    </w:p>
    <w:p w14:paraId="45796EE5"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INDICAÇÕES A INCLUIR NO ACONDICIONAMENTO SECUNDÁRIO</w:t>
      </w:r>
    </w:p>
    <w:p w14:paraId="45796EE6"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t-PT"/>
        </w:rPr>
      </w:pPr>
    </w:p>
    <w:p w14:paraId="45796EE7"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t-PT"/>
        </w:rPr>
      </w:pPr>
      <w:r w:rsidRPr="00B45ACC">
        <w:rPr>
          <w:b/>
          <w:szCs w:val="22"/>
          <w:lang w:val="pt-PT"/>
        </w:rPr>
        <w:t>CARTONAGEM EXTERIOR DA EMBALAGEM MÚLTIPLA CONTENDO EMBALAGENS UNITÁRIAS TIPO CARTEIRA (COM BLUE BOX)</w:t>
      </w:r>
    </w:p>
    <w:p w14:paraId="45796EE8" w14:textId="77777777" w:rsidR="00E076AB" w:rsidRPr="00B45ACC" w:rsidRDefault="00E076AB" w:rsidP="00E01063">
      <w:pPr>
        <w:tabs>
          <w:tab w:val="clear" w:pos="567"/>
        </w:tabs>
        <w:spacing w:line="240" w:lineRule="auto"/>
        <w:rPr>
          <w:szCs w:val="22"/>
          <w:lang w:val="pt-PT"/>
        </w:rPr>
      </w:pPr>
    </w:p>
    <w:p w14:paraId="45796EE9" w14:textId="77777777" w:rsidR="00E076AB" w:rsidRPr="00B45ACC" w:rsidRDefault="00E076AB" w:rsidP="00E01063">
      <w:pPr>
        <w:tabs>
          <w:tab w:val="clear" w:pos="567"/>
        </w:tabs>
        <w:spacing w:line="240" w:lineRule="auto"/>
        <w:rPr>
          <w:szCs w:val="22"/>
          <w:lang w:val="pt-PT"/>
        </w:rPr>
      </w:pPr>
    </w:p>
    <w:p w14:paraId="45796EEA" w14:textId="77777777" w:rsidR="00E076AB" w:rsidRPr="00B45ACC" w:rsidRDefault="00E076AB" w:rsidP="00E01063">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B45ACC">
        <w:rPr>
          <w:b/>
          <w:szCs w:val="22"/>
          <w:lang w:val="pt-PT"/>
        </w:rPr>
        <w:t>1.</w:t>
      </w:r>
      <w:r w:rsidRPr="00B45ACC">
        <w:rPr>
          <w:b/>
          <w:szCs w:val="22"/>
          <w:lang w:val="pt-PT"/>
        </w:rPr>
        <w:tab/>
        <w:t>NOME DO MEDICAMENTO</w:t>
      </w:r>
    </w:p>
    <w:p w14:paraId="45796EEB" w14:textId="77777777" w:rsidR="00E076AB" w:rsidRPr="00B45ACC" w:rsidRDefault="00E076AB" w:rsidP="00E01063">
      <w:pPr>
        <w:keepNext/>
        <w:tabs>
          <w:tab w:val="clear" w:pos="567"/>
        </w:tabs>
        <w:spacing w:line="240" w:lineRule="auto"/>
        <w:rPr>
          <w:szCs w:val="22"/>
          <w:lang w:val="pt-PT"/>
        </w:rPr>
      </w:pPr>
    </w:p>
    <w:p w14:paraId="45796EEC"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GILENYA 0,5 mg cápsulas</w:t>
      </w:r>
    </w:p>
    <w:p w14:paraId="45796EED" w14:textId="77777777" w:rsidR="00E076AB" w:rsidRPr="00B45ACC" w:rsidRDefault="009D73A3" w:rsidP="00E01063">
      <w:pPr>
        <w:tabs>
          <w:tab w:val="clear" w:pos="567"/>
        </w:tabs>
        <w:spacing w:line="240" w:lineRule="auto"/>
        <w:rPr>
          <w:szCs w:val="22"/>
          <w:lang w:val="pt-PT"/>
        </w:rPr>
      </w:pPr>
      <w:r w:rsidRPr="00B45ACC">
        <w:rPr>
          <w:szCs w:val="22"/>
          <w:lang w:val="pt-PT"/>
        </w:rPr>
        <w:t>f</w:t>
      </w:r>
      <w:r w:rsidR="00E076AB" w:rsidRPr="00B45ACC">
        <w:rPr>
          <w:szCs w:val="22"/>
          <w:lang w:val="pt-PT"/>
        </w:rPr>
        <w:t>ingolimod</w:t>
      </w:r>
    </w:p>
    <w:p w14:paraId="45796EEE" w14:textId="77777777" w:rsidR="00E076AB" w:rsidRPr="00B45ACC" w:rsidRDefault="00E076AB" w:rsidP="00E01063">
      <w:pPr>
        <w:tabs>
          <w:tab w:val="clear" w:pos="567"/>
        </w:tabs>
        <w:spacing w:line="240" w:lineRule="auto"/>
        <w:rPr>
          <w:szCs w:val="22"/>
          <w:lang w:val="pt-PT"/>
        </w:rPr>
      </w:pPr>
    </w:p>
    <w:p w14:paraId="45796EEF" w14:textId="77777777" w:rsidR="00E076AB" w:rsidRPr="00B45ACC" w:rsidRDefault="00E076AB" w:rsidP="00E01063">
      <w:pPr>
        <w:tabs>
          <w:tab w:val="clear" w:pos="567"/>
        </w:tabs>
        <w:spacing w:line="240" w:lineRule="auto"/>
        <w:rPr>
          <w:szCs w:val="22"/>
          <w:lang w:val="pt-PT"/>
        </w:rPr>
      </w:pPr>
    </w:p>
    <w:p w14:paraId="45796EF0"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2.</w:t>
      </w:r>
      <w:r w:rsidRPr="00B45ACC">
        <w:rPr>
          <w:b/>
          <w:szCs w:val="22"/>
          <w:lang w:val="pt-PT"/>
        </w:rPr>
        <w:tab/>
        <w:t>DESCRIÇÃO DA(S) SUBSTÂNCIA(S) ATIVA(S)</w:t>
      </w:r>
    </w:p>
    <w:p w14:paraId="45796EF1" w14:textId="77777777" w:rsidR="00E076AB" w:rsidRPr="00B45ACC" w:rsidRDefault="00E076AB" w:rsidP="00E01063">
      <w:pPr>
        <w:keepNext/>
        <w:tabs>
          <w:tab w:val="clear" w:pos="567"/>
        </w:tabs>
        <w:spacing w:line="240" w:lineRule="auto"/>
        <w:rPr>
          <w:szCs w:val="22"/>
          <w:lang w:val="pt-PT"/>
        </w:rPr>
      </w:pPr>
    </w:p>
    <w:p w14:paraId="45796EF2" w14:textId="77777777" w:rsidR="00E076AB" w:rsidRPr="00B45ACC" w:rsidRDefault="00E076AB" w:rsidP="00E01063">
      <w:pPr>
        <w:tabs>
          <w:tab w:val="clear" w:pos="567"/>
        </w:tabs>
        <w:spacing w:line="240" w:lineRule="auto"/>
        <w:rPr>
          <w:szCs w:val="22"/>
          <w:lang w:val="pt-PT"/>
        </w:rPr>
      </w:pPr>
      <w:r w:rsidRPr="00B45ACC">
        <w:rPr>
          <w:szCs w:val="22"/>
          <w:lang w:val="pt-PT"/>
        </w:rPr>
        <w:t>Cada cápsula contém 0,5 mg de fingolimod (</w:t>
      </w:r>
      <w:r w:rsidRPr="00B45ACC">
        <w:rPr>
          <w:bCs/>
          <w:szCs w:val="22"/>
          <w:lang w:val="pt-PT"/>
        </w:rPr>
        <w:t>sob a forma de cloridrato).</w:t>
      </w:r>
    </w:p>
    <w:p w14:paraId="45796EF3" w14:textId="77777777" w:rsidR="00E076AB" w:rsidRPr="00B45ACC" w:rsidRDefault="00E076AB" w:rsidP="00E01063">
      <w:pPr>
        <w:tabs>
          <w:tab w:val="clear" w:pos="567"/>
        </w:tabs>
        <w:spacing w:line="240" w:lineRule="auto"/>
        <w:rPr>
          <w:szCs w:val="22"/>
          <w:lang w:val="pt-PT"/>
        </w:rPr>
      </w:pPr>
    </w:p>
    <w:p w14:paraId="45796EF4" w14:textId="77777777" w:rsidR="00E076AB" w:rsidRPr="00B45ACC" w:rsidRDefault="00E076AB" w:rsidP="00E01063">
      <w:pPr>
        <w:tabs>
          <w:tab w:val="clear" w:pos="567"/>
        </w:tabs>
        <w:spacing w:line="240" w:lineRule="auto"/>
        <w:rPr>
          <w:szCs w:val="22"/>
          <w:lang w:val="pt-PT"/>
        </w:rPr>
      </w:pPr>
    </w:p>
    <w:p w14:paraId="45796EF5"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3.</w:t>
      </w:r>
      <w:r w:rsidRPr="00B45ACC">
        <w:rPr>
          <w:b/>
          <w:szCs w:val="22"/>
          <w:lang w:val="pt-PT"/>
        </w:rPr>
        <w:tab/>
        <w:t>LISTA DOS EXCIPIENTES</w:t>
      </w:r>
    </w:p>
    <w:p w14:paraId="45796EF6" w14:textId="77777777" w:rsidR="00E076AB" w:rsidRPr="00B45ACC" w:rsidRDefault="00E076AB" w:rsidP="00E01063">
      <w:pPr>
        <w:tabs>
          <w:tab w:val="clear" w:pos="567"/>
        </w:tabs>
        <w:spacing w:line="240" w:lineRule="auto"/>
        <w:rPr>
          <w:szCs w:val="22"/>
          <w:lang w:val="pt-PT"/>
        </w:rPr>
      </w:pPr>
    </w:p>
    <w:p w14:paraId="45796EF7" w14:textId="77777777" w:rsidR="00E076AB" w:rsidRPr="00B45ACC" w:rsidRDefault="00E076AB" w:rsidP="00E01063">
      <w:pPr>
        <w:tabs>
          <w:tab w:val="clear" w:pos="567"/>
        </w:tabs>
        <w:spacing w:line="240" w:lineRule="auto"/>
        <w:rPr>
          <w:szCs w:val="22"/>
          <w:lang w:val="pt-PT"/>
        </w:rPr>
      </w:pPr>
    </w:p>
    <w:p w14:paraId="45796EF8"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4.</w:t>
      </w:r>
      <w:r w:rsidRPr="00B45ACC">
        <w:rPr>
          <w:b/>
          <w:szCs w:val="22"/>
          <w:lang w:val="pt-PT"/>
        </w:rPr>
        <w:tab/>
        <w:t>FORMA FARMACÊUTICA E CONTEÚDO</w:t>
      </w:r>
    </w:p>
    <w:p w14:paraId="45796EF9" w14:textId="77777777" w:rsidR="00E076AB" w:rsidRPr="00B45ACC" w:rsidRDefault="00E076AB" w:rsidP="00E01063">
      <w:pPr>
        <w:keepNext/>
        <w:tabs>
          <w:tab w:val="clear" w:pos="567"/>
        </w:tabs>
        <w:spacing w:line="240" w:lineRule="auto"/>
        <w:rPr>
          <w:szCs w:val="22"/>
          <w:lang w:val="pt-PT"/>
        </w:rPr>
      </w:pPr>
    </w:p>
    <w:p w14:paraId="45796EFA" w14:textId="77777777" w:rsidR="00E076AB" w:rsidRPr="00B45ACC" w:rsidRDefault="00E076AB" w:rsidP="00E01063">
      <w:pPr>
        <w:tabs>
          <w:tab w:val="clear" w:pos="567"/>
        </w:tabs>
        <w:spacing w:line="240" w:lineRule="auto"/>
        <w:rPr>
          <w:szCs w:val="22"/>
          <w:lang w:val="pt-PT"/>
        </w:rPr>
      </w:pPr>
      <w:r w:rsidRPr="00B45ACC">
        <w:rPr>
          <w:szCs w:val="22"/>
          <w:lang w:val="pt-PT" w:bidi="th-TH"/>
        </w:rPr>
        <w:t>Embalagem múltipla</w:t>
      </w:r>
      <w:r w:rsidR="00D1498E" w:rsidRPr="00B45ACC">
        <w:rPr>
          <w:szCs w:val="22"/>
          <w:lang w:val="pt-PT" w:bidi="th-TH"/>
        </w:rPr>
        <w:t>:</w:t>
      </w:r>
      <w:r w:rsidRPr="00B45ACC">
        <w:rPr>
          <w:szCs w:val="22"/>
          <w:lang w:val="pt-PT" w:bidi="th-TH"/>
        </w:rPr>
        <w:t xml:space="preserve"> 84 cápsulas (3 embalagens de 28 cápsulas).</w:t>
      </w:r>
    </w:p>
    <w:p w14:paraId="45796EFB" w14:textId="77777777" w:rsidR="00E076AB" w:rsidRPr="00B45ACC" w:rsidRDefault="00E076AB" w:rsidP="00E01063">
      <w:pPr>
        <w:tabs>
          <w:tab w:val="clear" w:pos="567"/>
        </w:tabs>
        <w:spacing w:line="240" w:lineRule="auto"/>
        <w:rPr>
          <w:szCs w:val="22"/>
          <w:lang w:val="pt-PT"/>
        </w:rPr>
      </w:pPr>
    </w:p>
    <w:p w14:paraId="45796EFC" w14:textId="77777777" w:rsidR="00E076AB" w:rsidRPr="00B45ACC" w:rsidRDefault="00E076AB" w:rsidP="00E01063">
      <w:pPr>
        <w:tabs>
          <w:tab w:val="clear" w:pos="567"/>
        </w:tabs>
        <w:spacing w:line="240" w:lineRule="auto"/>
        <w:rPr>
          <w:szCs w:val="22"/>
          <w:lang w:val="pt-PT"/>
        </w:rPr>
      </w:pPr>
    </w:p>
    <w:p w14:paraId="45796EFD"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5.</w:t>
      </w:r>
      <w:r w:rsidRPr="00B45ACC">
        <w:rPr>
          <w:b/>
          <w:szCs w:val="22"/>
          <w:lang w:val="pt-PT"/>
        </w:rPr>
        <w:tab/>
        <w:t>MODO E VIA(S) DE ADMINISTRAÇÃO</w:t>
      </w:r>
    </w:p>
    <w:p w14:paraId="45796EFE" w14:textId="77777777" w:rsidR="00E076AB" w:rsidRPr="00B45ACC" w:rsidRDefault="00E076AB" w:rsidP="00E01063">
      <w:pPr>
        <w:keepNext/>
        <w:tabs>
          <w:tab w:val="clear" w:pos="567"/>
        </w:tabs>
        <w:spacing w:line="240" w:lineRule="auto"/>
        <w:rPr>
          <w:szCs w:val="22"/>
          <w:lang w:val="pt-PT"/>
        </w:rPr>
      </w:pPr>
    </w:p>
    <w:p w14:paraId="45796EFF" w14:textId="77777777" w:rsidR="00E076AB" w:rsidRPr="00B45ACC" w:rsidRDefault="00E076AB" w:rsidP="00E01063">
      <w:pPr>
        <w:suppressAutoHyphens/>
        <w:ind w:right="14"/>
        <w:rPr>
          <w:szCs w:val="22"/>
          <w:lang w:val="pt-PT"/>
        </w:rPr>
      </w:pPr>
      <w:r w:rsidRPr="00B45ACC">
        <w:rPr>
          <w:szCs w:val="22"/>
          <w:lang w:val="pt-PT"/>
        </w:rPr>
        <w:t>Consultar o folheto informativo antes de utilizar.</w:t>
      </w:r>
    </w:p>
    <w:p w14:paraId="45796F00" w14:textId="77777777" w:rsidR="00E076AB" w:rsidRPr="00B45ACC" w:rsidRDefault="00E076AB" w:rsidP="00E01063">
      <w:pPr>
        <w:tabs>
          <w:tab w:val="clear" w:pos="567"/>
        </w:tabs>
        <w:spacing w:line="240" w:lineRule="auto"/>
        <w:rPr>
          <w:szCs w:val="22"/>
          <w:lang w:val="pt-PT"/>
        </w:rPr>
      </w:pPr>
      <w:r w:rsidRPr="00B45ACC">
        <w:rPr>
          <w:szCs w:val="22"/>
          <w:lang w:val="pt-PT"/>
        </w:rPr>
        <w:t>Via oral</w:t>
      </w:r>
    </w:p>
    <w:p w14:paraId="45796F01" w14:textId="77777777" w:rsidR="00D1498E" w:rsidRPr="00B45ACC" w:rsidRDefault="00D1498E" w:rsidP="00E01063">
      <w:pPr>
        <w:tabs>
          <w:tab w:val="clear" w:pos="567"/>
        </w:tabs>
        <w:spacing w:line="240" w:lineRule="auto"/>
        <w:rPr>
          <w:szCs w:val="22"/>
          <w:lang w:val="pt-PT"/>
        </w:rPr>
      </w:pPr>
      <w:r w:rsidRPr="00B45ACC">
        <w:rPr>
          <w:szCs w:val="22"/>
          <w:lang w:val="pt-PT"/>
        </w:rPr>
        <w:t xml:space="preserve">Engolir </w:t>
      </w:r>
      <w:r w:rsidR="00147342" w:rsidRPr="00B45ACC">
        <w:rPr>
          <w:szCs w:val="22"/>
          <w:lang w:val="pt-PT"/>
        </w:rPr>
        <w:t xml:space="preserve">cada cápsula </w:t>
      </w:r>
      <w:r w:rsidRPr="00B45ACC">
        <w:rPr>
          <w:szCs w:val="22"/>
          <w:lang w:val="pt-PT"/>
        </w:rPr>
        <w:t>inteir</w:t>
      </w:r>
      <w:r w:rsidR="00147342" w:rsidRPr="00B45ACC">
        <w:rPr>
          <w:szCs w:val="22"/>
          <w:lang w:val="pt-PT"/>
        </w:rPr>
        <w:t>a</w:t>
      </w:r>
    </w:p>
    <w:p w14:paraId="45796F02" w14:textId="77777777" w:rsidR="00E076AB" w:rsidRPr="00B45ACC" w:rsidRDefault="00E076AB" w:rsidP="00E01063">
      <w:pPr>
        <w:tabs>
          <w:tab w:val="clear" w:pos="567"/>
        </w:tabs>
        <w:spacing w:line="240" w:lineRule="auto"/>
        <w:rPr>
          <w:szCs w:val="22"/>
          <w:lang w:val="pt-PT"/>
        </w:rPr>
      </w:pPr>
    </w:p>
    <w:p w14:paraId="45796F03" w14:textId="77777777" w:rsidR="00E076AB" w:rsidRPr="00B45ACC" w:rsidRDefault="00E076AB" w:rsidP="00E01063">
      <w:pPr>
        <w:tabs>
          <w:tab w:val="clear" w:pos="567"/>
        </w:tabs>
        <w:spacing w:line="240" w:lineRule="auto"/>
        <w:rPr>
          <w:szCs w:val="22"/>
          <w:lang w:val="pt-PT"/>
        </w:rPr>
      </w:pPr>
    </w:p>
    <w:p w14:paraId="45796F04"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6.</w:t>
      </w:r>
      <w:r w:rsidRPr="00B45ACC">
        <w:rPr>
          <w:b/>
          <w:szCs w:val="22"/>
          <w:lang w:val="pt-PT"/>
        </w:rPr>
        <w:tab/>
        <w:t xml:space="preserve">ADVERTÊNCIA ESPECIAL DE QUE O MEDICAMENTO DEVE SER MANTIDO FORA </w:t>
      </w:r>
      <w:r w:rsidR="00617AA7" w:rsidRPr="00B45ACC">
        <w:rPr>
          <w:b/>
          <w:szCs w:val="22"/>
          <w:lang w:val="pt-PT"/>
        </w:rPr>
        <w:t xml:space="preserve">DA VISTA E </w:t>
      </w:r>
      <w:r w:rsidRPr="00B45ACC">
        <w:rPr>
          <w:b/>
          <w:szCs w:val="22"/>
          <w:lang w:val="pt-PT"/>
        </w:rPr>
        <w:t>DO ALCANCE DAS CRIANÇAS</w:t>
      </w:r>
    </w:p>
    <w:p w14:paraId="45796F05" w14:textId="77777777" w:rsidR="00E076AB" w:rsidRPr="00B45ACC" w:rsidRDefault="00E076AB" w:rsidP="00E01063">
      <w:pPr>
        <w:keepNext/>
        <w:tabs>
          <w:tab w:val="clear" w:pos="567"/>
        </w:tabs>
        <w:spacing w:line="240" w:lineRule="auto"/>
        <w:rPr>
          <w:szCs w:val="22"/>
          <w:lang w:val="pt-PT"/>
        </w:rPr>
      </w:pPr>
    </w:p>
    <w:p w14:paraId="45796F06" w14:textId="77777777" w:rsidR="00E076AB" w:rsidRPr="00B45ACC" w:rsidRDefault="00E076AB" w:rsidP="00E01063">
      <w:pPr>
        <w:suppressAutoHyphens/>
        <w:ind w:right="14"/>
        <w:rPr>
          <w:szCs w:val="22"/>
          <w:lang w:val="pt-PT"/>
        </w:rPr>
      </w:pPr>
      <w:r w:rsidRPr="00B45ACC">
        <w:rPr>
          <w:szCs w:val="22"/>
          <w:lang w:val="pt-PT"/>
        </w:rPr>
        <w:t xml:space="preserve">Manter fora </w:t>
      </w:r>
      <w:r w:rsidR="00617AA7" w:rsidRPr="00B45ACC">
        <w:rPr>
          <w:szCs w:val="22"/>
          <w:lang w:val="pt-PT"/>
        </w:rPr>
        <w:t xml:space="preserve">da vista e </w:t>
      </w:r>
      <w:r w:rsidRPr="00B45ACC">
        <w:rPr>
          <w:szCs w:val="22"/>
          <w:lang w:val="pt-PT"/>
        </w:rPr>
        <w:t>do alcance das crianças.</w:t>
      </w:r>
    </w:p>
    <w:p w14:paraId="45796F07" w14:textId="77777777" w:rsidR="00E076AB" w:rsidRPr="00B45ACC" w:rsidRDefault="00E076AB" w:rsidP="00E01063">
      <w:pPr>
        <w:tabs>
          <w:tab w:val="clear" w:pos="567"/>
        </w:tabs>
        <w:spacing w:line="240" w:lineRule="auto"/>
        <w:rPr>
          <w:szCs w:val="22"/>
          <w:lang w:val="pt-PT"/>
        </w:rPr>
      </w:pPr>
    </w:p>
    <w:p w14:paraId="45796F08" w14:textId="77777777" w:rsidR="00E076AB" w:rsidRPr="00B45ACC" w:rsidRDefault="00E076AB" w:rsidP="00E01063">
      <w:pPr>
        <w:tabs>
          <w:tab w:val="clear" w:pos="567"/>
        </w:tabs>
        <w:spacing w:line="240" w:lineRule="auto"/>
        <w:rPr>
          <w:szCs w:val="22"/>
          <w:lang w:val="pt-PT"/>
        </w:rPr>
      </w:pPr>
    </w:p>
    <w:p w14:paraId="45796F09"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7.</w:t>
      </w:r>
      <w:r w:rsidRPr="00B45ACC">
        <w:rPr>
          <w:b/>
          <w:szCs w:val="22"/>
          <w:lang w:val="pt-PT"/>
        </w:rPr>
        <w:tab/>
        <w:t>OUTRAS ADVERTÊNCIAS ESPECIAIS, SE NECESSÁRIO</w:t>
      </w:r>
    </w:p>
    <w:p w14:paraId="45796F0A" w14:textId="77777777" w:rsidR="00E076AB" w:rsidRPr="00B45ACC" w:rsidRDefault="00E076AB" w:rsidP="00E01063">
      <w:pPr>
        <w:tabs>
          <w:tab w:val="clear" w:pos="567"/>
        </w:tabs>
        <w:spacing w:line="240" w:lineRule="auto"/>
        <w:rPr>
          <w:szCs w:val="22"/>
          <w:lang w:val="pt-PT"/>
        </w:rPr>
      </w:pPr>
    </w:p>
    <w:p w14:paraId="45796F0B" w14:textId="77777777" w:rsidR="00E076AB" w:rsidRPr="00B45ACC" w:rsidRDefault="00E076AB" w:rsidP="00E01063">
      <w:pPr>
        <w:tabs>
          <w:tab w:val="clear" w:pos="567"/>
        </w:tabs>
        <w:spacing w:line="240" w:lineRule="auto"/>
        <w:rPr>
          <w:szCs w:val="22"/>
          <w:lang w:val="pt-PT"/>
        </w:rPr>
      </w:pPr>
    </w:p>
    <w:p w14:paraId="45796F0C"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8.</w:t>
      </w:r>
      <w:r w:rsidRPr="00B45ACC">
        <w:rPr>
          <w:b/>
          <w:szCs w:val="22"/>
          <w:lang w:val="pt-PT"/>
        </w:rPr>
        <w:tab/>
        <w:t>PRAZO DE VALIDADE</w:t>
      </w:r>
    </w:p>
    <w:p w14:paraId="45796F0D" w14:textId="77777777" w:rsidR="00E076AB" w:rsidRPr="00B45ACC" w:rsidRDefault="00E076AB" w:rsidP="00E01063">
      <w:pPr>
        <w:keepNext/>
        <w:tabs>
          <w:tab w:val="clear" w:pos="567"/>
        </w:tabs>
        <w:spacing w:line="240" w:lineRule="auto"/>
        <w:rPr>
          <w:szCs w:val="22"/>
          <w:lang w:val="pt-PT"/>
        </w:rPr>
      </w:pPr>
    </w:p>
    <w:p w14:paraId="45796F0E" w14:textId="77777777" w:rsidR="00E076AB" w:rsidRPr="00B45ACC" w:rsidRDefault="00733F99" w:rsidP="00E01063">
      <w:pPr>
        <w:tabs>
          <w:tab w:val="clear" w:pos="567"/>
        </w:tabs>
        <w:spacing w:line="240" w:lineRule="auto"/>
        <w:rPr>
          <w:szCs w:val="22"/>
          <w:lang w:val="pt-PT"/>
        </w:rPr>
      </w:pPr>
      <w:r w:rsidRPr="00B45ACC">
        <w:rPr>
          <w:szCs w:val="22"/>
          <w:lang w:val="pt-PT"/>
        </w:rPr>
        <w:t>EXP</w:t>
      </w:r>
    </w:p>
    <w:p w14:paraId="45796F0F" w14:textId="77777777" w:rsidR="00E076AB" w:rsidRPr="00B45ACC" w:rsidRDefault="00E076AB" w:rsidP="00E01063">
      <w:pPr>
        <w:tabs>
          <w:tab w:val="clear" w:pos="567"/>
        </w:tabs>
        <w:spacing w:line="240" w:lineRule="auto"/>
        <w:rPr>
          <w:szCs w:val="22"/>
          <w:lang w:val="pt-PT"/>
        </w:rPr>
      </w:pPr>
    </w:p>
    <w:p w14:paraId="45796F10" w14:textId="77777777" w:rsidR="00E076AB" w:rsidRPr="00B45ACC" w:rsidRDefault="00E076AB" w:rsidP="00E01063">
      <w:pPr>
        <w:tabs>
          <w:tab w:val="clear" w:pos="567"/>
        </w:tabs>
        <w:spacing w:line="240" w:lineRule="auto"/>
        <w:rPr>
          <w:szCs w:val="22"/>
          <w:lang w:val="pt-PT"/>
        </w:rPr>
      </w:pPr>
    </w:p>
    <w:p w14:paraId="45796F11"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9.</w:t>
      </w:r>
      <w:r w:rsidRPr="00B45ACC">
        <w:rPr>
          <w:b/>
          <w:szCs w:val="22"/>
          <w:lang w:val="pt-PT"/>
        </w:rPr>
        <w:tab/>
        <w:t>CONDIÇÕES ESPECIAIS DE CONSERVAÇÃO</w:t>
      </w:r>
    </w:p>
    <w:p w14:paraId="45796F12" w14:textId="77777777" w:rsidR="00E076AB" w:rsidRPr="00B45ACC" w:rsidRDefault="00E076AB" w:rsidP="00E01063">
      <w:pPr>
        <w:keepNext/>
        <w:tabs>
          <w:tab w:val="clear" w:pos="567"/>
        </w:tabs>
        <w:spacing w:line="240" w:lineRule="auto"/>
        <w:rPr>
          <w:szCs w:val="22"/>
          <w:lang w:val="pt-PT"/>
        </w:rPr>
      </w:pPr>
    </w:p>
    <w:p w14:paraId="45796F13" w14:textId="77777777" w:rsidR="00E076AB" w:rsidRPr="00B45ACC" w:rsidRDefault="00E076AB" w:rsidP="00E01063">
      <w:pPr>
        <w:pStyle w:val="Text"/>
        <w:keepNext/>
        <w:spacing w:before="0"/>
        <w:jc w:val="left"/>
        <w:rPr>
          <w:sz w:val="22"/>
          <w:szCs w:val="22"/>
          <w:lang w:val="pt-PT"/>
        </w:rPr>
      </w:pPr>
      <w:r w:rsidRPr="00B45ACC">
        <w:rPr>
          <w:sz w:val="22"/>
          <w:szCs w:val="22"/>
          <w:lang w:val="pt-PT"/>
        </w:rPr>
        <w:t xml:space="preserve">Não conservar acima de </w:t>
      </w:r>
      <w:smartTag w:uri="urn:schemas-microsoft-com:office:smarttags" w:element="metricconverter">
        <w:smartTagPr>
          <w:attr w:name="ProductID" w:val="25ﾰC"/>
        </w:smartTagPr>
        <w:r w:rsidR="004D2CB5" w:rsidRPr="00B45ACC">
          <w:rPr>
            <w:sz w:val="22"/>
            <w:szCs w:val="22"/>
            <w:lang w:val="pt-PT"/>
          </w:rPr>
          <w:t>25</w:t>
        </w:r>
        <w:r w:rsidRPr="00B45ACC">
          <w:rPr>
            <w:sz w:val="22"/>
            <w:szCs w:val="22"/>
            <w:lang w:val="pt-PT"/>
          </w:rPr>
          <w:t>°C</w:t>
        </w:r>
      </w:smartTag>
      <w:r w:rsidRPr="00B45ACC">
        <w:rPr>
          <w:sz w:val="22"/>
          <w:szCs w:val="22"/>
          <w:lang w:val="pt-PT"/>
        </w:rPr>
        <w:t>.</w:t>
      </w:r>
    </w:p>
    <w:p w14:paraId="45796F14" w14:textId="77777777" w:rsidR="00E076AB" w:rsidRPr="00B45ACC" w:rsidRDefault="00E076AB" w:rsidP="00E01063">
      <w:pPr>
        <w:keepNext/>
        <w:rPr>
          <w:noProof/>
          <w:szCs w:val="22"/>
          <w:lang w:val="pt-PT"/>
        </w:rPr>
      </w:pPr>
      <w:r w:rsidRPr="00B45ACC">
        <w:rPr>
          <w:szCs w:val="22"/>
          <w:lang w:val="pt-PT"/>
        </w:rPr>
        <w:t xml:space="preserve">Conservar na embalagem de origem </w:t>
      </w:r>
      <w:r w:rsidRPr="00B45ACC">
        <w:rPr>
          <w:noProof/>
          <w:szCs w:val="22"/>
          <w:lang w:val="pt-PT"/>
        </w:rPr>
        <w:t>para proteger da humidade.</w:t>
      </w:r>
    </w:p>
    <w:p w14:paraId="45796F15" w14:textId="77777777" w:rsidR="00E076AB" w:rsidRPr="00B45ACC" w:rsidRDefault="00E076AB" w:rsidP="00E01063">
      <w:pPr>
        <w:keepNext/>
        <w:tabs>
          <w:tab w:val="clear" w:pos="567"/>
        </w:tabs>
        <w:spacing w:line="240" w:lineRule="auto"/>
        <w:ind w:left="567" w:hanging="567"/>
        <w:rPr>
          <w:szCs w:val="22"/>
          <w:lang w:val="pt-PT"/>
        </w:rPr>
      </w:pPr>
    </w:p>
    <w:p w14:paraId="45796F16" w14:textId="77777777" w:rsidR="00E076AB" w:rsidRPr="00B45ACC" w:rsidRDefault="00E076AB" w:rsidP="00E01063">
      <w:pPr>
        <w:tabs>
          <w:tab w:val="clear" w:pos="567"/>
        </w:tabs>
        <w:spacing w:line="240" w:lineRule="auto"/>
        <w:ind w:left="567" w:hanging="567"/>
        <w:rPr>
          <w:szCs w:val="22"/>
          <w:lang w:val="pt-PT"/>
        </w:rPr>
      </w:pPr>
    </w:p>
    <w:p w14:paraId="45796F17"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lastRenderedPageBreak/>
        <w:t>10.</w:t>
      </w:r>
      <w:r w:rsidRPr="00B45ACC">
        <w:rPr>
          <w:b/>
          <w:szCs w:val="22"/>
          <w:lang w:val="pt-PT"/>
        </w:rPr>
        <w:tab/>
        <w:t>CUIDADOS ESPECIAIS QUANTO À ELIMINAÇÃO DO MEDICAMENTO NÃO UTILIZADO OU DOS RESÍDUOS PROVENIENTES DESSE MEDICAMENTO, SE APLICÁVEL</w:t>
      </w:r>
    </w:p>
    <w:p w14:paraId="45796F18" w14:textId="77777777" w:rsidR="00E076AB" w:rsidRPr="00B45ACC" w:rsidRDefault="00E076AB" w:rsidP="00E01063">
      <w:pPr>
        <w:tabs>
          <w:tab w:val="clear" w:pos="567"/>
        </w:tabs>
        <w:spacing w:line="240" w:lineRule="auto"/>
        <w:rPr>
          <w:szCs w:val="22"/>
          <w:lang w:val="pt-PT"/>
        </w:rPr>
      </w:pPr>
    </w:p>
    <w:p w14:paraId="45796F19" w14:textId="77777777" w:rsidR="00E076AB" w:rsidRPr="00B45ACC" w:rsidRDefault="00E076AB" w:rsidP="00E01063">
      <w:pPr>
        <w:tabs>
          <w:tab w:val="clear" w:pos="567"/>
        </w:tabs>
        <w:spacing w:line="240" w:lineRule="auto"/>
        <w:rPr>
          <w:szCs w:val="22"/>
          <w:lang w:val="pt-PT"/>
        </w:rPr>
      </w:pPr>
    </w:p>
    <w:p w14:paraId="45796F1A"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11.</w:t>
      </w:r>
      <w:r w:rsidRPr="00B45ACC">
        <w:rPr>
          <w:b/>
          <w:szCs w:val="22"/>
          <w:lang w:val="pt-PT"/>
        </w:rPr>
        <w:tab/>
        <w:t>NOME E ENDEREÇO DO TITULAR DA AUTORIZAÇÃO DE INTRODUÇÃO NO MERCADO</w:t>
      </w:r>
    </w:p>
    <w:p w14:paraId="45796F1B" w14:textId="77777777" w:rsidR="00E076AB" w:rsidRPr="00B45ACC" w:rsidRDefault="00E076AB" w:rsidP="00E01063">
      <w:pPr>
        <w:keepNext/>
        <w:tabs>
          <w:tab w:val="clear" w:pos="567"/>
        </w:tabs>
        <w:spacing w:line="240" w:lineRule="auto"/>
        <w:rPr>
          <w:szCs w:val="22"/>
          <w:lang w:val="pt-PT"/>
        </w:rPr>
      </w:pPr>
    </w:p>
    <w:p w14:paraId="45796F1C" w14:textId="77777777" w:rsidR="00E076AB" w:rsidRPr="008A389D" w:rsidRDefault="00E076AB" w:rsidP="00E01063">
      <w:pPr>
        <w:keepNext/>
        <w:tabs>
          <w:tab w:val="clear" w:pos="567"/>
        </w:tabs>
        <w:spacing w:line="240" w:lineRule="auto"/>
        <w:rPr>
          <w:szCs w:val="22"/>
          <w:lang w:val="en-US"/>
        </w:rPr>
      </w:pPr>
      <w:r w:rsidRPr="008A389D">
        <w:rPr>
          <w:szCs w:val="22"/>
          <w:lang w:val="en-US"/>
        </w:rPr>
        <w:t xml:space="preserve">Novartis </w:t>
      </w:r>
      <w:proofErr w:type="spellStart"/>
      <w:r w:rsidRPr="008A389D">
        <w:rPr>
          <w:szCs w:val="22"/>
          <w:lang w:val="en-US"/>
        </w:rPr>
        <w:t>Europharm</w:t>
      </w:r>
      <w:proofErr w:type="spellEnd"/>
      <w:r w:rsidRPr="008A389D">
        <w:rPr>
          <w:szCs w:val="22"/>
          <w:lang w:val="en-US"/>
        </w:rPr>
        <w:t xml:space="preserve"> Limited</w:t>
      </w:r>
    </w:p>
    <w:p w14:paraId="45796F1D" w14:textId="77777777" w:rsidR="00477CF3" w:rsidRPr="008A389D" w:rsidRDefault="00477CF3" w:rsidP="00E01063">
      <w:pPr>
        <w:keepNext/>
        <w:widowControl w:val="0"/>
        <w:spacing w:line="240" w:lineRule="auto"/>
        <w:rPr>
          <w:color w:val="000000"/>
          <w:lang w:val="en-US"/>
        </w:rPr>
      </w:pPr>
      <w:r w:rsidRPr="008A389D">
        <w:rPr>
          <w:color w:val="000000"/>
          <w:lang w:val="en-US"/>
        </w:rPr>
        <w:t>Vista Building</w:t>
      </w:r>
    </w:p>
    <w:p w14:paraId="45796F1E" w14:textId="77777777" w:rsidR="00477CF3" w:rsidRPr="008A389D" w:rsidRDefault="00477CF3" w:rsidP="00E01063">
      <w:pPr>
        <w:keepNext/>
        <w:widowControl w:val="0"/>
        <w:spacing w:line="240" w:lineRule="auto"/>
        <w:rPr>
          <w:color w:val="000000"/>
          <w:lang w:val="en-US"/>
        </w:rPr>
      </w:pPr>
      <w:r w:rsidRPr="008A389D">
        <w:rPr>
          <w:color w:val="000000"/>
          <w:lang w:val="en-US"/>
        </w:rPr>
        <w:t>Elm Park, Merrion Road</w:t>
      </w:r>
    </w:p>
    <w:p w14:paraId="45796F1F" w14:textId="77777777" w:rsidR="00477CF3" w:rsidRPr="00B45ACC" w:rsidRDefault="00477CF3" w:rsidP="00E01063">
      <w:pPr>
        <w:keepNext/>
        <w:widowControl w:val="0"/>
        <w:spacing w:line="240" w:lineRule="auto"/>
        <w:rPr>
          <w:color w:val="000000"/>
          <w:lang w:val="pt-PT"/>
        </w:rPr>
      </w:pPr>
      <w:r w:rsidRPr="00B45ACC">
        <w:rPr>
          <w:color w:val="000000"/>
          <w:lang w:val="pt-PT"/>
        </w:rPr>
        <w:t>Dublin 4</w:t>
      </w:r>
    </w:p>
    <w:p w14:paraId="45796F20" w14:textId="77777777" w:rsidR="00E076AB" w:rsidRPr="00B45ACC" w:rsidRDefault="00477CF3" w:rsidP="00E01063">
      <w:pPr>
        <w:tabs>
          <w:tab w:val="clear" w:pos="567"/>
        </w:tabs>
        <w:spacing w:line="240" w:lineRule="auto"/>
        <w:rPr>
          <w:szCs w:val="22"/>
          <w:lang w:val="pt-PT"/>
        </w:rPr>
      </w:pPr>
      <w:r w:rsidRPr="00B45ACC">
        <w:rPr>
          <w:color w:val="000000"/>
          <w:lang w:val="pt-PT"/>
        </w:rPr>
        <w:t>Irlanda</w:t>
      </w:r>
    </w:p>
    <w:p w14:paraId="45796F21" w14:textId="77777777" w:rsidR="00E076AB" w:rsidRPr="00B45ACC" w:rsidRDefault="00E076AB" w:rsidP="00E01063">
      <w:pPr>
        <w:tabs>
          <w:tab w:val="clear" w:pos="567"/>
        </w:tabs>
        <w:spacing w:line="240" w:lineRule="auto"/>
        <w:rPr>
          <w:szCs w:val="22"/>
          <w:lang w:val="pt-PT"/>
        </w:rPr>
      </w:pPr>
    </w:p>
    <w:p w14:paraId="45796F22" w14:textId="77777777" w:rsidR="00E076AB" w:rsidRPr="00B45ACC" w:rsidRDefault="00E076AB" w:rsidP="00E01063">
      <w:pPr>
        <w:tabs>
          <w:tab w:val="clear" w:pos="567"/>
        </w:tabs>
        <w:spacing w:line="240" w:lineRule="auto"/>
        <w:rPr>
          <w:szCs w:val="22"/>
          <w:lang w:val="pt-PT"/>
        </w:rPr>
      </w:pPr>
    </w:p>
    <w:p w14:paraId="45796F23"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12.</w:t>
      </w:r>
      <w:r w:rsidRPr="00B45ACC">
        <w:rPr>
          <w:b/>
          <w:szCs w:val="22"/>
          <w:lang w:val="pt-PT"/>
        </w:rPr>
        <w:tab/>
        <w:t>NÚMERO(S) DA AUTORIZAÇÃO DE INTRODUÇÃO NO MERCADO</w:t>
      </w:r>
    </w:p>
    <w:p w14:paraId="45796F24" w14:textId="77777777" w:rsidR="00E076AB" w:rsidRPr="00B45ACC" w:rsidRDefault="00E076AB" w:rsidP="00E01063">
      <w:pPr>
        <w:keepNext/>
        <w:tabs>
          <w:tab w:val="clear" w:pos="567"/>
        </w:tabs>
        <w:spacing w:line="240" w:lineRule="auto"/>
        <w:rPr>
          <w:szCs w:val="22"/>
          <w:lang w:val="pt-PT"/>
        </w:rPr>
      </w:pPr>
    </w:p>
    <w:tbl>
      <w:tblPr>
        <w:tblW w:w="9322" w:type="dxa"/>
        <w:tblLook w:val="01E0" w:firstRow="1" w:lastRow="1" w:firstColumn="1" w:lastColumn="1" w:noHBand="0" w:noVBand="0"/>
      </w:tblPr>
      <w:tblGrid>
        <w:gridCol w:w="2518"/>
        <w:gridCol w:w="6804"/>
      </w:tblGrid>
      <w:tr w:rsidR="00E076AB" w:rsidRPr="00B45ACC" w14:paraId="45796F27" w14:textId="77777777">
        <w:tc>
          <w:tcPr>
            <w:tcW w:w="2518" w:type="dxa"/>
          </w:tcPr>
          <w:p w14:paraId="45796F25" w14:textId="77777777" w:rsidR="00E076AB" w:rsidRPr="00B45ACC" w:rsidRDefault="00E076AB" w:rsidP="00E01063">
            <w:pPr>
              <w:tabs>
                <w:tab w:val="clear" w:pos="567"/>
              </w:tabs>
              <w:spacing w:line="240" w:lineRule="auto"/>
              <w:rPr>
                <w:szCs w:val="22"/>
                <w:lang w:val="pt-PT"/>
              </w:rPr>
            </w:pPr>
            <w:r w:rsidRPr="00B45ACC">
              <w:rPr>
                <w:szCs w:val="22"/>
                <w:lang w:val="pt-PT"/>
              </w:rPr>
              <w:t>EU/1/11/677/004</w:t>
            </w:r>
          </w:p>
        </w:tc>
        <w:tc>
          <w:tcPr>
            <w:tcW w:w="6804" w:type="dxa"/>
          </w:tcPr>
          <w:p w14:paraId="45796F26" w14:textId="77777777" w:rsidR="00E076AB" w:rsidRPr="00B45ACC" w:rsidRDefault="00E076AB" w:rsidP="00E01063">
            <w:pPr>
              <w:tabs>
                <w:tab w:val="clear" w:pos="567"/>
              </w:tabs>
              <w:spacing w:line="240" w:lineRule="auto"/>
              <w:rPr>
                <w:szCs w:val="22"/>
                <w:lang w:val="pt-PT"/>
              </w:rPr>
            </w:pPr>
            <w:r w:rsidRPr="00B45ACC">
              <w:rPr>
                <w:szCs w:val="22"/>
                <w:shd w:val="clear" w:color="auto" w:fill="D9D9D9"/>
                <w:lang w:val="pt-PT"/>
              </w:rPr>
              <w:t>84 cápsulas (3 embalagens de 28 cápsulas)</w:t>
            </w:r>
          </w:p>
        </w:tc>
      </w:tr>
    </w:tbl>
    <w:p w14:paraId="45796F28" w14:textId="77777777" w:rsidR="00E076AB" w:rsidRPr="00B45ACC" w:rsidRDefault="00E076AB" w:rsidP="00E01063">
      <w:pPr>
        <w:tabs>
          <w:tab w:val="clear" w:pos="567"/>
        </w:tabs>
        <w:spacing w:line="240" w:lineRule="auto"/>
        <w:rPr>
          <w:szCs w:val="22"/>
          <w:lang w:val="pt-PT"/>
        </w:rPr>
      </w:pPr>
    </w:p>
    <w:p w14:paraId="45796F29" w14:textId="77777777" w:rsidR="00E076AB" w:rsidRPr="00B45ACC" w:rsidRDefault="00E076AB" w:rsidP="00E01063">
      <w:pPr>
        <w:tabs>
          <w:tab w:val="clear" w:pos="567"/>
        </w:tabs>
        <w:spacing w:line="240" w:lineRule="auto"/>
        <w:rPr>
          <w:szCs w:val="22"/>
          <w:lang w:val="pt-PT"/>
        </w:rPr>
      </w:pPr>
    </w:p>
    <w:p w14:paraId="45796F2A"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13.</w:t>
      </w:r>
      <w:r w:rsidRPr="00B45ACC">
        <w:rPr>
          <w:b/>
          <w:szCs w:val="22"/>
          <w:lang w:val="pt-PT"/>
        </w:rPr>
        <w:tab/>
        <w:t>NÚMERO DO LOTE</w:t>
      </w:r>
    </w:p>
    <w:p w14:paraId="45796F2B" w14:textId="77777777" w:rsidR="00E076AB" w:rsidRPr="00B45ACC" w:rsidRDefault="00E076AB" w:rsidP="00E01063">
      <w:pPr>
        <w:keepNext/>
        <w:tabs>
          <w:tab w:val="clear" w:pos="567"/>
        </w:tabs>
        <w:spacing w:line="240" w:lineRule="auto"/>
        <w:rPr>
          <w:szCs w:val="22"/>
          <w:lang w:val="pt-PT"/>
        </w:rPr>
      </w:pPr>
    </w:p>
    <w:p w14:paraId="45796F2C" w14:textId="77777777" w:rsidR="00E076AB" w:rsidRPr="00B45ACC" w:rsidRDefault="00E076AB" w:rsidP="00E01063">
      <w:pPr>
        <w:tabs>
          <w:tab w:val="clear" w:pos="567"/>
        </w:tabs>
        <w:spacing w:line="240" w:lineRule="auto"/>
        <w:rPr>
          <w:szCs w:val="22"/>
          <w:lang w:val="pt-PT"/>
        </w:rPr>
      </w:pPr>
      <w:r w:rsidRPr="00B45ACC">
        <w:rPr>
          <w:szCs w:val="22"/>
          <w:lang w:val="pt-PT"/>
        </w:rPr>
        <w:t>Lot</w:t>
      </w:r>
    </w:p>
    <w:p w14:paraId="45796F2D" w14:textId="77777777" w:rsidR="00E076AB" w:rsidRPr="00B45ACC" w:rsidRDefault="00E076AB" w:rsidP="00E01063">
      <w:pPr>
        <w:tabs>
          <w:tab w:val="clear" w:pos="567"/>
        </w:tabs>
        <w:spacing w:line="240" w:lineRule="auto"/>
        <w:rPr>
          <w:szCs w:val="22"/>
          <w:lang w:val="pt-PT"/>
        </w:rPr>
      </w:pPr>
    </w:p>
    <w:p w14:paraId="45796F2E" w14:textId="77777777" w:rsidR="00E076AB" w:rsidRPr="00B45ACC" w:rsidRDefault="00E076AB" w:rsidP="00E01063">
      <w:pPr>
        <w:tabs>
          <w:tab w:val="clear" w:pos="567"/>
        </w:tabs>
        <w:spacing w:line="240" w:lineRule="auto"/>
        <w:rPr>
          <w:szCs w:val="22"/>
          <w:lang w:val="pt-PT"/>
        </w:rPr>
      </w:pPr>
    </w:p>
    <w:p w14:paraId="45796F2F"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14.</w:t>
      </w:r>
      <w:r w:rsidRPr="00B45ACC">
        <w:rPr>
          <w:b/>
          <w:szCs w:val="22"/>
          <w:lang w:val="pt-PT"/>
        </w:rPr>
        <w:tab/>
        <w:t>CLASSIFICAÇÃO QUANTO À DISPENSA AO PÚBLICO</w:t>
      </w:r>
    </w:p>
    <w:p w14:paraId="45796F30" w14:textId="77777777" w:rsidR="00E076AB" w:rsidRPr="00B45ACC" w:rsidRDefault="00E076AB" w:rsidP="00E01063">
      <w:pPr>
        <w:keepNext/>
        <w:tabs>
          <w:tab w:val="clear" w:pos="567"/>
        </w:tabs>
        <w:spacing w:line="240" w:lineRule="auto"/>
        <w:rPr>
          <w:szCs w:val="22"/>
          <w:lang w:val="pt-PT"/>
        </w:rPr>
      </w:pPr>
    </w:p>
    <w:p w14:paraId="45796F31" w14:textId="77777777" w:rsidR="00E076AB" w:rsidRPr="00B45ACC" w:rsidRDefault="00E076AB" w:rsidP="00E01063">
      <w:pPr>
        <w:tabs>
          <w:tab w:val="clear" w:pos="567"/>
        </w:tabs>
        <w:spacing w:line="240" w:lineRule="auto"/>
        <w:rPr>
          <w:szCs w:val="22"/>
          <w:lang w:val="pt-PT"/>
        </w:rPr>
      </w:pPr>
    </w:p>
    <w:p w14:paraId="45796F32"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15.</w:t>
      </w:r>
      <w:r w:rsidRPr="00B45ACC">
        <w:rPr>
          <w:b/>
          <w:szCs w:val="22"/>
          <w:lang w:val="pt-PT"/>
        </w:rPr>
        <w:tab/>
        <w:t>INSTRUÇÕES DE UTILIZAÇÃO</w:t>
      </w:r>
    </w:p>
    <w:p w14:paraId="45796F33" w14:textId="77777777" w:rsidR="00E076AB" w:rsidRPr="00B45ACC" w:rsidRDefault="00E076AB" w:rsidP="00E01063">
      <w:pPr>
        <w:keepNext/>
        <w:tabs>
          <w:tab w:val="clear" w:pos="567"/>
        </w:tabs>
        <w:spacing w:line="240" w:lineRule="auto"/>
        <w:rPr>
          <w:szCs w:val="22"/>
          <w:lang w:val="pt-PT"/>
        </w:rPr>
      </w:pPr>
    </w:p>
    <w:p w14:paraId="45796F34" w14:textId="77777777" w:rsidR="00E076AB" w:rsidRPr="00B45ACC" w:rsidRDefault="00E076AB" w:rsidP="00E01063">
      <w:pPr>
        <w:tabs>
          <w:tab w:val="clear" w:pos="567"/>
        </w:tabs>
        <w:spacing w:line="240" w:lineRule="auto"/>
        <w:rPr>
          <w:szCs w:val="22"/>
          <w:lang w:val="pt-PT"/>
        </w:rPr>
      </w:pPr>
    </w:p>
    <w:p w14:paraId="45796F35"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16.</w:t>
      </w:r>
      <w:r w:rsidRPr="00B45ACC">
        <w:rPr>
          <w:b/>
          <w:szCs w:val="22"/>
          <w:lang w:val="pt-PT"/>
        </w:rPr>
        <w:tab/>
        <w:t>INFORMAÇÃO EM BRAILLE</w:t>
      </w:r>
    </w:p>
    <w:p w14:paraId="45796F36" w14:textId="77777777" w:rsidR="00E076AB" w:rsidRPr="00B45ACC" w:rsidRDefault="00E076AB" w:rsidP="00E01063">
      <w:pPr>
        <w:keepNext/>
        <w:tabs>
          <w:tab w:val="clear" w:pos="567"/>
        </w:tabs>
        <w:spacing w:line="240" w:lineRule="auto"/>
        <w:rPr>
          <w:szCs w:val="22"/>
          <w:lang w:val="pt-PT"/>
        </w:rPr>
      </w:pPr>
    </w:p>
    <w:p w14:paraId="45796F37"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GILENYA 0,5 mg</w:t>
      </w:r>
    </w:p>
    <w:p w14:paraId="45796F38" w14:textId="77777777" w:rsidR="001D1296" w:rsidRPr="00B45ACC" w:rsidRDefault="001D1296" w:rsidP="00E01063">
      <w:pPr>
        <w:shd w:val="clear" w:color="auto" w:fill="FFFFFF"/>
        <w:tabs>
          <w:tab w:val="clear" w:pos="567"/>
        </w:tabs>
        <w:spacing w:line="240" w:lineRule="auto"/>
        <w:rPr>
          <w:szCs w:val="22"/>
          <w:lang w:val="pt-PT"/>
        </w:rPr>
      </w:pPr>
    </w:p>
    <w:p w14:paraId="45796F39" w14:textId="77777777" w:rsidR="001D1296" w:rsidRPr="00B45ACC" w:rsidRDefault="001D1296" w:rsidP="00E01063">
      <w:pPr>
        <w:shd w:val="clear" w:color="auto" w:fill="FFFFFF"/>
        <w:tabs>
          <w:tab w:val="clear" w:pos="567"/>
        </w:tabs>
        <w:spacing w:line="240" w:lineRule="auto"/>
        <w:rPr>
          <w:szCs w:val="22"/>
          <w:lang w:val="pt-PT"/>
        </w:rPr>
      </w:pPr>
    </w:p>
    <w:p w14:paraId="45796F3A" w14:textId="77777777" w:rsidR="001D1296" w:rsidRPr="00B45ACC" w:rsidRDefault="001D1296"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shd w:val="pct15" w:color="auto" w:fill="auto"/>
          <w:lang w:val="pt-PT"/>
        </w:rPr>
      </w:pPr>
      <w:r w:rsidRPr="00B45ACC">
        <w:rPr>
          <w:b/>
          <w:noProof/>
          <w:color w:val="000000"/>
          <w:szCs w:val="22"/>
          <w:lang w:val="pt-PT"/>
        </w:rPr>
        <w:t>17.</w:t>
      </w:r>
      <w:r w:rsidRPr="00B45ACC">
        <w:rPr>
          <w:b/>
          <w:noProof/>
          <w:color w:val="000000"/>
          <w:szCs w:val="22"/>
          <w:lang w:val="pt-PT"/>
        </w:rPr>
        <w:tab/>
      </w:r>
      <w:r w:rsidRPr="00B45ACC">
        <w:rPr>
          <w:b/>
          <w:caps/>
          <w:noProof/>
          <w:color w:val="000000"/>
          <w:szCs w:val="22"/>
          <w:lang w:val="pt-PT"/>
        </w:rPr>
        <w:t>IDENTIFICADOR ÚNICO – CÓDIGO DE BARRAS 2D</w:t>
      </w:r>
    </w:p>
    <w:p w14:paraId="45796F3B" w14:textId="77777777" w:rsidR="001D1296" w:rsidRPr="00B45ACC" w:rsidRDefault="001D1296" w:rsidP="00E01063">
      <w:pPr>
        <w:keepNext/>
        <w:widowControl w:val="0"/>
        <w:suppressAutoHyphens/>
        <w:spacing w:line="240" w:lineRule="auto"/>
        <w:ind w:right="14"/>
        <w:rPr>
          <w:noProof/>
          <w:color w:val="000000"/>
          <w:lang w:val="pt-PT"/>
        </w:rPr>
      </w:pPr>
    </w:p>
    <w:p w14:paraId="45796F3C" w14:textId="77777777" w:rsidR="001D1296" w:rsidRPr="00B45ACC" w:rsidRDefault="001D1296" w:rsidP="00E01063">
      <w:pPr>
        <w:keepLines/>
        <w:widowControl w:val="0"/>
        <w:tabs>
          <w:tab w:val="clear" w:pos="567"/>
        </w:tabs>
        <w:spacing w:line="240" w:lineRule="auto"/>
        <w:rPr>
          <w:color w:val="000000"/>
          <w:szCs w:val="22"/>
          <w:shd w:val="clear" w:color="auto" w:fill="D9D9D9"/>
          <w:lang w:val="pt-PT"/>
        </w:rPr>
      </w:pPr>
      <w:r w:rsidRPr="00B45ACC">
        <w:rPr>
          <w:color w:val="000000"/>
          <w:szCs w:val="22"/>
          <w:shd w:val="clear" w:color="auto" w:fill="D9D9D9"/>
          <w:lang w:val="pt-PT"/>
        </w:rPr>
        <w:t>Código de barras 2D com identificador único incluído.</w:t>
      </w:r>
    </w:p>
    <w:p w14:paraId="45796F3D" w14:textId="77777777" w:rsidR="001D1296" w:rsidRPr="00B45ACC" w:rsidRDefault="001D1296" w:rsidP="00E01063">
      <w:pPr>
        <w:tabs>
          <w:tab w:val="clear" w:pos="567"/>
        </w:tabs>
        <w:spacing w:line="240" w:lineRule="auto"/>
        <w:rPr>
          <w:color w:val="000000"/>
          <w:szCs w:val="22"/>
          <w:lang w:val="pt-PT"/>
        </w:rPr>
      </w:pPr>
    </w:p>
    <w:p w14:paraId="45796F3E" w14:textId="77777777" w:rsidR="001D1296" w:rsidRPr="00B45ACC" w:rsidRDefault="001D1296" w:rsidP="00E01063">
      <w:pPr>
        <w:tabs>
          <w:tab w:val="clear" w:pos="567"/>
        </w:tabs>
        <w:spacing w:line="240" w:lineRule="auto"/>
        <w:rPr>
          <w:color w:val="000000"/>
          <w:szCs w:val="22"/>
          <w:lang w:val="pt-PT"/>
        </w:rPr>
      </w:pPr>
    </w:p>
    <w:p w14:paraId="45796F3F" w14:textId="77777777" w:rsidR="001D1296" w:rsidRPr="00B45ACC" w:rsidRDefault="001D1296"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color w:val="000000"/>
          <w:szCs w:val="22"/>
          <w:lang w:val="pt-PT"/>
        </w:rPr>
      </w:pPr>
      <w:r w:rsidRPr="00B45ACC">
        <w:rPr>
          <w:b/>
          <w:noProof/>
          <w:color w:val="000000"/>
          <w:szCs w:val="22"/>
          <w:lang w:val="pt-PT"/>
        </w:rPr>
        <w:t>18.</w:t>
      </w:r>
      <w:r w:rsidRPr="00B45ACC">
        <w:rPr>
          <w:b/>
          <w:noProof/>
          <w:color w:val="000000"/>
          <w:szCs w:val="22"/>
          <w:lang w:val="pt-PT"/>
        </w:rPr>
        <w:tab/>
      </w:r>
      <w:r w:rsidRPr="00B45ACC">
        <w:rPr>
          <w:b/>
          <w:caps/>
          <w:noProof/>
          <w:color w:val="000000"/>
          <w:szCs w:val="22"/>
          <w:lang w:val="pt-PT"/>
        </w:rPr>
        <w:t>IDENTIFICADOR ÚNICO - DADOS PARA LEITURA HUMANA</w:t>
      </w:r>
    </w:p>
    <w:p w14:paraId="45796F40" w14:textId="77777777" w:rsidR="001D1296" w:rsidRPr="00B45ACC" w:rsidRDefault="001D1296" w:rsidP="00E01063">
      <w:pPr>
        <w:keepNext/>
        <w:widowControl w:val="0"/>
        <w:suppressAutoHyphens/>
        <w:spacing w:line="240" w:lineRule="auto"/>
        <w:ind w:right="14"/>
        <w:rPr>
          <w:noProof/>
          <w:color w:val="000000"/>
          <w:lang w:val="pt-PT"/>
        </w:rPr>
      </w:pPr>
    </w:p>
    <w:p w14:paraId="45796F41" w14:textId="7AD9004E" w:rsidR="001D1296" w:rsidRPr="00B45ACC" w:rsidRDefault="001D1296" w:rsidP="00E01063">
      <w:pPr>
        <w:keepNext/>
        <w:widowControl w:val="0"/>
        <w:suppressAutoHyphens/>
        <w:spacing w:line="240" w:lineRule="auto"/>
        <w:ind w:right="14"/>
        <w:rPr>
          <w:noProof/>
          <w:color w:val="000000"/>
          <w:lang w:val="pt-PT"/>
        </w:rPr>
      </w:pPr>
      <w:r w:rsidRPr="00B45ACC">
        <w:rPr>
          <w:noProof/>
          <w:color w:val="000000"/>
          <w:lang w:val="pt-PT"/>
        </w:rPr>
        <w:t>PC</w:t>
      </w:r>
    </w:p>
    <w:p w14:paraId="45796F42" w14:textId="71EDBB2D" w:rsidR="001D1296" w:rsidRPr="00B45ACC" w:rsidRDefault="001D1296" w:rsidP="00E01063">
      <w:pPr>
        <w:keepNext/>
        <w:widowControl w:val="0"/>
        <w:suppressAutoHyphens/>
        <w:spacing w:line="240" w:lineRule="auto"/>
        <w:ind w:right="14"/>
        <w:rPr>
          <w:noProof/>
          <w:color w:val="000000"/>
          <w:lang w:val="pt-PT"/>
        </w:rPr>
      </w:pPr>
      <w:r w:rsidRPr="00B45ACC">
        <w:rPr>
          <w:noProof/>
          <w:color w:val="000000"/>
          <w:lang w:val="pt-PT"/>
        </w:rPr>
        <w:t>SN</w:t>
      </w:r>
    </w:p>
    <w:p w14:paraId="45796F43" w14:textId="48329D84" w:rsidR="001D1296" w:rsidRPr="00B45ACC" w:rsidRDefault="001D1296" w:rsidP="00E01063">
      <w:pPr>
        <w:widowControl w:val="0"/>
        <w:spacing w:line="240" w:lineRule="auto"/>
        <w:rPr>
          <w:noProof/>
          <w:color w:val="000000"/>
          <w:lang w:val="pt-PT"/>
        </w:rPr>
      </w:pPr>
      <w:r w:rsidRPr="00B45ACC">
        <w:rPr>
          <w:noProof/>
          <w:color w:val="000000"/>
          <w:lang w:val="pt-PT"/>
        </w:rPr>
        <w:t>NN</w:t>
      </w:r>
    </w:p>
    <w:p w14:paraId="45796F44" w14:textId="77777777" w:rsidR="00E076AB" w:rsidRPr="00B45ACC" w:rsidRDefault="00E076AB" w:rsidP="00E01063">
      <w:pPr>
        <w:shd w:val="clear" w:color="auto" w:fill="FFFFFF"/>
        <w:tabs>
          <w:tab w:val="clear" w:pos="567"/>
        </w:tabs>
        <w:spacing w:line="240" w:lineRule="auto"/>
        <w:rPr>
          <w:szCs w:val="22"/>
          <w:lang w:val="pt-PT"/>
        </w:rPr>
      </w:pPr>
      <w:r w:rsidRPr="00B45ACC">
        <w:rPr>
          <w:b/>
          <w:szCs w:val="22"/>
          <w:lang w:val="pt-PT"/>
        </w:rPr>
        <w:br w:type="page"/>
      </w:r>
    </w:p>
    <w:p w14:paraId="45796F45" w14:textId="77777777" w:rsidR="00BE21F7" w:rsidRPr="00B45ACC" w:rsidRDefault="00BE21F7" w:rsidP="00E01063">
      <w:pPr>
        <w:tabs>
          <w:tab w:val="clear" w:pos="567"/>
        </w:tabs>
        <w:spacing w:line="240" w:lineRule="auto"/>
        <w:rPr>
          <w:szCs w:val="22"/>
          <w:lang w:val="pt-PT"/>
        </w:rPr>
      </w:pPr>
    </w:p>
    <w:p w14:paraId="45796F46"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INDICAÇÕES A INCLUIR NO ACONDICIONAMENTO SECUNDÁRIO</w:t>
      </w:r>
    </w:p>
    <w:p w14:paraId="45796F47"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t-PT"/>
        </w:rPr>
      </w:pPr>
    </w:p>
    <w:p w14:paraId="45796F48"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t-PT"/>
        </w:rPr>
      </w:pPr>
      <w:r w:rsidRPr="00B45ACC">
        <w:rPr>
          <w:b/>
          <w:szCs w:val="22"/>
          <w:lang w:val="pt-PT"/>
        </w:rPr>
        <w:t>CARTONAGEM INTERMÉDIA DA EMBALAGEM MÚLTIPLA CONTENDO EMBALAGENS UNITÁRIAS TIPO CARTEIRA (SEM BLUE BOX)</w:t>
      </w:r>
    </w:p>
    <w:p w14:paraId="45796F49" w14:textId="77777777" w:rsidR="00E076AB" w:rsidRPr="00B45ACC" w:rsidRDefault="00E076AB" w:rsidP="00E01063">
      <w:pPr>
        <w:tabs>
          <w:tab w:val="clear" w:pos="567"/>
        </w:tabs>
        <w:spacing w:line="240" w:lineRule="auto"/>
        <w:rPr>
          <w:szCs w:val="22"/>
          <w:lang w:val="pt-PT"/>
        </w:rPr>
      </w:pPr>
    </w:p>
    <w:p w14:paraId="45796F4A" w14:textId="77777777" w:rsidR="00E076AB" w:rsidRPr="00B45ACC" w:rsidRDefault="00E076AB" w:rsidP="00E01063">
      <w:pPr>
        <w:tabs>
          <w:tab w:val="clear" w:pos="567"/>
        </w:tabs>
        <w:spacing w:line="240" w:lineRule="auto"/>
        <w:rPr>
          <w:szCs w:val="22"/>
          <w:lang w:val="pt-PT"/>
        </w:rPr>
      </w:pPr>
    </w:p>
    <w:p w14:paraId="45796F4B" w14:textId="77777777" w:rsidR="00E076AB" w:rsidRPr="00B45ACC" w:rsidRDefault="00E076AB" w:rsidP="00E01063">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B45ACC">
        <w:rPr>
          <w:b/>
          <w:szCs w:val="22"/>
          <w:lang w:val="pt-PT"/>
        </w:rPr>
        <w:t>1.</w:t>
      </w:r>
      <w:r w:rsidRPr="00B45ACC">
        <w:rPr>
          <w:b/>
          <w:szCs w:val="22"/>
          <w:lang w:val="pt-PT"/>
        </w:rPr>
        <w:tab/>
        <w:t>NOME DO MEDICAMENTO</w:t>
      </w:r>
    </w:p>
    <w:p w14:paraId="45796F4C" w14:textId="77777777" w:rsidR="00E076AB" w:rsidRPr="00B45ACC" w:rsidRDefault="00E076AB" w:rsidP="00E01063">
      <w:pPr>
        <w:keepNext/>
        <w:tabs>
          <w:tab w:val="clear" w:pos="567"/>
        </w:tabs>
        <w:spacing w:line="240" w:lineRule="auto"/>
        <w:rPr>
          <w:szCs w:val="22"/>
          <w:lang w:val="pt-PT"/>
        </w:rPr>
      </w:pPr>
    </w:p>
    <w:p w14:paraId="45796F4D"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GILENYA 0,5 mg cápsulas</w:t>
      </w:r>
    </w:p>
    <w:p w14:paraId="45796F4E" w14:textId="77777777" w:rsidR="00E076AB" w:rsidRPr="00B45ACC" w:rsidRDefault="009D73A3" w:rsidP="00E01063">
      <w:pPr>
        <w:tabs>
          <w:tab w:val="clear" w:pos="567"/>
        </w:tabs>
        <w:spacing w:line="240" w:lineRule="auto"/>
        <w:rPr>
          <w:szCs w:val="22"/>
          <w:lang w:val="pt-PT"/>
        </w:rPr>
      </w:pPr>
      <w:r w:rsidRPr="00B45ACC">
        <w:rPr>
          <w:szCs w:val="22"/>
          <w:lang w:val="pt-PT"/>
        </w:rPr>
        <w:t>f</w:t>
      </w:r>
      <w:r w:rsidR="00E076AB" w:rsidRPr="00B45ACC">
        <w:rPr>
          <w:szCs w:val="22"/>
          <w:lang w:val="pt-PT"/>
        </w:rPr>
        <w:t>ingolimod</w:t>
      </w:r>
    </w:p>
    <w:p w14:paraId="45796F4F" w14:textId="77777777" w:rsidR="00E076AB" w:rsidRPr="00B45ACC" w:rsidRDefault="00E076AB" w:rsidP="00E01063">
      <w:pPr>
        <w:tabs>
          <w:tab w:val="clear" w:pos="567"/>
        </w:tabs>
        <w:spacing w:line="240" w:lineRule="auto"/>
        <w:rPr>
          <w:szCs w:val="22"/>
          <w:lang w:val="pt-PT"/>
        </w:rPr>
      </w:pPr>
    </w:p>
    <w:p w14:paraId="45796F50" w14:textId="77777777" w:rsidR="00E076AB" w:rsidRPr="00B45ACC" w:rsidRDefault="00E076AB" w:rsidP="00E01063">
      <w:pPr>
        <w:tabs>
          <w:tab w:val="clear" w:pos="567"/>
        </w:tabs>
        <w:spacing w:line="240" w:lineRule="auto"/>
        <w:rPr>
          <w:szCs w:val="22"/>
          <w:lang w:val="pt-PT"/>
        </w:rPr>
      </w:pPr>
    </w:p>
    <w:p w14:paraId="45796F51"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2.</w:t>
      </w:r>
      <w:r w:rsidRPr="00B45ACC">
        <w:rPr>
          <w:b/>
          <w:szCs w:val="22"/>
          <w:lang w:val="pt-PT"/>
        </w:rPr>
        <w:tab/>
        <w:t>DESCRIÇÃO DA(S) SUBSTÂNCIA(S) ATIVA(S)</w:t>
      </w:r>
    </w:p>
    <w:p w14:paraId="45796F52" w14:textId="77777777" w:rsidR="00E076AB" w:rsidRPr="00B45ACC" w:rsidRDefault="00E076AB" w:rsidP="00E01063">
      <w:pPr>
        <w:keepNext/>
        <w:tabs>
          <w:tab w:val="clear" w:pos="567"/>
        </w:tabs>
        <w:spacing w:line="240" w:lineRule="auto"/>
        <w:rPr>
          <w:szCs w:val="22"/>
          <w:lang w:val="pt-PT"/>
        </w:rPr>
      </w:pPr>
    </w:p>
    <w:p w14:paraId="45796F53" w14:textId="77777777" w:rsidR="00E076AB" w:rsidRPr="00B45ACC" w:rsidRDefault="00E076AB" w:rsidP="00E01063">
      <w:pPr>
        <w:tabs>
          <w:tab w:val="clear" w:pos="567"/>
        </w:tabs>
        <w:spacing w:line="240" w:lineRule="auto"/>
        <w:rPr>
          <w:szCs w:val="22"/>
          <w:lang w:val="pt-PT"/>
        </w:rPr>
      </w:pPr>
      <w:r w:rsidRPr="00B45ACC">
        <w:rPr>
          <w:szCs w:val="22"/>
          <w:lang w:val="pt-PT"/>
        </w:rPr>
        <w:t>Cada cápsula contém 0,5 mg de fingolimod (</w:t>
      </w:r>
      <w:r w:rsidRPr="00B45ACC">
        <w:rPr>
          <w:bCs/>
          <w:szCs w:val="22"/>
          <w:lang w:val="pt-PT"/>
        </w:rPr>
        <w:t>sob a forma de cloridrato).</w:t>
      </w:r>
    </w:p>
    <w:p w14:paraId="45796F54" w14:textId="77777777" w:rsidR="00E076AB" w:rsidRPr="00B45ACC" w:rsidRDefault="00E076AB" w:rsidP="00E01063">
      <w:pPr>
        <w:tabs>
          <w:tab w:val="clear" w:pos="567"/>
        </w:tabs>
        <w:spacing w:line="240" w:lineRule="auto"/>
        <w:rPr>
          <w:szCs w:val="22"/>
          <w:lang w:val="pt-PT"/>
        </w:rPr>
      </w:pPr>
    </w:p>
    <w:p w14:paraId="45796F55" w14:textId="77777777" w:rsidR="00E076AB" w:rsidRPr="00B45ACC" w:rsidRDefault="00E076AB" w:rsidP="00E01063">
      <w:pPr>
        <w:tabs>
          <w:tab w:val="clear" w:pos="567"/>
        </w:tabs>
        <w:spacing w:line="240" w:lineRule="auto"/>
        <w:rPr>
          <w:szCs w:val="22"/>
          <w:lang w:val="pt-PT"/>
        </w:rPr>
      </w:pPr>
    </w:p>
    <w:p w14:paraId="45796F56"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3.</w:t>
      </w:r>
      <w:r w:rsidRPr="00B45ACC">
        <w:rPr>
          <w:b/>
          <w:szCs w:val="22"/>
          <w:lang w:val="pt-PT"/>
        </w:rPr>
        <w:tab/>
        <w:t>LISTA DOS EXCIPIENTES</w:t>
      </w:r>
    </w:p>
    <w:p w14:paraId="45796F57" w14:textId="77777777" w:rsidR="00E076AB" w:rsidRPr="00B45ACC" w:rsidRDefault="00E076AB" w:rsidP="00E01063">
      <w:pPr>
        <w:tabs>
          <w:tab w:val="clear" w:pos="567"/>
        </w:tabs>
        <w:spacing w:line="240" w:lineRule="auto"/>
        <w:rPr>
          <w:szCs w:val="22"/>
          <w:lang w:val="pt-PT"/>
        </w:rPr>
      </w:pPr>
    </w:p>
    <w:p w14:paraId="45796F58" w14:textId="77777777" w:rsidR="00E076AB" w:rsidRPr="00B45ACC" w:rsidRDefault="00E076AB" w:rsidP="00E01063">
      <w:pPr>
        <w:tabs>
          <w:tab w:val="clear" w:pos="567"/>
        </w:tabs>
        <w:spacing w:line="240" w:lineRule="auto"/>
        <w:rPr>
          <w:szCs w:val="22"/>
          <w:lang w:val="pt-PT"/>
        </w:rPr>
      </w:pPr>
    </w:p>
    <w:p w14:paraId="45796F59"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4.</w:t>
      </w:r>
      <w:r w:rsidRPr="00B45ACC">
        <w:rPr>
          <w:b/>
          <w:szCs w:val="22"/>
          <w:lang w:val="pt-PT"/>
        </w:rPr>
        <w:tab/>
        <w:t>FORMA FARMACÊUTICA E CONTEÚDO</w:t>
      </w:r>
    </w:p>
    <w:p w14:paraId="45796F5A" w14:textId="77777777" w:rsidR="00E076AB" w:rsidRPr="00B45ACC" w:rsidRDefault="00E076AB" w:rsidP="00E01063">
      <w:pPr>
        <w:keepNext/>
        <w:tabs>
          <w:tab w:val="clear" w:pos="567"/>
        </w:tabs>
        <w:spacing w:line="240" w:lineRule="auto"/>
        <w:rPr>
          <w:szCs w:val="22"/>
          <w:lang w:val="pt-PT"/>
        </w:rPr>
      </w:pPr>
    </w:p>
    <w:p w14:paraId="45796F5C" w14:textId="7E310B80" w:rsidR="00E076AB" w:rsidRPr="00B45ACC" w:rsidRDefault="00E076AB" w:rsidP="00E01063">
      <w:pPr>
        <w:keepNext/>
        <w:tabs>
          <w:tab w:val="clear" w:pos="567"/>
        </w:tabs>
        <w:spacing w:line="240" w:lineRule="auto"/>
        <w:rPr>
          <w:szCs w:val="22"/>
          <w:lang w:val="pt-PT"/>
        </w:rPr>
      </w:pPr>
      <w:r w:rsidRPr="00B45ACC">
        <w:rPr>
          <w:szCs w:val="22"/>
          <w:lang w:val="pt-PT"/>
        </w:rPr>
        <w:t>28 cápsulas</w:t>
      </w:r>
      <w:r w:rsidR="00EF357E" w:rsidRPr="00B45ACC">
        <w:rPr>
          <w:szCs w:val="22"/>
          <w:lang w:val="pt-PT"/>
        </w:rPr>
        <w:t>.</w:t>
      </w:r>
      <w:r w:rsidR="00D14D9E">
        <w:rPr>
          <w:szCs w:val="22"/>
          <w:lang w:val="pt-PT"/>
        </w:rPr>
        <w:t xml:space="preserve"> </w:t>
      </w:r>
      <w:r w:rsidRPr="00B45ACC">
        <w:rPr>
          <w:szCs w:val="22"/>
          <w:lang w:val="pt-PT" w:bidi="th-TH"/>
        </w:rPr>
        <w:t>C</w:t>
      </w:r>
      <w:r w:rsidR="00D1498E" w:rsidRPr="00B45ACC">
        <w:rPr>
          <w:szCs w:val="22"/>
          <w:lang w:val="pt-PT" w:bidi="th-TH"/>
        </w:rPr>
        <w:t xml:space="preserve">omponente </w:t>
      </w:r>
      <w:r w:rsidRPr="00B45ACC">
        <w:rPr>
          <w:szCs w:val="22"/>
          <w:lang w:val="pt-PT" w:bidi="th-TH"/>
        </w:rPr>
        <w:t>d</w:t>
      </w:r>
      <w:r w:rsidR="00D1498E" w:rsidRPr="00B45ACC">
        <w:rPr>
          <w:szCs w:val="22"/>
          <w:lang w:val="pt-PT" w:bidi="th-TH"/>
        </w:rPr>
        <w:t>e um</w:t>
      </w:r>
      <w:r w:rsidRPr="00B45ACC">
        <w:rPr>
          <w:szCs w:val="22"/>
          <w:lang w:val="pt-PT" w:bidi="th-TH"/>
        </w:rPr>
        <w:t>a embalagem múltipla</w:t>
      </w:r>
      <w:r w:rsidR="00D1498E" w:rsidRPr="00B45ACC">
        <w:rPr>
          <w:szCs w:val="22"/>
          <w:lang w:val="pt-PT" w:bidi="th-TH"/>
        </w:rPr>
        <w:t>. Não pode ser vendido em separado</w:t>
      </w:r>
      <w:r w:rsidRPr="00B45ACC">
        <w:rPr>
          <w:szCs w:val="22"/>
          <w:lang w:val="pt-PT" w:bidi="th-TH"/>
        </w:rPr>
        <w:t>.</w:t>
      </w:r>
    </w:p>
    <w:p w14:paraId="45796F5D" w14:textId="77777777" w:rsidR="00E076AB" w:rsidRPr="00B45ACC" w:rsidRDefault="00E076AB" w:rsidP="00E01063">
      <w:pPr>
        <w:tabs>
          <w:tab w:val="clear" w:pos="567"/>
        </w:tabs>
        <w:spacing w:line="240" w:lineRule="auto"/>
        <w:rPr>
          <w:szCs w:val="22"/>
          <w:lang w:val="pt-PT"/>
        </w:rPr>
      </w:pPr>
    </w:p>
    <w:p w14:paraId="45796F5E" w14:textId="77777777" w:rsidR="00E076AB" w:rsidRPr="00B45ACC" w:rsidRDefault="00E076AB" w:rsidP="00E01063">
      <w:pPr>
        <w:tabs>
          <w:tab w:val="clear" w:pos="567"/>
        </w:tabs>
        <w:spacing w:line="240" w:lineRule="auto"/>
        <w:rPr>
          <w:szCs w:val="22"/>
          <w:lang w:val="pt-PT"/>
        </w:rPr>
      </w:pPr>
    </w:p>
    <w:p w14:paraId="45796F5F"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5.</w:t>
      </w:r>
      <w:r w:rsidRPr="00B45ACC">
        <w:rPr>
          <w:b/>
          <w:szCs w:val="22"/>
          <w:lang w:val="pt-PT"/>
        </w:rPr>
        <w:tab/>
        <w:t>MODO E VIA(S) DE ADMINISTRAÇÃO</w:t>
      </w:r>
    </w:p>
    <w:p w14:paraId="45796F60" w14:textId="77777777" w:rsidR="00E076AB" w:rsidRPr="00B45ACC" w:rsidRDefault="00E076AB" w:rsidP="00E01063">
      <w:pPr>
        <w:keepNext/>
        <w:tabs>
          <w:tab w:val="clear" w:pos="567"/>
        </w:tabs>
        <w:spacing w:line="240" w:lineRule="auto"/>
        <w:rPr>
          <w:szCs w:val="22"/>
          <w:lang w:val="pt-PT"/>
        </w:rPr>
      </w:pPr>
    </w:p>
    <w:p w14:paraId="45796F61" w14:textId="77777777" w:rsidR="00E076AB" w:rsidRPr="00B45ACC" w:rsidRDefault="00E076AB" w:rsidP="00E01063">
      <w:pPr>
        <w:suppressAutoHyphens/>
        <w:ind w:right="14"/>
        <w:rPr>
          <w:szCs w:val="22"/>
          <w:lang w:val="pt-PT"/>
        </w:rPr>
      </w:pPr>
      <w:r w:rsidRPr="00B45ACC">
        <w:rPr>
          <w:szCs w:val="22"/>
          <w:lang w:val="pt-PT"/>
        </w:rPr>
        <w:t>Consultar o folheto informativo antes de utilizar.</w:t>
      </w:r>
    </w:p>
    <w:p w14:paraId="45796F62" w14:textId="77777777" w:rsidR="00E076AB" w:rsidRPr="00B45ACC" w:rsidRDefault="00E076AB" w:rsidP="00E01063">
      <w:pPr>
        <w:tabs>
          <w:tab w:val="clear" w:pos="567"/>
        </w:tabs>
        <w:spacing w:line="240" w:lineRule="auto"/>
        <w:rPr>
          <w:szCs w:val="22"/>
          <w:lang w:val="pt-PT"/>
        </w:rPr>
      </w:pPr>
      <w:r w:rsidRPr="00B45ACC">
        <w:rPr>
          <w:szCs w:val="22"/>
          <w:lang w:val="pt-PT"/>
        </w:rPr>
        <w:t>Via oral</w:t>
      </w:r>
    </w:p>
    <w:p w14:paraId="45796F63" w14:textId="77777777" w:rsidR="00D1498E" w:rsidRPr="00B45ACC" w:rsidRDefault="00D1498E" w:rsidP="00E01063">
      <w:pPr>
        <w:tabs>
          <w:tab w:val="clear" w:pos="567"/>
        </w:tabs>
        <w:spacing w:line="240" w:lineRule="auto"/>
        <w:rPr>
          <w:szCs w:val="22"/>
          <w:lang w:val="pt-PT"/>
        </w:rPr>
      </w:pPr>
      <w:r w:rsidRPr="00B45ACC">
        <w:rPr>
          <w:szCs w:val="22"/>
          <w:lang w:val="pt-PT"/>
        </w:rPr>
        <w:t>Engolir</w:t>
      </w:r>
      <w:r w:rsidR="00147342" w:rsidRPr="00B45ACC">
        <w:rPr>
          <w:szCs w:val="22"/>
          <w:lang w:val="pt-PT"/>
        </w:rPr>
        <w:t xml:space="preserve"> cada cápsula</w:t>
      </w:r>
      <w:r w:rsidRPr="00B45ACC">
        <w:rPr>
          <w:szCs w:val="22"/>
          <w:lang w:val="pt-PT"/>
        </w:rPr>
        <w:t xml:space="preserve"> inteir</w:t>
      </w:r>
      <w:r w:rsidR="00147342" w:rsidRPr="00B45ACC">
        <w:rPr>
          <w:szCs w:val="22"/>
          <w:lang w:val="pt-PT"/>
        </w:rPr>
        <w:t>a</w:t>
      </w:r>
    </w:p>
    <w:p w14:paraId="45796F64" w14:textId="77777777" w:rsidR="00E076AB" w:rsidRPr="00B45ACC" w:rsidRDefault="00E076AB" w:rsidP="00E01063">
      <w:pPr>
        <w:tabs>
          <w:tab w:val="clear" w:pos="567"/>
        </w:tabs>
        <w:spacing w:line="240" w:lineRule="auto"/>
        <w:rPr>
          <w:szCs w:val="22"/>
          <w:lang w:val="pt-PT"/>
        </w:rPr>
      </w:pPr>
    </w:p>
    <w:p w14:paraId="45796F65" w14:textId="77777777" w:rsidR="00E076AB" w:rsidRPr="00B45ACC" w:rsidRDefault="00E076AB" w:rsidP="00E01063">
      <w:pPr>
        <w:tabs>
          <w:tab w:val="clear" w:pos="567"/>
        </w:tabs>
        <w:autoSpaceDE w:val="0"/>
        <w:autoSpaceDN w:val="0"/>
        <w:adjustRightInd w:val="0"/>
        <w:spacing w:line="240" w:lineRule="auto"/>
        <w:rPr>
          <w:bCs/>
          <w:color w:val="000000"/>
          <w:szCs w:val="22"/>
          <w:lang w:val="pt-PT"/>
        </w:rPr>
      </w:pPr>
      <w:r w:rsidRPr="00B45ACC">
        <w:rPr>
          <w:bCs/>
          <w:color w:val="000000"/>
          <w:szCs w:val="22"/>
          <w:lang w:val="pt-PT"/>
        </w:rPr>
        <w:t>Para abrir: enquanto pressiona firmemente a aba 1, puxe a aba 2.</w:t>
      </w:r>
    </w:p>
    <w:p w14:paraId="45796F66"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6F67" w14:textId="77777777" w:rsidR="00E076AB" w:rsidRPr="00B45ACC" w:rsidRDefault="00E076AB" w:rsidP="00E01063">
      <w:pPr>
        <w:keepNext/>
        <w:tabs>
          <w:tab w:val="clear" w:pos="567"/>
        </w:tabs>
        <w:spacing w:line="240" w:lineRule="auto"/>
        <w:rPr>
          <w:szCs w:val="22"/>
          <w:lang w:val="pt-PT"/>
        </w:rPr>
      </w:pPr>
      <w:r w:rsidRPr="00B45ACC">
        <w:rPr>
          <w:szCs w:val="22"/>
          <w:lang w:val="pt-PT"/>
        </w:rPr>
        <w:t>Semana</w:t>
      </w:r>
    </w:p>
    <w:p w14:paraId="45796F68" w14:textId="77777777" w:rsidR="00E076AB" w:rsidRPr="00B45ACC" w:rsidRDefault="00E076AB" w:rsidP="00E01063">
      <w:pPr>
        <w:keepNext/>
        <w:tabs>
          <w:tab w:val="clear" w:pos="567"/>
        </w:tabs>
        <w:spacing w:line="240" w:lineRule="auto"/>
        <w:rPr>
          <w:szCs w:val="22"/>
          <w:lang w:val="pt-PT"/>
        </w:rPr>
      </w:pPr>
      <w:r w:rsidRPr="00B45ACC">
        <w:rPr>
          <w:szCs w:val="22"/>
          <w:lang w:val="pt-PT"/>
        </w:rPr>
        <w:t>Segunda-feira</w:t>
      </w:r>
    </w:p>
    <w:p w14:paraId="45796F69" w14:textId="77777777" w:rsidR="00E076AB" w:rsidRPr="00B45ACC" w:rsidRDefault="00E076AB" w:rsidP="00E01063">
      <w:pPr>
        <w:keepNext/>
        <w:tabs>
          <w:tab w:val="clear" w:pos="567"/>
        </w:tabs>
        <w:spacing w:line="240" w:lineRule="auto"/>
        <w:rPr>
          <w:szCs w:val="22"/>
          <w:lang w:val="pt-PT"/>
        </w:rPr>
      </w:pPr>
      <w:r w:rsidRPr="00B45ACC">
        <w:rPr>
          <w:szCs w:val="22"/>
          <w:lang w:val="pt-PT"/>
        </w:rPr>
        <w:t>Terça-feira</w:t>
      </w:r>
    </w:p>
    <w:p w14:paraId="45796F6A" w14:textId="77777777" w:rsidR="00E076AB" w:rsidRPr="00B45ACC" w:rsidRDefault="00E076AB" w:rsidP="00E01063">
      <w:pPr>
        <w:keepNext/>
        <w:tabs>
          <w:tab w:val="clear" w:pos="567"/>
        </w:tabs>
        <w:spacing w:line="240" w:lineRule="auto"/>
        <w:rPr>
          <w:szCs w:val="22"/>
          <w:lang w:val="pt-PT"/>
        </w:rPr>
      </w:pPr>
      <w:r w:rsidRPr="00B45ACC">
        <w:rPr>
          <w:szCs w:val="22"/>
          <w:lang w:val="pt-PT"/>
        </w:rPr>
        <w:t>Quarta-feira</w:t>
      </w:r>
    </w:p>
    <w:p w14:paraId="45796F6B" w14:textId="77777777" w:rsidR="00E076AB" w:rsidRPr="00B45ACC" w:rsidRDefault="00E076AB" w:rsidP="00E01063">
      <w:pPr>
        <w:keepNext/>
        <w:tabs>
          <w:tab w:val="clear" w:pos="567"/>
        </w:tabs>
        <w:spacing w:line="240" w:lineRule="auto"/>
        <w:rPr>
          <w:szCs w:val="22"/>
          <w:lang w:val="pt-PT"/>
        </w:rPr>
      </w:pPr>
      <w:r w:rsidRPr="00B45ACC">
        <w:rPr>
          <w:szCs w:val="22"/>
          <w:lang w:val="pt-PT"/>
        </w:rPr>
        <w:t>Quinta-feira</w:t>
      </w:r>
    </w:p>
    <w:p w14:paraId="45796F6C" w14:textId="77777777" w:rsidR="00E076AB" w:rsidRPr="00B45ACC" w:rsidRDefault="00E076AB" w:rsidP="00E01063">
      <w:pPr>
        <w:keepNext/>
        <w:tabs>
          <w:tab w:val="clear" w:pos="567"/>
        </w:tabs>
        <w:spacing w:line="240" w:lineRule="auto"/>
        <w:rPr>
          <w:szCs w:val="22"/>
          <w:lang w:val="pt-PT"/>
        </w:rPr>
      </w:pPr>
      <w:r w:rsidRPr="00B45ACC">
        <w:rPr>
          <w:szCs w:val="22"/>
          <w:lang w:val="pt-PT"/>
        </w:rPr>
        <w:t>Sexta-feira</w:t>
      </w:r>
    </w:p>
    <w:p w14:paraId="45796F6D" w14:textId="77777777" w:rsidR="00E076AB" w:rsidRPr="00B45ACC" w:rsidRDefault="00E076AB" w:rsidP="00E01063">
      <w:pPr>
        <w:keepNext/>
        <w:tabs>
          <w:tab w:val="clear" w:pos="567"/>
        </w:tabs>
        <w:spacing w:line="240" w:lineRule="auto"/>
        <w:rPr>
          <w:szCs w:val="22"/>
          <w:lang w:val="pt-PT"/>
        </w:rPr>
      </w:pPr>
      <w:r w:rsidRPr="00B45ACC">
        <w:rPr>
          <w:szCs w:val="22"/>
          <w:lang w:val="pt-PT"/>
        </w:rPr>
        <w:t>Sábado</w:t>
      </w:r>
    </w:p>
    <w:p w14:paraId="45796F6E"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Domingo</w:t>
      </w:r>
    </w:p>
    <w:p w14:paraId="45796F6F" w14:textId="77777777" w:rsidR="00E076AB" w:rsidRPr="00B45ACC" w:rsidRDefault="00E076AB" w:rsidP="00E01063">
      <w:pPr>
        <w:tabs>
          <w:tab w:val="clear" w:pos="567"/>
        </w:tabs>
        <w:spacing w:line="240" w:lineRule="auto"/>
        <w:rPr>
          <w:szCs w:val="22"/>
          <w:lang w:val="pt-PT"/>
        </w:rPr>
      </w:pPr>
    </w:p>
    <w:p w14:paraId="45796F70" w14:textId="77777777" w:rsidR="00E076AB" w:rsidRPr="00B45ACC" w:rsidRDefault="00E076AB" w:rsidP="00E01063">
      <w:pPr>
        <w:tabs>
          <w:tab w:val="clear" w:pos="567"/>
        </w:tabs>
        <w:spacing w:line="240" w:lineRule="auto"/>
        <w:rPr>
          <w:szCs w:val="22"/>
          <w:lang w:val="pt-PT"/>
        </w:rPr>
      </w:pPr>
    </w:p>
    <w:p w14:paraId="45796F71"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6.</w:t>
      </w:r>
      <w:r w:rsidRPr="00B45ACC">
        <w:rPr>
          <w:b/>
          <w:szCs w:val="22"/>
          <w:lang w:val="pt-PT"/>
        </w:rPr>
        <w:tab/>
        <w:t xml:space="preserve">ADVERTÊNCIA ESPECIAL DE QUE O MEDICAMENTO DEVE SER MANTIDO FORA </w:t>
      </w:r>
      <w:r w:rsidR="00617AA7" w:rsidRPr="00B45ACC">
        <w:rPr>
          <w:b/>
          <w:szCs w:val="22"/>
          <w:lang w:val="pt-PT"/>
        </w:rPr>
        <w:t xml:space="preserve">DA VISTA E </w:t>
      </w:r>
      <w:r w:rsidRPr="00B45ACC">
        <w:rPr>
          <w:b/>
          <w:szCs w:val="22"/>
          <w:lang w:val="pt-PT"/>
        </w:rPr>
        <w:t>DO ALCANCE DAS CRIANÇAS</w:t>
      </w:r>
    </w:p>
    <w:p w14:paraId="45796F72" w14:textId="77777777" w:rsidR="00E076AB" w:rsidRPr="00B45ACC" w:rsidRDefault="00E076AB" w:rsidP="00E01063">
      <w:pPr>
        <w:keepNext/>
        <w:tabs>
          <w:tab w:val="clear" w:pos="567"/>
        </w:tabs>
        <w:spacing w:line="240" w:lineRule="auto"/>
        <w:rPr>
          <w:szCs w:val="22"/>
          <w:lang w:val="pt-PT"/>
        </w:rPr>
      </w:pPr>
    </w:p>
    <w:p w14:paraId="45796F73" w14:textId="77777777" w:rsidR="00E076AB" w:rsidRPr="00B45ACC" w:rsidRDefault="00E076AB" w:rsidP="00E01063">
      <w:pPr>
        <w:suppressAutoHyphens/>
        <w:ind w:right="14"/>
        <w:rPr>
          <w:szCs w:val="22"/>
          <w:lang w:val="pt-PT"/>
        </w:rPr>
      </w:pPr>
      <w:r w:rsidRPr="00B45ACC">
        <w:rPr>
          <w:szCs w:val="22"/>
          <w:lang w:val="pt-PT"/>
        </w:rPr>
        <w:t xml:space="preserve">Manter fora </w:t>
      </w:r>
      <w:r w:rsidR="00617AA7" w:rsidRPr="00B45ACC">
        <w:rPr>
          <w:szCs w:val="22"/>
          <w:lang w:val="pt-PT"/>
        </w:rPr>
        <w:t xml:space="preserve">da vista e </w:t>
      </w:r>
      <w:r w:rsidRPr="00B45ACC">
        <w:rPr>
          <w:szCs w:val="22"/>
          <w:lang w:val="pt-PT"/>
        </w:rPr>
        <w:t>do alcance das crianças.</w:t>
      </w:r>
    </w:p>
    <w:p w14:paraId="45796F74" w14:textId="77777777" w:rsidR="00E076AB" w:rsidRPr="00B45ACC" w:rsidRDefault="00E076AB" w:rsidP="00E01063">
      <w:pPr>
        <w:tabs>
          <w:tab w:val="clear" w:pos="567"/>
        </w:tabs>
        <w:spacing w:line="240" w:lineRule="auto"/>
        <w:rPr>
          <w:szCs w:val="22"/>
          <w:lang w:val="pt-PT"/>
        </w:rPr>
      </w:pPr>
    </w:p>
    <w:p w14:paraId="45796F75" w14:textId="77777777" w:rsidR="00E076AB" w:rsidRPr="00B45ACC" w:rsidRDefault="00E076AB" w:rsidP="00E01063">
      <w:pPr>
        <w:tabs>
          <w:tab w:val="clear" w:pos="567"/>
        </w:tabs>
        <w:spacing w:line="240" w:lineRule="auto"/>
        <w:rPr>
          <w:szCs w:val="22"/>
          <w:lang w:val="pt-PT"/>
        </w:rPr>
      </w:pPr>
    </w:p>
    <w:p w14:paraId="45796F76"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7.</w:t>
      </w:r>
      <w:r w:rsidRPr="00B45ACC">
        <w:rPr>
          <w:b/>
          <w:szCs w:val="22"/>
          <w:lang w:val="pt-PT"/>
        </w:rPr>
        <w:tab/>
        <w:t>OUTRAS ADVERTÊNCIAS ESPECIAIS, SE NECESSÁRIO</w:t>
      </w:r>
    </w:p>
    <w:p w14:paraId="45796F77" w14:textId="77777777" w:rsidR="00E076AB" w:rsidRPr="00B45ACC" w:rsidRDefault="00E076AB" w:rsidP="00E01063">
      <w:pPr>
        <w:keepNext/>
        <w:tabs>
          <w:tab w:val="clear" w:pos="567"/>
        </w:tabs>
        <w:spacing w:line="240" w:lineRule="auto"/>
        <w:rPr>
          <w:szCs w:val="22"/>
          <w:lang w:val="pt-PT"/>
        </w:rPr>
      </w:pPr>
    </w:p>
    <w:p w14:paraId="45796F78" w14:textId="77777777" w:rsidR="00E076AB" w:rsidRPr="00B45ACC" w:rsidRDefault="00E076AB" w:rsidP="00E01063">
      <w:pPr>
        <w:tabs>
          <w:tab w:val="clear" w:pos="567"/>
        </w:tabs>
        <w:spacing w:line="240" w:lineRule="auto"/>
        <w:rPr>
          <w:szCs w:val="22"/>
          <w:lang w:val="pt-PT"/>
        </w:rPr>
      </w:pPr>
    </w:p>
    <w:p w14:paraId="45796F79"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lastRenderedPageBreak/>
        <w:t>8.</w:t>
      </w:r>
      <w:r w:rsidRPr="00B45ACC">
        <w:rPr>
          <w:b/>
          <w:szCs w:val="22"/>
          <w:lang w:val="pt-PT"/>
        </w:rPr>
        <w:tab/>
        <w:t>PRAZO DE VALIDADE</w:t>
      </w:r>
    </w:p>
    <w:p w14:paraId="45796F7A" w14:textId="77777777" w:rsidR="00E076AB" w:rsidRPr="00B45ACC" w:rsidRDefault="00E076AB" w:rsidP="00E01063">
      <w:pPr>
        <w:keepNext/>
        <w:tabs>
          <w:tab w:val="clear" w:pos="567"/>
        </w:tabs>
        <w:spacing w:line="240" w:lineRule="auto"/>
        <w:rPr>
          <w:szCs w:val="22"/>
          <w:lang w:val="pt-PT"/>
        </w:rPr>
      </w:pPr>
    </w:p>
    <w:p w14:paraId="45796F7B" w14:textId="77777777" w:rsidR="00E076AB" w:rsidRPr="00B45ACC" w:rsidRDefault="00733F99" w:rsidP="00E01063">
      <w:pPr>
        <w:tabs>
          <w:tab w:val="clear" w:pos="567"/>
        </w:tabs>
        <w:spacing w:line="240" w:lineRule="auto"/>
        <w:rPr>
          <w:szCs w:val="22"/>
          <w:lang w:val="pt-PT"/>
        </w:rPr>
      </w:pPr>
      <w:r w:rsidRPr="00B45ACC">
        <w:rPr>
          <w:szCs w:val="22"/>
          <w:lang w:val="pt-PT"/>
        </w:rPr>
        <w:t>EXP</w:t>
      </w:r>
    </w:p>
    <w:p w14:paraId="45796F7C" w14:textId="77777777" w:rsidR="00E076AB" w:rsidRPr="00B45ACC" w:rsidRDefault="00E076AB" w:rsidP="00E01063">
      <w:pPr>
        <w:tabs>
          <w:tab w:val="clear" w:pos="567"/>
        </w:tabs>
        <w:spacing w:line="240" w:lineRule="auto"/>
        <w:rPr>
          <w:szCs w:val="22"/>
          <w:lang w:val="pt-PT"/>
        </w:rPr>
      </w:pPr>
    </w:p>
    <w:p w14:paraId="45796F7D" w14:textId="77777777" w:rsidR="00E076AB" w:rsidRPr="00B45ACC" w:rsidRDefault="00E076AB" w:rsidP="00E01063">
      <w:pPr>
        <w:tabs>
          <w:tab w:val="clear" w:pos="567"/>
        </w:tabs>
        <w:spacing w:line="240" w:lineRule="auto"/>
        <w:rPr>
          <w:szCs w:val="22"/>
          <w:lang w:val="pt-PT"/>
        </w:rPr>
      </w:pPr>
    </w:p>
    <w:p w14:paraId="45796F7E"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9.</w:t>
      </w:r>
      <w:r w:rsidRPr="00B45ACC">
        <w:rPr>
          <w:b/>
          <w:szCs w:val="22"/>
          <w:lang w:val="pt-PT"/>
        </w:rPr>
        <w:tab/>
        <w:t>CONDIÇÕES ESPECIAIS DE CONSERVAÇÃO</w:t>
      </w:r>
    </w:p>
    <w:p w14:paraId="45796F7F" w14:textId="77777777" w:rsidR="00E076AB" w:rsidRPr="00B45ACC" w:rsidRDefault="00E076AB" w:rsidP="00E01063">
      <w:pPr>
        <w:keepNext/>
        <w:tabs>
          <w:tab w:val="clear" w:pos="567"/>
        </w:tabs>
        <w:spacing w:line="240" w:lineRule="auto"/>
        <w:rPr>
          <w:szCs w:val="22"/>
          <w:lang w:val="pt-PT"/>
        </w:rPr>
      </w:pPr>
    </w:p>
    <w:p w14:paraId="45796F80" w14:textId="77777777" w:rsidR="00E076AB" w:rsidRPr="00B45ACC" w:rsidRDefault="00E076AB" w:rsidP="00E01063">
      <w:pPr>
        <w:pStyle w:val="Text"/>
        <w:spacing w:before="0"/>
        <w:jc w:val="left"/>
        <w:rPr>
          <w:sz w:val="22"/>
          <w:szCs w:val="22"/>
          <w:lang w:val="pt-PT"/>
        </w:rPr>
      </w:pPr>
      <w:r w:rsidRPr="00B45ACC">
        <w:rPr>
          <w:sz w:val="22"/>
          <w:szCs w:val="22"/>
          <w:lang w:val="pt-PT"/>
        </w:rPr>
        <w:t xml:space="preserve">Não conservar acima de </w:t>
      </w:r>
      <w:smartTag w:uri="urn:schemas-microsoft-com:office:smarttags" w:element="metricconverter">
        <w:smartTagPr>
          <w:attr w:name="ProductID" w:val="25ﾰC"/>
        </w:smartTagPr>
        <w:r w:rsidR="004D2CB5" w:rsidRPr="00B45ACC">
          <w:rPr>
            <w:sz w:val="22"/>
            <w:szCs w:val="22"/>
            <w:lang w:val="pt-PT"/>
          </w:rPr>
          <w:t>25</w:t>
        </w:r>
        <w:r w:rsidRPr="00B45ACC">
          <w:rPr>
            <w:sz w:val="22"/>
            <w:szCs w:val="22"/>
            <w:lang w:val="pt-PT"/>
          </w:rPr>
          <w:t>°C</w:t>
        </w:r>
      </w:smartTag>
      <w:r w:rsidRPr="00B45ACC">
        <w:rPr>
          <w:sz w:val="22"/>
          <w:szCs w:val="22"/>
          <w:lang w:val="pt-PT"/>
        </w:rPr>
        <w:t>.</w:t>
      </w:r>
    </w:p>
    <w:p w14:paraId="45796F81" w14:textId="77777777" w:rsidR="00E076AB" w:rsidRPr="00B45ACC" w:rsidRDefault="00E076AB" w:rsidP="00E01063">
      <w:pPr>
        <w:rPr>
          <w:noProof/>
          <w:szCs w:val="22"/>
          <w:lang w:val="pt-PT"/>
        </w:rPr>
      </w:pPr>
      <w:r w:rsidRPr="00B45ACC">
        <w:rPr>
          <w:szCs w:val="22"/>
          <w:lang w:val="pt-PT"/>
        </w:rPr>
        <w:t xml:space="preserve">Conservar na embalagem de origem </w:t>
      </w:r>
      <w:r w:rsidRPr="00B45ACC">
        <w:rPr>
          <w:noProof/>
          <w:szCs w:val="22"/>
          <w:lang w:val="pt-PT"/>
        </w:rPr>
        <w:t>para proteger da humidade.</w:t>
      </w:r>
    </w:p>
    <w:p w14:paraId="45796F82" w14:textId="77777777" w:rsidR="00E076AB" w:rsidRPr="00B45ACC" w:rsidRDefault="00E076AB" w:rsidP="00E01063">
      <w:pPr>
        <w:tabs>
          <w:tab w:val="clear" w:pos="567"/>
        </w:tabs>
        <w:spacing w:line="240" w:lineRule="auto"/>
        <w:ind w:left="567" w:hanging="567"/>
        <w:rPr>
          <w:szCs w:val="22"/>
          <w:lang w:val="pt-PT"/>
        </w:rPr>
      </w:pPr>
    </w:p>
    <w:p w14:paraId="45796F83" w14:textId="77777777" w:rsidR="00E076AB" w:rsidRPr="00B45ACC" w:rsidRDefault="00E076AB" w:rsidP="00E01063">
      <w:pPr>
        <w:tabs>
          <w:tab w:val="clear" w:pos="567"/>
        </w:tabs>
        <w:spacing w:line="240" w:lineRule="auto"/>
        <w:ind w:left="567" w:hanging="567"/>
        <w:rPr>
          <w:szCs w:val="22"/>
          <w:lang w:val="pt-PT"/>
        </w:rPr>
      </w:pPr>
    </w:p>
    <w:p w14:paraId="45796F84"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10.</w:t>
      </w:r>
      <w:r w:rsidRPr="00B45ACC">
        <w:rPr>
          <w:b/>
          <w:szCs w:val="22"/>
          <w:lang w:val="pt-PT"/>
        </w:rPr>
        <w:tab/>
        <w:t>CUIDADOS ESPECIAIS QUANTO À ELIMINAÇÃO DO MEDICAMENTO NÃO UTILIZADO OU DOS RESÍDUOS PROVENIENTES DESSE MEDICAMENTO, SE APLICÁVEL</w:t>
      </w:r>
    </w:p>
    <w:p w14:paraId="45796F85" w14:textId="77777777" w:rsidR="00E076AB" w:rsidRPr="00B45ACC" w:rsidRDefault="00E076AB" w:rsidP="00E01063">
      <w:pPr>
        <w:tabs>
          <w:tab w:val="clear" w:pos="567"/>
        </w:tabs>
        <w:spacing w:line="240" w:lineRule="auto"/>
        <w:rPr>
          <w:szCs w:val="22"/>
          <w:lang w:val="pt-PT"/>
        </w:rPr>
      </w:pPr>
    </w:p>
    <w:p w14:paraId="45796F86" w14:textId="77777777" w:rsidR="00E076AB" w:rsidRPr="00B45ACC" w:rsidRDefault="00E076AB" w:rsidP="00E01063">
      <w:pPr>
        <w:tabs>
          <w:tab w:val="clear" w:pos="567"/>
        </w:tabs>
        <w:spacing w:line="240" w:lineRule="auto"/>
        <w:rPr>
          <w:szCs w:val="22"/>
          <w:lang w:val="pt-PT"/>
        </w:rPr>
      </w:pPr>
    </w:p>
    <w:p w14:paraId="45796F87"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11.</w:t>
      </w:r>
      <w:r w:rsidRPr="00B45ACC">
        <w:rPr>
          <w:b/>
          <w:szCs w:val="22"/>
          <w:lang w:val="pt-PT"/>
        </w:rPr>
        <w:tab/>
        <w:t>NOME E ENDEREÇO DO TITULAR DA AUTORIZAÇÃO DE INTRODUÇÃO NO MERCADO</w:t>
      </w:r>
    </w:p>
    <w:p w14:paraId="45796F88" w14:textId="77777777" w:rsidR="00E076AB" w:rsidRPr="00B45ACC" w:rsidRDefault="00E076AB" w:rsidP="00E01063">
      <w:pPr>
        <w:keepNext/>
        <w:tabs>
          <w:tab w:val="clear" w:pos="567"/>
        </w:tabs>
        <w:spacing w:line="240" w:lineRule="auto"/>
        <w:rPr>
          <w:szCs w:val="22"/>
          <w:lang w:val="pt-PT"/>
        </w:rPr>
      </w:pPr>
    </w:p>
    <w:p w14:paraId="45796F89" w14:textId="77777777" w:rsidR="00E076AB" w:rsidRPr="008A389D" w:rsidRDefault="00E076AB" w:rsidP="00E01063">
      <w:pPr>
        <w:keepNext/>
        <w:tabs>
          <w:tab w:val="clear" w:pos="567"/>
        </w:tabs>
        <w:spacing w:line="240" w:lineRule="auto"/>
        <w:rPr>
          <w:szCs w:val="22"/>
          <w:lang w:val="en-US"/>
        </w:rPr>
      </w:pPr>
      <w:r w:rsidRPr="008A389D">
        <w:rPr>
          <w:szCs w:val="22"/>
          <w:lang w:val="en-US"/>
        </w:rPr>
        <w:t xml:space="preserve">Novartis </w:t>
      </w:r>
      <w:proofErr w:type="spellStart"/>
      <w:r w:rsidRPr="008A389D">
        <w:rPr>
          <w:szCs w:val="22"/>
          <w:lang w:val="en-US"/>
        </w:rPr>
        <w:t>Europharm</w:t>
      </w:r>
      <w:proofErr w:type="spellEnd"/>
      <w:r w:rsidRPr="008A389D">
        <w:rPr>
          <w:szCs w:val="22"/>
          <w:lang w:val="en-US"/>
        </w:rPr>
        <w:t xml:space="preserve"> Limited</w:t>
      </w:r>
    </w:p>
    <w:p w14:paraId="45796F8A" w14:textId="77777777" w:rsidR="00477CF3" w:rsidRPr="008A389D" w:rsidRDefault="00477CF3" w:rsidP="00E01063">
      <w:pPr>
        <w:keepNext/>
        <w:widowControl w:val="0"/>
        <w:spacing w:line="240" w:lineRule="auto"/>
        <w:rPr>
          <w:color w:val="000000"/>
          <w:lang w:val="en-US"/>
        </w:rPr>
      </w:pPr>
      <w:r w:rsidRPr="008A389D">
        <w:rPr>
          <w:color w:val="000000"/>
          <w:lang w:val="en-US"/>
        </w:rPr>
        <w:t>Vista Building</w:t>
      </w:r>
    </w:p>
    <w:p w14:paraId="45796F8B" w14:textId="77777777" w:rsidR="00477CF3" w:rsidRPr="008A389D" w:rsidRDefault="00477CF3" w:rsidP="00E01063">
      <w:pPr>
        <w:keepNext/>
        <w:widowControl w:val="0"/>
        <w:spacing w:line="240" w:lineRule="auto"/>
        <w:rPr>
          <w:color w:val="000000"/>
          <w:lang w:val="en-US"/>
        </w:rPr>
      </w:pPr>
      <w:r w:rsidRPr="008A389D">
        <w:rPr>
          <w:color w:val="000000"/>
          <w:lang w:val="en-US"/>
        </w:rPr>
        <w:t>Elm Park, Merrion Road</w:t>
      </w:r>
    </w:p>
    <w:p w14:paraId="45796F8C" w14:textId="77777777" w:rsidR="00477CF3" w:rsidRPr="00B45ACC" w:rsidRDefault="00477CF3" w:rsidP="00E01063">
      <w:pPr>
        <w:keepNext/>
        <w:widowControl w:val="0"/>
        <w:spacing w:line="240" w:lineRule="auto"/>
        <w:rPr>
          <w:color w:val="000000"/>
          <w:lang w:val="pt-PT"/>
        </w:rPr>
      </w:pPr>
      <w:r w:rsidRPr="00B45ACC">
        <w:rPr>
          <w:color w:val="000000"/>
          <w:lang w:val="pt-PT"/>
        </w:rPr>
        <w:t>Dublin 4</w:t>
      </w:r>
    </w:p>
    <w:p w14:paraId="45796F8D" w14:textId="77777777" w:rsidR="00E076AB" w:rsidRPr="00B45ACC" w:rsidRDefault="00477CF3" w:rsidP="00E01063">
      <w:pPr>
        <w:tabs>
          <w:tab w:val="clear" w:pos="567"/>
        </w:tabs>
        <w:spacing w:line="240" w:lineRule="auto"/>
        <w:rPr>
          <w:szCs w:val="22"/>
          <w:lang w:val="pt-PT"/>
        </w:rPr>
      </w:pPr>
      <w:r w:rsidRPr="00B45ACC">
        <w:rPr>
          <w:color w:val="000000"/>
          <w:lang w:val="pt-PT"/>
        </w:rPr>
        <w:t>Irlanda</w:t>
      </w:r>
    </w:p>
    <w:p w14:paraId="45796F8E" w14:textId="77777777" w:rsidR="00E076AB" w:rsidRPr="00B45ACC" w:rsidRDefault="00E076AB" w:rsidP="00E01063">
      <w:pPr>
        <w:tabs>
          <w:tab w:val="clear" w:pos="567"/>
        </w:tabs>
        <w:spacing w:line="240" w:lineRule="auto"/>
        <w:rPr>
          <w:szCs w:val="22"/>
          <w:lang w:val="pt-PT"/>
        </w:rPr>
      </w:pPr>
    </w:p>
    <w:p w14:paraId="45796F8F" w14:textId="77777777" w:rsidR="00E076AB" w:rsidRPr="00B45ACC" w:rsidRDefault="00E076AB" w:rsidP="00E01063">
      <w:pPr>
        <w:tabs>
          <w:tab w:val="clear" w:pos="567"/>
        </w:tabs>
        <w:spacing w:line="240" w:lineRule="auto"/>
        <w:rPr>
          <w:szCs w:val="22"/>
          <w:lang w:val="pt-PT"/>
        </w:rPr>
      </w:pPr>
    </w:p>
    <w:p w14:paraId="45796F90"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12.</w:t>
      </w:r>
      <w:r w:rsidRPr="00B45ACC">
        <w:rPr>
          <w:b/>
          <w:szCs w:val="22"/>
          <w:lang w:val="pt-PT"/>
        </w:rPr>
        <w:tab/>
        <w:t>NÚMERO(S) DA AUTORIZAÇÃO DE INTRODUÇÃO NO MERCADO</w:t>
      </w:r>
    </w:p>
    <w:p w14:paraId="45796F91" w14:textId="77777777" w:rsidR="00E076AB" w:rsidRPr="00B45ACC" w:rsidRDefault="00E076AB" w:rsidP="00E01063">
      <w:pPr>
        <w:keepNext/>
        <w:tabs>
          <w:tab w:val="clear" w:pos="567"/>
        </w:tabs>
        <w:spacing w:line="240" w:lineRule="auto"/>
        <w:rPr>
          <w:szCs w:val="22"/>
          <w:lang w:val="pt-PT"/>
        </w:rPr>
      </w:pPr>
    </w:p>
    <w:tbl>
      <w:tblPr>
        <w:tblW w:w="9322" w:type="dxa"/>
        <w:tblLook w:val="01E0" w:firstRow="1" w:lastRow="1" w:firstColumn="1" w:lastColumn="1" w:noHBand="0" w:noVBand="0"/>
      </w:tblPr>
      <w:tblGrid>
        <w:gridCol w:w="2518"/>
        <w:gridCol w:w="6804"/>
      </w:tblGrid>
      <w:tr w:rsidR="00E076AB" w:rsidRPr="00B45ACC" w14:paraId="45796F94" w14:textId="77777777">
        <w:tc>
          <w:tcPr>
            <w:tcW w:w="2518" w:type="dxa"/>
          </w:tcPr>
          <w:p w14:paraId="45796F92" w14:textId="77777777" w:rsidR="00E076AB" w:rsidRPr="00B45ACC" w:rsidRDefault="00E076AB" w:rsidP="00E01063">
            <w:pPr>
              <w:tabs>
                <w:tab w:val="clear" w:pos="567"/>
              </w:tabs>
              <w:spacing w:line="240" w:lineRule="auto"/>
              <w:rPr>
                <w:szCs w:val="22"/>
                <w:lang w:val="pt-PT"/>
              </w:rPr>
            </w:pPr>
            <w:r w:rsidRPr="00B45ACC">
              <w:rPr>
                <w:szCs w:val="22"/>
                <w:lang w:val="pt-PT"/>
              </w:rPr>
              <w:t>EU/1/11/677/004</w:t>
            </w:r>
          </w:p>
        </w:tc>
        <w:tc>
          <w:tcPr>
            <w:tcW w:w="6804" w:type="dxa"/>
          </w:tcPr>
          <w:p w14:paraId="45796F93" w14:textId="3A9330DA" w:rsidR="00E076AB" w:rsidRPr="00B45ACC" w:rsidRDefault="00E076AB" w:rsidP="00E01063">
            <w:pPr>
              <w:tabs>
                <w:tab w:val="clear" w:pos="567"/>
              </w:tabs>
              <w:spacing w:line="240" w:lineRule="auto"/>
              <w:rPr>
                <w:szCs w:val="22"/>
                <w:lang w:val="pt-PT"/>
              </w:rPr>
            </w:pPr>
            <w:r w:rsidRPr="00B45ACC">
              <w:rPr>
                <w:szCs w:val="22"/>
                <w:shd w:val="clear" w:color="auto" w:fill="D9D9D9"/>
                <w:lang w:val="pt-PT"/>
              </w:rPr>
              <w:t>84 cápsulas (3 embalagens de 28)</w:t>
            </w:r>
          </w:p>
        </w:tc>
      </w:tr>
    </w:tbl>
    <w:p w14:paraId="45796F95" w14:textId="77777777" w:rsidR="00E076AB" w:rsidRPr="00B45ACC" w:rsidRDefault="00E076AB" w:rsidP="00E01063">
      <w:pPr>
        <w:tabs>
          <w:tab w:val="clear" w:pos="567"/>
        </w:tabs>
        <w:spacing w:line="240" w:lineRule="auto"/>
        <w:rPr>
          <w:szCs w:val="22"/>
          <w:lang w:val="pt-PT"/>
        </w:rPr>
      </w:pPr>
    </w:p>
    <w:p w14:paraId="45796F96" w14:textId="77777777" w:rsidR="00E076AB" w:rsidRPr="00B45ACC" w:rsidRDefault="00E076AB" w:rsidP="00E01063">
      <w:pPr>
        <w:tabs>
          <w:tab w:val="clear" w:pos="567"/>
        </w:tabs>
        <w:spacing w:line="240" w:lineRule="auto"/>
        <w:rPr>
          <w:szCs w:val="22"/>
          <w:lang w:val="pt-PT"/>
        </w:rPr>
      </w:pPr>
    </w:p>
    <w:p w14:paraId="45796F97"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13.</w:t>
      </w:r>
      <w:r w:rsidRPr="00B45ACC">
        <w:rPr>
          <w:b/>
          <w:szCs w:val="22"/>
          <w:lang w:val="pt-PT"/>
        </w:rPr>
        <w:tab/>
        <w:t>NÚMERO DO LOTE</w:t>
      </w:r>
    </w:p>
    <w:p w14:paraId="45796F98" w14:textId="77777777" w:rsidR="00E076AB" w:rsidRPr="00B45ACC" w:rsidRDefault="00E076AB" w:rsidP="00E01063">
      <w:pPr>
        <w:keepNext/>
        <w:tabs>
          <w:tab w:val="clear" w:pos="567"/>
        </w:tabs>
        <w:spacing w:line="240" w:lineRule="auto"/>
        <w:rPr>
          <w:szCs w:val="22"/>
          <w:lang w:val="pt-PT"/>
        </w:rPr>
      </w:pPr>
    </w:p>
    <w:p w14:paraId="45796F99" w14:textId="77777777" w:rsidR="00E076AB" w:rsidRPr="00B45ACC" w:rsidRDefault="00E076AB" w:rsidP="00E01063">
      <w:pPr>
        <w:tabs>
          <w:tab w:val="clear" w:pos="567"/>
        </w:tabs>
        <w:spacing w:line="240" w:lineRule="auto"/>
        <w:rPr>
          <w:szCs w:val="22"/>
          <w:lang w:val="pt-PT"/>
        </w:rPr>
      </w:pPr>
      <w:r w:rsidRPr="00B45ACC">
        <w:rPr>
          <w:szCs w:val="22"/>
          <w:lang w:val="pt-PT"/>
        </w:rPr>
        <w:t>Lot</w:t>
      </w:r>
    </w:p>
    <w:p w14:paraId="45796F9A" w14:textId="77777777" w:rsidR="00E076AB" w:rsidRPr="00B45ACC" w:rsidRDefault="00E076AB" w:rsidP="00E01063">
      <w:pPr>
        <w:tabs>
          <w:tab w:val="clear" w:pos="567"/>
        </w:tabs>
        <w:spacing w:line="240" w:lineRule="auto"/>
        <w:rPr>
          <w:szCs w:val="22"/>
          <w:lang w:val="pt-PT"/>
        </w:rPr>
      </w:pPr>
    </w:p>
    <w:p w14:paraId="45796F9B" w14:textId="77777777" w:rsidR="00E076AB" w:rsidRPr="00B45ACC" w:rsidRDefault="00E076AB" w:rsidP="00E01063">
      <w:pPr>
        <w:tabs>
          <w:tab w:val="clear" w:pos="567"/>
        </w:tabs>
        <w:spacing w:line="240" w:lineRule="auto"/>
        <w:rPr>
          <w:szCs w:val="22"/>
          <w:lang w:val="pt-PT"/>
        </w:rPr>
      </w:pPr>
    </w:p>
    <w:p w14:paraId="45796F9C"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14.</w:t>
      </w:r>
      <w:r w:rsidRPr="00B45ACC">
        <w:rPr>
          <w:b/>
          <w:szCs w:val="22"/>
          <w:lang w:val="pt-PT"/>
        </w:rPr>
        <w:tab/>
        <w:t>CLASSIFICAÇÃO QUANTO À DISPENSA AO PÚBLICO</w:t>
      </w:r>
    </w:p>
    <w:p w14:paraId="45796F9D" w14:textId="77777777" w:rsidR="00E076AB" w:rsidRPr="00B45ACC" w:rsidRDefault="00E076AB" w:rsidP="00E01063">
      <w:pPr>
        <w:keepNext/>
        <w:tabs>
          <w:tab w:val="clear" w:pos="567"/>
        </w:tabs>
        <w:spacing w:line="240" w:lineRule="auto"/>
        <w:rPr>
          <w:szCs w:val="22"/>
          <w:lang w:val="pt-PT"/>
        </w:rPr>
      </w:pPr>
    </w:p>
    <w:p w14:paraId="45796F9E" w14:textId="77777777" w:rsidR="00E076AB" w:rsidRPr="00B45ACC" w:rsidRDefault="00E076AB" w:rsidP="00E01063">
      <w:pPr>
        <w:tabs>
          <w:tab w:val="clear" w:pos="567"/>
        </w:tabs>
        <w:spacing w:line="240" w:lineRule="auto"/>
        <w:rPr>
          <w:szCs w:val="22"/>
          <w:lang w:val="pt-PT"/>
        </w:rPr>
      </w:pPr>
    </w:p>
    <w:p w14:paraId="45796F9F"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15.</w:t>
      </w:r>
      <w:r w:rsidRPr="00B45ACC">
        <w:rPr>
          <w:b/>
          <w:szCs w:val="22"/>
          <w:lang w:val="pt-PT"/>
        </w:rPr>
        <w:tab/>
        <w:t>INSTRUÇÕES DE UTILIZAÇÃO</w:t>
      </w:r>
    </w:p>
    <w:p w14:paraId="45796FA0" w14:textId="77777777" w:rsidR="00E076AB" w:rsidRPr="00B45ACC" w:rsidRDefault="00E076AB" w:rsidP="00E01063">
      <w:pPr>
        <w:keepNext/>
        <w:tabs>
          <w:tab w:val="clear" w:pos="567"/>
        </w:tabs>
        <w:spacing w:line="240" w:lineRule="auto"/>
        <w:rPr>
          <w:szCs w:val="22"/>
          <w:lang w:val="pt-PT"/>
        </w:rPr>
      </w:pPr>
    </w:p>
    <w:p w14:paraId="45796FA1" w14:textId="77777777" w:rsidR="00E076AB" w:rsidRPr="00B45ACC" w:rsidRDefault="00E076AB" w:rsidP="00E01063">
      <w:pPr>
        <w:tabs>
          <w:tab w:val="clear" w:pos="567"/>
        </w:tabs>
        <w:spacing w:line="240" w:lineRule="auto"/>
        <w:rPr>
          <w:szCs w:val="22"/>
          <w:lang w:val="pt-PT"/>
        </w:rPr>
      </w:pPr>
    </w:p>
    <w:p w14:paraId="45796FA2"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16.</w:t>
      </w:r>
      <w:r w:rsidRPr="00B45ACC">
        <w:rPr>
          <w:b/>
          <w:szCs w:val="22"/>
          <w:lang w:val="pt-PT"/>
        </w:rPr>
        <w:tab/>
        <w:t>INFORMAÇÃO EM BRAILLE</w:t>
      </w:r>
    </w:p>
    <w:p w14:paraId="45796FA3" w14:textId="77777777" w:rsidR="00E076AB" w:rsidRPr="00B45ACC" w:rsidRDefault="00E076AB" w:rsidP="00E01063">
      <w:pPr>
        <w:keepNext/>
        <w:tabs>
          <w:tab w:val="clear" w:pos="567"/>
        </w:tabs>
        <w:spacing w:line="240" w:lineRule="auto"/>
        <w:rPr>
          <w:szCs w:val="22"/>
          <w:lang w:val="pt-PT"/>
        </w:rPr>
      </w:pPr>
    </w:p>
    <w:p w14:paraId="45796FA4"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GILENYA 0,5 mg</w:t>
      </w:r>
    </w:p>
    <w:p w14:paraId="45796FA5" w14:textId="77777777" w:rsidR="001D1296" w:rsidRPr="00B45ACC" w:rsidRDefault="001D1296" w:rsidP="00E01063">
      <w:pPr>
        <w:shd w:val="clear" w:color="auto" w:fill="FFFFFF"/>
        <w:tabs>
          <w:tab w:val="clear" w:pos="567"/>
        </w:tabs>
        <w:spacing w:line="240" w:lineRule="auto"/>
        <w:rPr>
          <w:szCs w:val="22"/>
          <w:lang w:val="pt-PT"/>
        </w:rPr>
      </w:pPr>
    </w:p>
    <w:p w14:paraId="45796FA6" w14:textId="77777777" w:rsidR="001D1296" w:rsidRPr="00B45ACC" w:rsidRDefault="001D1296" w:rsidP="00E01063">
      <w:pPr>
        <w:shd w:val="clear" w:color="auto" w:fill="FFFFFF"/>
        <w:tabs>
          <w:tab w:val="clear" w:pos="567"/>
        </w:tabs>
        <w:spacing w:line="240" w:lineRule="auto"/>
        <w:rPr>
          <w:szCs w:val="22"/>
          <w:lang w:val="pt-PT"/>
        </w:rPr>
      </w:pPr>
    </w:p>
    <w:p w14:paraId="45796FA7" w14:textId="77777777" w:rsidR="001D1296" w:rsidRPr="00B45ACC" w:rsidRDefault="001D1296"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shd w:val="pct15" w:color="auto" w:fill="auto"/>
          <w:lang w:val="pt-PT"/>
        </w:rPr>
      </w:pPr>
      <w:r w:rsidRPr="00B45ACC">
        <w:rPr>
          <w:b/>
          <w:noProof/>
          <w:color w:val="000000"/>
          <w:szCs w:val="22"/>
          <w:lang w:val="pt-PT"/>
        </w:rPr>
        <w:t>17.</w:t>
      </w:r>
      <w:r w:rsidRPr="00B45ACC">
        <w:rPr>
          <w:b/>
          <w:noProof/>
          <w:color w:val="000000"/>
          <w:szCs w:val="22"/>
          <w:lang w:val="pt-PT"/>
        </w:rPr>
        <w:tab/>
      </w:r>
      <w:r w:rsidRPr="00B45ACC">
        <w:rPr>
          <w:b/>
          <w:caps/>
          <w:noProof/>
          <w:color w:val="000000"/>
          <w:szCs w:val="22"/>
          <w:lang w:val="pt-PT"/>
        </w:rPr>
        <w:t>IDENTIFICADOR ÚNICO – CÓDIGO DE BARRAS 2D</w:t>
      </w:r>
    </w:p>
    <w:p w14:paraId="45796FA8" w14:textId="77777777" w:rsidR="001D1296" w:rsidRPr="00B45ACC" w:rsidRDefault="001D1296" w:rsidP="00E01063">
      <w:pPr>
        <w:keepNext/>
        <w:widowControl w:val="0"/>
        <w:suppressAutoHyphens/>
        <w:spacing w:line="240" w:lineRule="auto"/>
        <w:ind w:right="14"/>
        <w:rPr>
          <w:noProof/>
          <w:color w:val="000000"/>
          <w:lang w:val="pt-PT"/>
        </w:rPr>
      </w:pPr>
    </w:p>
    <w:p w14:paraId="45796FA9" w14:textId="77777777" w:rsidR="001D1296" w:rsidRPr="00B45ACC" w:rsidRDefault="001D1296" w:rsidP="00E01063">
      <w:pPr>
        <w:tabs>
          <w:tab w:val="clear" w:pos="567"/>
        </w:tabs>
        <w:spacing w:line="240" w:lineRule="auto"/>
        <w:rPr>
          <w:color w:val="000000"/>
          <w:szCs w:val="22"/>
          <w:lang w:val="pt-PT"/>
        </w:rPr>
      </w:pPr>
    </w:p>
    <w:p w14:paraId="45796FAA" w14:textId="77777777" w:rsidR="001D1296" w:rsidRPr="00B45ACC" w:rsidRDefault="001D1296"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color w:val="000000"/>
          <w:szCs w:val="22"/>
          <w:lang w:val="pt-PT"/>
        </w:rPr>
      </w:pPr>
      <w:r w:rsidRPr="00B45ACC">
        <w:rPr>
          <w:b/>
          <w:noProof/>
          <w:color w:val="000000"/>
          <w:szCs w:val="22"/>
          <w:lang w:val="pt-PT"/>
        </w:rPr>
        <w:t>18.</w:t>
      </w:r>
      <w:r w:rsidRPr="00B45ACC">
        <w:rPr>
          <w:b/>
          <w:noProof/>
          <w:color w:val="000000"/>
          <w:szCs w:val="22"/>
          <w:lang w:val="pt-PT"/>
        </w:rPr>
        <w:tab/>
      </w:r>
      <w:r w:rsidRPr="00B45ACC">
        <w:rPr>
          <w:b/>
          <w:caps/>
          <w:noProof/>
          <w:color w:val="000000"/>
          <w:szCs w:val="22"/>
          <w:lang w:val="pt-PT"/>
        </w:rPr>
        <w:t>IDENTIFICADOR ÚNICO - DADOS PARA LEITURA HUMANA</w:t>
      </w:r>
    </w:p>
    <w:p w14:paraId="45796FAB" w14:textId="77777777" w:rsidR="001D1296" w:rsidRPr="00B45ACC" w:rsidRDefault="001D1296" w:rsidP="00E01063">
      <w:pPr>
        <w:keepNext/>
        <w:widowControl w:val="0"/>
        <w:suppressAutoHyphens/>
        <w:spacing w:line="240" w:lineRule="auto"/>
        <w:ind w:right="14"/>
        <w:rPr>
          <w:noProof/>
          <w:color w:val="000000"/>
          <w:lang w:val="pt-PT"/>
        </w:rPr>
      </w:pPr>
    </w:p>
    <w:p w14:paraId="45796FAC" w14:textId="77777777" w:rsidR="00E076AB" w:rsidRPr="00B45ACC" w:rsidRDefault="00E076AB" w:rsidP="00E01063">
      <w:pPr>
        <w:shd w:val="clear" w:color="auto" w:fill="FFFFFF"/>
        <w:tabs>
          <w:tab w:val="clear" w:pos="567"/>
        </w:tabs>
        <w:spacing w:line="240" w:lineRule="auto"/>
        <w:rPr>
          <w:szCs w:val="22"/>
          <w:lang w:val="pt-PT"/>
        </w:rPr>
      </w:pPr>
      <w:r w:rsidRPr="00B45ACC">
        <w:rPr>
          <w:b/>
          <w:szCs w:val="22"/>
          <w:lang w:val="pt-PT"/>
        </w:rPr>
        <w:br w:type="page"/>
      </w:r>
    </w:p>
    <w:p w14:paraId="0A942676" w14:textId="77777777" w:rsidR="00725B93" w:rsidRPr="00B45ACC" w:rsidRDefault="00725B93" w:rsidP="00E01063">
      <w:pPr>
        <w:tabs>
          <w:tab w:val="clear" w:pos="567"/>
        </w:tabs>
        <w:spacing w:line="240" w:lineRule="auto"/>
        <w:rPr>
          <w:szCs w:val="22"/>
          <w:lang w:val="pt-PT"/>
        </w:rPr>
      </w:pPr>
    </w:p>
    <w:p w14:paraId="70944459" w14:textId="77777777" w:rsidR="00725B93" w:rsidRPr="00B45ACC" w:rsidRDefault="00725B93" w:rsidP="00E010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B45ACC">
        <w:rPr>
          <w:b/>
          <w:szCs w:val="22"/>
          <w:lang w:val="pt-PT"/>
        </w:rPr>
        <w:t>INDICAÇÕES MÍNIMAS A INCLUIR NAS EMBALAGENS BLISTER OU FITAS CONTENTORAS</w:t>
      </w:r>
    </w:p>
    <w:p w14:paraId="030EEF1D" w14:textId="77777777" w:rsidR="00725B93" w:rsidRPr="00B45ACC" w:rsidRDefault="00725B93" w:rsidP="00E0106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p>
    <w:p w14:paraId="6EF7EAD9" w14:textId="77777777" w:rsidR="00725B93" w:rsidRPr="00B45ACC" w:rsidRDefault="00725B93" w:rsidP="00E0106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B45ACC">
        <w:rPr>
          <w:b/>
          <w:szCs w:val="22"/>
          <w:lang w:val="pt-PT"/>
        </w:rPr>
        <w:t>BLISTERS PARA EMBALAGENS UNITÁRIAS TIPO CARTEIRA</w:t>
      </w:r>
    </w:p>
    <w:p w14:paraId="37F97355" w14:textId="77777777" w:rsidR="00725B93" w:rsidRPr="00B45ACC" w:rsidRDefault="00725B93" w:rsidP="00E01063">
      <w:pPr>
        <w:tabs>
          <w:tab w:val="clear" w:pos="567"/>
        </w:tabs>
        <w:spacing w:line="240" w:lineRule="auto"/>
        <w:rPr>
          <w:szCs w:val="22"/>
          <w:lang w:val="pt-PT"/>
        </w:rPr>
      </w:pPr>
    </w:p>
    <w:p w14:paraId="77CA4F07" w14:textId="77777777" w:rsidR="00725B93" w:rsidRPr="00B45ACC" w:rsidRDefault="00725B93"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5B93" w:rsidRPr="00B45ACC" w14:paraId="6147E7EC" w14:textId="77777777" w:rsidTr="00792111">
        <w:tc>
          <w:tcPr>
            <w:tcW w:w="9287" w:type="dxa"/>
          </w:tcPr>
          <w:p w14:paraId="2746C6DE" w14:textId="77777777" w:rsidR="00725B93" w:rsidRPr="00B45ACC" w:rsidRDefault="00725B93" w:rsidP="00E01063">
            <w:pPr>
              <w:keepNext/>
              <w:tabs>
                <w:tab w:val="clear" w:pos="567"/>
              </w:tabs>
              <w:spacing w:line="240" w:lineRule="auto"/>
              <w:ind w:left="567" w:hanging="567"/>
              <w:rPr>
                <w:b/>
                <w:szCs w:val="22"/>
                <w:lang w:val="pt-PT"/>
              </w:rPr>
            </w:pPr>
            <w:r w:rsidRPr="00B45ACC">
              <w:rPr>
                <w:b/>
                <w:szCs w:val="22"/>
                <w:lang w:val="pt-PT"/>
              </w:rPr>
              <w:t>1.</w:t>
            </w:r>
            <w:r w:rsidRPr="00B45ACC">
              <w:rPr>
                <w:b/>
                <w:szCs w:val="22"/>
                <w:lang w:val="pt-PT"/>
              </w:rPr>
              <w:tab/>
              <w:t>NOME DO MEDICAMENTO</w:t>
            </w:r>
          </w:p>
        </w:tc>
      </w:tr>
    </w:tbl>
    <w:p w14:paraId="1E992832" w14:textId="77777777" w:rsidR="00725B93" w:rsidRPr="00B45ACC" w:rsidRDefault="00725B93" w:rsidP="00E01063">
      <w:pPr>
        <w:keepNext/>
        <w:tabs>
          <w:tab w:val="clear" w:pos="567"/>
        </w:tabs>
        <w:spacing w:line="240" w:lineRule="auto"/>
        <w:rPr>
          <w:szCs w:val="22"/>
          <w:lang w:val="pt-PT"/>
        </w:rPr>
      </w:pPr>
    </w:p>
    <w:p w14:paraId="74A7C95F" w14:textId="4BBF75B5" w:rsidR="00725B93" w:rsidRPr="00B45ACC" w:rsidRDefault="00725B93" w:rsidP="00E01063">
      <w:pPr>
        <w:widowControl w:val="0"/>
        <w:tabs>
          <w:tab w:val="clear" w:pos="567"/>
        </w:tabs>
        <w:spacing w:line="240" w:lineRule="auto"/>
        <w:rPr>
          <w:szCs w:val="22"/>
          <w:lang w:val="pt-PT"/>
        </w:rPr>
      </w:pPr>
      <w:r w:rsidRPr="00B45ACC">
        <w:rPr>
          <w:szCs w:val="22"/>
          <w:lang w:val="pt-PT"/>
        </w:rPr>
        <w:t>GILENYA 0,5 mg</w:t>
      </w:r>
    </w:p>
    <w:p w14:paraId="0B13774D" w14:textId="05A59073" w:rsidR="000748A0" w:rsidRPr="00B45ACC" w:rsidRDefault="000748A0" w:rsidP="00E01063">
      <w:pPr>
        <w:widowControl w:val="0"/>
        <w:tabs>
          <w:tab w:val="clear" w:pos="567"/>
        </w:tabs>
        <w:spacing w:line="240" w:lineRule="auto"/>
        <w:rPr>
          <w:szCs w:val="22"/>
          <w:lang w:val="pt-PT"/>
        </w:rPr>
      </w:pPr>
      <w:r w:rsidRPr="00B45ACC">
        <w:rPr>
          <w:szCs w:val="22"/>
          <w:lang w:val="pt-PT"/>
        </w:rPr>
        <w:t>fingolimod</w:t>
      </w:r>
    </w:p>
    <w:p w14:paraId="63E53F17" w14:textId="77777777" w:rsidR="00725B93" w:rsidRPr="00B45ACC" w:rsidRDefault="00725B93" w:rsidP="00E01063">
      <w:pPr>
        <w:tabs>
          <w:tab w:val="clear" w:pos="567"/>
        </w:tabs>
        <w:spacing w:line="240" w:lineRule="auto"/>
        <w:rPr>
          <w:szCs w:val="22"/>
          <w:lang w:val="pt-PT"/>
        </w:rPr>
      </w:pPr>
    </w:p>
    <w:p w14:paraId="6CB23FAD" w14:textId="77777777" w:rsidR="00725B93" w:rsidRPr="00B45ACC" w:rsidRDefault="00725B93"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5B93" w:rsidRPr="00A02F92" w14:paraId="2F64853B" w14:textId="77777777" w:rsidTr="00792111">
        <w:tc>
          <w:tcPr>
            <w:tcW w:w="9287" w:type="dxa"/>
          </w:tcPr>
          <w:p w14:paraId="0D41C663" w14:textId="77777777" w:rsidR="00725B93" w:rsidRPr="00B45ACC" w:rsidRDefault="00725B93" w:rsidP="00E01063">
            <w:pPr>
              <w:keepNext/>
              <w:tabs>
                <w:tab w:val="clear" w:pos="567"/>
              </w:tabs>
              <w:spacing w:line="240" w:lineRule="auto"/>
              <w:ind w:left="567" w:hanging="567"/>
              <w:rPr>
                <w:b/>
                <w:szCs w:val="22"/>
                <w:lang w:val="pt-PT"/>
              </w:rPr>
            </w:pPr>
            <w:r w:rsidRPr="00B45ACC">
              <w:rPr>
                <w:b/>
                <w:szCs w:val="22"/>
                <w:lang w:val="pt-PT"/>
              </w:rPr>
              <w:t>2.</w:t>
            </w:r>
            <w:r w:rsidRPr="00B45ACC">
              <w:rPr>
                <w:b/>
                <w:szCs w:val="22"/>
                <w:lang w:val="pt-PT"/>
              </w:rPr>
              <w:tab/>
              <w:t>NOME DO TITULAR DA AUTORIZAÇÃO DE INTRODUÇÃO NO MERCADO</w:t>
            </w:r>
          </w:p>
        </w:tc>
      </w:tr>
    </w:tbl>
    <w:p w14:paraId="3E57E3ED" w14:textId="77777777" w:rsidR="00725B93" w:rsidRPr="00B45ACC" w:rsidRDefault="00725B93" w:rsidP="00E01063">
      <w:pPr>
        <w:keepNext/>
        <w:tabs>
          <w:tab w:val="clear" w:pos="567"/>
        </w:tabs>
        <w:spacing w:line="240" w:lineRule="auto"/>
        <w:rPr>
          <w:szCs w:val="22"/>
          <w:lang w:val="pt-PT"/>
        </w:rPr>
      </w:pPr>
    </w:p>
    <w:p w14:paraId="4CCFDD7A" w14:textId="77777777" w:rsidR="00725B93" w:rsidRPr="00B45ACC" w:rsidRDefault="00725B93" w:rsidP="00E01063">
      <w:pPr>
        <w:keepNext/>
        <w:tabs>
          <w:tab w:val="clear" w:pos="567"/>
        </w:tabs>
        <w:spacing w:line="240" w:lineRule="auto"/>
        <w:rPr>
          <w:szCs w:val="22"/>
          <w:lang w:val="pt-PT"/>
        </w:rPr>
      </w:pPr>
    </w:p>
    <w:p w14:paraId="5D707E1D" w14:textId="77777777" w:rsidR="00725B93" w:rsidRPr="00B45ACC" w:rsidRDefault="00725B93"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5B93" w:rsidRPr="00B45ACC" w14:paraId="6E639B67" w14:textId="77777777" w:rsidTr="00792111">
        <w:tc>
          <w:tcPr>
            <w:tcW w:w="9287" w:type="dxa"/>
          </w:tcPr>
          <w:p w14:paraId="3FA314D9" w14:textId="77777777" w:rsidR="00725B93" w:rsidRPr="00B45ACC" w:rsidRDefault="00725B93" w:rsidP="00E01063">
            <w:pPr>
              <w:keepNext/>
              <w:tabs>
                <w:tab w:val="clear" w:pos="567"/>
              </w:tabs>
              <w:spacing w:line="240" w:lineRule="auto"/>
              <w:ind w:left="567" w:hanging="567"/>
              <w:rPr>
                <w:b/>
                <w:szCs w:val="22"/>
                <w:lang w:val="pt-PT"/>
              </w:rPr>
            </w:pPr>
            <w:r w:rsidRPr="00B45ACC">
              <w:rPr>
                <w:b/>
                <w:szCs w:val="22"/>
                <w:lang w:val="pt-PT"/>
              </w:rPr>
              <w:t>3.</w:t>
            </w:r>
            <w:r w:rsidRPr="00B45ACC">
              <w:rPr>
                <w:b/>
                <w:szCs w:val="22"/>
                <w:lang w:val="pt-PT"/>
              </w:rPr>
              <w:tab/>
              <w:t>PRAZO DE VALIDADE</w:t>
            </w:r>
          </w:p>
        </w:tc>
      </w:tr>
    </w:tbl>
    <w:p w14:paraId="7E4D9EB3" w14:textId="77777777" w:rsidR="00725B93" w:rsidRPr="00B45ACC" w:rsidRDefault="00725B93" w:rsidP="00E01063">
      <w:pPr>
        <w:keepNext/>
        <w:tabs>
          <w:tab w:val="clear" w:pos="567"/>
        </w:tabs>
        <w:spacing w:line="240" w:lineRule="auto"/>
        <w:rPr>
          <w:szCs w:val="22"/>
          <w:lang w:val="pt-PT"/>
        </w:rPr>
      </w:pPr>
    </w:p>
    <w:p w14:paraId="02CE229B" w14:textId="476893DC" w:rsidR="00725B93" w:rsidRPr="00B45ACC" w:rsidRDefault="000748A0" w:rsidP="00E01063">
      <w:pPr>
        <w:keepNext/>
        <w:tabs>
          <w:tab w:val="clear" w:pos="567"/>
        </w:tabs>
        <w:spacing w:line="240" w:lineRule="auto"/>
        <w:rPr>
          <w:szCs w:val="22"/>
          <w:lang w:val="pt-PT"/>
        </w:rPr>
      </w:pPr>
      <w:r w:rsidRPr="00B45ACC">
        <w:rPr>
          <w:szCs w:val="22"/>
          <w:lang w:val="pt-PT"/>
        </w:rPr>
        <w:t>EXP</w:t>
      </w:r>
    </w:p>
    <w:p w14:paraId="11FD42A8" w14:textId="77777777" w:rsidR="000748A0" w:rsidRPr="00B45ACC" w:rsidRDefault="000748A0" w:rsidP="00E01063">
      <w:pPr>
        <w:keepNext/>
        <w:tabs>
          <w:tab w:val="clear" w:pos="567"/>
        </w:tabs>
        <w:spacing w:line="240" w:lineRule="auto"/>
        <w:rPr>
          <w:szCs w:val="22"/>
          <w:lang w:val="pt-PT"/>
        </w:rPr>
      </w:pPr>
    </w:p>
    <w:p w14:paraId="3912453D" w14:textId="77777777" w:rsidR="00725B93" w:rsidRPr="00B45ACC" w:rsidRDefault="00725B93"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5B93" w:rsidRPr="00B45ACC" w14:paraId="7ACB5568" w14:textId="77777777" w:rsidTr="00792111">
        <w:tc>
          <w:tcPr>
            <w:tcW w:w="9287" w:type="dxa"/>
          </w:tcPr>
          <w:p w14:paraId="0CF70018" w14:textId="77777777" w:rsidR="00725B93" w:rsidRPr="00B45ACC" w:rsidRDefault="00725B93" w:rsidP="00E01063">
            <w:pPr>
              <w:keepNext/>
              <w:tabs>
                <w:tab w:val="clear" w:pos="567"/>
              </w:tabs>
              <w:spacing w:line="240" w:lineRule="auto"/>
              <w:ind w:left="567" w:hanging="567"/>
              <w:rPr>
                <w:b/>
                <w:szCs w:val="22"/>
                <w:lang w:val="pt-PT"/>
              </w:rPr>
            </w:pPr>
            <w:r w:rsidRPr="00B45ACC">
              <w:rPr>
                <w:b/>
                <w:szCs w:val="22"/>
                <w:lang w:val="pt-PT"/>
              </w:rPr>
              <w:t>4.</w:t>
            </w:r>
            <w:r w:rsidRPr="00B45ACC">
              <w:rPr>
                <w:b/>
                <w:szCs w:val="22"/>
                <w:lang w:val="pt-PT"/>
              </w:rPr>
              <w:tab/>
              <w:t>NÚMERO DO LOTE</w:t>
            </w:r>
          </w:p>
        </w:tc>
      </w:tr>
    </w:tbl>
    <w:p w14:paraId="65987BED" w14:textId="77777777" w:rsidR="00725B93" w:rsidRPr="00B45ACC" w:rsidRDefault="00725B93" w:rsidP="00E01063">
      <w:pPr>
        <w:keepNext/>
        <w:tabs>
          <w:tab w:val="clear" w:pos="567"/>
        </w:tabs>
        <w:spacing w:line="240" w:lineRule="auto"/>
        <w:rPr>
          <w:szCs w:val="22"/>
          <w:lang w:val="pt-PT"/>
        </w:rPr>
      </w:pPr>
    </w:p>
    <w:p w14:paraId="25D72AC3" w14:textId="5888784A" w:rsidR="00725B93" w:rsidRPr="00B45ACC" w:rsidRDefault="000748A0" w:rsidP="00E01063">
      <w:pPr>
        <w:keepNext/>
        <w:tabs>
          <w:tab w:val="clear" w:pos="567"/>
        </w:tabs>
        <w:spacing w:line="240" w:lineRule="auto"/>
        <w:rPr>
          <w:szCs w:val="22"/>
          <w:lang w:val="pt-PT"/>
        </w:rPr>
      </w:pPr>
      <w:r w:rsidRPr="00B45ACC">
        <w:rPr>
          <w:szCs w:val="22"/>
          <w:lang w:val="pt-PT"/>
        </w:rPr>
        <w:t>Lot</w:t>
      </w:r>
    </w:p>
    <w:p w14:paraId="067B9D7B" w14:textId="77777777" w:rsidR="000748A0" w:rsidRPr="00B45ACC" w:rsidRDefault="000748A0" w:rsidP="00E01063">
      <w:pPr>
        <w:keepNext/>
        <w:tabs>
          <w:tab w:val="clear" w:pos="567"/>
        </w:tabs>
        <w:spacing w:line="240" w:lineRule="auto"/>
        <w:rPr>
          <w:szCs w:val="22"/>
          <w:lang w:val="pt-PT"/>
        </w:rPr>
      </w:pPr>
    </w:p>
    <w:p w14:paraId="4A903163" w14:textId="77777777" w:rsidR="00725B93" w:rsidRPr="00B45ACC" w:rsidRDefault="00725B93" w:rsidP="00E01063">
      <w:pPr>
        <w:tabs>
          <w:tab w:val="clear" w:pos="567"/>
        </w:tabs>
        <w:spacing w:line="240" w:lineRule="auto"/>
        <w:ind w:right="113"/>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5B93" w:rsidRPr="00B45ACC" w14:paraId="1FF0ACFE" w14:textId="77777777" w:rsidTr="00792111">
        <w:tc>
          <w:tcPr>
            <w:tcW w:w="9287" w:type="dxa"/>
          </w:tcPr>
          <w:p w14:paraId="18C385CC" w14:textId="77777777" w:rsidR="00725B93" w:rsidRPr="00B45ACC" w:rsidRDefault="00725B93" w:rsidP="00E01063">
            <w:pPr>
              <w:keepNext/>
              <w:tabs>
                <w:tab w:val="clear" w:pos="567"/>
              </w:tabs>
              <w:spacing w:line="240" w:lineRule="auto"/>
              <w:ind w:left="567" w:hanging="567"/>
              <w:rPr>
                <w:b/>
                <w:szCs w:val="22"/>
                <w:lang w:val="pt-PT"/>
              </w:rPr>
            </w:pPr>
            <w:r w:rsidRPr="00B45ACC">
              <w:rPr>
                <w:b/>
                <w:szCs w:val="22"/>
                <w:lang w:val="pt-PT"/>
              </w:rPr>
              <w:t>5.</w:t>
            </w:r>
            <w:r w:rsidRPr="00B45ACC">
              <w:rPr>
                <w:b/>
                <w:szCs w:val="22"/>
                <w:lang w:val="pt-PT"/>
              </w:rPr>
              <w:tab/>
              <w:t>OUTROS</w:t>
            </w:r>
          </w:p>
        </w:tc>
      </w:tr>
    </w:tbl>
    <w:p w14:paraId="6F29437E" w14:textId="77777777" w:rsidR="00725B93" w:rsidRPr="00B45ACC" w:rsidRDefault="00725B93" w:rsidP="00E01063">
      <w:pPr>
        <w:tabs>
          <w:tab w:val="clear" w:pos="567"/>
        </w:tabs>
        <w:spacing w:line="240" w:lineRule="auto"/>
        <w:ind w:right="113"/>
        <w:rPr>
          <w:szCs w:val="22"/>
          <w:lang w:val="pt-PT"/>
        </w:rPr>
      </w:pPr>
    </w:p>
    <w:p w14:paraId="1D0F33F5" w14:textId="77777777" w:rsidR="00725B93" w:rsidRPr="00B45ACC" w:rsidRDefault="00725B93" w:rsidP="00E01063">
      <w:pPr>
        <w:tabs>
          <w:tab w:val="clear" w:pos="567"/>
        </w:tabs>
        <w:spacing w:line="240" w:lineRule="auto"/>
        <w:rPr>
          <w:szCs w:val="22"/>
          <w:lang w:val="pt-PT"/>
        </w:rPr>
      </w:pPr>
    </w:p>
    <w:p w14:paraId="6B490928" w14:textId="77777777" w:rsidR="00725B93" w:rsidRPr="00B45ACC" w:rsidRDefault="00725B93" w:rsidP="00E01063">
      <w:pPr>
        <w:tabs>
          <w:tab w:val="clear" w:pos="567"/>
        </w:tabs>
        <w:rPr>
          <w:szCs w:val="22"/>
          <w:lang w:val="pt-PT"/>
        </w:rPr>
      </w:pPr>
      <w:r w:rsidRPr="00B45ACC">
        <w:rPr>
          <w:szCs w:val="22"/>
          <w:lang w:val="pt-PT"/>
        </w:rPr>
        <w:br w:type="page"/>
      </w:r>
    </w:p>
    <w:p w14:paraId="45796FAD" w14:textId="77777777" w:rsidR="00BE21F7" w:rsidRPr="00B45ACC" w:rsidRDefault="00BE21F7" w:rsidP="00E01063">
      <w:pPr>
        <w:tabs>
          <w:tab w:val="clear" w:pos="567"/>
        </w:tabs>
        <w:spacing w:line="240" w:lineRule="auto"/>
        <w:rPr>
          <w:szCs w:val="22"/>
          <w:lang w:val="pt-PT"/>
        </w:rPr>
      </w:pPr>
    </w:p>
    <w:p w14:paraId="45796FAE"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INDICAÇÕES A INCLUIR NO ACONDICIONAMENTO SECUNDÁRIO</w:t>
      </w:r>
    </w:p>
    <w:p w14:paraId="45796FAF"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pt-PT"/>
        </w:rPr>
      </w:pPr>
    </w:p>
    <w:p w14:paraId="45796FB0" w14:textId="77777777" w:rsidR="00E076AB" w:rsidRPr="00B45ACC" w:rsidRDefault="00E076AB" w:rsidP="00E01063">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pt-PT"/>
        </w:rPr>
      </w:pPr>
      <w:r w:rsidRPr="00B45ACC">
        <w:rPr>
          <w:b/>
          <w:szCs w:val="22"/>
          <w:lang w:val="pt-PT"/>
        </w:rPr>
        <w:t>CARTONAGEM DA EMBALAGEM UNITÁRIA CONTENDO BLISTERS PARA DOSE UNITÁRIA</w:t>
      </w:r>
    </w:p>
    <w:p w14:paraId="45796FB1" w14:textId="77777777" w:rsidR="00E076AB" w:rsidRPr="00B45ACC" w:rsidRDefault="00E076AB" w:rsidP="00E01063">
      <w:pPr>
        <w:tabs>
          <w:tab w:val="clear" w:pos="567"/>
        </w:tabs>
        <w:spacing w:line="240" w:lineRule="auto"/>
        <w:rPr>
          <w:szCs w:val="22"/>
          <w:lang w:val="pt-PT"/>
        </w:rPr>
      </w:pPr>
    </w:p>
    <w:p w14:paraId="45796FB2" w14:textId="77777777" w:rsidR="00E076AB" w:rsidRPr="00B45ACC" w:rsidRDefault="00E076AB" w:rsidP="00E01063">
      <w:pPr>
        <w:tabs>
          <w:tab w:val="clear" w:pos="567"/>
        </w:tabs>
        <w:spacing w:line="240" w:lineRule="auto"/>
        <w:rPr>
          <w:szCs w:val="22"/>
          <w:lang w:val="pt-PT"/>
        </w:rPr>
      </w:pPr>
    </w:p>
    <w:p w14:paraId="45796FB3" w14:textId="77777777" w:rsidR="00E076AB" w:rsidRPr="00B45ACC" w:rsidRDefault="00E076AB" w:rsidP="00E01063">
      <w:pPr>
        <w:pBdr>
          <w:top w:val="single" w:sz="4" w:space="1" w:color="auto"/>
          <w:left w:val="single" w:sz="4" w:space="4" w:color="auto"/>
          <w:bottom w:val="single" w:sz="4" w:space="1" w:color="auto"/>
          <w:right w:val="single" w:sz="4" w:space="4" w:color="auto"/>
        </w:pBdr>
        <w:suppressAutoHyphens/>
        <w:ind w:left="567" w:hanging="567"/>
        <w:rPr>
          <w:noProof/>
          <w:szCs w:val="22"/>
          <w:lang w:val="pt-PT"/>
        </w:rPr>
      </w:pPr>
      <w:r w:rsidRPr="00B45ACC">
        <w:rPr>
          <w:b/>
          <w:szCs w:val="22"/>
          <w:lang w:val="pt-PT"/>
        </w:rPr>
        <w:t>1.</w:t>
      </w:r>
      <w:r w:rsidRPr="00B45ACC">
        <w:rPr>
          <w:b/>
          <w:szCs w:val="22"/>
          <w:lang w:val="pt-PT"/>
        </w:rPr>
        <w:tab/>
        <w:t>NOME DO MEDICAMENTO</w:t>
      </w:r>
    </w:p>
    <w:p w14:paraId="45796FB4" w14:textId="77777777" w:rsidR="00E076AB" w:rsidRPr="00B45ACC" w:rsidRDefault="00E076AB" w:rsidP="00E01063">
      <w:pPr>
        <w:keepNext/>
        <w:tabs>
          <w:tab w:val="clear" w:pos="567"/>
        </w:tabs>
        <w:spacing w:line="240" w:lineRule="auto"/>
        <w:rPr>
          <w:szCs w:val="22"/>
          <w:lang w:val="pt-PT"/>
        </w:rPr>
      </w:pPr>
    </w:p>
    <w:p w14:paraId="45796FB5"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GILENYA 0,5 mg cápsulas</w:t>
      </w:r>
    </w:p>
    <w:p w14:paraId="45796FB6" w14:textId="77777777" w:rsidR="00E076AB" w:rsidRPr="00B45ACC" w:rsidRDefault="009D73A3" w:rsidP="00E01063">
      <w:pPr>
        <w:tabs>
          <w:tab w:val="clear" w:pos="567"/>
        </w:tabs>
        <w:spacing w:line="240" w:lineRule="auto"/>
        <w:rPr>
          <w:szCs w:val="22"/>
          <w:lang w:val="pt-PT"/>
        </w:rPr>
      </w:pPr>
      <w:r w:rsidRPr="00B45ACC">
        <w:rPr>
          <w:szCs w:val="22"/>
          <w:lang w:val="pt-PT"/>
        </w:rPr>
        <w:t>f</w:t>
      </w:r>
      <w:r w:rsidR="00E076AB" w:rsidRPr="00B45ACC">
        <w:rPr>
          <w:szCs w:val="22"/>
          <w:lang w:val="pt-PT"/>
        </w:rPr>
        <w:t>ingolimod</w:t>
      </w:r>
    </w:p>
    <w:p w14:paraId="45796FB7" w14:textId="77777777" w:rsidR="00E076AB" w:rsidRPr="00B45ACC" w:rsidRDefault="00E076AB" w:rsidP="00E01063">
      <w:pPr>
        <w:tabs>
          <w:tab w:val="clear" w:pos="567"/>
        </w:tabs>
        <w:spacing w:line="240" w:lineRule="auto"/>
        <w:rPr>
          <w:szCs w:val="22"/>
          <w:lang w:val="pt-PT"/>
        </w:rPr>
      </w:pPr>
    </w:p>
    <w:p w14:paraId="45796FB8" w14:textId="77777777" w:rsidR="00E076AB" w:rsidRPr="00B45ACC" w:rsidRDefault="00E076AB" w:rsidP="00E01063">
      <w:pPr>
        <w:tabs>
          <w:tab w:val="clear" w:pos="567"/>
        </w:tabs>
        <w:spacing w:line="240" w:lineRule="auto"/>
        <w:rPr>
          <w:szCs w:val="22"/>
          <w:lang w:val="pt-PT"/>
        </w:rPr>
      </w:pPr>
    </w:p>
    <w:p w14:paraId="45796FB9"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2.</w:t>
      </w:r>
      <w:r w:rsidRPr="00B45ACC">
        <w:rPr>
          <w:b/>
          <w:szCs w:val="22"/>
          <w:lang w:val="pt-PT"/>
        </w:rPr>
        <w:tab/>
        <w:t>DESCRIÇÃO DA(S) SUBSTÂNCIA(S) ATIVA(S)</w:t>
      </w:r>
    </w:p>
    <w:p w14:paraId="45796FBA" w14:textId="77777777" w:rsidR="00E076AB" w:rsidRPr="00B45ACC" w:rsidRDefault="00E076AB" w:rsidP="00E01063">
      <w:pPr>
        <w:keepNext/>
        <w:tabs>
          <w:tab w:val="clear" w:pos="567"/>
        </w:tabs>
        <w:spacing w:line="240" w:lineRule="auto"/>
        <w:rPr>
          <w:szCs w:val="22"/>
          <w:lang w:val="pt-PT"/>
        </w:rPr>
      </w:pPr>
    </w:p>
    <w:p w14:paraId="45796FBB" w14:textId="77777777" w:rsidR="00E076AB" w:rsidRPr="00B45ACC" w:rsidRDefault="00E076AB" w:rsidP="00E01063">
      <w:pPr>
        <w:tabs>
          <w:tab w:val="clear" w:pos="567"/>
        </w:tabs>
        <w:spacing w:line="240" w:lineRule="auto"/>
        <w:rPr>
          <w:szCs w:val="22"/>
          <w:lang w:val="pt-PT"/>
        </w:rPr>
      </w:pPr>
      <w:r w:rsidRPr="00B45ACC">
        <w:rPr>
          <w:szCs w:val="22"/>
          <w:lang w:val="pt-PT"/>
        </w:rPr>
        <w:t>Cada cápsula contém 0,5 mg de fingolimod (</w:t>
      </w:r>
      <w:r w:rsidRPr="00B45ACC">
        <w:rPr>
          <w:bCs/>
          <w:szCs w:val="22"/>
          <w:lang w:val="pt-PT"/>
        </w:rPr>
        <w:t>sob a forma de cloridrato).</w:t>
      </w:r>
    </w:p>
    <w:p w14:paraId="45796FBC" w14:textId="77777777" w:rsidR="00E076AB" w:rsidRPr="00B45ACC" w:rsidRDefault="00E076AB" w:rsidP="00E01063">
      <w:pPr>
        <w:tabs>
          <w:tab w:val="clear" w:pos="567"/>
        </w:tabs>
        <w:spacing w:line="240" w:lineRule="auto"/>
        <w:rPr>
          <w:szCs w:val="22"/>
          <w:lang w:val="pt-PT"/>
        </w:rPr>
      </w:pPr>
    </w:p>
    <w:p w14:paraId="45796FBD" w14:textId="77777777" w:rsidR="00E076AB" w:rsidRPr="00B45ACC" w:rsidRDefault="00E076AB" w:rsidP="00E01063">
      <w:pPr>
        <w:tabs>
          <w:tab w:val="clear" w:pos="567"/>
        </w:tabs>
        <w:spacing w:line="240" w:lineRule="auto"/>
        <w:rPr>
          <w:szCs w:val="22"/>
          <w:lang w:val="pt-PT"/>
        </w:rPr>
      </w:pPr>
    </w:p>
    <w:p w14:paraId="45796FBE"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3.</w:t>
      </w:r>
      <w:r w:rsidRPr="00B45ACC">
        <w:rPr>
          <w:b/>
          <w:szCs w:val="22"/>
          <w:lang w:val="pt-PT"/>
        </w:rPr>
        <w:tab/>
        <w:t>LISTA DOS EXCIPIENTES</w:t>
      </w:r>
    </w:p>
    <w:p w14:paraId="45796FBF" w14:textId="77777777" w:rsidR="00E076AB" w:rsidRPr="00B45ACC" w:rsidRDefault="00E076AB" w:rsidP="00E01063">
      <w:pPr>
        <w:tabs>
          <w:tab w:val="clear" w:pos="567"/>
        </w:tabs>
        <w:spacing w:line="240" w:lineRule="auto"/>
        <w:rPr>
          <w:szCs w:val="22"/>
          <w:lang w:val="pt-PT"/>
        </w:rPr>
      </w:pPr>
    </w:p>
    <w:p w14:paraId="45796FC0" w14:textId="77777777" w:rsidR="00E076AB" w:rsidRPr="00B45ACC" w:rsidRDefault="00E076AB" w:rsidP="00E01063">
      <w:pPr>
        <w:tabs>
          <w:tab w:val="clear" w:pos="567"/>
        </w:tabs>
        <w:spacing w:line="240" w:lineRule="auto"/>
        <w:rPr>
          <w:szCs w:val="22"/>
          <w:lang w:val="pt-PT"/>
        </w:rPr>
      </w:pPr>
    </w:p>
    <w:p w14:paraId="45796FC1"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4.</w:t>
      </w:r>
      <w:r w:rsidRPr="00B45ACC">
        <w:rPr>
          <w:b/>
          <w:szCs w:val="22"/>
          <w:lang w:val="pt-PT"/>
        </w:rPr>
        <w:tab/>
        <w:t>FORMA FARMACÊUTICA E CONTEÚDO</w:t>
      </w:r>
    </w:p>
    <w:p w14:paraId="45796FC2" w14:textId="77777777" w:rsidR="00E076AB" w:rsidRPr="00B45ACC" w:rsidRDefault="00E076AB" w:rsidP="00E01063">
      <w:pPr>
        <w:keepNext/>
        <w:tabs>
          <w:tab w:val="clear" w:pos="567"/>
        </w:tabs>
        <w:spacing w:line="240" w:lineRule="auto"/>
        <w:rPr>
          <w:szCs w:val="22"/>
          <w:lang w:val="pt-PT"/>
        </w:rPr>
      </w:pPr>
    </w:p>
    <w:p w14:paraId="45796FC3" w14:textId="77777777" w:rsidR="00E076AB" w:rsidRPr="00B45ACC" w:rsidRDefault="00E076AB" w:rsidP="00E01063">
      <w:pPr>
        <w:tabs>
          <w:tab w:val="clear" w:pos="567"/>
        </w:tabs>
        <w:spacing w:line="240" w:lineRule="auto"/>
        <w:rPr>
          <w:szCs w:val="22"/>
          <w:lang w:val="pt-PT"/>
        </w:rPr>
      </w:pPr>
      <w:r w:rsidRPr="00B45ACC">
        <w:rPr>
          <w:szCs w:val="22"/>
          <w:lang w:val="pt-PT"/>
        </w:rPr>
        <w:t>7 </w:t>
      </w:r>
      <w:r w:rsidR="00981733" w:rsidRPr="00B45ACC">
        <w:rPr>
          <w:szCs w:val="22"/>
          <w:lang w:val="pt-PT"/>
        </w:rPr>
        <w:t>x 1 </w:t>
      </w:r>
      <w:r w:rsidRPr="00B45ACC">
        <w:rPr>
          <w:szCs w:val="22"/>
          <w:lang w:val="pt-PT"/>
        </w:rPr>
        <w:t>cápsulas</w:t>
      </w:r>
    </w:p>
    <w:p w14:paraId="45796FC4" w14:textId="77777777" w:rsidR="00E076AB" w:rsidRPr="00B45ACC" w:rsidRDefault="00E076AB" w:rsidP="00E01063">
      <w:pPr>
        <w:tabs>
          <w:tab w:val="clear" w:pos="567"/>
        </w:tabs>
        <w:spacing w:line="240" w:lineRule="auto"/>
        <w:rPr>
          <w:szCs w:val="22"/>
          <w:lang w:val="pt-PT"/>
        </w:rPr>
      </w:pPr>
    </w:p>
    <w:p w14:paraId="45796FC5"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5.</w:t>
      </w:r>
      <w:r w:rsidRPr="00B45ACC">
        <w:rPr>
          <w:b/>
          <w:szCs w:val="22"/>
          <w:lang w:val="pt-PT"/>
        </w:rPr>
        <w:tab/>
        <w:t>MODO E VIA(S) DE ADMINISTRAÇÃO</w:t>
      </w:r>
    </w:p>
    <w:p w14:paraId="45796FC6" w14:textId="77777777" w:rsidR="00E076AB" w:rsidRPr="00B45ACC" w:rsidRDefault="00E076AB" w:rsidP="00E01063">
      <w:pPr>
        <w:keepNext/>
        <w:tabs>
          <w:tab w:val="clear" w:pos="567"/>
        </w:tabs>
        <w:spacing w:line="240" w:lineRule="auto"/>
        <w:rPr>
          <w:szCs w:val="22"/>
          <w:lang w:val="pt-PT"/>
        </w:rPr>
      </w:pPr>
    </w:p>
    <w:p w14:paraId="45796FC7" w14:textId="77777777" w:rsidR="00E076AB" w:rsidRPr="00B45ACC" w:rsidRDefault="00E076AB" w:rsidP="00E01063">
      <w:pPr>
        <w:suppressAutoHyphens/>
        <w:ind w:right="14"/>
        <w:rPr>
          <w:szCs w:val="22"/>
          <w:lang w:val="pt-PT"/>
        </w:rPr>
      </w:pPr>
      <w:r w:rsidRPr="00B45ACC">
        <w:rPr>
          <w:szCs w:val="22"/>
          <w:lang w:val="pt-PT"/>
        </w:rPr>
        <w:t>Consultar o folheto informativo antes de utilizar.</w:t>
      </w:r>
    </w:p>
    <w:p w14:paraId="45796FC8" w14:textId="77777777" w:rsidR="00E076AB" w:rsidRPr="00B45ACC" w:rsidRDefault="00E076AB" w:rsidP="00E01063">
      <w:pPr>
        <w:tabs>
          <w:tab w:val="clear" w:pos="567"/>
        </w:tabs>
        <w:spacing w:line="240" w:lineRule="auto"/>
        <w:rPr>
          <w:szCs w:val="22"/>
          <w:lang w:val="pt-PT"/>
        </w:rPr>
      </w:pPr>
      <w:r w:rsidRPr="00B45ACC">
        <w:rPr>
          <w:szCs w:val="22"/>
          <w:lang w:val="pt-PT"/>
        </w:rPr>
        <w:t>Via oral</w:t>
      </w:r>
    </w:p>
    <w:p w14:paraId="45796FC9" w14:textId="77777777" w:rsidR="00D1498E" w:rsidRPr="00B45ACC" w:rsidRDefault="00D1498E" w:rsidP="00E01063">
      <w:pPr>
        <w:tabs>
          <w:tab w:val="clear" w:pos="567"/>
        </w:tabs>
        <w:spacing w:line="240" w:lineRule="auto"/>
        <w:rPr>
          <w:szCs w:val="22"/>
          <w:lang w:val="pt-PT"/>
        </w:rPr>
      </w:pPr>
      <w:r w:rsidRPr="00B45ACC">
        <w:rPr>
          <w:szCs w:val="22"/>
          <w:lang w:val="pt-PT"/>
        </w:rPr>
        <w:t xml:space="preserve">Engolir </w:t>
      </w:r>
      <w:r w:rsidR="00147342" w:rsidRPr="00B45ACC">
        <w:rPr>
          <w:szCs w:val="22"/>
          <w:lang w:val="pt-PT"/>
        </w:rPr>
        <w:t xml:space="preserve">cada cápsula </w:t>
      </w:r>
      <w:r w:rsidRPr="00B45ACC">
        <w:rPr>
          <w:szCs w:val="22"/>
          <w:lang w:val="pt-PT"/>
        </w:rPr>
        <w:t>inteir</w:t>
      </w:r>
      <w:r w:rsidR="00147342" w:rsidRPr="00B45ACC">
        <w:rPr>
          <w:szCs w:val="22"/>
          <w:lang w:val="pt-PT"/>
        </w:rPr>
        <w:t>a</w:t>
      </w:r>
    </w:p>
    <w:p w14:paraId="45796FCA" w14:textId="77777777" w:rsidR="00E076AB" w:rsidRPr="00B45ACC" w:rsidRDefault="00E076AB" w:rsidP="00E01063">
      <w:pPr>
        <w:tabs>
          <w:tab w:val="clear" w:pos="567"/>
        </w:tabs>
        <w:spacing w:line="240" w:lineRule="auto"/>
        <w:rPr>
          <w:szCs w:val="22"/>
          <w:lang w:val="pt-PT"/>
        </w:rPr>
      </w:pPr>
    </w:p>
    <w:p w14:paraId="45796FCB" w14:textId="77777777" w:rsidR="00E076AB" w:rsidRPr="00B45ACC" w:rsidRDefault="00E076AB" w:rsidP="00E01063">
      <w:pPr>
        <w:tabs>
          <w:tab w:val="clear" w:pos="567"/>
        </w:tabs>
        <w:spacing w:line="240" w:lineRule="auto"/>
        <w:rPr>
          <w:szCs w:val="22"/>
          <w:lang w:val="pt-PT"/>
        </w:rPr>
      </w:pPr>
    </w:p>
    <w:p w14:paraId="45796FCC"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6.</w:t>
      </w:r>
      <w:r w:rsidRPr="00B45ACC">
        <w:rPr>
          <w:b/>
          <w:szCs w:val="22"/>
          <w:lang w:val="pt-PT"/>
        </w:rPr>
        <w:tab/>
        <w:t xml:space="preserve">ADVERTÊNCIA ESPECIAL DE QUE O MEDICAMENTO DEVE SER MANTIDO FORA </w:t>
      </w:r>
      <w:r w:rsidR="0082582E" w:rsidRPr="00B45ACC">
        <w:rPr>
          <w:b/>
          <w:szCs w:val="22"/>
          <w:lang w:val="pt-PT"/>
        </w:rPr>
        <w:t xml:space="preserve">DA VISTA E </w:t>
      </w:r>
      <w:r w:rsidRPr="00B45ACC">
        <w:rPr>
          <w:b/>
          <w:szCs w:val="22"/>
          <w:lang w:val="pt-PT"/>
        </w:rPr>
        <w:t>DO ALCANCE DAS CRIANÇAS</w:t>
      </w:r>
    </w:p>
    <w:p w14:paraId="45796FCD" w14:textId="77777777" w:rsidR="00E076AB" w:rsidRPr="00B45ACC" w:rsidRDefault="00E076AB" w:rsidP="00E01063">
      <w:pPr>
        <w:keepNext/>
        <w:tabs>
          <w:tab w:val="clear" w:pos="567"/>
        </w:tabs>
        <w:spacing w:line="240" w:lineRule="auto"/>
        <w:rPr>
          <w:szCs w:val="22"/>
          <w:lang w:val="pt-PT"/>
        </w:rPr>
      </w:pPr>
    </w:p>
    <w:p w14:paraId="45796FCE" w14:textId="77777777" w:rsidR="00E076AB" w:rsidRPr="00B45ACC" w:rsidRDefault="00E076AB" w:rsidP="00E01063">
      <w:pPr>
        <w:suppressAutoHyphens/>
        <w:ind w:right="14"/>
        <w:rPr>
          <w:szCs w:val="22"/>
          <w:lang w:val="pt-PT"/>
        </w:rPr>
      </w:pPr>
      <w:r w:rsidRPr="00B45ACC">
        <w:rPr>
          <w:szCs w:val="22"/>
          <w:lang w:val="pt-PT"/>
        </w:rPr>
        <w:t xml:space="preserve">Manter fora </w:t>
      </w:r>
      <w:r w:rsidR="0082582E" w:rsidRPr="00B45ACC">
        <w:rPr>
          <w:szCs w:val="22"/>
          <w:lang w:val="pt-PT"/>
        </w:rPr>
        <w:t xml:space="preserve">da vista e </w:t>
      </w:r>
      <w:r w:rsidRPr="00B45ACC">
        <w:rPr>
          <w:szCs w:val="22"/>
          <w:lang w:val="pt-PT"/>
        </w:rPr>
        <w:t>do alcance das crianças.</w:t>
      </w:r>
    </w:p>
    <w:p w14:paraId="45796FCF" w14:textId="77777777" w:rsidR="00E076AB" w:rsidRPr="00B45ACC" w:rsidRDefault="00E076AB" w:rsidP="00E01063">
      <w:pPr>
        <w:tabs>
          <w:tab w:val="clear" w:pos="567"/>
        </w:tabs>
        <w:spacing w:line="240" w:lineRule="auto"/>
        <w:rPr>
          <w:szCs w:val="22"/>
          <w:lang w:val="pt-PT"/>
        </w:rPr>
      </w:pPr>
    </w:p>
    <w:p w14:paraId="45796FD0" w14:textId="77777777" w:rsidR="00E076AB" w:rsidRPr="00B45ACC" w:rsidRDefault="00E076AB" w:rsidP="00E01063">
      <w:pPr>
        <w:tabs>
          <w:tab w:val="clear" w:pos="567"/>
        </w:tabs>
        <w:spacing w:line="240" w:lineRule="auto"/>
        <w:rPr>
          <w:szCs w:val="22"/>
          <w:lang w:val="pt-PT"/>
        </w:rPr>
      </w:pPr>
    </w:p>
    <w:p w14:paraId="45796FD1"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7.</w:t>
      </w:r>
      <w:r w:rsidRPr="00B45ACC">
        <w:rPr>
          <w:b/>
          <w:szCs w:val="22"/>
          <w:lang w:val="pt-PT"/>
        </w:rPr>
        <w:tab/>
        <w:t>OUTRAS ADVERTÊNCIAS ESPECIAIS, SE NECESSÁRIO</w:t>
      </w:r>
    </w:p>
    <w:p w14:paraId="45796FD2" w14:textId="77777777" w:rsidR="00E076AB" w:rsidRPr="00B45ACC" w:rsidRDefault="00E076AB" w:rsidP="00E01063">
      <w:pPr>
        <w:keepNext/>
        <w:tabs>
          <w:tab w:val="clear" w:pos="567"/>
        </w:tabs>
        <w:spacing w:line="240" w:lineRule="auto"/>
        <w:rPr>
          <w:szCs w:val="22"/>
          <w:lang w:val="pt-PT"/>
        </w:rPr>
      </w:pPr>
    </w:p>
    <w:p w14:paraId="45796FD3" w14:textId="77777777" w:rsidR="00E076AB" w:rsidRPr="00B45ACC" w:rsidRDefault="00E076AB" w:rsidP="00E01063">
      <w:pPr>
        <w:tabs>
          <w:tab w:val="clear" w:pos="567"/>
        </w:tabs>
        <w:spacing w:line="240" w:lineRule="auto"/>
        <w:rPr>
          <w:szCs w:val="22"/>
          <w:lang w:val="pt-PT"/>
        </w:rPr>
      </w:pPr>
    </w:p>
    <w:p w14:paraId="45796FD4"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8.</w:t>
      </w:r>
      <w:r w:rsidRPr="00B45ACC">
        <w:rPr>
          <w:b/>
          <w:szCs w:val="22"/>
          <w:lang w:val="pt-PT"/>
        </w:rPr>
        <w:tab/>
        <w:t>PRAZO DE VALIDADE</w:t>
      </w:r>
    </w:p>
    <w:p w14:paraId="45796FD5" w14:textId="77777777" w:rsidR="00E076AB" w:rsidRPr="00B45ACC" w:rsidRDefault="00E076AB" w:rsidP="00E01063">
      <w:pPr>
        <w:keepNext/>
        <w:tabs>
          <w:tab w:val="clear" w:pos="567"/>
        </w:tabs>
        <w:spacing w:line="240" w:lineRule="auto"/>
        <w:rPr>
          <w:szCs w:val="22"/>
          <w:lang w:val="pt-PT"/>
        </w:rPr>
      </w:pPr>
    </w:p>
    <w:p w14:paraId="45796FD6" w14:textId="77777777" w:rsidR="00E076AB" w:rsidRPr="00B45ACC" w:rsidRDefault="00733F99" w:rsidP="00E01063">
      <w:pPr>
        <w:tabs>
          <w:tab w:val="clear" w:pos="567"/>
        </w:tabs>
        <w:spacing w:line="240" w:lineRule="auto"/>
        <w:rPr>
          <w:szCs w:val="22"/>
          <w:lang w:val="pt-PT"/>
        </w:rPr>
      </w:pPr>
      <w:r w:rsidRPr="00B45ACC">
        <w:rPr>
          <w:szCs w:val="22"/>
          <w:lang w:val="pt-PT"/>
        </w:rPr>
        <w:t>EXP</w:t>
      </w:r>
    </w:p>
    <w:p w14:paraId="45796FD7" w14:textId="77777777" w:rsidR="00E076AB" w:rsidRPr="00B45ACC" w:rsidRDefault="00E076AB" w:rsidP="00E01063">
      <w:pPr>
        <w:tabs>
          <w:tab w:val="clear" w:pos="567"/>
        </w:tabs>
        <w:spacing w:line="240" w:lineRule="auto"/>
        <w:rPr>
          <w:szCs w:val="22"/>
          <w:lang w:val="pt-PT"/>
        </w:rPr>
      </w:pPr>
    </w:p>
    <w:p w14:paraId="45796FD8" w14:textId="77777777" w:rsidR="00E076AB" w:rsidRPr="00B45ACC" w:rsidRDefault="00E076AB" w:rsidP="00E01063">
      <w:pPr>
        <w:tabs>
          <w:tab w:val="clear" w:pos="567"/>
        </w:tabs>
        <w:spacing w:line="240" w:lineRule="auto"/>
        <w:rPr>
          <w:szCs w:val="22"/>
          <w:lang w:val="pt-PT"/>
        </w:rPr>
      </w:pPr>
    </w:p>
    <w:p w14:paraId="45796FD9"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9.</w:t>
      </w:r>
      <w:r w:rsidRPr="00B45ACC">
        <w:rPr>
          <w:b/>
          <w:szCs w:val="22"/>
          <w:lang w:val="pt-PT"/>
        </w:rPr>
        <w:tab/>
        <w:t>CONDIÇÕES ESPECIAIS DE CONSERVAÇÃO</w:t>
      </w:r>
    </w:p>
    <w:p w14:paraId="45796FDA" w14:textId="77777777" w:rsidR="00E076AB" w:rsidRPr="00B45ACC" w:rsidRDefault="00E076AB" w:rsidP="00E01063">
      <w:pPr>
        <w:keepNext/>
        <w:tabs>
          <w:tab w:val="clear" w:pos="567"/>
        </w:tabs>
        <w:spacing w:line="240" w:lineRule="auto"/>
        <w:rPr>
          <w:szCs w:val="22"/>
          <w:lang w:val="pt-PT"/>
        </w:rPr>
      </w:pPr>
    </w:p>
    <w:p w14:paraId="45796FDB" w14:textId="77777777" w:rsidR="00E076AB" w:rsidRPr="00B45ACC" w:rsidRDefault="00E076AB" w:rsidP="00E01063">
      <w:pPr>
        <w:pStyle w:val="Text"/>
        <w:keepNext/>
        <w:spacing w:before="0"/>
        <w:jc w:val="left"/>
        <w:rPr>
          <w:sz w:val="22"/>
          <w:szCs w:val="22"/>
          <w:lang w:val="pt-PT"/>
        </w:rPr>
      </w:pPr>
      <w:r w:rsidRPr="00B45ACC">
        <w:rPr>
          <w:sz w:val="22"/>
          <w:szCs w:val="22"/>
          <w:lang w:val="pt-PT"/>
        </w:rPr>
        <w:t xml:space="preserve">Não conservar acima de </w:t>
      </w:r>
      <w:smartTag w:uri="urn:schemas-microsoft-com:office:smarttags" w:element="metricconverter">
        <w:smartTagPr>
          <w:attr w:name="ProductID" w:val="25ﾰC"/>
        </w:smartTagPr>
        <w:r w:rsidR="004D2CB5" w:rsidRPr="00B45ACC">
          <w:rPr>
            <w:sz w:val="22"/>
            <w:szCs w:val="22"/>
            <w:lang w:val="pt-PT"/>
          </w:rPr>
          <w:t>25</w:t>
        </w:r>
        <w:r w:rsidRPr="00B45ACC">
          <w:rPr>
            <w:sz w:val="22"/>
            <w:szCs w:val="22"/>
            <w:lang w:val="pt-PT"/>
          </w:rPr>
          <w:t>°C</w:t>
        </w:r>
      </w:smartTag>
      <w:r w:rsidRPr="00B45ACC">
        <w:rPr>
          <w:sz w:val="22"/>
          <w:szCs w:val="22"/>
          <w:lang w:val="pt-PT"/>
        </w:rPr>
        <w:t>.</w:t>
      </w:r>
    </w:p>
    <w:p w14:paraId="45796FDC" w14:textId="77777777" w:rsidR="00E076AB" w:rsidRPr="00B45ACC" w:rsidRDefault="00E076AB" w:rsidP="00E01063">
      <w:pPr>
        <w:keepNext/>
        <w:tabs>
          <w:tab w:val="clear" w:pos="567"/>
        </w:tabs>
        <w:spacing w:line="240" w:lineRule="auto"/>
        <w:ind w:left="567" w:hanging="567"/>
        <w:rPr>
          <w:szCs w:val="22"/>
          <w:lang w:val="pt-PT"/>
        </w:rPr>
      </w:pPr>
      <w:r w:rsidRPr="00B45ACC">
        <w:rPr>
          <w:szCs w:val="22"/>
          <w:lang w:val="pt-PT"/>
        </w:rPr>
        <w:t xml:space="preserve">Conservar na embalagem de origem </w:t>
      </w:r>
      <w:r w:rsidRPr="00B45ACC">
        <w:rPr>
          <w:noProof/>
          <w:szCs w:val="22"/>
          <w:lang w:val="pt-PT"/>
        </w:rPr>
        <w:t>para proteger da humidade.</w:t>
      </w:r>
    </w:p>
    <w:p w14:paraId="45796FDD" w14:textId="77777777" w:rsidR="00E076AB" w:rsidRPr="00B45ACC" w:rsidRDefault="00E076AB" w:rsidP="00E01063">
      <w:pPr>
        <w:keepNext/>
        <w:tabs>
          <w:tab w:val="clear" w:pos="567"/>
        </w:tabs>
        <w:spacing w:line="240" w:lineRule="auto"/>
        <w:ind w:left="567" w:hanging="567"/>
        <w:rPr>
          <w:szCs w:val="22"/>
          <w:lang w:val="pt-PT"/>
        </w:rPr>
      </w:pPr>
    </w:p>
    <w:p w14:paraId="45796FDE" w14:textId="77777777" w:rsidR="005E0610" w:rsidRPr="00B45ACC" w:rsidRDefault="005E0610" w:rsidP="00E01063">
      <w:pPr>
        <w:tabs>
          <w:tab w:val="clear" w:pos="567"/>
        </w:tabs>
        <w:spacing w:line="240" w:lineRule="auto"/>
        <w:ind w:left="567" w:hanging="567"/>
        <w:rPr>
          <w:szCs w:val="22"/>
          <w:lang w:val="pt-PT"/>
        </w:rPr>
      </w:pPr>
    </w:p>
    <w:p w14:paraId="45796FDF"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lastRenderedPageBreak/>
        <w:t>10.</w:t>
      </w:r>
      <w:r w:rsidRPr="00B45ACC">
        <w:rPr>
          <w:b/>
          <w:szCs w:val="22"/>
          <w:lang w:val="pt-PT"/>
        </w:rPr>
        <w:tab/>
        <w:t>CUIDADOS ESPECIAIS QUANTO À ELIMINAÇÃO DO MEDICAMENTO NÃO UTILIZADO OU DOS RESÍDUOS PROVENIENTES DESSE MEDICAMENTO, SE APLICÁVEL</w:t>
      </w:r>
    </w:p>
    <w:p w14:paraId="45796FE0" w14:textId="77777777" w:rsidR="00E076AB" w:rsidRPr="00B45ACC" w:rsidRDefault="00E076AB" w:rsidP="00E01063">
      <w:pPr>
        <w:tabs>
          <w:tab w:val="clear" w:pos="567"/>
        </w:tabs>
        <w:spacing w:line="240" w:lineRule="auto"/>
        <w:rPr>
          <w:szCs w:val="22"/>
          <w:lang w:val="pt-PT"/>
        </w:rPr>
      </w:pPr>
    </w:p>
    <w:p w14:paraId="45796FE1" w14:textId="77777777" w:rsidR="00E076AB" w:rsidRPr="00B45ACC" w:rsidRDefault="00E076AB" w:rsidP="00E01063">
      <w:pPr>
        <w:tabs>
          <w:tab w:val="clear" w:pos="567"/>
        </w:tabs>
        <w:spacing w:line="240" w:lineRule="auto"/>
        <w:rPr>
          <w:szCs w:val="22"/>
          <w:lang w:val="pt-PT"/>
        </w:rPr>
      </w:pPr>
    </w:p>
    <w:p w14:paraId="45796FE2"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11.</w:t>
      </w:r>
      <w:r w:rsidRPr="00B45ACC">
        <w:rPr>
          <w:b/>
          <w:szCs w:val="22"/>
          <w:lang w:val="pt-PT"/>
        </w:rPr>
        <w:tab/>
        <w:t>NOME E ENDEREÇO DO TITULAR DA AUTORIZAÇÃO DE INTRODUÇÃO NO MERCADO</w:t>
      </w:r>
    </w:p>
    <w:p w14:paraId="45796FE3" w14:textId="77777777" w:rsidR="00E076AB" w:rsidRPr="00B45ACC" w:rsidRDefault="00E076AB" w:rsidP="00E01063">
      <w:pPr>
        <w:keepNext/>
        <w:tabs>
          <w:tab w:val="clear" w:pos="567"/>
        </w:tabs>
        <w:spacing w:line="240" w:lineRule="auto"/>
        <w:rPr>
          <w:szCs w:val="22"/>
          <w:lang w:val="pt-PT"/>
        </w:rPr>
      </w:pPr>
    </w:p>
    <w:p w14:paraId="45796FE4" w14:textId="77777777" w:rsidR="00E076AB" w:rsidRPr="008A389D" w:rsidRDefault="00E076AB" w:rsidP="00E01063">
      <w:pPr>
        <w:keepNext/>
        <w:tabs>
          <w:tab w:val="clear" w:pos="567"/>
        </w:tabs>
        <w:spacing w:line="240" w:lineRule="auto"/>
        <w:rPr>
          <w:szCs w:val="22"/>
          <w:lang w:val="en-US"/>
        </w:rPr>
      </w:pPr>
      <w:r w:rsidRPr="008A389D">
        <w:rPr>
          <w:szCs w:val="22"/>
          <w:lang w:val="en-US"/>
        </w:rPr>
        <w:t xml:space="preserve">Novartis </w:t>
      </w:r>
      <w:proofErr w:type="spellStart"/>
      <w:r w:rsidRPr="008A389D">
        <w:rPr>
          <w:szCs w:val="22"/>
          <w:lang w:val="en-US"/>
        </w:rPr>
        <w:t>Europharm</w:t>
      </w:r>
      <w:proofErr w:type="spellEnd"/>
      <w:r w:rsidRPr="008A389D">
        <w:rPr>
          <w:szCs w:val="22"/>
          <w:lang w:val="en-US"/>
        </w:rPr>
        <w:t xml:space="preserve"> Limited</w:t>
      </w:r>
    </w:p>
    <w:p w14:paraId="45796FE5" w14:textId="77777777" w:rsidR="00477CF3" w:rsidRPr="008A389D" w:rsidRDefault="00477CF3" w:rsidP="00E01063">
      <w:pPr>
        <w:keepNext/>
        <w:widowControl w:val="0"/>
        <w:spacing w:line="240" w:lineRule="auto"/>
        <w:rPr>
          <w:color w:val="000000"/>
          <w:lang w:val="en-US"/>
        </w:rPr>
      </w:pPr>
      <w:r w:rsidRPr="008A389D">
        <w:rPr>
          <w:color w:val="000000"/>
          <w:lang w:val="en-US"/>
        </w:rPr>
        <w:t>Vista Building</w:t>
      </w:r>
    </w:p>
    <w:p w14:paraId="45796FE6" w14:textId="77777777" w:rsidR="00477CF3" w:rsidRPr="008A389D" w:rsidRDefault="00477CF3" w:rsidP="00E01063">
      <w:pPr>
        <w:keepNext/>
        <w:widowControl w:val="0"/>
        <w:spacing w:line="240" w:lineRule="auto"/>
        <w:rPr>
          <w:color w:val="000000"/>
          <w:lang w:val="en-US"/>
        </w:rPr>
      </w:pPr>
      <w:r w:rsidRPr="008A389D">
        <w:rPr>
          <w:color w:val="000000"/>
          <w:lang w:val="en-US"/>
        </w:rPr>
        <w:t>Elm Park, Merrion Road</w:t>
      </w:r>
    </w:p>
    <w:p w14:paraId="45796FE7" w14:textId="77777777" w:rsidR="00477CF3" w:rsidRPr="00B45ACC" w:rsidRDefault="00477CF3" w:rsidP="00E01063">
      <w:pPr>
        <w:keepNext/>
        <w:widowControl w:val="0"/>
        <w:spacing w:line="240" w:lineRule="auto"/>
        <w:rPr>
          <w:color w:val="000000"/>
          <w:lang w:val="pt-PT"/>
        </w:rPr>
      </w:pPr>
      <w:r w:rsidRPr="00B45ACC">
        <w:rPr>
          <w:color w:val="000000"/>
          <w:lang w:val="pt-PT"/>
        </w:rPr>
        <w:t>Dublin 4</w:t>
      </w:r>
    </w:p>
    <w:p w14:paraId="45796FE8" w14:textId="77777777" w:rsidR="00E076AB" w:rsidRPr="00B45ACC" w:rsidRDefault="00477CF3" w:rsidP="00E01063">
      <w:pPr>
        <w:tabs>
          <w:tab w:val="clear" w:pos="567"/>
        </w:tabs>
        <w:spacing w:line="240" w:lineRule="auto"/>
        <w:rPr>
          <w:szCs w:val="22"/>
          <w:lang w:val="pt-PT"/>
        </w:rPr>
      </w:pPr>
      <w:r w:rsidRPr="00B45ACC">
        <w:rPr>
          <w:color w:val="000000"/>
          <w:lang w:val="pt-PT"/>
        </w:rPr>
        <w:t>Irlanda</w:t>
      </w:r>
    </w:p>
    <w:p w14:paraId="45796FE9" w14:textId="77777777" w:rsidR="00E076AB" w:rsidRPr="00B45ACC" w:rsidRDefault="00E076AB" w:rsidP="00E01063">
      <w:pPr>
        <w:tabs>
          <w:tab w:val="clear" w:pos="567"/>
        </w:tabs>
        <w:spacing w:line="240" w:lineRule="auto"/>
        <w:rPr>
          <w:szCs w:val="22"/>
          <w:lang w:val="pt-PT"/>
        </w:rPr>
      </w:pPr>
    </w:p>
    <w:p w14:paraId="45796FEA" w14:textId="77777777" w:rsidR="00E076AB" w:rsidRPr="00B45ACC" w:rsidRDefault="00E076AB" w:rsidP="00E01063">
      <w:pPr>
        <w:tabs>
          <w:tab w:val="clear" w:pos="567"/>
        </w:tabs>
        <w:spacing w:line="240" w:lineRule="auto"/>
        <w:rPr>
          <w:szCs w:val="22"/>
          <w:lang w:val="pt-PT"/>
        </w:rPr>
      </w:pPr>
    </w:p>
    <w:p w14:paraId="45796FEB"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12.</w:t>
      </w:r>
      <w:r w:rsidRPr="00B45ACC">
        <w:rPr>
          <w:b/>
          <w:szCs w:val="22"/>
          <w:lang w:val="pt-PT"/>
        </w:rPr>
        <w:tab/>
        <w:t>NÚMERO(S) DA AUTORIZAÇÃO DE INTRODUÇÃO NO MERCADO</w:t>
      </w:r>
    </w:p>
    <w:p w14:paraId="45796FEC" w14:textId="77777777" w:rsidR="00E076AB" w:rsidRPr="00B45ACC" w:rsidRDefault="00E076AB" w:rsidP="00E01063">
      <w:pPr>
        <w:keepNext/>
        <w:tabs>
          <w:tab w:val="clear" w:pos="567"/>
        </w:tabs>
        <w:spacing w:line="240" w:lineRule="auto"/>
        <w:rPr>
          <w:szCs w:val="22"/>
          <w:lang w:val="pt-PT"/>
        </w:rPr>
      </w:pPr>
    </w:p>
    <w:tbl>
      <w:tblPr>
        <w:tblW w:w="9322" w:type="dxa"/>
        <w:tblLook w:val="01E0" w:firstRow="1" w:lastRow="1" w:firstColumn="1" w:lastColumn="1" w:noHBand="0" w:noVBand="0"/>
      </w:tblPr>
      <w:tblGrid>
        <w:gridCol w:w="2518"/>
        <w:gridCol w:w="6804"/>
      </w:tblGrid>
      <w:tr w:rsidR="00E076AB" w:rsidRPr="00B45ACC" w14:paraId="45796FEF" w14:textId="77777777">
        <w:tc>
          <w:tcPr>
            <w:tcW w:w="2518" w:type="dxa"/>
          </w:tcPr>
          <w:p w14:paraId="45796FED" w14:textId="77777777" w:rsidR="00E076AB" w:rsidRPr="00B45ACC" w:rsidRDefault="00E076AB" w:rsidP="00E01063">
            <w:pPr>
              <w:tabs>
                <w:tab w:val="clear" w:pos="567"/>
              </w:tabs>
              <w:spacing w:line="240" w:lineRule="auto"/>
              <w:rPr>
                <w:szCs w:val="22"/>
                <w:lang w:val="pt-PT"/>
              </w:rPr>
            </w:pPr>
            <w:r w:rsidRPr="00B45ACC">
              <w:rPr>
                <w:szCs w:val="22"/>
                <w:lang w:val="pt-PT"/>
              </w:rPr>
              <w:t>EU/1/11/677/001</w:t>
            </w:r>
          </w:p>
        </w:tc>
        <w:tc>
          <w:tcPr>
            <w:tcW w:w="6804" w:type="dxa"/>
          </w:tcPr>
          <w:p w14:paraId="45796FEE" w14:textId="77777777" w:rsidR="00E076AB" w:rsidRPr="00B45ACC" w:rsidRDefault="00E076AB" w:rsidP="00E01063">
            <w:pPr>
              <w:tabs>
                <w:tab w:val="clear" w:pos="567"/>
              </w:tabs>
              <w:spacing w:line="240" w:lineRule="auto"/>
              <w:rPr>
                <w:szCs w:val="22"/>
                <w:lang w:val="pt-PT"/>
              </w:rPr>
            </w:pPr>
            <w:r w:rsidRPr="00B45ACC">
              <w:rPr>
                <w:szCs w:val="22"/>
                <w:shd w:val="clear" w:color="auto" w:fill="D9D9D9"/>
                <w:lang w:val="pt-PT"/>
              </w:rPr>
              <w:t>7 </w:t>
            </w:r>
            <w:r w:rsidR="00C0535C" w:rsidRPr="00B45ACC">
              <w:rPr>
                <w:szCs w:val="22"/>
                <w:shd w:val="clear" w:color="auto" w:fill="D9D9D9"/>
                <w:lang w:val="pt-PT"/>
              </w:rPr>
              <w:t>x 1</w:t>
            </w:r>
            <w:r w:rsidR="00981733" w:rsidRPr="00B45ACC">
              <w:rPr>
                <w:szCs w:val="22"/>
                <w:shd w:val="clear" w:color="auto" w:fill="D9D9D9"/>
                <w:lang w:val="pt-PT"/>
              </w:rPr>
              <w:t xml:space="preserve"> </w:t>
            </w:r>
            <w:r w:rsidRPr="00B45ACC">
              <w:rPr>
                <w:szCs w:val="22"/>
                <w:shd w:val="clear" w:color="auto" w:fill="D9D9D9"/>
                <w:lang w:val="pt-PT"/>
              </w:rPr>
              <w:t>cápsulas</w:t>
            </w:r>
          </w:p>
        </w:tc>
      </w:tr>
    </w:tbl>
    <w:p w14:paraId="45796FF0" w14:textId="77777777" w:rsidR="00E076AB" w:rsidRPr="00B45ACC" w:rsidRDefault="00E076AB" w:rsidP="00E01063">
      <w:pPr>
        <w:tabs>
          <w:tab w:val="clear" w:pos="567"/>
        </w:tabs>
        <w:spacing w:line="240" w:lineRule="auto"/>
        <w:rPr>
          <w:szCs w:val="22"/>
          <w:lang w:val="pt-PT"/>
        </w:rPr>
      </w:pPr>
    </w:p>
    <w:p w14:paraId="45796FF1" w14:textId="77777777" w:rsidR="00E076AB" w:rsidRPr="00B45ACC" w:rsidRDefault="00E076AB" w:rsidP="00E01063">
      <w:pPr>
        <w:tabs>
          <w:tab w:val="clear" w:pos="567"/>
        </w:tabs>
        <w:spacing w:line="240" w:lineRule="auto"/>
        <w:rPr>
          <w:szCs w:val="22"/>
          <w:lang w:val="pt-PT"/>
        </w:rPr>
      </w:pPr>
    </w:p>
    <w:p w14:paraId="45796FF2"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13.</w:t>
      </w:r>
      <w:r w:rsidRPr="00B45ACC">
        <w:rPr>
          <w:b/>
          <w:szCs w:val="22"/>
          <w:lang w:val="pt-PT"/>
        </w:rPr>
        <w:tab/>
        <w:t>NÚMERO DO LOTE</w:t>
      </w:r>
    </w:p>
    <w:p w14:paraId="45796FF3" w14:textId="77777777" w:rsidR="00E076AB" w:rsidRPr="00B45ACC" w:rsidRDefault="00E076AB" w:rsidP="00E01063">
      <w:pPr>
        <w:keepNext/>
        <w:tabs>
          <w:tab w:val="clear" w:pos="567"/>
        </w:tabs>
        <w:spacing w:line="240" w:lineRule="auto"/>
        <w:rPr>
          <w:szCs w:val="22"/>
          <w:lang w:val="pt-PT"/>
        </w:rPr>
      </w:pPr>
    </w:p>
    <w:p w14:paraId="45796FF4" w14:textId="77777777" w:rsidR="00E076AB" w:rsidRPr="00B45ACC" w:rsidRDefault="00E076AB" w:rsidP="00E01063">
      <w:pPr>
        <w:tabs>
          <w:tab w:val="clear" w:pos="567"/>
        </w:tabs>
        <w:spacing w:line="240" w:lineRule="auto"/>
        <w:rPr>
          <w:szCs w:val="22"/>
          <w:lang w:val="pt-PT"/>
        </w:rPr>
      </w:pPr>
      <w:r w:rsidRPr="00B45ACC">
        <w:rPr>
          <w:szCs w:val="22"/>
          <w:lang w:val="pt-PT"/>
        </w:rPr>
        <w:t>Lot</w:t>
      </w:r>
    </w:p>
    <w:p w14:paraId="45796FF5" w14:textId="77777777" w:rsidR="00E076AB" w:rsidRPr="00B45ACC" w:rsidRDefault="00E076AB" w:rsidP="00E01063">
      <w:pPr>
        <w:tabs>
          <w:tab w:val="clear" w:pos="567"/>
        </w:tabs>
        <w:spacing w:line="240" w:lineRule="auto"/>
        <w:rPr>
          <w:szCs w:val="22"/>
          <w:lang w:val="pt-PT"/>
        </w:rPr>
      </w:pPr>
    </w:p>
    <w:p w14:paraId="45796FF6" w14:textId="77777777" w:rsidR="00E076AB" w:rsidRPr="00B45ACC" w:rsidRDefault="00E076AB" w:rsidP="00E01063">
      <w:pPr>
        <w:tabs>
          <w:tab w:val="clear" w:pos="567"/>
        </w:tabs>
        <w:spacing w:line="240" w:lineRule="auto"/>
        <w:rPr>
          <w:szCs w:val="22"/>
          <w:lang w:val="pt-PT"/>
        </w:rPr>
      </w:pPr>
    </w:p>
    <w:p w14:paraId="45796FF7"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14.</w:t>
      </w:r>
      <w:r w:rsidRPr="00B45ACC">
        <w:rPr>
          <w:b/>
          <w:szCs w:val="22"/>
          <w:lang w:val="pt-PT"/>
        </w:rPr>
        <w:tab/>
        <w:t>CLASSIFICAÇÃO QUANTO À DISPENSA AO PÚBLICO</w:t>
      </w:r>
    </w:p>
    <w:p w14:paraId="45796FF8" w14:textId="77777777" w:rsidR="00E076AB" w:rsidRPr="00B45ACC" w:rsidRDefault="00E076AB" w:rsidP="00E01063">
      <w:pPr>
        <w:keepNext/>
        <w:tabs>
          <w:tab w:val="clear" w:pos="567"/>
        </w:tabs>
        <w:spacing w:line="240" w:lineRule="auto"/>
        <w:rPr>
          <w:szCs w:val="22"/>
          <w:lang w:val="pt-PT"/>
        </w:rPr>
      </w:pPr>
    </w:p>
    <w:p w14:paraId="45796FF9" w14:textId="77777777" w:rsidR="00E076AB" w:rsidRPr="00B45ACC" w:rsidRDefault="00E076AB" w:rsidP="00E01063">
      <w:pPr>
        <w:tabs>
          <w:tab w:val="clear" w:pos="567"/>
        </w:tabs>
        <w:spacing w:line="240" w:lineRule="auto"/>
        <w:rPr>
          <w:szCs w:val="22"/>
          <w:lang w:val="pt-PT"/>
        </w:rPr>
      </w:pPr>
    </w:p>
    <w:p w14:paraId="45796FFA"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15.</w:t>
      </w:r>
      <w:r w:rsidRPr="00B45ACC">
        <w:rPr>
          <w:b/>
          <w:szCs w:val="22"/>
          <w:lang w:val="pt-PT"/>
        </w:rPr>
        <w:tab/>
        <w:t>INSTRUÇÕES DE UTILIZAÇÃO</w:t>
      </w:r>
    </w:p>
    <w:p w14:paraId="45796FFB" w14:textId="77777777" w:rsidR="00E076AB" w:rsidRPr="00B45ACC" w:rsidRDefault="00E076AB" w:rsidP="00E01063">
      <w:pPr>
        <w:keepNext/>
        <w:tabs>
          <w:tab w:val="clear" w:pos="567"/>
        </w:tabs>
        <w:spacing w:line="240" w:lineRule="auto"/>
        <w:rPr>
          <w:szCs w:val="22"/>
          <w:lang w:val="pt-PT"/>
        </w:rPr>
      </w:pPr>
    </w:p>
    <w:p w14:paraId="45796FFC" w14:textId="77777777" w:rsidR="00E076AB" w:rsidRPr="00B45ACC" w:rsidRDefault="00E076AB" w:rsidP="00E01063">
      <w:pPr>
        <w:tabs>
          <w:tab w:val="clear" w:pos="567"/>
        </w:tabs>
        <w:spacing w:line="240" w:lineRule="auto"/>
        <w:rPr>
          <w:szCs w:val="22"/>
          <w:lang w:val="pt-PT"/>
        </w:rPr>
      </w:pPr>
    </w:p>
    <w:p w14:paraId="45796FFD" w14:textId="77777777" w:rsidR="00E076AB" w:rsidRPr="00B45ACC" w:rsidRDefault="00E076AB" w:rsidP="00E010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pt-PT"/>
        </w:rPr>
      </w:pPr>
      <w:r w:rsidRPr="00B45ACC">
        <w:rPr>
          <w:b/>
          <w:szCs w:val="22"/>
          <w:lang w:val="pt-PT"/>
        </w:rPr>
        <w:t>16.</w:t>
      </w:r>
      <w:r w:rsidRPr="00B45ACC">
        <w:rPr>
          <w:b/>
          <w:szCs w:val="22"/>
          <w:lang w:val="pt-PT"/>
        </w:rPr>
        <w:tab/>
        <w:t>INFORMAÇÃO EM BRAILLE</w:t>
      </w:r>
    </w:p>
    <w:p w14:paraId="45796FFE" w14:textId="77777777" w:rsidR="00E076AB" w:rsidRPr="00B45ACC" w:rsidRDefault="00E076AB" w:rsidP="00E01063">
      <w:pPr>
        <w:keepNext/>
        <w:tabs>
          <w:tab w:val="clear" w:pos="567"/>
        </w:tabs>
        <w:spacing w:line="240" w:lineRule="auto"/>
        <w:rPr>
          <w:szCs w:val="22"/>
          <w:lang w:val="pt-PT"/>
        </w:rPr>
      </w:pPr>
    </w:p>
    <w:p w14:paraId="45796FFF"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GILENYA 0,5 mg</w:t>
      </w:r>
    </w:p>
    <w:p w14:paraId="45797000" w14:textId="77777777" w:rsidR="001D1296" w:rsidRPr="00B45ACC" w:rsidRDefault="001D1296" w:rsidP="00E01063">
      <w:pPr>
        <w:shd w:val="clear" w:color="auto" w:fill="FFFFFF"/>
        <w:tabs>
          <w:tab w:val="clear" w:pos="567"/>
        </w:tabs>
        <w:spacing w:line="240" w:lineRule="auto"/>
        <w:rPr>
          <w:szCs w:val="22"/>
          <w:lang w:val="pt-PT"/>
        </w:rPr>
      </w:pPr>
    </w:p>
    <w:p w14:paraId="45797001" w14:textId="77777777" w:rsidR="001D1296" w:rsidRPr="00B45ACC" w:rsidRDefault="001D1296" w:rsidP="00E01063">
      <w:pPr>
        <w:shd w:val="clear" w:color="auto" w:fill="FFFFFF"/>
        <w:tabs>
          <w:tab w:val="clear" w:pos="567"/>
        </w:tabs>
        <w:spacing w:line="240" w:lineRule="auto"/>
        <w:rPr>
          <w:szCs w:val="22"/>
          <w:lang w:val="pt-PT"/>
        </w:rPr>
      </w:pPr>
    </w:p>
    <w:p w14:paraId="45797002" w14:textId="77777777" w:rsidR="001D1296" w:rsidRPr="00B45ACC" w:rsidRDefault="001D1296"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szCs w:val="22"/>
          <w:shd w:val="pct15" w:color="auto" w:fill="auto"/>
          <w:lang w:val="pt-PT"/>
        </w:rPr>
      </w:pPr>
      <w:r w:rsidRPr="00B45ACC">
        <w:rPr>
          <w:b/>
          <w:noProof/>
          <w:color w:val="000000"/>
          <w:szCs w:val="22"/>
          <w:lang w:val="pt-PT"/>
        </w:rPr>
        <w:t>17.</w:t>
      </w:r>
      <w:r w:rsidRPr="00B45ACC">
        <w:rPr>
          <w:b/>
          <w:noProof/>
          <w:color w:val="000000"/>
          <w:szCs w:val="22"/>
          <w:lang w:val="pt-PT"/>
        </w:rPr>
        <w:tab/>
      </w:r>
      <w:r w:rsidRPr="00B45ACC">
        <w:rPr>
          <w:b/>
          <w:caps/>
          <w:noProof/>
          <w:color w:val="000000"/>
          <w:szCs w:val="22"/>
          <w:lang w:val="pt-PT"/>
        </w:rPr>
        <w:t>IDENTIFICADOR ÚNICO – CÓDIGO DE BARRAS 2D</w:t>
      </w:r>
    </w:p>
    <w:p w14:paraId="45797003" w14:textId="77777777" w:rsidR="001D1296" w:rsidRPr="00B45ACC" w:rsidRDefault="001D1296" w:rsidP="00E01063">
      <w:pPr>
        <w:keepNext/>
        <w:widowControl w:val="0"/>
        <w:suppressAutoHyphens/>
        <w:spacing w:line="240" w:lineRule="auto"/>
        <w:ind w:right="14"/>
        <w:rPr>
          <w:noProof/>
          <w:color w:val="000000"/>
          <w:lang w:val="pt-PT"/>
        </w:rPr>
      </w:pPr>
    </w:p>
    <w:p w14:paraId="45797004" w14:textId="77777777" w:rsidR="001D1296" w:rsidRPr="00B45ACC" w:rsidRDefault="001D1296" w:rsidP="00E01063">
      <w:pPr>
        <w:keepLines/>
        <w:widowControl w:val="0"/>
        <w:tabs>
          <w:tab w:val="clear" w:pos="567"/>
        </w:tabs>
        <w:spacing w:line="240" w:lineRule="auto"/>
        <w:rPr>
          <w:color w:val="000000"/>
          <w:szCs w:val="22"/>
          <w:shd w:val="clear" w:color="auto" w:fill="D9D9D9"/>
          <w:lang w:val="pt-PT"/>
        </w:rPr>
      </w:pPr>
      <w:r w:rsidRPr="00B45ACC">
        <w:rPr>
          <w:color w:val="000000"/>
          <w:szCs w:val="22"/>
          <w:shd w:val="clear" w:color="auto" w:fill="D9D9D9"/>
          <w:lang w:val="pt-PT"/>
        </w:rPr>
        <w:t>Código de barras 2D com identificador único incluído.</w:t>
      </w:r>
    </w:p>
    <w:p w14:paraId="45797005" w14:textId="77777777" w:rsidR="001D1296" w:rsidRPr="00B45ACC" w:rsidRDefault="001D1296" w:rsidP="00E01063">
      <w:pPr>
        <w:tabs>
          <w:tab w:val="clear" w:pos="567"/>
        </w:tabs>
        <w:spacing w:line="240" w:lineRule="auto"/>
        <w:rPr>
          <w:color w:val="000000"/>
          <w:szCs w:val="22"/>
          <w:lang w:val="pt-PT"/>
        </w:rPr>
      </w:pPr>
    </w:p>
    <w:p w14:paraId="45797006" w14:textId="77777777" w:rsidR="001D1296" w:rsidRPr="00B45ACC" w:rsidRDefault="001D1296" w:rsidP="00E01063">
      <w:pPr>
        <w:tabs>
          <w:tab w:val="clear" w:pos="567"/>
        </w:tabs>
        <w:spacing w:line="240" w:lineRule="auto"/>
        <w:rPr>
          <w:color w:val="000000"/>
          <w:szCs w:val="22"/>
          <w:lang w:val="pt-PT"/>
        </w:rPr>
      </w:pPr>
    </w:p>
    <w:p w14:paraId="45797007" w14:textId="77777777" w:rsidR="001D1296" w:rsidRPr="00B45ACC" w:rsidRDefault="001D1296" w:rsidP="00E01063">
      <w:pPr>
        <w:keepNext/>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noProof/>
          <w:color w:val="000000"/>
          <w:szCs w:val="22"/>
          <w:lang w:val="pt-PT"/>
        </w:rPr>
      </w:pPr>
      <w:r w:rsidRPr="00B45ACC">
        <w:rPr>
          <w:b/>
          <w:noProof/>
          <w:color w:val="000000"/>
          <w:szCs w:val="22"/>
          <w:lang w:val="pt-PT"/>
        </w:rPr>
        <w:t>18.</w:t>
      </w:r>
      <w:r w:rsidRPr="00B45ACC">
        <w:rPr>
          <w:b/>
          <w:noProof/>
          <w:color w:val="000000"/>
          <w:szCs w:val="22"/>
          <w:lang w:val="pt-PT"/>
        </w:rPr>
        <w:tab/>
      </w:r>
      <w:r w:rsidRPr="00B45ACC">
        <w:rPr>
          <w:b/>
          <w:caps/>
          <w:noProof/>
          <w:color w:val="000000"/>
          <w:szCs w:val="22"/>
          <w:lang w:val="pt-PT"/>
        </w:rPr>
        <w:t>IDENTIFICADOR ÚNICO - DADOS PARA LEITURA HUMANA</w:t>
      </w:r>
    </w:p>
    <w:p w14:paraId="45797008" w14:textId="77777777" w:rsidR="001D1296" w:rsidRPr="00B45ACC" w:rsidRDefault="001D1296" w:rsidP="00E01063">
      <w:pPr>
        <w:keepNext/>
        <w:widowControl w:val="0"/>
        <w:suppressAutoHyphens/>
        <w:spacing w:line="240" w:lineRule="auto"/>
        <w:ind w:right="14"/>
        <w:rPr>
          <w:noProof/>
          <w:color w:val="000000"/>
          <w:lang w:val="pt-PT"/>
        </w:rPr>
      </w:pPr>
    </w:p>
    <w:p w14:paraId="45797009" w14:textId="58D1A7A5" w:rsidR="001D1296" w:rsidRPr="00B45ACC" w:rsidRDefault="001D1296" w:rsidP="00E01063">
      <w:pPr>
        <w:keepNext/>
        <w:widowControl w:val="0"/>
        <w:suppressAutoHyphens/>
        <w:spacing w:line="240" w:lineRule="auto"/>
        <w:ind w:right="14"/>
        <w:rPr>
          <w:noProof/>
          <w:color w:val="000000"/>
          <w:lang w:val="pt-PT"/>
        </w:rPr>
      </w:pPr>
      <w:r w:rsidRPr="00B45ACC">
        <w:rPr>
          <w:noProof/>
          <w:color w:val="000000"/>
          <w:lang w:val="pt-PT"/>
        </w:rPr>
        <w:t>PC</w:t>
      </w:r>
    </w:p>
    <w:p w14:paraId="4579700A" w14:textId="7E1944D9" w:rsidR="001D1296" w:rsidRPr="00B45ACC" w:rsidRDefault="001D1296" w:rsidP="00E01063">
      <w:pPr>
        <w:keepNext/>
        <w:widowControl w:val="0"/>
        <w:suppressAutoHyphens/>
        <w:spacing w:line="240" w:lineRule="auto"/>
        <w:ind w:right="14"/>
        <w:rPr>
          <w:noProof/>
          <w:color w:val="000000"/>
          <w:lang w:val="pt-PT"/>
        </w:rPr>
      </w:pPr>
      <w:r w:rsidRPr="00B45ACC">
        <w:rPr>
          <w:noProof/>
          <w:color w:val="000000"/>
          <w:lang w:val="pt-PT"/>
        </w:rPr>
        <w:t>SN</w:t>
      </w:r>
    </w:p>
    <w:p w14:paraId="4579700B" w14:textId="2A7325DB" w:rsidR="001D1296" w:rsidRPr="00B45ACC" w:rsidRDefault="001D1296" w:rsidP="00E01063">
      <w:pPr>
        <w:widowControl w:val="0"/>
        <w:spacing w:line="240" w:lineRule="auto"/>
        <w:rPr>
          <w:noProof/>
          <w:color w:val="000000"/>
          <w:lang w:val="pt-PT"/>
        </w:rPr>
      </w:pPr>
      <w:r w:rsidRPr="00B45ACC">
        <w:rPr>
          <w:noProof/>
          <w:color w:val="000000"/>
          <w:lang w:val="pt-PT"/>
        </w:rPr>
        <w:t>NN</w:t>
      </w:r>
    </w:p>
    <w:p w14:paraId="4579700C" w14:textId="77777777" w:rsidR="00E076AB" w:rsidRPr="00B45ACC" w:rsidRDefault="00E076AB" w:rsidP="00E01063">
      <w:pPr>
        <w:tabs>
          <w:tab w:val="clear" w:pos="567"/>
        </w:tabs>
        <w:rPr>
          <w:szCs w:val="22"/>
          <w:lang w:val="pt-PT"/>
        </w:rPr>
      </w:pPr>
      <w:r w:rsidRPr="00B45ACC">
        <w:rPr>
          <w:b/>
          <w:szCs w:val="22"/>
          <w:lang w:val="pt-PT"/>
        </w:rPr>
        <w:br w:type="page"/>
      </w:r>
    </w:p>
    <w:p w14:paraId="45797058" w14:textId="77777777" w:rsidR="00BE21F7" w:rsidRPr="00B45ACC" w:rsidRDefault="00BE21F7" w:rsidP="00E01063">
      <w:pPr>
        <w:tabs>
          <w:tab w:val="clear" w:pos="567"/>
        </w:tabs>
        <w:spacing w:line="240" w:lineRule="auto"/>
        <w:rPr>
          <w:szCs w:val="22"/>
          <w:lang w:val="pt-PT"/>
        </w:rPr>
      </w:pPr>
    </w:p>
    <w:p w14:paraId="45797059" w14:textId="77777777" w:rsidR="00BE21F7" w:rsidRPr="00B45ACC" w:rsidRDefault="00BE21F7" w:rsidP="00E01063">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t-PT"/>
        </w:rPr>
      </w:pPr>
      <w:r w:rsidRPr="00B45ACC">
        <w:rPr>
          <w:b/>
          <w:szCs w:val="22"/>
          <w:lang w:val="pt-PT"/>
        </w:rPr>
        <w:t>INDICAÇÕES MÍNIMAS A INCLUIR NAS EMBALAGENS BLISTER OU FITAS CONTENTORAS</w:t>
      </w:r>
    </w:p>
    <w:p w14:paraId="4579705A" w14:textId="77777777" w:rsidR="00BE21F7" w:rsidRPr="00B45ACC" w:rsidRDefault="00BE21F7" w:rsidP="00E0106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p>
    <w:p w14:paraId="4579705B" w14:textId="77777777" w:rsidR="00BE21F7" w:rsidRPr="00B45ACC" w:rsidRDefault="00BE21F7" w:rsidP="00E01063">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PT"/>
        </w:rPr>
      </w:pPr>
      <w:r w:rsidRPr="00B45ACC">
        <w:rPr>
          <w:b/>
          <w:szCs w:val="22"/>
          <w:lang w:val="pt-PT"/>
        </w:rPr>
        <w:t>BLISTERS PARA DOSE UNITÁRIA</w:t>
      </w:r>
    </w:p>
    <w:p w14:paraId="4579705C" w14:textId="77777777" w:rsidR="00BE21F7" w:rsidRPr="00B45ACC" w:rsidRDefault="00BE21F7" w:rsidP="00E01063">
      <w:pPr>
        <w:tabs>
          <w:tab w:val="clear" w:pos="567"/>
        </w:tabs>
        <w:spacing w:line="240" w:lineRule="auto"/>
        <w:rPr>
          <w:szCs w:val="22"/>
          <w:lang w:val="pt-PT"/>
        </w:rPr>
      </w:pPr>
    </w:p>
    <w:p w14:paraId="4579705D" w14:textId="77777777" w:rsidR="00E076AB" w:rsidRPr="00B45ACC" w:rsidRDefault="00E076AB"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76AB" w:rsidRPr="00B45ACC" w14:paraId="4579705F" w14:textId="77777777">
        <w:tc>
          <w:tcPr>
            <w:tcW w:w="9287" w:type="dxa"/>
          </w:tcPr>
          <w:p w14:paraId="4579705E" w14:textId="77777777" w:rsidR="00E076AB" w:rsidRPr="00B45ACC" w:rsidRDefault="00E076AB" w:rsidP="00E01063">
            <w:pPr>
              <w:keepNext/>
              <w:tabs>
                <w:tab w:val="clear" w:pos="567"/>
              </w:tabs>
              <w:spacing w:line="240" w:lineRule="auto"/>
              <w:ind w:left="567" w:hanging="567"/>
              <w:rPr>
                <w:b/>
                <w:szCs w:val="22"/>
                <w:lang w:val="pt-PT"/>
              </w:rPr>
            </w:pPr>
            <w:r w:rsidRPr="00B45ACC">
              <w:rPr>
                <w:b/>
                <w:szCs w:val="22"/>
                <w:lang w:val="pt-PT"/>
              </w:rPr>
              <w:t>1.</w:t>
            </w:r>
            <w:r w:rsidRPr="00B45ACC">
              <w:rPr>
                <w:b/>
                <w:szCs w:val="22"/>
                <w:lang w:val="pt-PT"/>
              </w:rPr>
              <w:tab/>
              <w:t>NOME DO MEDICAMENTO</w:t>
            </w:r>
          </w:p>
        </w:tc>
      </w:tr>
    </w:tbl>
    <w:p w14:paraId="45797060" w14:textId="77777777" w:rsidR="00E076AB" w:rsidRPr="00B45ACC" w:rsidRDefault="00E076AB" w:rsidP="00E01063">
      <w:pPr>
        <w:keepNext/>
        <w:tabs>
          <w:tab w:val="clear" w:pos="567"/>
        </w:tabs>
        <w:spacing w:line="240" w:lineRule="auto"/>
        <w:rPr>
          <w:szCs w:val="22"/>
          <w:lang w:val="pt-PT"/>
        </w:rPr>
      </w:pPr>
    </w:p>
    <w:p w14:paraId="45797061" w14:textId="77777777" w:rsidR="00E076AB" w:rsidRPr="00B45ACC" w:rsidRDefault="00E076AB" w:rsidP="00E01063">
      <w:pPr>
        <w:widowControl w:val="0"/>
        <w:tabs>
          <w:tab w:val="clear" w:pos="567"/>
        </w:tabs>
        <w:spacing w:line="240" w:lineRule="auto"/>
        <w:rPr>
          <w:szCs w:val="22"/>
          <w:lang w:val="pt-PT"/>
        </w:rPr>
      </w:pPr>
      <w:r w:rsidRPr="00B45ACC">
        <w:rPr>
          <w:szCs w:val="22"/>
          <w:lang w:val="pt-PT"/>
        </w:rPr>
        <w:t>GILENYA 0,5 mg cápsulas</w:t>
      </w:r>
    </w:p>
    <w:p w14:paraId="45797062" w14:textId="49686781" w:rsidR="00E076AB" w:rsidRPr="00B45ACC" w:rsidRDefault="00E076AB" w:rsidP="00E01063">
      <w:pPr>
        <w:tabs>
          <w:tab w:val="clear" w:pos="567"/>
        </w:tabs>
        <w:spacing w:line="240" w:lineRule="auto"/>
        <w:rPr>
          <w:szCs w:val="22"/>
          <w:lang w:val="pt-PT"/>
        </w:rPr>
      </w:pPr>
      <w:r w:rsidRPr="00B45ACC">
        <w:rPr>
          <w:szCs w:val="22"/>
          <w:lang w:val="pt-PT"/>
        </w:rPr>
        <w:t>Fingolimod</w:t>
      </w:r>
    </w:p>
    <w:p w14:paraId="45797063" w14:textId="77777777" w:rsidR="00E076AB" w:rsidRPr="00B45ACC" w:rsidRDefault="00E076AB" w:rsidP="00E01063">
      <w:pPr>
        <w:tabs>
          <w:tab w:val="clear" w:pos="567"/>
        </w:tabs>
        <w:spacing w:line="240" w:lineRule="auto"/>
        <w:rPr>
          <w:szCs w:val="22"/>
          <w:lang w:val="pt-PT"/>
        </w:rPr>
      </w:pPr>
    </w:p>
    <w:p w14:paraId="45797064" w14:textId="77777777" w:rsidR="00E076AB" w:rsidRPr="00B45ACC" w:rsidRDefault="00E076AB"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76AB" w:rsidRPr="00A02F92" w14:paraId="45797066" w14:textId="77777777">
        <w:tc>
          <w:tcPr>
            <w:tcW w:w="9287" w:type="dxa"/>
          </w:tcPr>
          <w:p w14:paraId="45797065" w14:textId="77777777" w:rsidR="00E076AB" w:rsidRPr="00B45ACC" w:rsidRDefault="00E076AB" w:rsidP="00E01063">
            <w:pPr>
              <w:keepNext/>
              <w:tabs>
                <w:tab w:val="clear" w:pos="567"/>
              </w:tabs>
              <w:spacing w:line="240" w:lineRule="auto"/>
              <w:ind w:left="567" w:hanging="567"/>
              <w:rPr>
                <w:b/>
                <w:szCs w:val="22"/>
                <w:lang w:val="pt-PT"/>
              </w:rPr>
            </w:pPr>
            <w:r w:rsidRPr="00B45ACC">
              <w:rPr>
                <w:b/>
                <w:szCs w:val="22"/>
                <w:lang w:val="pt-PT"/>
              </w:rPr>
              <w:t>2.</w:t>
            </w:r>
            <w:r w:rsidRPr="00B45ACC">
              <w:rPr>
                <w:b/>
                <w:szCs w:val="22"/>
                <w:lang w:val="pt-PT"/>
              </w:rPr>
              <w:tab/>
              <w:t>NOME DO TITULAR DA AUTORIZAÇÃO DE INTRODUÇÃO NO MERCADO</w:t>
            </w:r>
          </w:p>
        </w:tc>
      </w:tr>
    </w:tbl>
    <w:p w14:paraId="45797067" w14:textId="77777777" w:rsidR="00E076AB" w:rsidRPr="00B45ACC" w:rsidRDefault="00E076AB" w:rsidP="00E01063">
      <w:pPr>
        <w:keepNext/>
        <w:tabs>
          <w:tab w:val="clear" w:pos="567"/>
        </w:tabs>
        <w:spacing w:line="240" w:lineRule="auto"/>
        <w:rPr>
          <w:szCs w:val="22"/>
          <w:lang w:val="pt-PT"/>
        </w:rPr>
      </w:pPr>
    </w:p>
    <w:p w14:paraId="45797068" w14:textId="77777777" w:rsidR="00E076AB" w:rsidRPr="00B45ACC" w:rsidRDefault="00E076AB" w:rsidP="00E01063">
      <w:pPr>
        <w:tabs>
          <w:tab w:val="clear" w:pos="567"/>
        </w:tabs>
        <w:spacing w:line="240" w:lineRule="auto"/>
        <w:rPr>
          <w:szCs w:val="22"/>
          <w:lang w:val="pt-PT"/>
        </w:rPr>
      </w:pPr>
      <w:r w:rsidRPr="00B45ACC">
        <w:rPr>
          <w:szCs w:val="22"/>
          <w:lang w:val="pt-PT"/>
        </w:rPr>
        <w:t>Novartis Europharm Limited</w:t>
      </w:r>
    </w:p>
    <w:p w14:paraId="45797069" w14:textId="77777777" w:rsidR="00E076AB" w:rsidRPr="00B45ACC" w:rsidRDefault="00E076AB" w:rsidP="00E01063">
      <w:pPr>
        <w:tabs>
          <w:tab w:val="clear" w:pos="567"/>
        </w:tabs>
        <w:spacing w:line="240" w:lineRule="auto"/>
        <w:rPr>
          <w:szCs w:val="22"/>
          <w:lang w:val="pt-PT"/>
        </w:rPr>
      </w:pPr>
    </w:p>
    <w:p w14:paraId="4579706A" w14:textId="77777777" w:rsidR="00E076AB" w:rsidRPr="00B45ACC" w:rsidRDefault="00E076AB"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76AB" w:rsidRPr="00B45ACC" w14:paraId="4579706C" w14:textId="77777777">
        <w:tc>
          <w:tcPr>
            <w:tcW w:w="9287" w:type="dxa"/>
          </w:tcPr>
          <w:p w14:paraId="4579706B" w14:textId="77777777" w:rsidR="00E076AB" w:rsidRPr="00B45ACC" w:rsidRDefault="00E076AB" w:rsidP="00E01063">
            <w:pPr>
              <w:keepNext/>
              <w:tabs>
                <w:tab w:val="clear" w:pos="567"/>
              </w:tabs>
              <w:spacing w:line="240" w:lineRule="auto"/>
              <w:ind w:left="567" w:hanging="567"/>
              <w:rPr>
                <w:b/>
                <w:szCs w:val="22"/>
                <w:lang w:val="pt-PT"/>
              </w:rPr>
            </w:pPr>
            <w:r w:rsidRPr="00B45ACC">
              <w:rPr>
                <w:b/>
                <w:szCs w:val="22"/>
                <w:lang w:val="pt-PT"/>
              </w:rPr>
              <w:t>3.</w:t>
            </w:r>
            <w:r w:rsidRPr="00B45ACC">
              <w:rPr>
                <w:b/>
                <w:szCs w:val="22"/>
                <w:lang w:val="pt-PT"/>
              </w:rPr>
              <w:tab/>
              <w:t>PRAZO DE VALIDADE</w:t>
            </w:r>
          </w:p>
        </w:tc>
      </w:tr>
    </w:tbl>
    <w:p w14:paraId="4579706D" w14:textId="77777777" w:rsidR="00E076AB" w:rsidRPr="00B45ACC" w:rsidRDefault="00E076AB" w:rsidP="00E01063">
      <w:pPr>
        <w:keepNext/>
        <w:tabs>
          <w:tab w:val="clear" w:pos="567"/>
        </w:tabs>
        <w:spacing w:line="240" w:lineRule="auto"/>
        <w:rPr>
          <w:szCs w:val="22"/>
          <w:lang w:val="pt-PT"/>
        </w:rPr>
      </w:pPr>
    </w:p>
    <w:p w14:paraId="4579706E" w14:textId="77777777" w:rsidR="00E076AB" w:rsidRPr="00B45ACC" w:rsidRDefault="00E076AB" w:rsidP="00E01063">
      <w:pPr>
        <w:tabs>
          <w:tab w:val="clear" w:pos="567"/>
        </w:tabs>
        <w:spacing w:line="240" w:lineRule="auto"/>
        <w:rPr>
          <w:szCs w:val="22"/>
          <w:lang w:val="pt-PT"/>
        </w:rPr>
      </w:pPr>
      <w:r w:rsidRPr="00B45ACC">
        <w:rPr>
          <w:szCs w:val="22"/>
          <w:lang w:val="pt-PT"/>
        </w:rPr>
        <w:t>EXP</w:t>
      </w:r>
    </w:p>
    <w:p w14:paraId="4579706F" w14:textId="77777777" w:rsidR="00E076AB" w:rsidRPr="00B45ACC" w:rsidRDefault="00E076AB" w:rsidP="00E01063">
      <w:pPr>
        <w:tabs>
          <w:tab w:val="clear" w:pos="567"/>
        </w:tabs>
        <w:spacing w:line="240" w:lineRule="auto"/>
        <w:rPr>
          <w:szCs w:val="22"/>
          <w:lang w:val="pt-PT"/>
        </w:rPr>
      </w:pPr>
    </w:p>
    <w:p w14:paraId="45797070" w14:textId="77777777" w:rsidR="00E076AB" w:rsidRPr="00B45ACC" w:rsidRDefault="00E076AB" w:rsidP="00E01063">
      <w:pPr>
        <w:tabs>
          <w:tab w:val="clear" w:pos="567"/>
        </w:tabs>
        <w:spacing w:line="240" w:lineRule="auto"/>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76AB" w:rsidRPr="00B45ACC" w14:paraId="45797072" w14:textId="77777777">
        <w:tc>
          <w:tcPr>
            <w:tcW w:w="9287" w:type="dxa"/>
          </w:tcPr>
          <w:p w14:paraId="45797071" w14:textId="77777777" w:rsidR="00E076AB" w:rsidRPr="00B45ACC" w:rsidRDefault="00E076AB" w:rsidP="00E01063">
            <w:pPr>
              <w:keepNext/>
              <w:tabs>
                <w:tab w:val="clear" w:pos="567"/>
              </w:tabs>
              <w:spacing w:line="240" w:lineRule="auto"/>
              <w:ind w:left="567" w:hanging="567"/>
              <w:rPr>
                <w:b/>
                <w:szCs w:val="22"/>
                <w:lang w:val="pt-PT"/>
              </w:rPr>
            </w:pPr>
            <w:r w:rsidRPr="00B45ACC">
              <w:rPr>
                <w:b/>
                <w:szCs w:val="22"/>
                <w:lang w:val="pt-PT"/>
              </w:rPr>
              <w:t>4.</w:t>
            </w:r>
            <w:r w:rsidRPr="00B45ACC">
              <w:rPr>
                <w:b/>
                <w:szCs w:val="22"/>
                <w:lang w:val="pt-PT"/>
              </w:rPr>
              <w:tab/>
              <w:t>NÚMERO DO LOTE</w:t>
            </w:r>
          </w:p>
        </w:tc>
      </w:tr>
    </w:tbl>
    <w:p w14:paraId="45797073" w14:textId="77777777" w:rsidR="00E076AB" w:rsidRPr="00B45ACC" w:rsidRDefault="00E076AB" w:rsidP="00E01063">
      <w:pPr>
        <w:keepNext/>
        <w:tabs>
          <w:tab w:val="clear" w:pos="567"/>
        </w:tabs>
        <w:spacing w:line="240" w:lineRule="auto"/>
        <w:rPr>
          <w:szCs w:val="22"/>
          <w:lang w:val="pt-PT"/>
        </w:rPr>
      </w:pPr>
    </w:p>
    <w:p w14:paraId="45797074" w14:textId="77777777" w:rsidR="00E076AB" w:rsidRPr="00B45ACC" w:rsidRDefault="00E076AB" w:rsidP="00E01063">
      <w:pPr>
        <w:tabs>
          <w:tab w:val="clear" w:pos="567"/>
        </w:tabs>
        <w:spacing w:line="240" w:lineRule="auto"/>
        <w:ind w:right="113"/>
        <w:rPr>
          <w:szCs w:val="22"/>
          <w:lang w:val="pt-PT"/>
        </w:rPr>
      </w:pPr>
      <w:r w:rsidRPr="00B45ACC">
        <w:rPr>
          <w:szCs w:val="22"/>
          <w:lang w:val="pt-PT"/>
        </w:rPr>
        <w:t>Lot</w:t>
      </w:r>
    </w:p>
    <w:p w14:paraId="45797075" w14:textId="77777777" w:rsidR="00E076AB" w:rsidRPr="00B45ACC" w:rsidRDefault="00E076AB" w:rsidP="00E01063">
      <w:pPr>
        <w:tabs>
          <w:tab w:val="clear" w:pos="567"/>
        </w:tabs>
        <w:spacing w:line="240" w:lineRule="auto"/>
        <w:ind w:right="113"/>
        <w:rPr>
          <w:szCs w:val="22"/>
          <w:lang w:val="pt-PT"/>
        </w:rPr>
      </w:pPr>
    </w:p>
    <w:p w14:paraId="45797076" w14:textId="77777777" w:rsidR="00E076AB" w:rsidRPr="00B45ACC" w:rsidRDefault="00E076AB" w:rsidP="00E01063">
      <w:pPr>
        <w:tabs>
          <w:tab w:val="clear" w:pos="567"/>
        </w:tabs>
        <w:spacing w:line="240" w:lineRule="auto"/>
        <w:ind w:right="113"/>
        <w:rPr>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076AB" w:rsidRPr="00B45ACC" w14:paraId="45797078" w14:textId="77777777">
        <w:tc>
          <w:tcPr>
            <w:tcW w:w="9287" w:type="dxa"/>
          </w:tcPr>
          <w:p w14:paraId="45797077" w14:textId="77777777" w:rsidR="00E076AB" w:rsidRPr="00B45ACC" w:rsidRDefault="00E076AB" w:rsidP="00E01063">
            <w:pPr>
              <w:keepNext/>
              <w:tabs>
                <w:tab w:val="clear" w:pos="567"/>
              </w:tabs>
              <w:spacing w:line="240" w:lineRule="auto"/>
              <w:ind w:left="567" w:hanging="567"/>
              <w:rPr>
                <w:b/>
                <w:szCs w:val="22"/>
                <w:lang w:val="pt-PT"/>
              </w:rPr>
            </w:pPr>
            <w:r w:rsidRPr="00B45ACC">
              <w:rPr>
                <w:b/>
                <w:szCs w:val="22"/>
                <w:lang w:val="pt-PT"/>
              </w:rPr>
              <w:t>5.</w:t>
            </w:r>
            <w:r w:rsidRPr="00B45ACC">
              <w:rPr>
                <w:b/>
                <w:szCs w:val="22"/>
                <w:lang w:val="pt-PT"/>
              </w:rPr>
              <w:tab/>
              <w:t>OUTR</w:t>
            </w:r>
            <w:r w:rsidR="00E13378" w:rsidRPr="00B45ACC">
              <w:rPr>
                <w:b/>
                <w:szCs w:val="22"/>
                <w:lang w:val="pt-PT"/>
              </w:rPr>
              <w:t>O</w:t>
            </w:r>
            <w:r w:rsidRPr="00B45ACC">
              <w:rPr>
                <w:b/>
                <w:szCs w:val="22"/>
                <w:lang w:val="pt-PT"/>
              </w:rPr>
              <w:t>S</w:t>
            </w:r>
          </w:p>
        </w:tc>
      </w:tr>
    </w:tbl>
    <w:p w14:paraId="45797079" w14:textId="77777777" w:rsidR="00E076AB" w:rsidRPr="00B45ACC" w:rsidRDefault="00E076AB" w:rsidP="00E01063">
      <w:pPr>
        <w:tabs>
          <w:tab w:val="clear" w:pos="567"/>
        </w:tabs>
        <w:spacing w:line="240" w:lineRule="auto"/>
        <w:ind w:right="113"/>
        <w:rPr>
          <w:szCs w:val="22"/>
          <w:lang w:val="pt-PT"/>
        </w:rPr>
      </w:pPr>
    </w:p>
    <w:p w14:paraId="4579707A" w14:textId="77777777" w:rsidR="00E076AB" w:rsidRPr="00B45ACC" w:rsidRDefault="00E076AB" w:rsidP="00E01063">
      <w:pPr>
        <w:tabs>
          <w:tab w:val="clear" w:pos="567"/>
        </w:tabs>
        <w:spacing w:line="240" w:lineRule="auto"/>
        <w:rPr>
          <w:szCs w:val="22"/>
          <w:lang w:val="pt-PT"/>
        </w:rPr>
      </w:pPr>
    </w:p>
    <w:p w14:paraId="4579707B" w14:textId="77777777" w:rsidR="00E076AB" w:rsidRPr="00B45ACC" w:rsidRDefault="00E076AB" w:rsidP="00E01063">
      <w:pPr>
        <w:tabs>
          <w:tab w:val="clear" w:pos="567"/>
        </w:tabs>
        <w:spacing w:line="240" w:lineRule="auto"/>
        <w:ind w:right="113"/>
        <w:rPr>
          <w:szCs w:val="22"/>
          <w:lang w:val="pt-PT"/>
        </w:rPr>
      </w:pPr>
      <w:r w:rsidRPr="00B45ACC">
        <w:rPr>
          <w:b/>
          <w:szCs w:val="22"/>
          <w:u w:val="single"/>
          <w:lang w:val="pt-PT"/>
        </w:rPr>
        <w:br w:type="page"/>
      </w:r>
    </w:p>
    <w:p w14:paraId="4579707C" w14:textId="77777777" w:rsidR="00E076AB" w:rsidRPr="00B45ACC" w:rsidRDefault="00E076AB" w:rsidP="00E01063">
      <w:pPr>
        <w:tabs>
          <w:tab w:val="clear" w:pos="567"/>
        </w:tabs>
        <w:spacing w:line="240" w:lineRule="auto"/>
        <w:rPr>
          <w:szCs w:val="22"/>
          <w:lang w:val="pt-PT"/>
        </w:rPr>
      </w:pPr>
    </w:p>
    <w:p w14:paraId="4579707D" w14:textId="77777777" w:rsidR="00E076AB" w:rsidRPr="00B45ACC" w:rsidRDefault="00E076AB" w:rsidP="00E01063">
      <w:pPr>
        <w:tabs>
          <w:tab w:val="clear" w:pos="567"/>
        </w:tabs>
        <w:spacing w:line="240" w:lineRule="auto"/>
        <w:rPr>
          <w:szCs w:val="22"/>
          <w:lang w:val="pt-PT"/>
        </w:rPr>
      </w:pPr>
    </w:p>
    <w:p w14:paraId="4579707E" w14:textId="77777777" w:rsidR="00E076AB" w:rsidRPr="00B45ACC" w:rsidRDefault="00E076AB" w:rsidP="00E01063">
      <w:pPr>
        <w:tabs>
          <w:tab w:val="clear" w:pos="567"/>
        </w:tabs>
        <w:spacing w:line="240" w:lineRule="auto"/>
        <w:rPr>
          <w:szCs w:val="22"/>
          <w:lang w:val="pt-PT"/>
        </w:rPr>
      </w:pPr>
    </w:p>
    <w:p w14:paraId="4579707F" w14:textId="77777777" w:rsidR="00E076AB" w:rsidRPr="00B45ACC" w:rsidRDefault="00E076AB" w:rsidP="00E01063">
      <w:pPr>
        <w:tabs>
          <w:tab w:val="clear" w:pos="567"/>
        </w:tabs>
        <w:spacing w:line="240" w:lineRule="auto"/>
        <w:rPr>
          <w:szCs w:val="22"/>
          <w:lang w:val="pt-PT"/>
        </w:rPr>
      </w:pPr>
    </w:p>
    <w:p w14:paraId="45797080" w14:textId="77777777" w:rsidR="00E076AB" w:rsidRPr="00B45ACC" w:rsidRDefault="00E076AB" w:rsidP="00E01063">
      <w:pPr>
        <w:tabs>
          <w:tab w:val="clear" w:pos="567"/>
        </w:tabs>
        <w:spacing w:line="240" w:lineRule="auto"/>
        <w:rPr>
          <w:szCs w:val="22"/>
          <w:lang w:val="pt-PT"/>
        </w:rPr>
      </w:pPr>
    </w:p>
    <w:p w14:paraId="45797081" w14:textId="77777777" w:rsidR="00E076AB" w:rsidRPr="00B45ACC" w:rsidRDefault="00E076AB" w:rsidP="00E01063">
      <w:pPr>
        <w:tabs>
          <w:tab w:val="clear" w:pos="567"/>
        </w:tabs>
        <w:spacing w:line="240" w:lineRule="auto"/>
        <w:rPr>
          <w:szCs w:val="22"/>
          <w:lang w:val="pt-PT"/>
        </w:rPr>
      </w:pPr>
    </w:p>
    <w:p w14:paraId="45797082" w14:textId="77777777" w:rsidR="00E076AB" w:rsidRPr="00B45ACC" w:rsidRDefault="00E076AB" w:rsidP="00E01063">
      <w:pPr>
        <w:tabs>
          <w:tab w:val="clear" w:pos="567"/>
        </w:tabs>
        <w:spacing w:line="240" w:lineRule="auto"/>
        <w:rPr>
          <w:szCs w:val="22"/>
          <w:lang w:val="pt-PT"/>
        </w:rPr>
      </w:pPr>
    </w:p>
    <w:p w14:paraId="45797083" w14:textId="77777777" w:rsidR="00E076AB" w:rsidRPr="00B45ACC" w:rsidRDefault="00E076AB" w:rsidP="00E01063">
      <w:pPr>
        <w:tabs>
          <w:tab w:val="clear" w:pos="567"/>
        </w:tabs>
        <w:spacing w:line="240" w:lineRule="auto"/>
        <w:rPr>
          <w:szCs w:val="22"/>
          <w:lang w:val="pt-PT"/>
        </w:rPr>
      </w:pPr>
    </w:p>
    <w:p w14:paraId="45797084" w14:textId="77777777" w:rsidR="00E076AB" w:rsidRPr="00B45ACC" w:rsidRDefault="00E076AB" w:rsidP="00E01063">
      <w:pPr>
        <w:tabs>
          <w:tab w:val="clear" w:pos="567"/>
        </w:tabs>
        <w:spacing w:line="240" w:lineRule="auto"/>
        <w:rPr>
          <w:szCs w:val="22"/>
          <w:lang w:val="pt-PT"/>
        </w:rPr>
      </w:pPr>
    </w:p>
    <w:p w14:paraId="45797085" w14:textId="77777777" w:rsidR="00E076AB" w:rsidRPr="00B45ACC" w:rsidRDefault="00E076AB" w:rsidP="00E01063">
      <w:pPr>
        <w:tabs>
          <w:tab w:val="clear" w:pos="567"/>
        </w:tabs>
        <w:spacing w:line="240" w:lineRule="auto"/>
        <w:rPr>
          <w:szCs w:val="22"/>
          <w:lang w:val="pt-PT"/>
        </w:rPr>
      </w:pPr>
    </w:p>
    <w:p w14:paraId="45797086" w14:textId="77777777" w:rsidR="00E076AB" w:rsidRPr="00B45ACC" w:rsidRDefault="00E076AB" w:rsidP="00E01063">
      <w:pPr>
        <w:tabs>
          <w:tab w:val="clear" w:pos="567"/>
        </w:tabs>
        <w:spacing w:line="240" w:lineRule="auto"/>
        <w:rPr>
          <w:szCs w:val="22"/>
          <w:lang w:val="pt-PT"/>
        </w:rPr>
      </w:pPr>
    </w:p>
    <w:p w14:paraId="45797087" w14:textId="77777777" w:rsidR="00E076AB" w:rsidRPr="00B45ACC" w:rsidRDefault="00E076AB" w:rsidP="00E01063">
      <w:pPr>
        <w:tabs>
          <w:tab w:val="clear" w:pos="567"/>
        </w:tabs>
        <w:spacing w:line="240" w:lineRule="auto"/>
        <w:rPr>
          <w:szCs w:val="22"/>
          <w:lang w:val="pt-PT"/>
        </w:rPr>
      </w:pPr>
    </w:p>
    <w:p w14:paraId="45797088" w14:textId="77777777" w:rsidR="00E076AB" w:rsidRPr="00B45ACC" w:rsidRDefault="00E076AB" w:rsidP="00E01063">
      <w:pPr>
        <w:tabs>
          <w:tab w:val="clear" w:pos="567"/>
        </w:tabs>
        <w:spacing w:line="240" w:lineRule="auto"/>
        <w:rPr>
          <w:szCs w:val="22"/>
          <w:lang w:val="pt-PT"/>
        </w:rPr>
      </w:pPr>
    </w:p>
    <w:p w14:paraId="45797089" w14:textId="77777777" w:rsidR="00E076AB" w:rsidRPr="00B45ACC" w:rsidRDefault="00E076AB" w:rsidP="00E01063">
      <w:pPr>
        <w:tabs>
          <w:tab w:val="clear" w:pos="567"/>
        </w:tabs>
        <w:spacing w:line="240" w:lineRule="auto"/>
        <w:rPr>
          <w:szCs w:val="22"/>
          <w:lang w:val="pt-PT"/>
        </w:rPr>
      </w:pPr>
    </w:p>
    <w:p w14:paraId="4579708A" w14:textId="77777777" w:rsidR="00E076AB" w:rsidRPr="00B45ACC" w:rsidRDefault="00E076AB" w:rsidP="00E01063">
      <w:pPr>
        <w:tabs>
          <w:tab w:val="clear" w:pos="567"/>
        </w:tabs>
        <w:spacing w:line="240" w:lineRule="auto"/>
        <w:rPr>
          <w:szCs w:val="22"/>
          <w:lang w:val="pt-PT"/>
        </w:rPr>
      </w:pPr>
    </w:p>
    <w:p w14:paraId="4579708B" w14:textId="77777777" w:rsidR="00E076AB" w:rsidRPr="00B45ACC" w:rsidRDefault="00E076AB" w:rsidP="00E01063">
      <w:pPr>
        <w:tabs>
          <w:tab w:val="clear" w:pos="567"/>
        </w:tabs>
        <w:spacing w:line="240" w:lineRule="auto"/>
        <w:rPr>
          <w:szCs w:val="22"/>
          <w:lang w:val="pt-PT"/>
        </w:rPr>
      </w:pPr>
    </w:p>
    <w:p w14:paraId="4579708C" w14:textId="77777777" w:rsidR="00E076AB" w:rsidRPr="00B45ACC" w:rsidRDefault="00E076AB" w:rsidP="00E01063">
      <w:pPr>
        <w:tabs>
          <w:tab w:val="clear" w:pos="567"/>
        </w:tabs>
        <w:spacing w:line="240" w:lineRule="auto"/>
        <w:rPr>
          <w:szCs w:val="22"/>
          <w:lang w:val="pt-PT"/>
        </w:rPr>
      </w:pPr>
    </w:p>
    <w:p w14:paraId="4579708D" w14:textId="77777777" w:rsidR="00E076AB" w:rsidRPr="00B45ACC" w:rsidRDefault="00E076AB" w:rsidP="00E01063">
      <w:pPr>
        <w:tabs>
          <w:tab w:val="clear" w:pos="567"/>
        </w:tabs>
        <w:spacing w:line="240" w:lineRule="auto"/>
        <w:rPr>
          <w:szCs w:val="22"/>
          <w:lang w:val="pt-PT"/>
        </w:rPr>
      </w:pPr>
    </w:p>
    <w:p w14:paraId="4579708E" w14:textId="77777777" w:rsidR="00E076AB" w:rsidRPr="00B45ACC" w:rsidRDefault="00E076AB" w:rsidP="00E01063">
      <w:pPr>
        <w:tabs>
          <w:tab w:val="clear" w:pos="567"/>
        </w:tabs>
        <w:spacing w:line="240" w:lineRule="auto"/>
        <w:rPr>
          <w:szCs w:val="22"/>
          <w:lang w:val="pt-PT"/>
        </w:rPr>
      </w:pPr>
    </w:p>
    <w:p w14:paraId="4579708F" w14:textId="77777777" w:rsidR="00E076AB" w:rsidRPr="00B45ACC" w:rsidRDefault="00E076AB" w:rsidP="00E01063">
      <w:pPr>
        <w:tabs>
          <w:tab w:val="clear" w:pos="567"/>
        </w:tabs>
        <w:spacing w:line="240" w:lineRule="auto"/>
        <w:rPr>
          <w:szCs w:val="22"/>
          <w:lang w:val="pt-PT"/>
        </w:rPr>
      </w:pPr>
    </w:p>
    <w:p w14:paraId="45797090" w14:textId="77777777" w:rsidR="00E076AB" w:rsidRPr="00B45ACC" w:rsidRDefault="00E076AB" w:rsidP="00E01063">
      <w:pPr>
        <w:tabs>
          <w:tab w:val="clear" w:pos="567"/>
        </w:tabs>
        <w:spacing w:line="240" w:lineRule="auto"/>
        <w:rPr>
          <w:szCs w:val="22"/>
          <w:lang w:val="pt-PT"/>
        </w:rPr>
      </w:pPr>
    </w:p>
    <w:p w14:paraId="45797091" w14:textId="77777777" w:rsidR="00E076AB" w:rsidRPr="00B45ACC" w:rsidRDefault="00E076AB" w:rsidP="00E01063">
      <w:pPr>
        <w:tabs>
          <w:tab w:val="clear" w:pos="567"/>
        </w:tabs>
        <w:spacing w:line="240" w:lineRule="auto"/>
        <w:rPr>
          <w:szCs w:val="22"/>
          <w:lang w:val="pt-PT"/>
        </w:rPr>
      </w:pPr>
    </w:p>
    <w:p w14:paraId="45797092" w14:textId="77777777" w:rsidR="00E076AB" w:rsidRPr="00B45ACC" w:rsidRDefault="00E076AB" w:rsidP="00E01063">
      <w:pPr>
        <w:suppressAutoHyphens/>
        <w:ind w:right="11"/>
        <w:jc w:val="center"/>
        <w:outlineLvl w:val="0"/>
        <w:rPr>
          <w:b/>
          <w:szCs w:val="22"/>
          <w:lang w:val="pt-PT"/>
        </w:rPr>
      </w:pPr>
      <w:r w:rsidRPr="00B45ACC">
        <w:rPr>
          <w:b/>
          <w:szCs w:val="22"/>
          <w:lang w:val="pt-PT"/>
        </w:rPr>
        <w:t>B. FOLHETO INFORMATIVO</w:t>
      </w:r>
    </w:p>
    <w:p w14:paraId="45797093" w14:textId="77777777" w:rsidR="00E076AB" w:rsidRPr="00B45ACC" w:rsidRDefault="00E076AB" w:rsidP="00E01063">
      <w:pPr>
        <w:tabs>
          <w:tab w:val="clear" w:pos="567"/>
        </w:tabs>
        <w:spacing w:line="240" w:lineRule="auto"/>
        <w:jc w:val="center"/>
        <w:rPr>
          <w:b/>
          <w:szCs w:val="22"/>
          <w:lang w:val="pt-PT"/>
        </w:rPr>
      </w:pPr>
      <w:r w:rsidRPr="00B45ACC">
        <w:rPr>
          <w:b/>
          <w:szCs w:val="22"/>
          <w:lang w:val="pt-PT"/>
        </w:rPr>
        <w:br w:type="page"/>
      </w:r>
      <w:r w:rsidR="00617AA7" w:rsidRPr="00B45ACC">
        <w:rPr>
          <w:b/>
          <w:szCs w:val="22"/>
          <w:lang w:val="pt-PT"/>
        </w:rPr>
        <w:lastRenderedPageBreak/>
        <w:t>Folheto informativo: Informação para o utilizador</w:t>
      </w:r>
    </w:p>
    <w:p w14:paraId="45797094" w14:textId="77777777" w:rsidR="00E076AB" w:rsidRPr="00B45ACC" w:rsidRDefault="00E076AB" w:rsidP="00E01063">
      <w:pPr>
        <w:tabs>
          <w:tab w:val="clear" w:pos="567"/>
        </w:tabs>
        <w:spacing w:line="240" w:lineRule="auto"/>
        <w:jc w:val="center"/>
        <w:rPr>
          <w:szCs w:val="22"/>
          <w:lang w:val="pt-PT"/>
        </w:rPr>
      </w:pPr>
    </w:p>
    <w:p w14:paraId="45797095" w14:textId="77777777" w:rsidR="00B96937" w:rsidRPr="00B45ACC" w:rsidRDefault="00B96937" w:rsidP="00E01063">
      <w:pPr>
        <w:numPr>
          <w:ilvl w:val="12"/>
          <w:numId w:val="0"/>
        </w:numPr>
        <w:tabs>
          <w:tab w:val="clear" w:pos="567"/>
        </w:tabs>
        <w:spacing w:line="240" w:lineRule="auto"/>
        <w:jc w:val="center"/>
        <w:rPr>
          <w:b/>
          <w:bCs/>
          <w:szCs w:val="22"/>
          <w:lang w:val="pt-PT"/>
        </w:rPr>
      </w:pPr>
      <w:r w:rsidRPr="00B45ACC">
        <w:rPr>
          <w:b/>
          <w:bCs/>
          <w:szCs w:val="22"/>
          <w:lang w:val="pt-PT"/>
        </w:rPr>
        <w:t>Gilenya 0,25 mg cápsulas</w:t>
      </w:r>
    </w:p>
    <w:p w14:paraId="45797096" w14:textId="77777777" w:rsidR="00E076AB" w:rsidRPr="00B45ACC" w:rsidRDefault="00E076AB" w:rsidP="00E01063">
      <w:pPr>
        <w:numPr>
          <w:ilvl w:val="12"/>
          <w:numId w:val="0"/>
        </w:numPr>
        <w:tabs>
          <w:tab w:val="clear" w:pos="567"/>
        </w:tabs>
        <w:spacing w:line="240" w:lineRule="auto"/>
        <w:jc w:val="center"/>
        <w:rPr>
          <w:b/>
          <w:bCs/>
          <w:szCs w:val="22"/>
          <w:lang w:val="pt-PT"/>
        </w:rPr>
      </w:pPr>
      <w:r w:rsidRPr="00B45ACC">
        <w:rPr>
          <w:b/>
          <w:bCs/>
          <w:szCs w:val="22"/>
          <w:lang w:val="pt-PT"/>
        </w:rPr>
        <w:t>G</w:t>
      </w:r>
      <w:r w:rsidR="00B96937" w:rsidRPr="00B45ACC">
        <w:rPr>
          <w:b/>
          <w:bCs/>
          <w:szCs w:val="22"/>
          <w:lang w:val="pt-PT"/>
        </w:rPr>
        <w:t>ilenya</w:t>
      </w:r>
      <w:r w:rsidRPr="00B45ACC">
        <w:rPr>
          <w:b/>
          <w:bCs/>
          <w:szCs w:val="22"/>
          <w:lang w:val="pt-PT"/>
        </w:rPr>
        <w:t xml:space="preserve"> 0,5 mg cápsulas</w:t>
      </w:r>
    </w:p>
    <w:p w14:paraId="45797097" w14:textId="77777777" w:rsidR="00E076AB" w:rsidRPr="00B45ACC" w:rsidRDefault="009D73A3" w:rsidP="00E01063">
      <w:pPr>
        <w:numPr>
          <w:ilvl w:val="12"/>
          <w:numId w:val="0"/>
        </w:numPr>
        <w:tabs>
          <w:tab w:val="clear" w:pos="567"/>
        </w:tabs>
        <w:spacing w:line="240" w:lineRule="auto"/>
        <w:jc w:val="center"/>
        <w:rPr>
          <w:szCs w:val="22"/>
          <w:lang w:val="pt-PT"/>
        </w:rPr>
      </w:pPr>
      <w:r w:rsidRPr="00B45ACC">
        <w:rPr>
          <w:szCs w:val="22"/>
          <w:lang w:val="pt-PT"/>
        </w:rPr>
        <w:t>f</w:t>
      </w:r>
      <w:r w:rsidR="00E076AB" w:rsidRPr="00B45ACC">
        <w:rPr>
          <w:szCs w:val="22"/>
          <w:lang w:val="pt-PT"/>
        </w:rPr>
        <w:t>ingolimod</w:t>
      </w:r>
    </w:p>
    <w:p w14:paraId="45797098" w14:textId="77777777" w:rsidR="00E076AB" w:rsidRPr="00B45ACC" w:rsidRDefault="00E076AB" w:rsidP="00E01063">
      <w:pPr>
        <w:tabs>
          <w:tab w:val="clear" w:pos="567"/>
        </w:tabs>
        <w:spacing w:line="240" w:lineRule="auto"/>
        <w:rPr>
          <w:szCs w:val="22"/>
          <w:lang w:val="pt-PT"/>
        </w:rPr>
      </w:pPr>
    </w:p>
    <w:p w14:paraId="4579709B" w14:textId="77777777" w:rsidR="00E076AB" w:rsidRPr="00B45ACC" w:rsidRDefault="00E076AB" w:rsidP="00E01063">
      <w:pPr>
        <w:keepNext/>
        <w:tabs>
          <w:tab w:val="clear" w:pos="567"/>
        </w:tabs>
        <w:autoSpaceDE w:val="0"/>
        <w:autoSpaceDN w:val="0"/>
        <w:adjustRightInd w:val="0"/>
        <w:spacing w:line="240" w:lineRule="auto"/>
        <w:rPr>
          <w:b/>
          <w:szCs w:val="22"/>
          <w:lang w:val="pt-PT"/>
        </w:rPr>
      </w:pPr>
      <w:r w:rsidRPr="00B45ACC">
        <w:rPr>
          <w:b/>
          <w:szCs w:val="22"/>
          <w:lang w:val="pt-PT"/>
        </w:rPr>
        <w:t xml:space="preserve">Leia </w:t>
      </w:r>
      <w:r w:rsidR="0082582E" w:rsidRPr="00B45ACC">
        <w:rPr>
          <w:b/>
          <w:szCs w:val="22"/>
          <w:lang w:val="pt-PT"/>
        </w:rPr>
        <w:t xml:space="preserve">com atenção </w:t>
      </w:r>
      <w:r w:rsidR="00617AA7" w:rsidRPr="00B45ACC">
        <w:rPr>
          <w:b/>
          <w:szCs w:val="22"/>
          <w:lang w:val="pt-PT"/>
        </w:rPr>
        <w:t xml:space="preserve">todo </w:t>
      </w:r>
      <w:r w:rsidRPr="00B45ACC">
        <w:rPr>
          <w:b/>
          <w:szCs w:val="22"/>
          <w:lang w:val="pt-PT"/>
        </w:rPr>
        <w:t xml:space="preserve">este folheto antes de </w:t>
      </w:r>
      <w:r w:rsidR="005D535E" w:rsidRPr="00B45ACC">
        <w:rPr>
          <w:b/>
          <w:szCs w:val="22"/>
          <w:lang w:val="pt-PT"/>
        </w:rPr>
        <w:t xml:space="preserve">começar a </w:t>
      </w:r>
      <w:r w:rsidRPr="00B45ACC">
        <w:rPr>
          <w:b/>
          <w:szCs w:val="22"/>
          <w:lang w:val="pt-PT"/>
        </w:rPr>
        <w:t>tomar este medicamento</w:t>
      </w:r>
      <w:r w:rsidR="00067665" w:rsidRPr="00B45ACC">
        <w:rPr>
          <w:b/>
          <w:szCs w:val="22"/>
          <w:lang w:val="pt-PT"/>
        </w:rPr>
        <w:t>, pois contém informação importante para si</w:t>
      </w:r>
      <w:r w:rsidRPr="00B45ACC">
        <w:rPr>
          <w:b/>
          <w:szCs w:val="22"/>
          <w:lang w:val="pt-PT"/>
        </w:rPr>
        <w:t>.</w:t>
      </w:r>
    </w:p>
    <w:p w14:paraId="4579709C" w14:textId="77777777" w:rsidR="00E076AB" w:rsidRPr="00B45ACC" w:rsidRDefault="00E076AB" w:rsidP="00E01063">
      <w:pPr>
        <w:numPr>
          <w:ilvl w:val="0"/>
          <w:numId w:val="1"/>
        </w:numPr>
        <w:tabs>
          <w:tab w:val="clear" w:pos="567"/>
        </w:tabs>
        <w:spacing w:line="240" w:lineRule="auto"/>
        <w:ind w:left="567" w:right="-2" w:hanging="567"/>
        <w:rPr>
          <w:szCs w:val="22"/>
          <w:lang w:val="pt-PT"/>
        </w:rPr>
      </w:pPr>
      <w:r w:rsidRPr="00B45ACC">
        <w:rPr>
          <w:szCs w:val="22"/>
          <w:lang w:val="pt-PT"/>
        </w:rPr>
        <w:t xml:space="preserve">Conserve este folheto. Pode ter necessidade de o </w:t>
      </w:r>
      <w:r w:rsidR="00617AA7" w:rsidRPr="00B45ACC">
        <w:rPr>
          <w:szCs w:val="22"/>
          <w:lang w:val="pt-PT"/>
        </w:rPr>
        <w:t>ler novamente</w:t>
      </w:r>
      <w:r w:rsidRPr="00B45ACC">
        <w:rPr>
          <w:szCs w:val="22"/>
          <w:lang w:val="pt-PT"/>
        </w:rPr>
        <w:t>.</w:t>
      </w:r>
    </w:p>
    <w:p w14:paraId="4579709D" w14:textId="77777777" w:rsidR="00E076AB" w:rsidRPr="00B45ACC" w:rsidRDefault="00E076AB" w:rsidP="00E01063">
      <w:pPr>
        <w:numPr>
          <w:ilvl w:val="0"/>
          <w:numId w:val="1"/>
        </w:numPr>
        <w:tabs>
          <w:tab w:val="clear" w:pos="567"/>
        </w:tabs>
        <w:spacing w:line="240" w:lineRule="auto"/>
        <w:ind w:left="567" w:right="-2" w:hanging="567"/>
        <w:rPr>
          <w:szCs w:val="22"/>
          <w:lang w:val="pt-PT"/>
        </w:rPr>
      </w:pPr>
      <w:r w:rsidRPr="00B45ACC">
        <w:rPr>
          <w:szCs w:val="22"/>
          <w:lang w:val="pt-PT"/>
        </w:rPr>
        <w:t>Caso ainda tenha dúvidas, fale com o seu médico ou farmacêutico.</w:t>
      </w:r>
    </w:p>
    <w:p w14:paraId="4579709E" w14:textId="77777777" w:rsidR="00E076AB" w:rsidRPr="00B45ACC" w:rsidRDefault="00E076AB" w:rsidP="00E01063">
      <w:pPr>
        <w:numPr>
          <w:ilvl w:val="0"/>
          <w:numId w:val="1"/>
        </w:numPr>
        <w:tabs>
          <w:tab w:val="clear" w:pos="567"/>
        </w:tabs>
        <w:spacing w:line="240" w:lineRule="auto"/>
        <w:ind w:left="567" w:right="-2" w:hanging="567"/>
        <w:rPr>
          <w:szCs w:val="22"/>
          <w:lang w:val="pt-PT"/>
        </w:rPr>
      </w:pPr>
      <w:r w:rsidRPr="00B45ACC">
        <w:rPr>
          <w:szCs w:val="22"/>
          <w:lang w:val="pt-PT"/>
        </w:rPr>
        <w:t xml:space="preserve">Este medicamento foi receitado </w:t>
      </w:r>
      <w:r w:rsidR="00617AA7" w:rsidRPr="00B45ACC">
        <w:rPr>
          <w:szCs w:val="22"/>
          <w:lang w:val="pt-PT"/>
        </w:rPr>
        <w:t xml:space="preserve">apenas </w:t>
      </w:r>
      <w:r w:rsidRPr="00B45ACC">
        <w:rPr>
          <w:szCs w:val="22"/>
          <w:lang w:val="pt-PT"/>
        </w:rPr>
        <w:t>para si. Não deve dá-lo a outros</w:t>
      </w:r>
      <w:r w:rsidR="00067665" w:rsidRPr="00B45ACC">
        <w:rPr>
          <w:szCs w:val="22"/>
          <w:lang w:val="pt-PT"/>
        </w:rPr>
        <w:t>. O</w:t>
      </w:r>
      <w:r w:rsidRPr="00B45ACC">
        <w:rPr>
          <w:szCs w:val="22"/>
          <w:lang w:val="pt-PT"/>
        </w:rPr>
        <w:t xml:space="preserve"> medicamento pode ser-lhes prejudicial mesmo que apresentem os mesmos </w:t>
      </w:r>
      <w:r w:rsidR="00617AA7" w:rsidRPr="00B45ACC">
        <w:rPr>
          <w:szCs w:val="22"/>
          <w:lang w:val="pt-PT"/>
        </w:rPr>
        <w:t>sinais de doença</w:t>
      </w:r>
      <w:r w:rsidRPr="00B45ACC">
        <w:rPr>
          <w:szCs w:val="22"/>
          <w:lang w:val="pt-PT"/>
        </w:rPr>
        <w:t>.</w:t>
      </w:r>
    </w:p>
    <w:p w14:paraId="4579709F" w14:textId="36E52649" w:rsidR="00E076AB" w:rsidRPr="00B45ACC" w:rsidRDefault="00E076AB" w:rsidP="00E01063">
      <w:pPr>
        <w:numPr>
          <w:ilvl w:val="0"/>
          <w:numId w:val="1"/>
        </w:numPr>
        <w:tabs>
          <w:tab w:val="clear" w:pos="567"/>
        </w:tabs>
        <w:spacing w:line="240" w:lineRule="auto"/>
        <w:ind w:left="567" w:right="-2" w:hanging="567"/>
        <w:rPr>
          <w:szCs w:val="22"/>
          <w:lang w:val="pt-PT"/>
        </w:rPr>
      </w:pPr>
      <w:r w:rsidRPr="00B45ACC">
        <w:rPr>
          <w:szCs w:val="22"/>
          <w:lang w:val="pt-PT"/>
        </w:rPr>
        <w:t xml:space="preserve">Se </w:t>
      </w:r>
      <w:r w:rsidR="00067665" w:rsidRPr="00B45ACC">
        <w:rPr>
          <w:szCs w:val="22"/>
          <w:lang w:val="pt-PT"/>
        </w:rPr>
        <w:t>tiver quaisquer</w:t>
      </w:r>
      <w:r w:rsidRPr="00B45ACC">
        <w:rPr>
          <w:szCs w:val="22"/>
          <w:lang w:val="pt-PT"/>
        </w:rPr>
        <w:t xml:space="preserve"> efeitos</w:t>
      </w:r>
      <w:r w:rsidR="00CC7BD4" w:rsidRPr="00B45ACC">
        <w:rPr>
          <w:szCs w:val="22"/>
          <w:lang w:val="pt-PT"/>
        </w:rPr>
        <w:t xml:space="preserve"> </w:t>
      </w:r>
      <w:r w:rsidR="004903B1" w:rsidRPr="00B45ACC">
        <w:rPr>
          <w:noProof/>
          <w:szCs w:val="22"/>
          <w:lang w:val="pt-PT"/>
        </w:rPr>
        <w:t>indesejáveis</w:t>
      </w:r>
      <w:r w:rsidR="00067665" w:rsidRPr="00B45ACC">
        <w:rPr>
          <w:szCs w:val="22"/>
          <w:lang w:val="pt-PT"/>
        </w:rPr>
        <w:t>, incluindo possíveis</w:t>
      </w:r>
      <w:r w:rsidRPr="00B45ACC">
        <w:rPr>
          <w:szCs w:val="22"/>
          <w:lang w:val="pt-PT"/>
        </w:rPr>
        <w:t xml:space="preserve"> efeitos </w:t>
      </w:r>
      <w:r w:rsidR="004903B1" w:rsidRPr="00B45ACC">
        <w:rPr>
          <w:noProof/>
          <w:szCs w:val="22"/>
          <w:lang w:val="pt-PT"/>
        </w:rPr>
        <w:t>indesejáveis</w:t>
      </w:r>
      <w:r w:rsidR="00CC7BD4" w:rsidRPr="00B45ACC">
        <w:rPr>
          <w:noProof/>
          <w:szCs w:val="22"/>
          <w:lang w:val="pt-PT"/>
        </w:rPr>
        <w:t xml:space="preserve"> </w:t>
      </w:r>
      <w:r w:rsidRPr="00B45ACC">
        <w:rPr>
          <w:szCs w:val="22"/>
          <w:lang w:val="pt-PT"/>
        </w:rPr>
        <w:t xml:space="preserve">não </w:t>
      </w:r>
      <w:r w:rsidR="00067665" w:rsidRPr="00B45ACC">
        <w:rPr>
          <w:szCs w:val="22"/>
          <w:lang w:val="pt-PT"/>
        </w:rPr>
        <w:t xml:space="preserve">indicados </w:t>
      </w:r>
      <w:r w:rsidRPr="00B45ACC">
        <w:rPr>
          <w:szCs w:val="22"/>
          <w:lang w:val="pt-PT"/>
        </w:rPr>
        <w:t xml:space="preserve">neste folheto, </w:t>
      </w:r>
      <w:r w:rsidR="00067665" w:rsidRPr="00B45ACC">
        <w:rPr>
          <w:szCs w:val="22"/>
          <w:lang w:val="pt-PT"/>
        </w:rPr>
        <w:t xml:space="preserve">fale com </w:t>
      </w:r>
      <w:r w:rsidRPr="00B45ACC">
        <w:rPr>
          <w:szCs w:val="22"/>
          <w:lang w:val="pt-PT"/>
        </w:rPr>
        <w:t>o seu médico ou farmacêutico.</w:t>
      </w:r>
      <w:r w:rsidR="00FF025F" w:rsidRPr="00B45ACC">
        <w:rPr>
          <w:szCs w:val="22"/>
          <w:lang w:val="pt-PT"/>
        </w:rPr>
        <w:t xml:space="preserve"> Ver secção</w:t>
      </w:r>
      <w:r w:rsidR="003B6538" w:rsidRPr="00B45ACC">
        <w:rPr>
          <w:szCs w:val="22"/>
          <w:lang w:val="pt-PT"/>
        </w:rPr>
        <w:t> </w:t>
      </w:r>
      <w:r w:rsidR="00FF025F" w:rsidRPr="00B45ACC">
        <w:rPr>
          <w:szCs w:val="22"/>
          <w:lang w:val="pt-PT"/>
        </w:rPr>
        <w:t>4.</w:t>
      </w:r>
    </w:p>
    <w:p w14:paraId="457970A0" w14:textId="77777777" w:rsidR="00EC7A8C" w:rsidRPr="00B45ACC" w:rsidRDefault="00EC7A8C" w:rsidP="00E01063">
      <w:pPr>
        <w:tabs>
          <w:tab w:val="clear" w:pos="567"/>
        </w:tabs>
        <w:spacing w:line="240" w:lineRule="auto"/>
        <w:ind w:right="-2"/>
        <w:rPr>
          <w:szCs w:val="22"/>
          <w:lang w:val="pt-PT"/>
        </w:rPr>
      </w:pPr>
    </w:p>
    <w:p w14:paraId="457970A1" w14:textId="77777777" w:rsidR="00E076AB" w:rsidRPr="00B45ACC" w:rsidRDefault="00067665" w:rsidP="00E01063">
      <w:pPr>
        <w:tabs>
          <w:tab w:val="clear" w:pos="567"/>
        </w:tabs>
        <w:spacing w:line="240" w:lineRule="auto"/>
        <w:ind w:right="-2"/>
        <w:rPr>
          <w:b/>
          <w:szCs w:val="22"/>
          <w:lang w:val="pt-PT"/>
        </w:rPr>
      </w:pPr>
      <w:r w:rsidRPr="00B45ACC">
        <w:rPr>
          <w:b/>
          <w:szCs w:val="22"/>
          <w:lang w:val="pt-PT"/>
        </w:rPr>
        <w:t xml:space="preserve">O que contém este </w:t>
      </w:r>
      <w:r w:rsidR="00E076AB" w:rsidRPr="00B45ACC">
        <w:rPr>
          <w:b/>
          <w:szCs w:val="22"/>
          <w:lang w:val="pt-PT"/>
        </w:rPr>
        <w:t>folheto:</w:t>
      </w:r>
    </w:p>
    <w:p w14:paraId="457970A2" w14:textId="77777777" w:rsidR="00E076AB" w:rsidRPr="00B45ACC" w:rsidRDefault="00E076AB" w:rsidP="00E01063">
      <w:pPr>
        <w:suppressAutoHyphens/>
        <w:ind w:left="567" w:hanging="567"/>
        <w:rPr>
          <w:noProof/>
          <w:szCs w:val="22"/>
          <w:lang w:val="pt-PT"/>
        </w:rPr>
      </w:pPr>
      <w:r w:rsidRPr="00B45ACC">
        <w:rPr>
          <w:szCs w:val="22"/>
          <w:lang w:val="pt-PT"/>
        </w:rPr>
        <w:t>1.</w:t>
      </w:r>
      <w:r w:rsidRPr="00B45ACC">
        <w:rPr>
          <w:szCs w:val="22"/>
          <w:lang w:val="pt-PT"/>
        </w:rPr>
        <w:tab/>
        <w:t>O que é</w:t>
      </w:r>
      <w:r w:rsidRPr="00B45ACC">
        <w:rPr>
          <w:noProof/>
          <w:szCs w:val="22"/>
          <w:lang w:val="pt-PT"/>
        </w:rPr>
        <w:t xml:space="preserve"> </w:t>
      </w:r>
      <w:r w:rsidRPr="00B45ACC">
        <w:rPr>
          <w:szCs w:val="22"/>
          <w:lang w:val="pt-PT"/>
        </w:rPr>
        <w:t>Gilenya e para que é utilizado</w:t>
      </w:r>
    </w:p>
    <w:p w14:paraId="457970A3" w14:textId="77777777" w:rsidR="00E076AB" w:rsidRPr="00B45ACC" w:rsidRDefault="00E076AB" w:rsidP="00E01063">
      <w:pPr>
        <w:suppressAutoHyphens/>
        <w:ind w:left="567" w:hanging="567"/>
        <w:rPr>
          <w:noProof/>
          <w:szCs w:val="22"/>
          <w:lang w:val="pt-PT"/>
        </w:rPr>
      </w:pPr>
      <w:r w:rsidRPr="00B45ACC">
        <w:rPr>
          <w:szCs w:val="22"/>
          <w:lang w:val="pt-PT"/>
        </w:rPr>
        <w:t>2.</w:t>
      </w:r>
      <w:r w:rsidRPr="00B45ACC">
        <w:rPr>
          <w:szCs w:val="22"/>
          <w:lang w:val="pt-PT"/>
        </w:rPr>
        <w:tab/>
      </w:r>
      <w:r w:rsidR="00067665" w:rsidRPr="00B45ACC">
        <w:rPr>
          <w:szCs w:val="22"/>
          <w:lang w:val="pt-PT"/>
        </w:rPr>
        <w:t>O que precisa de saber a</w:t>
      </w:r>
      <w:r w:rsidRPr="00B45ACC">
        <w:rPr>
          <w:szCs w:val="22"/>
          <w:lang w:val="pt-PT"/>
        </w:rPr>
        <w:t>ntes de tomar</w:t>
      </w:r>
      <w:r w:rsidRPr="00B45ACC">
        <w:rPr>
          <w:noProof/>
          <w:szCs w:val="22"/>
          <w:lang w:val="pt-PT"/>
        </w:rPr>
        <w:t xml:space="preserve"> </w:t>
      </w:r>
      <w:r w:rsidRPr="00B45ACC">
        <w:rPr>
          <w:szCs w:val="22"/>
          <w:lang w:val="pt-PT"/>
        </w:rPr>
        <w:t>Gilenya</w:t>
      </w:r>
    </w:p>
    <w:p w14:paraId="457970A4" w14:textId="77777777" w:rsidR="00E076AB" w:rsidRPr="00B45ACC" w:rsidRDefault="00E076AB" w:rsidP="00E01063">
      <w:pPr>
        <w:suppressAutoHyphens/>
        <w:ind w:left="567" w:hanging="567"/>
        <w:rPr>
          <w:noProof/>
          <w:szCs w:val="22"/>
          <w:lang w:val="pt-PT"/>
        </w:rPr>
      </w:pPr>
      <w:r w:rsidRPr="00B45ACC">
        <w:rPr>
          <w:szCs w:val="22"/>
          <w:lang w:val="pt-PT"/>
        </w:rPr>
        <w:t>3.</w:t>
      </w:r>
      <w:r w:rsidRPr="00B45ACC">
        <w:rPr>
          <w:szCs w:val="22"/>
          <w:lang w:val="pt-PT"/>
        </w:rPr>
        <w:tab/>
        <w:t>Como tomar</w:t>
      </w:r>
      <w:r w:rsidRPr="00B45ACC">
        <w:rPr>
          <w:noProof/>
          <w:szCs w:val="22"/>
          <w:lang w:val="pt-PT"/>
        </w:rPr>
        <w:t xml:space="preserve"> </w:t>
      </w:r>
      <w:r w:rsidRPr="00B45ACC">
        <w:rPr>
          <w:szCs w:val="22"/>
          <w:lang w:val="pt-PT"/>
        </w:rPr>
        <w:t>Gilenya</w:t>
      </w:r>
    </w:p>
    <w:p w14:paraId="457970A5" w14:textId="0C8572FE" w:rsidR="00E076AB" w:rsidRPr="00B45ACC" w:rsidRDefault="00E076AB" w:rsidP="00E01063">
      <w:pPr>
        <w:suppressAutoHyphens/>
        <w:ind w:left="567" w:hanging="567"/>
        <w:rPr>
          <w:szCs w:val="22"/>
          <w:lang w:val="pt-PT"/>
        </w:rPr>
      </w:pPr>
      <w:r w:rsidRPr="00B45ACC">
        <w:rPr>
          <w:szCs w:val="22"/>
          <w:lang w:val="pt-PT"/>
        </w:rPr>
        <w:t>4.</w:t>
      </w:r>
      <w:r w:rsidRPr="00B45ACC">
        <w:rPr>
          <w:szCs w:val="22"/>
          <w:lang w:val="pt-PT"/>
        </w:rPr>
        <w:tab/>
        <w:t xml:space="preserve">Efeitos </w:t>
      </w:r>
      <w:r w:rsidR="004903B1" w:rsidRPr="00B45ACC">
        <w:rPr>
          <w:noProof/>
          <w:szCs w:val="22"/>
          <w:lang w:val="pt-PT"/>
        </w:rPr>
        <w:t>indesejáveis</w:t>
      </w:r>
      <w:r w:rsidRPr="00B45ACC">
        <w:rPr>
          <w:szCs w:val="22"/>
          <w:lang w:val="pt-PT"/>
        </w:rPr>
        <w:t xml:space="preserve"> possíveis</w:t>
      </w:r>
    </w:p>
    <w:p w14:paraId="457970A6" w14:textId="77777777" w:rsidR="00E076AB" w:rsidRPr="00B45ACC" w:rsidRDefault="00E076AB" w:rsidP="00E01063">
      <w:pPr>
        <w:suppressAutoHyphens/>
        <w:ind w:left="567" w:hanging="567"/>
        <w:rPr>
          <w:noProof/>
          <w:szCs w:val="22"/>
          <w:lang w:val="pt-PT"/>
        </w:rPr>
      </w:pPr>
      <w:r w:rsidRPr="00B45ACC">
        <w:rPr>
          <w:szCs w:val="22"/>
          <w:lang w:val="pt-PT"/>
        </w:rPr>
        <w:t>5.</w:t>
      </w:r>
      <w:r w:rsidRPr="00B45ACC">
        <w:rPr>
          <w:szCs w:val="22"/>
          <w:lang w:val="pt-PT"/>
        </w:rPr>
        <w:tab/>
        <w:t>Como conservar</w:t>
      </w:r>
      <w:r w:rsidRPr="00B45ACC">
        <w:rPr>
          <w:noProof/>
          <w:szCs w:val="22"/>
          <w:lang w:val="pt-PT"/>
        </w:rPr>
        <w:t xml:space="preserve"> </w:t>
      </w:r>
      <w:r w:rsidRPr="00B45ACC">
        <w:rPr>
          <w:szCs w:val="22"/>
          <w:lang w:val="pt-PT"/>
        </w:rPr>
        <w:t>Gilenya</w:t>
      </w:r>
    </w:p>
    <w:p w14:paraId="457970A7" w14:textId="77777777" w:rsidR="00E076AB" w:rsidRPr="00B45ACC" w:rsidRDefault="00E076AB" w:rsidP="00E01063">
      <w:pPr>
        <w:suppressAutoHyphens/>
        <w:ind w:left="567" w:hanging="567"/>
        <w:rPr>
          <w:szCs w:val="22"/>
          <w:lang w:val="pt-PT"/>
        </w:rPr>
      </w:pPr>
      <w:r w:rsidRPr="00B45ACC">
        <w:rPr>
          <w:szCs w:val="22"/>
          <w:lang w:val="pt-PT"/>
        </w:rPr>
        <w:t>6.</w:t>
      </w:r>
      <w:r w:rsidRPr="00B45ACC">
        <w:rPr>
          <w:szCs w:val="22"/>
          <w:lang w:val="pt-PT"/>
        </w:rPr>
        <w:tab/>
      </w:r>
      <w:r w:rsidR="00617AA7" w:rsidRPr="00B45ACC">
        <w:rPr>
          <w:szCs w:val="22"/>
          <w:lang w:val="pt-PT"/>
        </w:rPr>
        <w:t>Conteúdo da embalagem e</w:t>
      </w:r>
      <w:r w:rsidR="00067665" w:rsidRPr="00B45ACC">
        <w:rPr>
          <w:szCs w:val="22"/>
          <w:lang w:val="pt-PT"/>
        </w:rPr>
        <w:t xml:space="preserve"> </w:t>
      </w:r>
      <w:r w:rsidR="00617AA7" w:rsidRPr="00B45ACC">
        <w:rPr>
          <w:szCs w:val="22"/>
          <w:lang w:val="pt-PT"/>
        </w:rPr>
        <w:t>o</w:t>
      </w:r>
      <w:r w:rsidRPr="00B45ACC">
        <w:rPr>
          <w:szCs w:val="22"/>
          <w:lang w:val="pt-PT"/>
        </w:rPr>
        <w:t>utras informações</w:t>
      </w:r>
    </w:p>
    <w:p w14:paraId="457970A8" w14:textId="77777777" w:rsidR="00E076AB" w:rsidRDefault="00E076AB" w:rsidP="00E01063">
      <w:pPr>
        <w:numPr>
          <w:ilvl w:val="12"/>
          <w:numId w:val="0"/>
        </w:numPr>
        <w:tabs>
          <w:tab w:val="clear" w:pos="567"/>
        </w:tabs>
        <w:spacing w:line="240" w:lineRule="auto"/>
        <w:rPr>
          <w:szCs w:val="22"/>
          <w:lang w:val="pt-PT"/>
        </w:rPr>
      </w:pPr>
    </w:p>
    <w:p w14:paraId="72279B44" w14:textId="77777777" w:rsidR="00056974" w:rsidRPr="00B45ACC" w:rsidRDefault="00056974" w:rsidP="00E01063">
      <w:pPr>
        <w:numPr>
          <w:ilvl w:val="12"/>
          <w:numId w:val="0"/>
        </w:numPr>
        <w:tabs>
          <w:tab w:val="clear" w:pos="567"/>
        </w:tabs>
        <w:spacing w:line="240" w:lineRule="auto"/>
        <w:rPr>
          <w:szCs w:val="22"/>
          <w:lang w:val="pt-PT"/>
        </w:rPr>
      </w:pPr>
    </w:p>
    <w:p w14:paraId="457970A9" w14:textId="77777777" w:rsidR="00E076AB" w:rsidRPr="00B45ACC" w:rsidRDefault="00E076AB" w:rsidP="00E01063">
      <w:pPr>
        <w:keepNext/>
        <w:tabs>
          <w:tab w:val="clear" w:pos="567"/>
        </w:tabs>
        <w:spacing w:line="240" w:lineRule="auto"/>
        <w:ind w:left="567" w:right="-2" w:hanging="567"/>
        <w:rPr>
          <w:b/>
          <w:szCs w:val="22"/>
          <w:lang w:val="pt-PT"/>
        </w:rPr>
      </w:pPr>
      <w:r w:rsidRPr="00B45ACC">
        <w:rPr>
          <w:b/>
          <w:szCs w:val="22"/>
          <w:lang w:val="pt-PT"/>
        </w:rPr>
        <w:t>1.</w:t>
      </w:r>
      <w:r w:rsidRPr="00B45ACC">
        <w:rPr>
          <w:b/>
          <w:szCs w:val="22"/>
          <w:lang w:val="pt-PT"/>
        </w:rPr>
        <w:tab/>
      </w:r>
      <w:r w:rsidR="00617AA7" w:rsidRPr="00B45ACC">
        <w:rPr>
          <w:b/>
          <w:szCs w:val="22"/>
          <w:lang w:val="pt-PT"/>
        </w:rPr>
        <w:t>O que é Gilenya e para que é utilizado</w:t>
      </w:r>
    </w:p>
    <w:p w14:paraId="457970AA" w14:textId="77777777" w:rsidR="00E076AB" w:rsidRPr="00B45ACC" w:rsidRDefault="00E076AB" w:rsidP="00E01063">
      <w:pPr>
        <w:keepNext/>
        <w:numPr>
          <w:ilvl w:val="12"/>
          <w:numId w:val="0"/>
        </w:numPr>
        <w:tabs>
          <w:tab w:val="clear" w:pos="567"/>
        </w:tabs>
        <w:spacing w:line="240" w:lineRule="auto"/>
        <w:rPr>
          <w:szCs w:val="22"/>
          <w:lang w:val="pt-PT"/>
        </w:rPr>
      </w:pPr>
    </w:p>
    <w:p w14:paraId="457970AB" w14:textId="77777777" w:rsidR="00E076AB" w:rsidRPr="00B45ACC" w:rsidRDefault="00E076AB" w:rsidP="00E01063">
      <w:pPr>
        <w:keepNext/>
        <w:tabs>
          <w:tab w:val="clear" w:pos="567"/>
        </w:tabs>
        <w:autoSpaceDE w:val="0"/>
        <w:autoSpaceDN w:val="0"/>
        <w:adjustRightInd w:val="0"/>
        <w:spacing w:line="240" w:lineRule="auto"/>
        <w:rPr>
          <w:b/>
          <w:szCs w:val="22"/>
          <w:lang w:val="pt-PT"/>
        </w:rPr>
      </w:pPr>
      <w:r w:rsidRPr="00B45ACC">
        <w:rPr>
          <w:b/>
          <w:szCs w:val="22"/>
          <w:lang w:val="pt-PT"/>
        </w:rPr>
        <w:t>O que é Gilenya</w:t>
      </w:r>
    </w:p>
    <w:p w14:paraId="457970AC" w14:textId="6F8DD8A0"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 xml:space="preserve">Gilenya </w:t>
      </w:r>
      <w:r w:rsidR="004903B1" w:rsidRPr="00B45ACC">
        <w:rPr>
          <w:szCs w:val="22"/>
          <w:lang w:val="pt-PT"/>
        </w:rPr>
        <w:t>contém a substância ativa</w:t>
      </w:r>
      <w:r w:rsidRPr="00B45ACC">
        <w:rPr>
          <w:szCs w:val="22"/>
          <w:lang w:val="pt-PT"/>
        </w:rPr>
        <w:t xml:space="preserve"> fingolimod.</w:t>
      </w:r>
    </w:p>
    <w:p w14:paraId="457970AD"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70AE" w14:textId="77777777" w:rsidR="00E076AB" w:rsidRPr="00B45ACC" w:rsidRDefault="00E076AB" w:rsidP="00E01063">
      <w:pPr>
        <w:keepNext/>
        <w:tabs>
          <w:tab w:val="clear" w:pos="567"/>
        </w:tabs>
        <w:autoSpaceDE w:val="0"/>
        <w:autoSpaceDN w:val="0"/>
        <w:adjustRightInd w:val="0"/>
        <w:spacing w:line="240" w:lineRule="auto"/>
        <w:rPr>
          <w:b/>
          <w:szCs w:val="22"/>
          <w:lang w:val="pt-PT"/>
        </w:rPr>
      </w:pPr>
      <w:r w:rsidRPr="00B45ACC">
        <w:rPr>
          <w:b/>
          <w:szCs w:val="22"/>
          <w:lang w:val="pt-PT"/>
        </w:rPr>
        <w:t>Para que é utilizado Gilenya</w:t>
      </w:r>
    </w:p>
    <w:p w14:paraId="457970AF" w14:textId="77777777" w:rsidR="00E076AB" w:rsidRPr="00B45ACC" w:rsidRDefault="00E076AB" w:rsidP="00E01063">
      <w:pPr>
        <w:keepNext/>
        <w:tabs>
          <w:tab w:val="clear" w:pos="567"/>
        </w:tabs>
        <w:autoSpaceDE w:val="0"/>
        <w:autoSpaceDN w:val="0"/>
        <w:adjustRightInd w:val="0"/>
        <w:spacing w:line="240" w:lineRule="auto"/>
        <w:rPr>
          <w:szCs w:val="22"/>
          <w:lang w:val="pt-PT"/>
        </w:rPr>
      </w:pPr>
      <w:r w:rsidRPr="00B45ACC">
        <w:rPr>
          <w:szCs w:val="22"/>
          <w:lang w:val="pt-PT"/>
        </w:rPr>
        <w:t>Gilenya é utilizado para o tratamento de esclerose múltipla (EM) surto-remissão nos adultos</w:t>
      </w:r>
      <w:r w:rsidR="00E31886" w:rsidRPr="00B45ACC">
        <w:rPr>
          <w:szCs w:val="22"/>
          <w:lang w:val="pt-PT"/>
        </w:rPr>
        <w:t xml:space="preserve"> e em c</w:t>
      </w:r>
      <w:r w:rsidR="00DB275B" w:rsidRPr="00B45ACC">
        <w:rPr>
          <w:szCs w:val="22"/>
          <w:lang w:val="pt-PT"/>
        </w:rPr>
        <w:t>r</w:t>
      </w:r>
      <w:r w:rsidR="00E31886" w:rsidRPr="00B45ACC">
        <w:rPr>
          <w:szCs w:val="22"/>
          <w:lang w:val="pt-PT"/>
        </w:rPr>
        <w:t>ianças e adolescentes (10 ou mais anos de idade)</w:t>
      </w:r>
      <w:r w:rsidRPr="00B45ACC">
        <w:rPr>
          <w:szCs w:val="22"/>
          <w:lang w:val="pt-PT"/>
        </w:rPr>
        <w:t>, mais especificamente em:</w:t>
      </w:r>
    </w:p>
    <w:p w14:paraId="457970B0" w14:textId="77777777" w:rsidR="00E076AB" w:rsidRPr="00B45ACC" w:rsidRDefault="00AE27BB" w:rsidP="00E01063">
      <w:pPr>
        <w:widowControl w:val="0"/>
        <w:tabs>
          <w:tab w:val="clear" w:pos="567"/>
        </w:tabs>
        <w:autoSpaceDE w:val="0"/>
        <w:autoSpaceDN w:val="0"/>
        <w:adjustRightInd w:val="0"/>
        <w:spacing w:line="240" w:lineRule="auto"/>
        <w:ind w:left="567" w:hanging="567"/>
        <w:rPr>
          <w:szCs w:val="22"/>
          <w:lang w:val="pt-PT"/>
        </w:rPr>
      </w:pPr>
      <w:r w:rsidRPr="00B45ACC">
        <w:rPr>
          <w:szCs w:val="22"/>
          <w:lang w:val="pt-PT"/>
        </w:rPr>
        <w:t>-</w:t>
      </w:r>
      <w:r w:rsidRPr="00B45ACC">
        <w:rPr>
          <w:szCs w:val="22"/>
          <w:lang w:val="pt-PT"/>
        </w:rPr>
        <w:tab/>
      </w:r>
      <w:r w:rsidR="00E076AB" w:rsidRPr="00B45ACC">
        <w:rPr>
          <w:szCs w:val="22"/>
          <w:lang w:val="pt-PT"/>
        </w:rPr>
        <w:t xml:space="preserve">Doentes que não respondem ao tratamento, apesar do tratamento com outro tratamento para a </w:t>
      </w:r>
      <w:r w:rsidR="007A4A4E" w:rsidRPr="00B45ACC">
        <w:rPr>
          <w:szCs w:val="22"/>
          <w:lang w:val="pt-PT"/>
        </w:rPr>
        <w:t>esclerose múltipla</w:t>
      </w:r>
      <w:r w:rsidR="00E076AB" w:rsidRPr="00B45ACC">
        <w:rPr>
          <w:szCs w:val="22"/>
          <w:lang w:val="pt-PT"/>
        </w:rPr>
        <w:t>.</w:t>
      </w:r>
    </w:p>
    <w:p w14:paraId="457970B1" w14:textId="77777777" w:rsidR="00E076AB" w:rsidRPr="00B45ACC" w:rsidRDefault="00E076AB" w:rsidP="00E01063">
      <w:pPr>
        <w:keepNext/>
        <w:tabs>
          <w:tab w:val="clear" w:pos="567"/>
        </w:tabs>
        <w:autoSpaceDE w:val="0"/>
        <w:autoSpaceDN w:val="0"/>
        <w:adjustRightInd w:val="0"/>
        <w:spacing w:line="240" w:lineRule="auto"/>
        <w:rPr>
          <w:szCs w:val="22"/>
          <w:lang w:val="pt-PT"/>
        </w:rPr>
      </w:pPr>
      <w:r w:rsidRPr="00B45ACC">
        <w:rPr>
          <w:szCs w:val="22"/>
          <w:lang w:val="pt-PT"/>
        </w:rPr>
        <w:t>ou</w:t>
      </w:r>
    </w:p>
    <w:p w14:paraId="457970B2" w14:textId="77777777" w:rsidR="00E076AB" w:rsidRPr="00B45ACC" w:rsidRDefault="00AE27BB" w:rsidP="00E01063">
      <w:pPr>
        <w:widowControl w:val="0"/>
        <w:tabs>
          <w:tab w:val="clear" w:pos="567"/>
        </w:tabs>
        <w:autoSpaceDE w:val="0"/>
        <w:autoSpaceDN w:val="0"/>
        <w:adjustRightInd w:val="0"/>
        <w:spacing w:line="240" w:lineRule="auto"/>
        <w:ind w:left="567" w:hanging="567"/>
        <w:rPr>
          <w:szCs w:val="22"/>
          <w:lang w:val="pt-PT"/>
        </w:rPr>
      </w:pPr>
      <w:r w:rsidRPr="00B45ACC">
        <w:rPr>
          <w:szCs w:val="22"/>
          <w:lang w:val="pt-PT"/>
        </w:rPr>
        <w:t>-</w:t>
      </w:r>
      <w:r w:rsidRPr="00B45ACC">
        <w:rPr>
          <w:szCs w:val="22"/>
          <w:lang w:val="pt-PT"/>
        </w:rPr>
        <w:tab/>
      </w:r>
      <w:r w:rsidR="00E076AB" w:rsidRPr="00B45ACC">
        <w:rPr>
          <w:szCs w:val="22"/>
          <w:lang w:val="pt-PT"/>
        </w:rPr>
        <w:t xml:space="preserve">Doentes com </w:t>
      </w:r>
      <w:r w:rsidR="007A4A4E" w:rsidRPr="00B45ACC">
        <w:rPr>
          <w:szCs w:val="22"/>
          <w:lang w:val="pt-PT"/>
        </w:rPr>
        <w:t>esclerose múltipla</w:t>
      </w:r>
      <w:r w:rsidR="00E076AB" w:rsidRPr="00B45ACC">
        <w:rPr>
          <w:szCs w:val="22"/>
          <w:lang w:val="pt-PT"/>
        </w:rPr>
        <w:t xml:space="preserve"> grave </w:t>
      </w:r>
      <w:r w:rsidR="00E076AB" w:rsidRPr="00B45ACC">
        <w:rPr>
          <w:szCs w:val="24"/>
          <w:lang w:val="pt-PT"/>
        </w:rPr>
        <w:t>em</w:t>
      </w:r>
      <w:r w:rsidR="00E076AB" w:rsidRPr="00B45ACC">
        <w:rPr>
          <w:szCs w:val="22"/>
          <w:lang w:val="pt-PT"/>
        </w:rPr>
        <w:t xml:space="preserve"> rápida evolução.</w:t>
      </w:r>
    </w:p>
    <w:p w14:paraId="457970B3"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70B4"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 xml:space="preserve">Gilenya não cura a </w:t>
      </w:r>
      <w:r w:rsidR="007A4A4E" w:rsidRPr="00B45ACC">
        <w:rPr>
          <w:szCs w:val="22"/>
          <w:lang w:val="pt-PT"/>
        </w:rPr>
        <w:t>esclerose múltipla</w:t>
      </w:r>
      <w:r w:rsidRPr="00B45ACC">
        <w:rPr>
          <w:szCs w:val="22"/>
          <w:lang w:val="pt-PT"/>
        </w:rPr>
        <w:t xml:space="preserve"> mas ajuda a diminuir o número de </w:t>
      </w:r>
      <w:r w:rsidR="0046446C" w:rsidRPr="00B45ACC">
        <w:rPr>
          <w:szCs w:val="22"/>
          <w:lang w:val="pt-PT"/>
        </w:rPr>
        <w:t>surtos</w:t>
      </w:r>
      <w:r w:rsidRPr="00B45ACC">
        <w:rPr>
          <w:szCs w:val="22"/>
          <w:lang w:val="pt-PT"/>
        </w:rPr>
        <w:t xml:space="preserve"> e atrasa a progressão da incapacidade física devido à </w:t>
      </w:r>
      <w:r w:rsidR="007A4A4E" w:rsidRPr="00B45ACC">
        <w:rPr>
          <w:szCs w:val="22"/>
          <w:lang w:val="pt-PT"/>
        </w:rPr>
        <w:t>esclerose múltipla</w:t>
      </w:r>
      <w:r w:rsidRPr="00B45ACC">
        <w:rPr>
          <w:szCs w:val="22"/>
          <w:lang w:val="pt-PT"/>
        </w:rPr>
        <w:t>.</w:t>
      </w:r>
    </w:p>
    <w:p w14:paraId="457970B5"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70B6" w14:textId="77777777" w:rsidR="00E076AB" w:rsidRPr="00B45ACC" w:rsidRDefault="00E076AB" w:rsidP="00E01063">
      <w:pPr>
        <w:keepNext/>
        <w:tabs>
          <w:tab w:val="clear" w:pos="567"/>
        </w:tabs>
        <w:autoSpaceDE w:val="0"/>
        <w:autoSpaceDN w:val="0"/>
        <w:adjustRightInd w:val="0"/>
        <w:spacing w:line="240" w:lineRule="auto"/>
        <w:rPr>
          <w:b/>
          <w:szCs w:val="22"/>
          <w:lang w:val="pt-PT"/>
        </w:rPr>
      </w:pPr>
      <w:r w:rsidRPr="00B45ACC">
        <w:rPr>
          <w:b/>
          <w:szCs w:val="22"/>
          <w:lang w:val="pt-PT"/>
        </w:rPr>
        <w:t>O que é a esclerose múltipla</w:t>
      </w:r>
    </w:p>
    <w:p w14:paraId="457970B7" w14:textId="43FCEEE8" w:rsidR="00E076AB" w:rsidRPr="00B45ACC" w:rsidRDefault="00E076AB" w:rsidP="00E01063">
      <w:pPr>
        <w:pStyle w:val="Smalltext120"/>
        <w:tabs>
          <w:tab w:val="left" w:pos="567"/>
        </w:tabs>
        <w:rPr>
          <w:i/>
          <w:iCs/>
          <w:sz w:val="22"/>
          <w:szCs w:val="22"/>
          <w:lang w:val="pt-PT"/>
        </w:rPr>
      </w:pPr>
      <w:r w:rsidRPr="00B45ACC">
        <w:rPr>
          <w:sz w:val="22"/>
          <w:szCs w:val="22"/>
          <w:lang w:val="pt-PT"/>
        </w:rPr>
        <w:t xml:space="preserve">A </w:t>
      </w:r>
      <w:r w:rsidR="007A4A4E" w:rsidRPr="00B45ACC">
        <w:rPr>
          <w:sz w:val="22"/>
          <w:szCs w:val="22"/>
          <w:lang w:val="pt-PT"/>
        </w:rPr>
        <w:t>esclerose múltipla</w:t>
      </w:r>
      <w:r w:rsidRPr="00B45ACC">
        <w:rPr>
          <w:sz w:val="22"/>
          <w:szCs w:val="22"/>
          <w:lang w:val="pt-PT"/>
        </w:rPr>
        <w:t xml:space="preserve"> é uma doença de longa duração que afeta o sistema nervoso central (SNC), composto por o cérebro e a espinal medula. Na </w:t>
      </w:r>
      <w:r w:rsidR="007A4A4E" w:rsidRPr="00B45ACC">
        <w:rPr>
          <w:sz w:val="22"/>
          <w:szCs w:val="22"/>
          <w:lang w:val="pt-PT"/>
        </w:rPr>
        <w:t>esclerose múltipla</w:t>
      </w:r>
      <w:r w:rsidRPr="00B45ACC">
        <w:rPr>
          <w:sz w:val="22"/>
          <w:szCs w:val="22"/>
          <w:lang w:val="pt-PT"/>
        </w:rPr>
        <w:t xml:space="preserve">, a inflamação destrói a bainha protetora (chamada </w:t>
      </w:r>
      <w:r w:rsidRPr="00B45ACC">
        <w:rPr>
          <w:iCs/>
          <w:sz w:val="22"/>
          <w:szCs w:val="22"/>
          <w:lang w:val="pt-PT"/>
        </w:rPr>
        <w:t>mielina</w:t>
      </w:r>
      <w:r w:rsidRPr="00B45ACC">
        <w:rPr>
          <w:sz w:val="22"/>
          <w:szCs w:val="22"/>
          <w:lang w:val="pt-PT"/>
        </w:rPr>
        <w:t xml:space="preserve">) que envolve os nervos do SNC, impedindo os nervos de funcionarem normalmente. Este processo é chamado </w:t>
      </w:r>
      <w:r w:rsidRPr="00B45ACC">
        <w:rPr>
          <w:iCs/>
          <w:sz w:val="22"/>
          <w:szCs w:val="22"/>
          <w:lang w:val="pt-PT"/>
        </w:rPr>
        <w:t>desmielinização</w:t>
      </w:r>
      <w:r w:rsidRPr="00B45ACC">
        <w:rPr>
          <w:i/>
          <w:iCs/>
          <w:sz w:val="22"/>
          <w:szCs w:val="22"/>
          <w:lang w:val="pt-PT"/>
        </w:rPr>
        <w:t>.</w:t>
      </w:r>
    </w:p>
    <w:p w14:paraId="457970B8" w14:textId="77777777" w:rsidR="00E076AB" w:rsidRPr="00B45ACC" w:rsidRDefault="00E076AB" w:rsidP="00E01063">
      <w:pPr>
        <w:tabs>
          <w:tab w:val="clear" w:pos="567"/>
        </w:tabs>
        <w:spacing w:line="240" w:lineRule="auto"/>
        <w:rPr>
          <w:szCs w:val="22"/>
          <w:lang w:val="pt-PT"/>
        </w:rPr>
      </w:pPr>
    </w:p>
    <w:p w14:paraId="457970B9" w14:textId="0E26BF51" w:rsidR="00E076AB" w:rsidRPr="00B45ACC" w:rsidRDefault="00E076AB" w:rsidP="00E01063">
      <w:pPr>
        <w:tabs>
          <w:tab w:val="clear" w:pos="567"/>
        </w:tabs>
        <w:spacing w:line="240" w:lineRule="auto"/>
        <w:rPr>
          <w:szCs w:val="22"/>
          <w:lang w:val="pt-PT"/>
        </w:rPr>
      </w:pPr>
      <w:r w:rsidRPr="00B45ACC">
        <w:rPr>
          <w:szCs w:val="22"/>
          <w:lang w:val="pt-PT"/>
        </w:rPr>
        <w:t xml:space="preserve">A </w:t>
      </w:r>
      <w:r w:rsidR="007A4A4E" w:rsidRPr="00B45ACC">
        <w:rPr>
          <w:szCs w:val="22"/>
          <w:lang w:val="pt-PT"/>
        </w:rPr>
        <w:t>esclerose múltipla</w:t>
      </w:r>
      <w:r w:rsidRPr="00B45ACC">
        <w:rPr>
          <w:szCs w:val="22"/>
          <w:lang w:val="pt-PT"/>
        </w:rPr>
        <w:t xml:space="preserve"> surto-remissão é caracterizada por crises (surtos) repetidas de sintomas do sistema nervoso que indicam inflamação do SNC. Os sintomas variam de doente para doente mas normalmente envolvem dificuldade em andar, dormência (adormecimento), problemas de visão ou alteraç</w:t>
      </w:r>
      <w:r w:rsidR="0020441B" w:rsidRPr="00B45ACC">
        <w:rPr>
          <w:szCs w:val="22"/>
          <w:lang w:val="pt-PT"/>
        </w:rPr>
        <w:t>õ</w:t>
      </w:r>
      <w:r w:rsidRPr="00B45ACC">
        <w:rPr>
          <w:szCs w:val="22"/>
          <w:lang w:val="pt-PT"/>
        </w:rPr>
        <w:t xml:space="preserve">es do equilíbrio. Os sintomas de um </w:t>
      </w:r>
      <w:r w:rsidR="0046446C" w:rsidRPr="00B45ACC">
        <w:rPr>
          <w:szCs w:val="22"/>
          <w:lang w:val="pt-PT"/>
        </w:rPr>
        <w:t>surto</w:t>
      </w:r>
      <w:r w:rsidRPr="00B45ACC">
        <w:rPr>
          <w:szCs w:val="22"/>
          <w:lang w:val="pt-PT"/>
        </w:rPr>
        <w:t xml:space="preserve"> podem desaparecer completamente após est</w:t>
      </w:r>
      <w:r w:rsidR="00CC7BD4" w:rsidRPr="00B45ACC">
        <w:rPr>
          <w:szCs w:val="22"/>
          <w:lang w:val="pt-PT"/>
        </w:rPr>
        <w:t>e</w:t>
      </w:r>
      <w:r w:rsidRPr="00B45ACC">
        <w:rPr>
          <w:szCs w:val="22"/>
          <w:lang w:val="pt-PT"/>
        </w:rPr>
        <w:t xml:space="preserve"> terminar mas alguns problemas podem-se manter.</w:t>
      </w:r>
    </w:p>
    <w:p w14:paraId="457970BA" w14:textId="77777777" w:rsidR="00E076AB" w:rsidRPr="00B45ACC" w:rsidRDefault="00E076AB" w:rsidP="00E01063">
      <w:pPr>
        <w:tabs>
          <w:tab w:val="clear" w:pos="567"/>
        </w:tabs>
        <w:spacing w:line="240" w:lineRule="auto"/>
        <w:rPr>
          <w:szCs w:val="22"/>
          <w:lang w:val="pt-PT"/>
        </w:rPr>
      </w:pPr>
    </w:p>
    <w:p w14:paraId="457970BB" w14:textId="77777777" w:rsidR="00E076AB" w:rsidRPr="00B45ACC" w:rsidRDefault="00E076AB" w:rsidP="00E01063">
      <w:pPr>
        <w:keepNext/>
        <w:tabs>
          <w:tab w:val="clear" w:pos="567"/>
        </w:tabs>
        <w:autoSpaceDE w:val="0"/>
        <w:autoSpaceDN w:val="0"/>
        <w:adjustRightInd w:val="0"/>
        <w:spacing w:line="240" w:lineRule="auto"/>
        <w:rPr>
          <w:b/>
          <w:szCs w:val="22"/>
          <w:lang w:val="pt-PT"/>
        </w:rPr>
      </w:pPr>
      <w:r w:rsidRPr="00B45ACC">
        <w:rPr>
          <w:b/>
          <w:szCs w:val="22"/>
          <w:lang w:val="pt-PT"/>
        </w:rPr>
        <w:t>Como atua Gilenya</w:t>
      </w:r>
    </w:p>
    <w:p w14:paraId="457970BC" w14:textId="77777777" w:rsidR="00E076AB" w:rsidRPr="00B45ACC" w:rsidRDefault="00E076AB" w:rsidP="00E01063">
      <w:pPr>
        <w:numPr>
          <w:ilvl w:val="12"/>
          <w:numId w:val="0"/>
        </w:numPr>
        <w:tabs>
          <w:tab w:val="clear" w:pos="567"/>
        </w:tabs>
        <w:spacing w:line="240" w:lineRule="auto"/>
        <w:rPr>
          <w:szCs w:val="22"/>
          <w:lang w:val="pt-PT"/>
        </w:rPr>
      </w:pPr>
      <w:r w:rsidRPr="00B45ACC">
        <w:rPr>
          <w:szCs w:val="22"/>
          <w:lang w:val="pt-PT"/>
        </w:rPr>
        <w:t xml:space="preserve">Gilenya ajuda na proteção contra os ataques do sistema imunitário ao SNC diminuindo a capacidade de alguns glóbulos brancos (linfócitos) se moverem livremente no organismo e impedindo-os de alcançarem o cérebro e a espinal medula. Este mecanismo limita os danos que a </w:t>
      </w:r>
      <w:r w:rsidR="007A4A4E" w:rsidRPr="00B45ACC">
        <w:rPr>
          <w:szCs w:val="22"/>
          <w:lang w:val="pt-PT"/>
        </w:rPr>
        <w:t>esclerose múltipla</w:t>
      </w:r>
      <w:r w:rsidRPr="00B45ACC">
        <w:rPr>
          <w:szCs w:val="22"/>
          <w:lang w:val="pt-PT"/>
        </w:rPr>
        <w:t xml:space="preserve"> causa nos nervos.</w:t>
      </w:r>
      <w:r w:rsidR="00361261" w:rsidRPr="00B45ACC">
        <w:rPr>
          <w:szCs w:val="22"/>
          <w:lang w:val="pt-PT"/>
        </w:rPr>
        <w:t xml:space="preserve"> Gilenya também reduz algumas das reações imunes do seu corpo.</w:t>
      </w:r>
    </w:p>
    <w:p w14:paraId="457970BD" w14:textId="77777777" w:rsidR="00E076AB" w:rsidRPr="00B45ACC" w:rsidRDefault="00E076AB" w:rsidP="00E01063">
      <w:pPr>
        <w:numPr>
          <w:ilvl w:val="12"/>
          <w:numId w:val="0"/>
        </w:numPr>
        <w:tabs>
          <w:tab w:val="clear" w:pos="567"/>
        </w:tabs>
        <w:spacing w:line="240" w:lineRule="auto"/>
        <w:rPr>
          <w:szCs w:val="22"/>
          <w:lang w:val="pt-PT"/>
        </w:rPr>
      </w:pPr>
    </w:p>
    <w:p w14:paraId="457970BE" w14:textId="77777777" w:rsidR="00E076AB" w:rsidRPr="00B45ACC" w:rsidRDefault="00E076AB" w:rsidP="00E01063">
      <w:pPr>
        <w:numPr>
          <w:ilvl w:val="12"/>
          <w:numId w:val="0"/>
        </w:numPr>
        <w:tabs>
          <w:tab w:val="clear" w:pos="567"/>
        </w:tabs>
        <w:spacing w:line="240" w:lineRule="auto"/>
        <w:rPr>
          <w:szCs w:val="22"/>
          <w:lang w:val="pt-PT"/>
        </w:rPr>
      </w:pPr>
    </w:p>
    <w:p w14:paraId="457970BF" w14:textId="77777777" w:rsidR="00E076AB" w:rsidRPr="00B45ACC" w:rsidRDefault="00E076AB" w:rsidP="00E01063">
      <w:pPr>
        <w:keepNext/>
        <w:tabs>
          <w:tab w:val="clear" w:pos="567"/>
        </w:tabs>
        <w:spacing w:line="240" w:lineRule="auto"/>
        <w:ind w:left="567" w:right="-2" w:hanging="567"/>
        <w:rPr>
          <w:b/>
          <w:szCs w:val="22"/>
          <w:lang w:val="pt-PT"/>
        </w:rPr>
      </w:pPr>
      <w:r w:rsidRPr="00B45ACC">
        <w:rPr>
          <w:b/>
          <w:szCs w:val="22"/>
          <w:lang w:val="pt-PT"/>
        </w:rPr>
        <w:t>2.</w:t>
      </w:r>
      <w:r w:rsidRPr="00B45ACC">
        <w:rPr>
          <w:b/>
          <w:szCs w:val="22"/>
          <w:lang w:val="pt-PT"/>
        </w:rPr>
        <w:tab/>
      </w:r>
      <w:r w:rsidR="00617AA7" w:rsidRPr="00B45ACC">
        <w:rPr>
          <w:b/>
          <w:szCs w:val="22"/>
          <w:lang w:val="pt-PT"/>
        </w:rPr>
        <w:t>O que precisa de saber antes de tomar Gilenya</w:t>
      </w:r>
    </w:p>
    <w:p w14:paraId="457970C0" w14:textId="77777777" w:rsidR="00E076AB" w:rsidRPr="00B45ACC" w:rsidRDefault="00E076AB" w:rsidP="00E01063">
      <w:pPr>
        <w:keepNext/>
        <w:numPr>
          <w:ilvl w:val="12"/>
          <w:numId w:val="0"/>
        </w:numPr>
        <w:tabs>
          <w:tab w:val="clear" w:pos="567"/>
        </w:tabs>
        <w:spacing w:line="240" w:lineRule="auto"/>
        <w:rPr>
          <w:szCs w:val="22"/>
          <w:lang w:val="pt-PT"/>
        </w:rPr>
      </w:pPr>
    </w:p>
    <w:p w14:paraId="457970C1" w14:textId="77777777" w:rsidR="00E076AB" w:rsidRPr="00B45ACC" w:rsidRDefault="00E076AB" w:rsidP="00E01063">
      <w:pPr>
        <w:keepNext/>
        <w:numPr>
          <w:ilvl w:val="12"/>
          <w:numId w:val="0"/>
        </w:numPr>
        <w:tabs>
          <w:tab w:val="clear" w:pos="567"/>
        </w:tabs>
        <w:spacing w:line="240" w:lineRule="auto"/>
        <w:rPr>
          <w:b/>
          <w:szCs w:val="22"/>
          <w:lang w:val="pt-PT"/>
        </w:rPr>
      </w:pPr>
      <w:r w:rsidRPr="00B45ACC">
        <w:rPr>
          <w:b/>
          <w:szCs w:val="22"/>
          <w:lang w:val="pt-PT"/>
        </w:rPr>
        <w:t>Não tome Gilenya</w:t>
      </w:r>
    </w:p>
    <w:p w14:paraId="457970C2" w14:textId="77777777" w:rsidR="00E076AB" w:rsidRPr="00B45ACC" w:rsidRDefault="00E076AB" w:rsidP="00E01063">
      <w:pPr>
        <w:numPr>
          <w:ilvl w:val="0"/>
          <w:numId w:val="4"/>
        </w:numPr>
        <w:tabs>
          <w:tab w:val="clear" w:pos="142"/>
          <w:tab w:val="clear" w:pos="567"/>
        </w:tabs>
        <w:spacing w:line="240" w:lineRule="auto"/>
        <w:ind w:left="567"/>
        <w:rPr>
          <w:szCs w:val="22"/>
          <w:lang w:val="pt-PT"/>
        </w:rPr>
      </w:pPr>
      <w:r w:rsidRPr="00B45ACC">
        <w:rPr>
          <w:szCs w:val="22"/>
          <w:lang w:val="pt-PT"/>
        </w:rPr>
        <w:t xml:space="preserve">se tem uma </w:t>
      </w:r>
      <w:r w:rsidRPr="00B45ACC">
        <w:rPr>
          <w:b/>
          <w:szCs w:val="22"/>
          <w:lang w:val="pt-PT"/>
        </w:rPr>
        <w:t>resposta imunitária reduzida</w:t>
      </w:r>
      <w:r w:rsidRPr="00B45ACC">
        <w:rPr>
          <w:szCs w:val="22"/>
          <w:lang w:val="pt-PT"/>
        </w:rPr>
        <w:t xml:space="preserve"> (devido a uma síndrome de imunodeficiência, uma doença ou medicamentos que suprimem o sistema imunitário).</w:t>
      </w:r>
    </w:p>
    <w:p w14:paraId="457970C3" w14:textId="77777777" w:rsidR="00E076AB" w:rsidRPr="00B45ACC" w:rsidRDefault="00E076AB" w:rsidP="00E01063">
      <w:pPr>
        <w:numPr>
          <w:ilvl w:val="0"/>
          <w:numId w:val="4"/>
        </w:numPr>
        <w:tabs>
          <w:tab w:val="clear" w:pos="142"/>
          <w:tab w:val="clear" w:pos="567"/>
        </w:tabs>
        <w:spacing w:line="240" w:lineRule="auto"/>
        <w:ind w:left="567"/>
        <w:rPr>
          <w:szCs w:val="22"/>
          <w:lang w:val="pt-PT"/>
        </w:rPr>
      </w:pPr>
      <w:r w:rsidRPr="00B45ACC">
        <w:rPr>
          <w:szCs w:val="22"/>
          <w:lang w:val="pt-PT"/>
        </w:rPr>
        <w:t xml:space="preserve">se tem uma </w:t>
      </w:r>
      <w:r w:rsidRPr="00B45ACC">
        <w:rPr>
          <w:b/>
          <w:szCs w:val="22"/>
          <w:lang w:val="pt-PT"/>
        </w:rPr>
        <w:t>infeção ativa grave ou infeção crónica ativa</w:t>
      </w:r>
      <w:r w:rsidRPr="00B45ACC">
        <w:rPr>
          <w:szCs w:val="22"/>
          <w:lang w:val="pt-PT"/>
        </w:rPr>
        <w:t xml:space="preserve"> tais como hepatite ou tuberculose.</w:t>
      </w:r>
    </w:p>
    <w:p w14:paraId="5374E154" w14:textId="1BE801D0" w:rsidR="00056974" w:rsidRPr="00355151" w:rsidRDefault="00056974" w:rsidP="00E01063">
      <w:pPr>
        <w:numPr>
          <w:ilvl w:val="0"/>
          <w:numId w:val="4"/>
        </w:numPr>
        <w:tabs>
          <w:tab w:val="clear" w:pos="142"/>
          <w:tab w:val="clear" w:pos="567"/>
        </w:tabs>
        <w:spacing w:line="240" w:lineRule="auto"/>
        <w:ind w:left="567"/>
        <w:rPr>
          <w:szCs w:val="22"/>
          <w:lang w:val="pt-PT"/>
        </w:rPr>
      </w:pPr>
      <w:r>
        <w:rPr>
          <w:szCs w:val="22"/>
          <w:lang w:val="pt-PT"/>
        </w:rPr>
        <w:t xml:space="preserve">se </w:t>
      </w:r>
      <w:r w:rsidR="00DC4FEF">
        <w:rPr>
          <w:szCs w:val="22"/>
          <w:lang w:val="pt-PT"/>
        </w:rPr>
        <w:t xml:space="preserve">o seu médico suspeita que pode ter </w:t>
      </w:r>
      <w:r>
        <w:rPr>
          <w:b/>
          <w:bCs/>
          <w:szCs w:val="22"/>
          <w:lang w:val="pt-PT"/>
        </w:rPr>
        <w:t>uma</w:t>
      </w:r>
      <w:r w:rsidRPr="00B45ACC">
        <w:rPr>
          <w:szCs w:val="22"/>
          <w:lang w:val="pt-PT"/>
        </w:rPr>
        <w:t xml:space="preserve"> </w:t>
      </w:r>
      <w:r w:rsidRPr="00B45ACC">
        <w:rPr>
          <w:b/>
          <w:szCs w:val="22"/>
          <w:lang w:val="pt-PT"/>
        </w:rPr>
        <w:t xml:space="preserve">infeção </w:t>
      </w:r>
      <w:r>
        <w:rPr>
          <w:b/>
          <w:szCs w:val="22"/>
          <w:lang w:val="pt-PT"/>
        </w:rPr>
        <w:t xml:space="preserve">rara do cérebro chamada leucoencefalopatia multifocal progressiva (LMP) ou se </w:t>
      </w:r>
      <w:r w:rsidR="00DC4FEF">
        <w:rPr>
          <w:b/>
          <w:szCs w:val="22"/>
          <w:lang w:val="pt-PT"/>
        </w:rPr>
        <w:t xml:space="preserve">a </w:t>
      </w:r>
      <w:r>
        <w:rPr>
          <w:b/>
          <w:szCs w:val="22"/>
          <w:lang w:val="pt-PT"/>
        </w:rPr>
        <w:t>LMP</w:t>
      </w:r>
      <w:r w:rsidR="00DC4FEF">
        <w:rPr>
          <w:b/>
          <w:szCs w:val="22"/>
          <w:lang w:val="pt-PT"/>
        </w:rPr>
        <w:t xml:space="preserve"> foi confirmada</w:t>
      </w:r>
      <w:r>
        <w:rPr>
          <w:b/>
          <w:szCs w:val="22"/>
          <w:lang w:val="pt-PT"/>
        </w:rPr>
        <w:t>.</w:t>
      </w:r>
    </w:p>
    <w:p w14:paraId="457970C4" w14:textId="7C368AB9" w:rsidR="00E076AB" w:rsidRPr="00B45ACC" w:rsidRDefault="00E076AB" w:rsidP="00E01063">
      <w:pPr>
        <w:numPr>
          <w:ilvl w:val="0"/>
          <w:numId w:val="4"/>
        </w:numPr>
        <w:tabs>
          <w:tab w:val="clear" w:pos="142"/>
          <w:tab w:val="clear" w:pos="567"/>
        </w:tabs>
        <w:spacing w:line="240" w:lineRule="auto"/>
        <w:ind w:left="567"/>
        <w:rPr>
          <w:szCs w:val="22"/>
          <w:lang w:val="pt-PT"/>
        </w:rPr>
      </w:pPr>
      <w:r w:rsidRPr="00B45ACC">
        <w:rPr>
          <w:szCs w:val="22"/>
          <w:lang w:val="pt-PT"/>
        </w:rPr>
        <w:t xml:space="preserve">se tem um </w:t>
      </w:r>
      <w:r w:rsidRPr="00B45ACC">
        <w:rPr>
          <w:b/>
          <w:szCs w:val="22"/>
          <w:lang w:val="pt-PT"/>
        </w:rPr>
        <w:t>cancro ativo</w:t>
      </w:r>
      <w:r w:rsidRPr="00B45ACC">
        <w:rPr>
          <w:szCs w:val="22"/>
          <w:lang w:val="pt-PT"/>
        </w:rPr>
        <w:t>.</w:t>
      </w:r>
    </w:p>
    <w:p w14:paraId="457970C5" w14:textId="77777777" w:rsidR="00361261" w:rsidRPr="00B45ACC" w:rsidRDefault="00E076AB" w:rsidP="00E01063">
      <w:pPr>
        <w:numPr>
          <w:ilvl w:val="0"/>
          <w:numId w:val="4"/>
        </w:numPr>
        <w:tabs>
          <w:tab w:val="clear" w:pos="142"/>
          <w:tab w:val="clear" w:pos="567"/>
        </w:tabs>
        <w:spacing w:line="240" w:lineRule="auto"/>
        <w:ind w:left="567"/>
        <w:rPr>
          <w:szCs w:val="22"/>
          <w:lang w:val="pt-PT"/>
        </w:rPr>
      </w:pPr>
      <w:r w:rsidRPr="00B45ACC">
        <w:rPr>
          <w:szCs w:val="22"/>
          <w:lang w:val="pt-PT"/>
        </w:rPr>
        <w:t xml:space="preserve">se tem </w:t>
      </w:r>
      <w:r w:rsidRPr="00B45ACC">
        <w:rPr>
          <w:b/>
          <w:szCs w:val="22"/>
          <w:lang w:val="pt-PT"/>
        </w:rPr>
        <w:t>problemas de fígado graves</w:t>
      </w:r>
      <w:r w:rsidRPr="00B45ACC">
        <w:rPr>
          <w:szCs w:val="22"/>
          <w:lang w:val="pt-PT"/>
        </w:rPr>
        <w:t>.</w:t>
      </w:r>
    </w:p>
    <w:p w14:paraId="457970C6" w14:textId="77777777" w:rsidR="00361261" w:rsidRPr="00B45ACC" w:rsidRDefault="00361261" w:rsidP="00E01063">
      <w:pPr>
        <w:numPr>
          <w:ilvl w:val="0"/>
          <w:numId w:val="4"/>
        </w:numPr>
        <w:tabs>
          <w:tab w:val="clear" w:pos="142"/>
          <w:tab w:val="clear" w:pos="567"/>
        </w:tabs>
        <w:spacing w:line="240" w:lineRule="auto"/>
        <w:ind w:left="567"/>
        <w:rPr>
          <w:szCs w:val="22"/>
          <w:lang w:val="pt-PT"/>
        </w:rPr>
      </w:pPr>
      <w:r w:rsidRPr="00B45ACC">
        <w:rPr>
          <w:b/>
          <w:szCs w:val="22"/>
          <w:lang w:val="pt-PT"/>
        </w:rPr>
        <w:t xml:space="preserve">se, nos últimos 6 meses, teve ataque </w:t>
      </w:r>
      <w:r w:rsidR="00DB4869" w:rsidRPr="00B45ACC">
        <w:rPr>
          <w:b/>
          <w:szCs w:val="22"/>
          <w:lang w:val="pt-PT"/>
        </w:rPr>
        <w:t>do coração</w:t>
      </w:r>
      <w:r w:rsidRPr="00B45ACC">
        <w:rPr>
          <w:b/>
          <w:szCs w:val="22"/>
          <w:lang w:val="pt-PT"/>
        </w:rPr>
        <w:t xml:space="preserve">, angina, acidente vascular cerebral ou </w:t>
      </w:r>
      <w:r w:rsidR="00DB4869" w:rsidRPr="00B45ACC">
        <w:rPr>
          <w:b/>
          <w:szCs w:val="22"/>
          <w:lang w:val="pt-PT"/>
        </w:rPr>
        <w:t>sina</w:t>
      </w:r>
      <w:r w:rsidR="0080743D" w:rsidRPr="00B45ACC">
        <w:rPr>
          <w:b/>
          <w:szCs w:val="22"/>
          <w:lang w:val="pt-PT"/>
        </w:rPr>
        <w:t>l de alerta</w:t>
      </w:r>
      <w:r w:rsidR="000763F3" w:rsidRPr="00B45ACC">
        <w:rPr>
          <w:b/>
          <w:szCs w:val="22"/>
          <w:lang w:val="pt-PT"/>
        </w:rPr>
        <w:t xml:space="preserve"> </w:t>
      </w:r>
      <w:r w:rsidRPr="00B45ACC">
        <w:rPr>
          <w:b/>
          <w:szCs w:val="22"/>
          <w:lang w:val="pt-PT"/>
        </w:rPr>
        <w:t>de um acidente vascular cerebral ou alguns tipos de insuficiência cardíaca</w:t>
      </w:r>
      <w:r w:rsidRPr="00B45ACC">
        <w:rPr>
          <w:szCs w:val="22"/>
          <w:lang w:val="pt-PT"/>
        </w:rPr>
        <w:t>.</w:t>
      </w:r>
    </w:p>
    <w:p w14:paraId="457970C7" w14:textId="77777777" w:rsidR="00361261" w:rsidRPr="00B45ACC" w:rsidRDefault="00361261" w:rsidP="00E01063">
      <w:pPr>
        <w:numPr>
          <w:ilvl w:val="0"/>
          <w:numId w:val="4"/>
        </w:numPr>
        <w:tabs>
          <w:tab w:val="clear" w:pos="142"/>
          <w:tab w:val="clear" w:pos="567"/>
        </w:tabs>
        <w:spacing w:line="240" w:lineRule="auto"/>
        <w:ind w:left="567"/>
        <w:rPr>
          <w:szCs w:val="22"/>
          <w:lang w:val="pt-PT"/>
        </w:rPr>
      </w:pPr>
      <w:r w:rsidRPr="00B45ACC">
        <w:rPr>
          <w:szCs w:val="22"/>
          <w:lang w:val="pt-PT"/>
        </w:rPr>
        <w:t xml:space="preserve">se tem alguns tipos de </w:t>
      </w:r>
      <w:r w:rsidRPr="00B45ACC">
        <w:rPr>
          <w:b/>
          <w:szCs w:val="22"/>
          <w:lang w:val="pt-PT"/>
        </w:rPr>
        <w:t>batimento cardíaco irregular ou anormal</w:t>
      </w:r>
      <w:r w:rsidRPr="00B45ACC">
        <w:rPr>
          <w:szCs w:val="22"/>
          <w:lang w:val="pt-PT"/>
        </w:rPr>
        <w:t xml:space="preserve"> (arritmia), incluindo doentes nos quais o eletrocardiograma (ECG) mostra intervalo QT prolongado antes de iniciar Gilenya.</w:t>
      </w:r>
    </w:p>
    <w:p w14:paraId="457970C8" w14:textId="77777777" w:rsidR="00E076AB" w:rsidRPr="00B45ACC" w:rsidRDefault="00361261" w:rsidP="00E01063">
      <w:pPr>
        <w:numPr>
          <w:ilvl w:val="0"/>
          <w:numId w:val="4"/>
        </w:numPr>
        <w:tabs>
          <w:tab w:val="clear" w:pos="142"/>
          <w:tab w:val="clear" w:pos="567"/>
        </w:tabs>
        <w:spacing w:line="240" w:lineRule="auto"/>
        <w:ind w:left="567"/>
        <w:rPr>
          <w:szCs w:val="22"/>
          <w:lang w:val="pt-PT"/>
        </w:rPr>
      </w:pPr>
      <w:r w:rsidRPr="00B45ACC">
        <w:rPr>
          <w:b/>
          <w:szCs w:val="22"/>
          <w:lang w:val="pt-PT"/>
        </w:rPr>
        <w:t>se toma ou tiver tomado recentemente algum medicamento para o batimento cardíaco irregular</w:t>
      </w:r>
      <w:r w:rsidRPr="00B45ACC">
        <w:rPr>
          <w:szCs w:val="22"/>
          <w:lang w:val="pt-PT"/>
        </w:rPr>
        <w:t>, tais como, quinidina, disopiramida, amiodarona ou sotalol.</w:t>
      </w:r>
    </w:p>
    <w:p w14:paraId="457970C9" w14:textId="02DB1FBE" w:rsidR="00D55281" w:rsidRPr="00B45ACC" w:rsidRDefault="00D55281" w:rsidP="00E01063">
      <w:pPr>
        <w:numPr>
          <w:ilvl w:val="0"/>
          <w:numId w:val="4"/>
        </w:numPr>
        <w:tabs>
          <w:tab w:val="clear" w:pos="142"/>
          <w:tab w:val="clear" w:pos="567"/>
        </w:tabs>
        <w:spacing w:line="240" w:lineRule="auto"/>
        <w:ind w:left="567"/>
        <w:rPr>
          <w:szCs w:val="22"/>
          <w:lang w:val="pt-PT"/>
        </w:rPr>
      </w:pPr>
      <w:r w:rsidRPr="00B45ACC">
        <w:rPr>
          <w:szCs w:val="22"/>
          <w:lang w:val="pt-PT"/>
        </w:rPr>
        <w:t>se está</w:t>
      </w:r>
      <w:r w:rsidRPr="00B45ACC">
        <w:rPr>
          <w:b/>
          <w:szCs w:val="22"/>
          <w:lang w:val="pt-PT"/>
        </w:rPr>
        <w:t xml:space="preserve"> grávida </w:t>
      </w:r>
      <w:r w:rsidRPr="00B45ACC">
        <w:rPr>
          <w:szCs w:val="22"/>
          <w:lang w:val="pt-PT"/>
        </w:rPr>
        <w:t>ou</w:t>
      </w:r>
      <w:r w:rsidRPr="00B45ACC">
        <w:rPr>
          <w:b/>
          <w:szCs w:val="22"/>
          <w:lang w:val="pt-PT"/>
        </w:rPr>
        <w:t xml:space="preserve"> </w:t>
      </w:r>
      <w:r w:rsidR="009F7871" w:rsidRPr="00B45ACC">
        <w:rPr>
          <w:b/>
          <w:szCs w:val="22"/>
          <w:lang w:val="pt-PT"/>
        </w:rPr>
        <w:t xml:space="preserve">é uma mulher com potencial para </w:t>
      </w:r>
      <w:r w:rsidR="008379E3" w:rsidRPr="00B45ACC">
        <w:rPr>
          <w:b/>
          <w:szCs w:val="22"/>
          <w:lang w:val="pt-PT"/>
        </w:rPr>
        <w:t>e</w:t>
      </w:r>
      <w:r w:rsidRPr="00B45ACC">
        <w:rPr>
          <w:b/>
          <w:szCs w:val="22"/>
          <w:lang w:val="pt-PT"/>
        </w:rPr>
        <w:t>ngravidar</w:t>
      </w:r>
      <w:r w:rsidR="009F7871" w:rsidRPr="00B45ACC">
        <w:rPr>
          <w:b/>
          <w:szCs w:val="22"/>
          <w:lang w:val="pt-PT"/>
        </w:rPr>
        <w:t xml:space="preserve"> que não utiliza contracetivos eficazes</w:t>
      </w:r>
      <w:r w:rsidRPr="00B45ACC">
        <w:rPr>
          <w:b/>
          <w:szCs w:val="22"/>
          <w:lang w:val="pt-PT"/>
        </w:rPr>
        <w:t>.</w:t>
      </w:r>
    </w:p>
    <w:p w14:paraId="457970CA" w14:textId="77777777" w:rsidR="00E076AB" w:rsidRPr="00B45ACC" w:rsidRDefault="00E076AB" w:rsidP="00E01063">
      <w:pPr>
        <w:keepNext/>
        <w:numPr>
          <w:ilvl w:val="0"/>
          <w:numId w:val="4"/>
        </w:numPr>
        <w:tabs>
          <w:tab w:val="clear" w:pos="142"/>
          <w:tab w:val="clear" w:pos="567"/>
        </w:tabs>
        <w:spacing w:line="240" w:lineRule="auto"/>
        <w:ind w:left="567"/>
        <w:rPr>
          <w:szCs w:val="22"/>
          <w:lang w:val="pt-PT"/>
        </w:rPr>
      </w:pPr>
      <w:r w:rsidRPr="00B45ACC">
        <w:rPr>
          <w:b/>
          <w:szCs w:val="22"/>
          <w:lang w:val="pt-PT"/>
        </w:rPr>
        <w:t>se tem alergia</w:t>
      </w:r>
      <w:r w:rsidRPr="00B45ACC">
        <w:rPr>
          <w:szCs w:val="22"/>
          <w:lang w:val="pt-PT"/>
        </w:rPr>
        <w:t xml:space="preserve"> ao fingolimod ou a qualquer outro componente </w:t>
      </w:r>
      <w:r w:rsidR="00617AA7" w:rsidRPr="00B45ACC">
        <w:rPr>
          <w:szCs w:val="22"/>
          <w:lang w:val="pt-PT"/>
        </w:rPr>
        <w:t>deste medicamento (</w:t>
      </w:r>
      <w:r w:rsidR="00067665" w:rsidRPr="00B45ACC">
        <w:rPr>
          <w:szCs w:val="22"/>
          <w:lang w:val="pt-PT"/>
        </w:rPr>
        <w:t>indicados</w:t>
      </w:r>
      <w:r w:rsidR="00617AA7" w:rsidRPr="00B45ACC">
        <w:rPr>
          <w:szCs w:val="22"/>
          <w:lang w:val="pt-PT"/>
        </w:rPr>
        <w:t xml:space="preserve"> na secção 6)</w:t>
      </w:r>
      <w:r w:rsidRPr="00B45ACC">
        <w:rPr>
          <w:noProof/>
          <w:szCs w:val="22"/>
          <w:lang w:val="pt-PT"/>
        </w:rPr>
        <w:t>.</w:t>
      </w:r>
    </w:p>
    <w:p w14:paraId="457970CB" w14:textId="2FBC54A8" w:rsidR="00E076AB" w:rsidRPr="00B45ACC" w:rsidRDefault="00E076AB" w:rsidP="00E01063">
      <w:pPr>
        <w:tabs>
          <w:tab w:val="clear" w:pos="567"/>
        </w:tabs>
        <w:spacing w:line="240" w:lineRule="auto"/>
        <w:ind w:right="-2"/>
        <w:rPr>
          <w:szCs w:val="22"/>
          <w:lang w:val="pt-PT"/>
        </w:rPr>
      </w:pPr>
      <w:r w:rsidRPr="00B45ACC">
        <w:rPr>
          <w:szCs w:val="22"/>
          <w:lang w:val="pt-PT"/>
        </w:rPr>
        <w:t>Se estas situações se aplicam a si</w:t>
      </w:r>
      <w:r w:rsidR="004903B1" w:rsidRPr="00B45ACC">
        <w:rPr>
          <w:szCs w:val="22"/>
          <w:lang w:val="pt-PT"/>
        </w:rPr>
        <w:t xml:space="preserve"> ou está inseguro</w:t>
      </w:r>
      <w:r w:rsidRPr="00B45ACC">
        <w:rPr>
          <w:szCs w:val="22"/>
          <w:lang w:val="pt-PT"/>
        </w:rPr>
        <w:t xml:space="preserve">, </w:t>
      </w:r>
      <w:r w:rsidRPr="00B45ACC">
        <w:rPr>
          <w:b/>
          <w:szCs w:val="22"/>
          <w:lang w:val="pt-PT"/>
        </w:rPr>
        <w:t>informe o seu médico</w:t>
      </w:r>
      <w:r w:rsidR="004903B1" w:rsidRPr="00B45ACC">
        <w:rPr>
          <w:b/>
          <w:szCs w:val="22"/>
          <w:lang w:val="pt-PT"/>
        </w:rPr>
        <w:t xml:space="preserve"> antes de tomar Gilenya</w:t>
      </w:r>
      <w:r w:rsidRPr="00B45ACC">
        <w:rPr>
          <w:b/>
          <w:szCs w:val="22"/>
          <w:lang w:val="pt-PT"/>
        </w:rPr>
        <w:t>.</w:t>
      </w:r>
    </w:p>
    <w:p w14:paraId="457970CC" w14:textId="77777777" w:rsidR="00E076AB" w:rsidRPr="00B45ACC" w:rsidRDefault="00E076AB" w:rsidP="00E01063">
      <w:pPr>
        <w:tabs>
          <w:tab w:val="clear" w:pos="567"/>
        </w:tabs>
        <w:spacing w:line="240" w:lineRule="auto"/>
        <w:ind w:right="-2"/>
        <w:rPr>
          <w:szCs w:val="22"/>
          <w:lang w:val="pt-PT"/>
        </w:rPr>
      </w:pPr>
    </w:p>
    <w:p w14:paraId="457970CD" w14:textId="77777777" w:rsidR="00E076AB" w:rsidRPr="00B45ACC" w:rsidRDefault="00617AA7" w:rsidP="00E01063">
      <w:pPr>
        <w:pStyle w:val="Listlevel1"/>
        <w:keepNext/>
        <w:ind w:left="0" w:firstLine="0"/>
        <w:rPr>
          <w:b/>
          <w:sz w:val="22"/>
          <w:szCs w:val="22"/>
          <w:lang w:val="pt-PT"/>
        </w:rPr>
      </w:pPr>
      <w:r w:rsidRPr="00B45ACC">
        <w:rPr>
          <w:rFonts w:eastAsia="Times New Roman"/>
          <w:b/>
          <w:sz w:val="22"/>
          <w:szCs w:val="22"/>
          <w:lang w:val="pt-PT"/>
        </w:rPr>
        <w:t>Advertências e precauções</w:t>
      </w:r>
    </w:p>
    <w:p w14:paraId="457970CE" w14:textId="77777777" w:rsidR="00E076AB" w:rsidRPr="00B45ACC" w:rsidRDefault="00E076AB" w:rsidP="00E01063">
      <w:pPr>
        <w:keepNext/>
        <w:tabs>
          <w:tab w:val="clear" w:pos="567"/>
        </w:tabs>
        <w:spacing w:line="240" w:lineRule="auto"/>
        <w:rPr>
          <w:szCs w:val="22"/>
          <w:lang w:val="pt-PT"/>
        </w:rPr>
      </w:pPr>
      <w:r w:rsidRPr="00B45ACC">
        <w:rPr>
          <w:szCs w:val="22"/>
          <w:lang w:val="pt-PT"/>
        </w:rPr>
        <w:t>Fale com o seu médico antes de tomar Gilenya:</w:t>
      </w:r>
    </w:p>
    <w:p w14:paraId="457970CF" w14:textId="77777777" w:rsidR="00EA227A" w:rsidRPr="00B45ACC" w:rsidRDefault="00343125" w:rsidP="00E01063">
      <w:pPr>
        <w:numPr>
          <w:ilvl w:val="0"/>
          <w:numId w:val="4"/>
        </w:numPr>
        <w:tabs>
          <w:tab w:val="clear" w:pos="142"/>
          <w:tab w:val="clear" w:pos="567"/>
        </w:tabs>
        <w:spacing w:line="240" w:lineRule="auto"/>
        <w:ind w:left="567" w:hanging="566"/>
        <w:rPr>
          <w:b/>
          <w:szCs w:val="22"/>
          <w:lang w:val="pt-PT"/>
        </w:rPr>
      </w:pPr>
      <w:r w:rsidRPr="00B45ACC">
        <w:rPr>
          <w:b/>
          <w:szCs w:val="22"/>
          <w:lang w:val="pt-PT"/>
        </w:rPr>
        <w:t>se tem problemas</w:t>
      </w:r>
      <w:r w:rsidR="00EA227A" w:rsidRPr="00B45ACC">
        <w:rPr>
          <w:b/>
          <w:szCs w:val="22"/>
          <w:lang w:val="pt-PT"/>
        </w:rPr>
        <w:t xml:space="preserve"> graves </w:t>
      </w:r>
      <w:r w:rsidRPr="00B45ACC">
        <w:rPr>
          <w:b/>
          <w:szCs w:val="22"/>
          <w:lang w:val="pt-PT"/>
        </w:rPr>
        <w:t xml:space="preserve">na respiração </w:t>
      </w:r>
      <w:r w:rsidR="00EA227A" w:rsidRPr="00B45ACC">
        <w:rPr>
          <w:b/>
          <w:szCs w:val="22"/>
          <w:lang w:val="pt-PT"/>
        </w:rPr>
        <w:t>durante o sono (apneia do sono grave)</w:t>
      </w:r>
      <w:r w:rsidR="00E2666F" w:rsidRPr="00B45ACC">
        <w:rPr>
          <w:b/>
          <w:szCs w:val="22"/>
          <w:lang w:val="pt-PT"/>
        </w:rPr>
        <w:t>.</w:t>
      </w:r>
    </w:p>
    <w:p w14:paraId="457970D0" w14:textId="77777777" w:rsidR="00EA227A" w:rsidRPr="00B45ACC" w:rsidRDefault="00EA227A" w:rsidP="00E01063">
      <w:pPr>
        <w:numPr>
          <w:ilvl w:val="0"/>
          <w:numId w:val="4"/>
        </w:numPr>
        <w:tabs>
          <w:tab w:val="clear" w:pos="142"/>
          <w:tab w:val="clear" w:pos="567"/>
        </w:tabs>
        <w:spacing w:line="240" w:lineRule="auto"/>
        <w:ind w:left="567"/>
        <w:rPr>
          <w:szCs w:val="22"/>
          <w:lang w:val="pt-PT"/>
        </w:rPr>
      </w:pPr>
      <w:r w:rsidRPr="00B45ACC">
        <w:rPr>
          <w:b/>
          <w:szCs w:val="22"/>
          <w:lang w:val="pt-PT"/>
        </w:rPr>
        <w:t xml:space="preserve">se foi informado que tem </w:t>
      </w:r>
      <w:r w:rsidR="00962746" w:rsidRPr="00B45ACC">
        <w:rPr>
          <w:b/>
          <w:szCs w:val="22"/>
          <w:lang w:val="pt-PT"/>
        </w:rPr>
        <w:t>um eletrocardiograma anormal</w:t>
      </w:r>
      <w:r w:rsidR="00E2666F" w:rsidRPr="00B45ACC">
        <w:rPr>
          <w:b/>
          <w:szCs w:val="22"/>
          <w:lang w:val="pt-PT"/>
        </w:rPr>
        <w:t>.</w:t>
      </w:r>
    </w:p>
    <w:p w14:paraId="457970D1" w14:textId="77777777" w:rsidR="00AE27BB" w:rsidRPr="00B45ACC" w:rsidRDefault="00AE27BB" w:rsidP="00E01063">
      <w:pPr>
        <w:numPr>
          <w:ilvl w:val="0"/>
          <w:numId w:val="4"/>
        </w:numPr>
        <w:tabs>
          <w:tab w:val="clear" w:pos="142"/>
          <w:tab w:val="clear" w:pos="567"/>
        </w:tabs>
        <w:spacing w:line="240" w:lineRule="auto"/>
        <w:ind w:left="567"/>
        <w:rPr>
          <w:szCs w:val="22"/>
          <w:lang w:val="pt-PT"/>
        </w:rPr>
      </w:pPr>
      <w:r w:rsidRPr="00B45ACC">
        <w:rPr>
          <w:b/>
          <w:szCs w:val="22"/>
          <w:lang w:val="pt-PT"/>
        </w:rPr>
        <w:t>se sofre de sintomas de frequência cardíaca lenta (por exemplo tonturas, náuseas ou palpitações)</w:t>
      </w:r>
      <w:r w:rsidRPr="00B45ACC">
        <w:rPr>
          <w:szCs w:val="22"/>
          <w:lang w:val="pt-PT"/>
        </w:rPr>
        <w:t>.</w:t>
      </w:r>
    </w:p>
    <w:p w14:paraId="457970D2" w14:textId="77777777" w:rsidR="00D4217B" w:rsidRPr="00B45ACC" w:rsidRDefault="00E076AB" w:rsidP="00E01063">
      <w:pPr>
        <w:numPr>
          <w:ilvl w:val="0"/>
          <w:numId w:val="4"/>
        </w:numPr>
        <w:tabs>
          <w:tab w:val="clear" w:pos="142"/>
          <w:tab w:val="clear" w:pos="567"/>
        </w:tabs>
        <w:spacing w:line="240" w:lineRule="auto"/>
        <w:ind w:left="567" w:hanging="566"/>
        <w:rPr>
          <w:szCs w:val="22"/>
          <w:lang w:val="pt-PT"/>
        </w:rPr>
      </w:pPr>
      <w:r w:rsidRPr="00B45ACC">
        <w:rPr>
          <w:b/>
          <w:szCs w:val="22"/>
          <w:lang w:val="pt-PT"/>
        </w:rPr>
        <w:t xml:space="preserve">se toma </w:t>
      </w:r>
      <w:r w:rsidR="00617AA7" w:rsidRPr="00B45ACC">
        <w:rPr>
          <w:b/>
          <w:szCs w:val="22"/>
          <w:lang w:val="pt-PT"/>
        </w:rPr>
        <w:t xml:space="preserve">ou </w:t>
      </w:r>
      <w:r w:rsidR="00067665" w:rsidRPr="00B45ACC">
        <w:rPr>
          <w:b/>
          <w:szCs w:val="22"/>
          <w:lang w:val="pt-PT"/>
        </w:rPr>
        <w:t>tiver tomado</w:t>
      </w:r>
      <w:r w:rsidR="00617AA7" w:rsidRPr="00B45ACC">
        <w:rPr>
          <w:b/>
          <w:szCs w:val="22"/>
          <w:lang w:val="pt-PT"/>
        </w:rPr>
        <w:t xml:space="preserve"> recentemente </w:t>
      </w:r>
      <w:r w:rsidRPr="00B45ACC">
        <w:rPr>
          <w:b/>
          <w:szCs w:val="22"/>
          <w:lang w:val="pt-PT"/>
        </w:rPr>
        <w:t>medicamentos que diminuem a sua frequência cardíaca</w:t>
      </w:r>
      <w:r w:rsidRPr="00B45ACC">
        <w:rPr>
          <w:szCs w:val="22"/>
          <w:lang w:val="pt-PT"/>
        </w:rPr>
        <w:t xml:space="preserve"> (</w:t>
      </w:r>
      <w:r w:rsidR="00962746" w:rsidRPr="00B45ACC">
        <w:rPr>
          <w:szCs w:val="22"/>
          <w:lang w:val="pt-PT"/>
        </w:rPr>
        <w:t>tais como</w:t>
      </w:r>
      <w:r w:rsidRPr="00B45ACC">
        <w:rPr>
          <w:szCs w:val="22"/>
          <w:lang w:val="pt-PT"/>
        </w:rPr>
        <w:t xml:space="preserve"> betabloqueadores</w:t>
      </w:r>
      <w:r w:rsidR="00962746" w:rsidRPr="00B45ACC">
        <w:rPr>
          <w:szCs w:val="22"/>
          <w:lang w:val="pt-PT"/>
        </w:rPr>
        <w:t>, verapamilo, diltiazem ou ivabradina, digoxina, agentes anticolinesterásicos ou pilocarpina</w:t>
      </w:r>
      <w:r w:rsidRPr="00B45ACC">
        <w:rPr>
          <w:szCs w:val="22"/>
          <w:lang w:val="pt-PT"/>
        </w:rPr>
        <w:t>)</w:t>
      </w:r>
      <w:r w:rsidR="00D4217B" w:rsidRPr="00B45ACC">
        <w:rPr>
          <w:szCs w:val="22"/>
          <w:lang w:val="pt-PT"/>
        </w:rPr>
        <w:t>.</w:t>
      </w:r>
    </w:p>
    <w:p w14:paraId="457970D3" w14:textId="77777777" w:rsidR="00E076AB" w:rsidRPr="00B45ACC" w:rsidRDefault="00E076AB" w:rsidP="00E01063">
      <w:pPr>
        <w:numPr>
          <w:ilvl w:val="0"/>
          <w:numId w:val="4"/>
        </w:numPr>
        <w:tabs>
          <w:tab w:val="clear" w:pos="142"/>
          <w:tab w:val="clear" w:pos="567"/>
        </w:tabs>
        <w:spacing w:line="240" w:lineRule="auto"/>
        <w:ind w:left="567" w:hanging="566"/>
        <w:rPr>
          <w:szCs w:val="22"/>
          <w:lang w:val="pt-PT"/>
        </w:rPr>
      </w:pPr>
      <w:r w:rsidRPr="00B45ACC">
        <w:rPr>
          <w:b/>
          <w:szCs w:val="22"/>
          <w:lang w:val="pt-PT"/>
        </w:rPr>
        <w:t>se tem história clínica de perda súbita de consciência</w:t>
      </w:r>
      <w:r w:rsidR="00D4217B" w:rsidRPr="00B45ACC">
        <w:rPr>
          <w:b/>
          <w:szCs w:val="22"/>
          <w:lang w:val="pt-PT"/>
        </w:rPr>
        <w:t xml:space="preserve"> ou desmaio (síncope)</w:t>
      </w:r>
      <w:r w:rsidRPr="00B45ACC">
        <w:rPr>
          <w:szCs w:val="22"/>
          <w:lang w:val="pt-PT"/>
        </w:rPr>
        <w:t>.</w:t>
      </w:r>
    </w:p>
    <w:p w14:paraId="457970D4" w14:textId="77777777" w:rsidR="00E076AB" w:rsidRPr="00B45ACC" w:rsidRDefault="00E076AB" w:rsidP="00E01063">
      <w:pPr>
        <w:numPr>
          <w:ilvl w:val="0"/>
          <w:numId w:val="4"/>
        </w:numPr>
        <w:tabs>
          <w:tab w:val="clear" w:pos="142"/>
          <w:tab w:val="clear" w:pos="567"/>
        </w:tabs>
        <w:spacing w:line="240" w:lineRule="auto"/>
        <w:ind w:left="567" w:hanging="566"/>
        <w:rPr>
          <w:szCs w:val="22"/>
          <w:lang w:val="pt-PT"/>
        </w:rPr>
      </w:pPr>
      <w:r w:rsidRPr="00B45ACC">
        <w:rPr>
          <w:b/>
          <w:szCs w:val="22"/>
          <w:lang w:val="pt-PT"/>
        </w:rPr>
        <w:t>se planeia ser vacinado.</w:t>
      </w:r>
    </w:p>
    <w:p w14:paraId="457970D5" w14:textId="77777777" w:rsidR="00E076AB" w:rsidRPr="00B45ACC" w:rsidRDefault="00E076AB" w:rsidP="00E01063">
      <w:pPr>
        <w:numPr>
          <w:ilvl w:val="0"/>
          <w:numId w:val="4"/>
        </w:numPr>
        <w:tabs>
          <w:tab w:val="clear" w:pos="142"/>
          <w:tab w:val="clear" w:pos="567"/>
        </w:tabs>
        <w:spacing w:line="240" w:lineRule="auto"/>
        <w:ind w:left="567" w:hanging="566"/>
        <w:rPr>
          <w:b/>
          <w:szCs w:val="22"/>
          <w:lang w:val="pt-PT"/>
        </w:rPr>
      </w:pPr>
      <w:r w:rsidRPr="00B45ACC">
        <w:rPr>
          <w:b/>
          <w:szCs w:val="22"/>
          <w:lang w:val="pt-PT"/>
        </w:rPr>
        <w:t>se nunca teve varicela</w:t>
      </w:r>
      <w:r w:rsidRPr="00B45ACC">
        <w:rPr>
          <w:szCs w:val="22"/>
          <w:lang w:val="pt-PT"/>
        </w:rPr>
        <w:t>.</w:t>
      </w:r>
    </w:p>
    <w:p w14:paraId="457970D6" w14:textId="77777777" w:rsidR="00E076AB" w:rsidRPr="00B45ACC" w:rsidRDefault="00E076AB" w:rsidP="00E01063">
      <w:pPr>
        <w:numPr>
          <w:ilvl w:val="0"/>
          <w:numId w:val="4"/>
        </w:numPr>
        <w:tabs>
          <w:tab w:val="clear" w:pos="142"/>
          <w:tab w:val="clear" w:pos="567"/>
        </w:tabs>
        <w:spacing w:line="240" w:lineRule="auto"/>
        <w:ind w:left="567" w:hanging="566"/>
        <w:rPr>
          <w:szCs w:val="22"/>
          <w:lang w:val="pt-PT"/>
        </w:rPr>
      </w:pPr>
      <w:r w:rsidRPr="00B45ACC">
        <w:rPr>
          <w:b/>
          <w:szCs w:val="22"/>
          <w:lang w:val="pt-PT"/>
        </w:rPr>
        <w:t xml:space="preserve">se tem ou teve perturbações visuais </w:t>
      </w:r>
      <w:r w:rsidRPr="00B45ACC">
        <w:rPr>
          <w:szCs w:val="22"/>
          <w:lang w:val="pt-PT"/>
        </w:rPr>
        <w:t xml:space="preserve">ou outros sinais de inchaço na área visual central (mácula) na parte posterior do olho (uma doença conhecida por edema macular, ver abaixo), inflamação ou infeção do olho (uveíte) </w:t>
      </w:r>
      <w:r w:rsidRPr="00B45ACC">
        <w:rPr>
          <w:b/>
          <w:szCs w:val="22"/>
          <w:lang w:val="pt-PT"/>
        </w:rPr>
        <w:t xml:space="preserve">ou se tem diabetes </w:t>
      </w:r>
      <w:r w:rsidRPr="00B45ACC">
        <w:rPr>
          <w:szCs w:val="22"/>
          <w:lang w:val="pt-PT"/>
        </w:rPr>
        <w:t>(que pode provocar problemas visuais).</w:t>
      </w:r>
    </w:p>
    <w:p w14:paraId="457970D7" w14:textId="77777777" w:rsidR="00E076AB" w:rsidRPr="00B45ACC" w:rsidRDefault="00E076AB" w:rsidP="00E01063">
      <w:pPr>
        <w:numPr>
          <w:ilvl w:val="0"/>
          <w:numId w:val="4"/>
        </w:numPr>
        <w:tabs>
          <w:tab w:val="clear" w:pos="142"/>
          <w:tab w:val="clear" w:pos="567"/>
        </w:tabs>
        <w:spacing w:line="240" w:lineRule="auto"/>
        <w:ind w:left="567" w:hanging="566"/>
        <w:rPr>
          <w:bCs/>
          <w:szCs w:val="22"/>
          <w:lang w:val="pt-PT"/>
        </w:rPr>
      </w:pPr>
      <w:r w:rsidRPr="00B45ACC">
        <w:rPr>
          <w:b/>
          <w:szCs w:val="22"/>
          <w:lang w:val="pt-PT"/>
        </w:rPr>
        <w:t>se tem problemas de fígado.</w:t>
      </w:r>
    </w:p>
    <w:p w14:paraId="457970D8" w14:textId="77777777" w:rsidR="00E076AB" w:rsidRPr="00B45ACC" w:rsidRDefault="00E076AB" w:rsidP="00E01063">
      <w:pPr>
        <w:numPr>
          <w:ilvl w:val="0"/>
          <w:numId w:val="4"/>
        </w:numPr>
        <w:tabs>
          <w:tab w:val="clear" w:pos="142"/>
          <w:tab w:val="clear" w:pos="567"/>
        </w:tabs>
        <w:spacing w:line="240" w:lineRule="auto"/>
        <w:ind w:left="567" w:hanging="566"/>
        <w:rPr>
          <w:bCs/>
          <w:szCs w:val="22"/>
          <w:lang w:val="pt-PT"/>
        </w:rPr>
      </w:pPr>
      <w:r w:rsidRPr="00B45ACC">
        <w:rPr>
          <w:szCs w:val="22"/>
          <w:lang w:val="pt-PT"/>
        </w:rPr>
        <w:t xml:space="preserve">se tem </w:t>
      </w:r>
      <w:r w:rsidRPr="00B45ACC">
        <w:rPr>
          <w:b/>
          <w:szCs w:val="22"/>
          <w:lang w:val="pt-PT"/>
        </w:rPr>
        <w:t>tensão arterial alta que não é controlada por medicamentos.</w:t>
      </w:r>
    </w:p>
    <w:p w14:paraId="457970D9" w14:textId="77777777" w:rsidR="00E076AB" w:rsidRPr="00B45ACC" w:rsidRDefault="00E076AB" w:rsidP="00E01063">
      <w:pPr>
        <w:keepNext/>
        <w:numPr>
          <w:ilvl w:val="0"/>
          <w:numId w:val="4"/>
        </w:numPr>
        <w:tabs>
          <w:tab w:val="clear" w:pos="142"/>
          <w:tab w:val="clear" w:pos="567"/>
        </w:tabs>
        <w:spacing w:line="240" w:lineRule="auto"/>
        <w:ind w:left="567"/>
        <w:rPr>
          <w:bCs/>
          <w:szCs w:val="22"/>
          <w:lang w:val="pt-PT"/>
        </w:rPr>
      </w:pPr>
      <w:r w:rsidRPr="00B45ACC">
        <w:rPr>
          <w:szCs w:val="22"/>
          <w:lang w:val="pt-PT"/>
        </w:rPr>
        <w:t xml:space="preserve">se tem </w:t>
      </w:r>
      <w:r w:rsidRPr="00B45ACC">
        <w:rPr>
          <w:b/>
          <w:szCs w:val="22"/>
          <w:lang w:val="pt-PT"/>
        </w:rPr>
        <w:t>problemas pulmonares graves</w:t>
      </w:r>
      <w:r w:rsidRPr="00B45ACC">
        <w:rPr>
          <w:szCs w:val="22"/>
          <w:lang w:val="pt-PT"/>
        </w:rPr>
        <w:t xml:space="preserve"> ou tosse do fumador.</w:t>
      </w:r>
    </w:p>
    <w:p w14:paraId="457970DA" w14:textId="6B270400" w:rsidR="00E076AB" w:rsidRPr="00B45ACC" w:rsidRDefault="00E076AB" w:rsidP="00E01063">
      <w:pPr>
        <w:tabs>
          <w:tab w:val="clear" w:pos="567"/>
        </w:tabs>
        <w:spacing w:line="240" w:lineRule="auto"/>
        <w:ind w:right="-2"/>
        <w:rPr>
          <w:szCs w:val="22"/>
          <w:lang w:val="pt-PT"/>
        </w:rPr>
      </w:pPr>
      <w:r w:rsidRPr="00B45ACC">
        <w:rPr>
          <w:szCs w:val="22"/>
          <w:lang w:val="pt-PT"/>
        </w:rPr>
        <w:t>Se estas situações se aplicam a si</w:t>
      </w:r>
      <w:r w:rsidR="004903B1" w:rsidRPr="00B45ACC">
        <w:rPr>
          <w:szCs w:val="22"/>
          <w:lang w:val="pt-PT"/>
        </w:rPr>
        <w:t xml:space="preserve"> ou está inseguro</w:t>
      </w:r>
      <w:r w:rsidRPr="00B45ACC">
        <w:rPr>
          <w:szCs w:val="22"/>
          <w:lang w:val="pt-PT"/>
        </w:rPr>
        <w:t xml:space="preserve">, </w:t>
      </w:r>
      <w:r w:rsidRPr="00B45ACC">
        <w:rPr>
          <w:b/>
          <w:szCs w:val="22"/>
          <w:lang w:val="pt-PT"/>
        </w:rPr>
        <w:t>informe o seu médico antes de tomar Gilenya.</w:t>
      </w:r>
    </w:p>
    <w:p w14:paraId="457970DB" w14:textId="77777777" w:rsidR="00E076AB" w:rsidRPr="00B45ACC" w:rsidRDefault="00E076AB" w:rsidP="00E01063">
      <w:pPr>
        <w:pStyle w:val="Text"/>
        <w:widowControl w:val="0"/>
        <w:spacing w:before="0"/>
        <w:jc w:val="left"/>
        <w:rPr>
          <w:sz w:val="22"/>
          <w:szCs w:val="22"/>
          <w:lang w:val="pt-PT"/>
        </w:rPr>
      </w:pPr>
    </w:p>
    <w:p w14:paraId="457970DC" w14:textId="77777777" w:rsidR="00AE27BB" w:rsidRPr="00B45ACC" w:rsidRDefault="00E076AB" w:rsidP="00E01063">
      <w:pPr>
        <w:keepNext/>
        <w:tabs>
          <w:tab w:val="clear" w:pos="567"/>
        </w:tabs>
        <w:spacing w:line="240" w:lineRule="auto"/>
        <w:rPr>
          <w:szCs w:val="22"/>
          <w:u w:val="single"/>
          <w:lang w:val="pt-PT"/>
        </w:rPr>
      </w:pPr>
      <w:r w:rsidRPr="00B45ACC">
        <w:rPr>
          <w:szCs w:val="22"/>
          <w:u w:val="single"/>
          <w:lang w:val="pt-PT"/>
        </w:rPr>
        <w:t>Frequência cardíaca lenta (bradicardia) e batimento cardíaco irregular</w:t>
      </w:r>
    </w:p>
    <w:p w14:paraId="457970DD" w14:textId="3BC5DEB5" w:rsidR="00E076AB" w:rsidRPr="00B45ACC" w:rsidRDefault="00E076AB" w:rsidP="00E01063">
      <w:pPr>
        <w:tabs>
          <w:tab w:val="clear" w:pos="567"/>
        </w:tabs>
        <w:spacing w:line="240" w:lineRule="auto"/>
        <w:rPr>
          <w:szCs w:val="22"/>
          <w:lang w:val="pt-PT"/>
        </w:rPr>
      </w:pPr>
      <w:r w:rsidRPr="00B45ACC">
        <w:rPr>
          <w:szCs w:val="22"/>
          <w:lang w:val="pt-PT"/>
        </w:rPr>
        <w:t xml:space="preserve">No início do tratamento, </w:t>
      </w:r>
      <w:r w:rsidR="00AE27BB" w:rsidRPr="00B45ACC">
        <w:rPr>
          <w:szCs w:val="22"/>
          <w:lang w:val="pt-PT"/>
        </w:rPr>
        <w:t xml:space="preserve">ou após tomar a primeira dose de 0,5 mg quando é transferido da dose diária de 0,25 mg, </w:t>
      </w:r>
      <w:r w:rsidRPr="00B45ACC">
        <w:rPr>
          <w:szCs w:val="22"/>
          <w:lang w:val="pt-PT"/>
        </w:rPr>
        <w:t xml:space="preserve">Gilenya faz com que a frequência cardíaca abrande. Como resultado, poderá sentir tonturas ou cansaço ou sentir conscientemente o seu batimento cardíaco, ou a sua pressão arterial pode diminuir. </w:t>
      </w:r>
      <w:r w:rsidRPr="00B45ACC">
        <w:rPr>
          <w:b/>
          <w:szCs w:val="22"/>
          <w:lang w:val="pt-PT"/>
        </w:rPr>
        <w:t xml:space="preserve">Se estes efeitos forem marcados, informe o seu médico, porque pode precisar de tratamento imediato. </w:t>
      </w:r>
      <w:r w:rsidRPr="00B45ACC">
        <w:rPr>
          <w:szCs w:val="22"/>
          <w:lang w:val="pt-PT"/>
        </w:rPr>
        <w:t>Gilenya também pode causar batimento cardíaco irregular, principalmente após a primeira dose. O batimento cardíaco irregular normalmente regressa ao normal em menos de um dia. A frequência cardíaca lenta normalmente regressa ao normal ao fim de um mês.</w:t>
      </w:r>
      <w:r w:rsidR="004903B1" w:rsidRPr="00B45ACC">
        <w:rPr>
          <w:szCs w:val="22"/>
          <w:lang w:val="pt-PT"/>
        </w:rPr>
        <w:t xml:space="preserve"> Normalmente</w:t>
      </w:r>
      <w:r w:rsidR="00BC3781" w:rsidRPr="00B45ACC">
        <w:rPr>
          <w:szCs w:val="22"/>
          <w:lang w:val="pt-PT"/>
        </w:rPr>
        <w:t>,</w:t>
      </w:r>
      <w:r w:rsidR="004903B1" w:rsidRPr="00B45ACC">
        <w:rPr>
          <w:szCs w:val="22"/>
          <w:lang w:val="pt-PT"/>
        </w:rPr>
        <w:t xml:space="preserve"> durante este período não são esperados efeitos </w:t>
      </w:r>
      <w:r w:rsidR="00B45ACC">
        <w:rPr>
          <w:szCs w:val="22"/>
          <w:lang w:val="pt-PT"/>
        </w:rPr>
        <w:t xml:space="preserve">clinicamente </w:t>
      </w:r>
      <w:r w:rsidR="004903B1" w:rsidRPr="00B45ACC">
        <w:rPr>
          <w:szCs w:val="22"/>
          <w:lang w:val="pt-PT"/>
        </w:rPr>
        <w:t>significativos n</w:t>
      </w:r>
      <w:r w:rsidR="00B45ACC">
        <w:rPr>
          <w:szCs w:val="22"/>
          <w:lang w:val="pt-PT"/>
        </w:rPr>
        <w:t>a frequência cardíaca</w:t>
      </w:r>
      <w:r w:rsidR="004903B1" w:rsidRPr="00B45ACC">
        <w:rPr>
          <w:szCs w:val="22"/>
          <w:lang w:val="pt-PT"/>
        </w:rPr>
        <w:t>.</w:t>
      </w:r>
    </w:p>
    <w:p w14:paraId="457970DE" w14:textId="77777777" w:rsidR="00E076AB" w:rsidRPr="00B45ACC" w:rsidRDefault="00E076AB" w:rsidP="00E01063">
      <w:pPr>
        <w:tabs>
          <w:tab w:val="clear" w:pos="567"/>
        </w:tabs>
        <w:spacing w:line="240" w:lineRule="auto"/>
        <w:rPr>
          <w:szCs w:val="22"/>
          <w:lang w:val="pt-PT"/>
        </w:rPr>
      </w:pPr>
    </w:p>
    <w:p w14:paraId="457970DF" w14:textId="340FB05A" w:rsidR="00E076AB" w:rsidRPr="00B45ACC" w:rsidRDefault="00E076AB" w:rsidP="00E01063">
      <w:pPr>
        <w:tabs>
          <w:tab w:val="clear" w:pos="567"/>
        </w:tabs>
        <w:spacing w:line="240" w:lineRule="auto"/>
        <w:rPr>
          <w:szCs w:val="22"/>
          <w:lang w:val="pt-PT"/>
        </w:rPr>
      </w:pPr>
      <w:r w:rsidRPr="00B45ACC">
        <w:rPr>
          <w:szCs w:val="22"/>
          <w:lang w:val="pt-PT"/>
        </w:rPr>
        <w:t xml:space="preserve">O seu médico pedirá que fique no consultório médico ou clínica durante </w:t>
      </w:r>
      <w:r w:rsidR="00D4217B" w:rsidRPr="00B45ACC">
        <w:rPr>
          <w:szCs w:val="22"/>
          <w:lang w:val="pt-PT"/>
        </w:rPr>
        <w:t xml:space="preserve">pelo menos </w:t>
      </w:r>
      <w:r w:rsidRPr="00B45ACC">
        <w:rPr>
          <w:szCs w:val="22"/>
          <w:lang w:val="pt-PT"/>
        </w:rPr>
        <w:t xml:space="preserve">6 horas após a toma da primeira dose de Gilenya, </w:t>
      </w:r>
      <w:r w:rsidR="00AE27BB" w:rsidRPr="00B45ACC">
        <w:rPr>
          <w:szCs w:val="22"/>
          <w:lang w:val="pt-PT"/>
        </w:rPr>
        <w:t xml:space="preserve">ou após tomar a primeira dose de 0,5 mg quando é transferido da dose diária de 0,25 mg, </w:t>
      </w:r>
      <w:r w:rsidR="00962746" w:rsidRPr="00B45ACC">
        <w:rPr>
          <w:szCs w:val="22"/>
          <w:lang w:val="pt-PT"/>
        </w:rPr>
        <w:t xml:space="preserve">com monitorização da tensão arterial e pulso </w:t>
      </w:r>
      <w:r w:rsidR="007C2387" w:rsidRPr="00B45ACC">
        <w:rPr>
          <w:szCs w:val="22"/>
          <w:lang w:val="pt-PT"/>
        </w:rPr>
        <w:t>hora a</w:t>
      </w:r>
      <w:r w:rsidR="00962746" w:rsidRPr="00B45ACC">
        <w:rPr>
          <w:szCs w:val="22"/>
          <w:lang w:val="pt-PT"/>
        </w:rPr>
        <w:t xml:space="preserve"> hora, </w:t>
      </w:r>
      <w:r w:rsidRPr="00B45ACC">
        <w:rPr>
          <w:szCs w:val="22"/>
          <w:lang w:val="pt-PT"/>
        </w:rPr>
        <w:t xml:space="preserve">para que possam ser </w:t>
      </w:r>
      <w:r w:rsidRPr="00B45ACC">
        <w:rPr>
          <w:szCs w:val="22"/>
          <w:lang w:val="pt-PT"/>
        </w:rPr>
        <w:lastRenderedPageBreak/>
        <w:t xml:space="preserve">tomadas medidas apropriadas caso tenha efeitos </w:t>
      </w:r>
      <w:r w:rsidR="004903B1" w:rsidRPr="00B45ACC">
        <w:rPr>
          <w:noProof/>
          <w:szCs w:val="22"/>
          <w:lang w:val="pt-PT"/>
        </w:rPr>
        <w:t>indesejáveis</w:t>
      </w:r>
      <w:r w:rsidR="00CC7BD4" w:rsidRPr="00B45ACC">
        <w:rPr>
          <w:noProof/>
          <w:szCs w:val="22"/>
          <w:lang w:val="pt-PT"/>
        </w:rPr>
        <w:t xml:space="preserve"> </w:t>
      </w:r>
      <w:r w:rsidRPr="00B45ACC">
        <w:rPr>
          <w:szCs w:val="22"/>
          <w:lang w:val="pt-PT"/>
        </w:rPr>
        <w:t xml:space="preserve">que podem acontecer no início do tratamento. </w:t>
      </w:r>
      <w:r w:rsidR="00962746" w:rsidRPr="00B45ACC">
        <w:rPr>
          <w:szCs w:val="22"/>
          <w:lang w:val="pt-PT"/>
        </w:rPr>
        <w:t>Deverá ser efetuado um eletrocardiograma antes da primeira dose de Gilenya e após o período de monitorização de 6</w:t>
      </w:r>
      <w:r w:rsidR="00E2666F" w:rsidRPr="00B45ACC">
        <w:rPr>
          <w:szCs w:val="22"/>
          <w:lang w:val="pt-PT"/>
        </w:rPr>
        <w:t> </w:t>
      </w:r>
      <w:r w:rsidR="00962746" w:rsidRPr="00B45ACC">
        <w:rPr>
          <w:szCs w:val="22"/>
          <w:lang w:val="pt-PT"/>
        </w:rPr>
        <w:t xml:space="preserve">horas. </w:t>
      </w:r>
      <w:r w:rsidR="00D4217B" w:rsidRPr="00B45ACC">
        <w:rPr>
          <w:szCs w:val="22"/>
          <w:lang w:val="pt-PT"/>
        </w:rPr>
        <w:t xml:space="preserve">O seu médico poderá monitorizar o seu eletrocardiograma continuamente durante esse tempo. </w:t>
      </w:r>
      <w:r w:rsidR="00962746" w:rsidRPr="00B45ACC">
        <w:rPr>
          <w:szCs w:val="22"/>
          <w:lang w:val="pt-PT"/>
        </w:rPr>
        <w:t>Se tiver um</w:t>
      </w:r>
      <w:r w:rsidR="00B45ACC">
        <w:rPr>
          <w:szCs w:val="22"/>
          <w:lang w:val="pt-PT"/>
        </w:rPr>
        <w:t>a frequência</w:t>
      </w:r>
      <w:r w:rsidR="00962746" w:rsidRPr="00B45ACC">
        <w:rPr>
          <w:szCs w:val="22"/>
          <w:lang w:val="pt-PT"/>
        </w:rPr>
        <w:t xml:space="preserve"> cardíac</w:t>
      </w:r>
      <w:r w:rsidR="00B45ACC">
        <w:rPr>
          <w:szCs w:val="22"/>
          <w:lang w:val="pt-PT"/>
        </w:rPr>
        <w:t>a</w:t>
      </w:r>
      <w:r w:rsidR="00962746" w:rsidRPr="00B45ACC">
        <w:rPr>
          <w:szCs w:val="22"/>
          <w:lang w:val="pt-PT"/>
        </w:rPr>
        <w:t xml:space="preserve"> </w:t>
      </w:r>
      <w:r w:rsidR="00D4217B" w:rsidRPr="00B45ACC">
        <w:rPr>
          <w:szCs w:val="22"/>
          <w:lang w:val="pt-PT"/>
        </w:rPr>
        <w:t xml:space="preserve">muito </w:t>
      </w:r>
      <w:r w:rsidR="00962746" w:rsidRPr="00B45ACC">
        <w:rPr>
          <w:szCs w:val="22"/>
          <w:lang w:val="pt-PT"/>
        </w:rPr>
        <w:t>lent</w:t>
      </w:r>
      <w:r w:rsidR="00B45ACC">
        <w:rPr>
          <w:szCs w:val="22"/>
          <w:lang w:val="pt-PT"/>
        </w:rPr>
        <w:t>a</w:t>
      </w:r>
      <w:r w:rsidR="00962746" w:rsidRPr="00B45ACC">
        <w:rPr>
          <w:szCs w:val="22"/>
          <w:lang w:val="pt-PT"/>
        </w:rPr>
        <w:t xml:space="preserve"> ou </w:t>
      </w:r>
      <w:r w:rsidR="008F12B7" w:rsidRPr="00B45ACC">
        <w:rPr>
          <w:szCs w:val="22"/>
          <w:lang w:val="pt-PT"/>
        </w:rPr>
        <w:t xml:space="preserve">a </w:t>
      </w:r>
      <w:r w:rsidR="00962746" w:rsidRPr="00B45ACC">
        <w:rPr>
          <w:szCs w:val="22"/>
          <w:lang w:val="pt-PT"/>
        </w:rPr>
        <w:t>diminu</w:t>
      </w:r>
      <w:r w:rsidR="008F12B7" w:rsidRPr="00B45ACC">
        <w:rPr>
          <w:szCs w:val="22"/>
          <w:lang w:val="pt-PT"/>
        </w:rPr>
        <w:t>ir</w:t>
      </w:r>
      <w:r w:rsidR="00962746" w:rsidRPr="00B45ACC">
        <w:rPr>
          <w:szCs w:val="22"/>
          <w:lang w:val="pt-PT"/>
        </w:rPr>
        <w:t xml:space="preserve"> após o período de 6</w:t>
      </w:r>
      <w:r w:rsidR="00E2666F" w:rsidRPr="00B45ACC">
        <w:rPr>
          <w:szCs w:val="22"/>
          <w:lang w:val="pt-PT"/>
        </w:rPr>
        <w:t> </w:t>
      </w:r>
      <w:r w:rsidR="00962746" w:rsidRPr="00B45ACC">
        <w:rPr>
          <w:szCs w:val="22"/>
          <w:lang w:val="pt-PT"/>
        </w:rPr>
        <w:t xml:space="preserve">horas, ou se o eletrocardiograma mostra irregularidades, poderá ser monitorizado por um período prolongado </w:t>
      </w:r>
      <w:r w:rsidR="00D4217B" w:rsidRPr="00B45ACC">
        <w:rPr>
          <w:szCs w:val="22"/>
          <w:lang w:val="pt-PT"/>
        </w:rPr>
        <w:t>(pelo menos 2</w:t>
      </w:r>
      <w:r w:rsidR="00992B5F" w:rsidRPr="00B45ACC">
        <w:rPr>
          <w:szCs w:val="22"/>
          <w:lang w:val="pt-PT"/>
        </w:rPr>
        <w:t> </w:t>
      </w:r>
      <w:r w:rsidR="00D4217B" w:rsidRPr="00B45ACC">
        <w:rPr>
          <w:szCs w:val="22"/>
          <w:lang w:val="pt-PT"/>
        </w:rPr>
        <w:t xml:space="preserve">horas mais e possivelmente durante a noite) </w:t>
      </w:r>
      <w:r w:rsidR="00962746" w:rsidRPr="00B45ACC">
        <w:rPr>
          <w:szCs w:val="22"/>
          <w:lang w:val="pt-PT"/>
        </w:rPr>
        <w:t xml:space="preserve">até à resolução das irregularidades. </w:t>
      </w:r>
      <w:r w:rsidRPr="00B45ACC">
        <w:rPr>
          <w:szCs w:val="22"/>
          <w:lang w:val="pt-PT"/>
        </w:rPr>
        <w:t xml:space="preserve">O mesmo se </w:t>
      </w:r>
      <w:r w:rsidR="006C4644" w:rsidRPr="00B45ACC">
        <w:rPr>
          <w:szCs w:val="22"/>
          <w:lang w:val="pt-PT"/>
        </w:rPr>
        <w:t xml:space="preserve">pode </w:t>
      </w:r>
      <w:r w:rsidRPr="00B45ACC">
        <w:rPr>
          <w:szCs w:val="22"/>
          <w:lang w:val="pt-PT"/>
        </w:rPr>
        <w:t>aplica</w:t>
      </w:r>
      <w:r w:rsidR="006C4644" w:rsidRPr="00B45ACC">
        <w:rPr>
          <w:szCs w:val="22"/>
          <w:lang w:val="pt-PT"/>
        </w:rPr>
        <w:t>r</w:t>
      </w:r>
      <w:r w:rsidRPr="00B45ACC">
        <w:rPr>
          <w:szCs w:val="22"/>
          <w:lang w:val="pt-PT"/>
        </w:rPr>
        <w:t xml:space="preserve"> se</w:t>
      </w:r>
      <w:r w:rsidR="00CC249E" w:rsidRPr="00B45ACC">
        <w:rPr>
          <w:szCs w:val="22"/>
          <w:lang w:val="pt-PT"/>
        </w:rPr>
        <w:t xml:space="preserve"> voltar a tomar </w:t>
      </w:r>
      <w:r w:rsidR="00D4217B" w:rsidRPr="00B45ACC">
        <w:rPr>
          <w:szCs w:val="22"/>
          <w:lang w:val="pt-PT"/>
        </w:rPr>
        <w:t>Gilenya</w:t>
      </w:r>
      <w:r w:rsidRPr="00B45ACC">
        <w:rPr>
          <w:szCs w:val="22"/>
          <w:lang w:val="pt-PT"/>
        </w:rPr>
        <w:t xml:space="preserve"> após uma pausa </w:t>
      </w:r>
      <w:r w:rsidR="006C4644" w:rsidRPr="00B45ACC">
        <w:rPr>
          <w:szCs w:val="22"/>
          <w:lang w:val="pt-PT"/>
        </w:rPr>
        <w:t>no tratamento, dependendo da duração da pausa e de há quanto tempo estava a tomar Gilenya antes da pausa</w:t>
      </w:r>
      <w:r w:rsidRPr="00B45ACC">
        <w:rPr>
          <w:szCs w:val="22"/>
          <w:lang w:val="pt-PT"/>
        </w:rPr>
        <w:t>.</w:t>
      </w:r>
    </w:p>
    <w:p w14:paraId="457970E0" w14:textId="77777777" w:rsidR="00E076AB" w:rsidRPr="00B45ACC" w:rsidRDefault="00E076AB" w:rsidP="00E01063">
      <w:pPr>
        <w:tabs>
          <w:tab w:val="clear" w:pos="567"/>
        </w:tabs>
        <w:spacing w:line="240" w:lineRule="auto"/>
        <w:rPr>
          <w:szCs w:val="22"/>
          <w:lang w:val="pt-PT"/>
        </w:rPr>
      </w:pPr>
    </w:p>
    <w:p w14:paraId="457970E1" w14:textId="5DEC079F" w:rsidR="001921B1" w:rsidRPr="00B45ACC" w:rsidRDefault="00E076AB" w:rsidP="00E01063">
      <w:pPr>
        <w:tabs>
          <w:tab w:val="clear" w:pos="567"/>
        </w:tabs>
        <w:spacing w:line="240" w:lineRule="auto"/>
        <w:rPr>
          <w:szCs w:val="22"/>
          <w:lang w:val="pt-PT"/>
        </w:rPr>
      </w:pPr>
      <w:r w:rsidRPr="00B45ACC">
        <w:rPr>
          <w:szCs w:val="22"/>
          <w:lang w:val="pt-PT"/>
        </w:rPr>
        <w:t>Se tiver</w:t>
      </w:r>
      <w:r w:rsidR="00962746" w:rsidRPr="00B45ACC">
        <w:rPr>
          <w:szCs w:val="22"/>
          <w:lang w:val="pt-PT"/>
        </w:rPr>
        <w:t xml:space="preserve">, ou se tiver </w:t>
      </w:r>
      <w:r w:rsidR="007C2387" w:rsidRPr="00B45ACC">
        <w:rPr>
          <w:szCs w:val="22"/>
          <w:lang w:val="pt-PT"/>
        </w:rPr>
        <w:t xml:space="preserve">em </w:t>
      </w:r>
      <w:r w:rsidR="00962746" w:rsidRPr="00B45ACC">
        <w:rPr>
          <w:szCs w:val="22"/>
          <w:lang w:val="pt-PT"/>
        </w:rPr>
        <w:t xml:space="preserve">risco </w:t>
      </w:r>
      <w:r w:rsidR="009D692B" w:rsidRPr="00B45ACC">
        <w:rPr>
          <w:szCs w:val="22"/>
          <w:lang w:val="pt-PT"/>
        </w:rPr>
        <w:t>de</w:t>
      </w:r>
      <w:r w:rsidR="00962746" w:rsidRPr="00B45ACC">
        <w:rPr>
          <w:szCs w:val="22"/>
          <w:lang w:val="pt-PT"/>
        </w:rPr>
        <w:t>,</w:t>
      </w:r>
      <w:r w:rsidRPr="00B45ACC">
        <w:rPr>
          <w:szCs w:val="22"/>
          <w:lang w:val="pt-PT"/>
        </w:rPr>
        <w:t xml:space="preserve"> batimento cardíaco anormal ou irregular</w:t>
      </w:r>
      <w:r w:rsidR="00D4217B" w:rsidRPr="00B45ACC">
        <w:rPr>
          <w:szCs w:val="22"/>
          <w:lang w:val="pt-PT"/>
        </w:rPr>
        <w:t>,</w:t>
      </w:r>
      <w:r w:rsidRPr="00B45ACC">
        <w:rPr>
          <w:szCs w:val="22"/>
          <w:lang w:val="pt-PT"/>
        </w:rPr>
        <w:t xml:space="preserve"> </w:t>
      </w:r>
      <w:r w:rsidR="001921B1" w:rsidRPr="00B45ACC">
        <w:rPr>
          <w:szCs w:val="22"/>
          <w:lang w:val="pt-PT"/>
        </w:rPr>
        <w:t xml:space="preserve">se </w:t>
      </w:r>
      <w:r w:rsidR="00CC7BD4" w:rsidRPr="00B45ACC">
        <w:rPr>
          <w:szCs w:val="22"/>
          <w:lang w:val="pt-PT"/>
        </w:rPr>
        <w:t xml:space="preserve">o </w:t>
      </w:r>
      <w:r w:rsidR="009D692B" w:rsidRPr="00B45ACC">
        <w:rPr>
          <w:szCs w:val="22"/>
          <w:lang w:val="pt-PT"/>
        </w:rPr>
        <w:t>seu</w:t>
      </w:r>
      <w:r w:rsidR="001921B1" w:rsidRPr="00B45ACC">
        <w:rPr>
          <w:szCs w:val="22"/>
          <w:lang w:val="pt-PT"/>
        </w:rPr>
        <w:t xml:space="preserve"> eletrocardiograma é anormal, ou se tem doença cardíaca ou insuficiência cardíaca, Gilenya poderá não ser apropriado para si.</w:t>
      </w:r>
    </w:p>
    <w:p w14:paraId="457970E2" w14:textId="77777777" w:rsidR="001921B1" w:rsidRPr="00B45ACC" w:rsidRDefault="001921B1" w:rsidP="00E01063">
      <w:pPr>
        <w:tabs>
          <w:tab w:val="clear" w:pos="567"/>
        </w:tabs>
        <w:spacing w:line="240" w:lineRule="auto"/>
        <w:rPr>
          <w:szCs w:val="22"/>
          <w:lang w:val="pt-PT"/>
        </w:rPr>
      </w:pPr>
    </w:p>
    <w:p w14:paraId="457970E3" w14:textId="77777777" w:rsidR="00E076AB" w:rsidRPr="00B45ACC" w:rsidRDefault="001921B1" w:rsidP="00E01063">
      <w:pPr>
        <w:tabs>
          <w:tab w:val="clear" w:pos="567"/>
        </w:tabs>
        <w:spacing w:line="240" w:lineRule="auto"/>
        <w:rPr>
          <w:szCs w:val="22"/>
          <w:lang w:val="pt-PT"/>
        </w:rPr>
      </w:pPr>
      <w:r w:rsidRPr="00B45ACC">
        <w:rPr>
          <w:szCs w:val="22"/>
          <w:lang w:val="pt-PT"/>
        </w:rPr>
        <w:t xml:space="preserve">Se tem </w:t>
      </w:r>
      <w:r w:rsidR="00E076AB" w:rsidRPr="00B45ACC">
        <w:rPr>
          <w:szCs w:val="22"/>
          <w:lang w:val="pt-PT"/>
        </w:rPr>
        <w:t>história clínica de perda de consciência súbita</w:t>
      </w:r>
      <w:r w:rsidRPr="00B45ACC">
        <w:rPr>
          <w:szCs w:val="22"/>
          <w:lang w:val="pt-PT"/>
        </w:rPr>
        <w:t xml:space="preserve"> o</w:t>
      </w:r>
      <w:r w:rsidR="00D4217B" w:rsidRPr="00B45ACC">
        <w:rPr>
          <w:szCs w:val="22"/>
          <w:lang w:val="pt-PT"/>
        </w:rPr>
        <w:t>u frequência cardíaca diminuída</w:t>
      </w:r>
      <w:r w:rsidR="00E076AB" w:rsidRPr="00B45ACC">
        <w:rPr>
          <w:szCs w:val="22"/>
          <w:lang w:val="pt-PT"/>
        </w:rPr>
        <w:t xml:space="preserve">, </w:t>
      </w:r>
      <w:r w:rsidRPr="00B45ACC">
        <w:rPr>
          <w:szCs w:val="22"/>
          <w:lang w:val="pt-PT"/>
        </w:rPr>
        <w:t xml:space="preserve">Gilenya poderá não ser apropriado para si. </w:t>
      </w:r>
      <w:r w:rsidR="00D4217B" w:rsidRPr="00B45ACC">
        <w:rPr>
          <w:szCs w:val="22"/>
          <w:lang w:val="pt-PT"/>
        </w:rPr>
        <w:t xml:space="preserve">Será </w:t>
      </w:r>
      <w:r w:rsidRPr="00B45ACC">
        <w:rPr>
          <w:szCs w:val="22"/>
          <w:lang w:val="pt-PT"/>
        </w:rPr>
        <w:t>avaliado por um car</w:t>
      </w:r>
      <w:r w:rsidR="008E61BD" w:rsidRPr="00B45ACC">
        <w:rPr>
          <w:szCs w:val="22"/>
          <w:lang w:val="pt-PT"/>
        </w:rPr>
        <w:t xml:space="preserve">diologista </w:t>
      </w:r>
      <w:r w:rsidR="00D4217B" w:rsidRPr="00B45ACC">
        <w:rPr>
          <w:szCs w:val="22"/>
          <w:lang w:val="pt-PT"/>
        </w:rPr>
        <w:t xml:space="preserve">(especialista do coração) </w:t>
      </w:r>
      <w:r w:rsidR="008E61BD" w:rsidRPr="00B45ACC">
        <w:rPr>
          <w:szCs w:val="22"/>
          <w:lang w:val="pt-PT"/>
        </w:rPr>
        <w:t xml:space="preserve">para </w:t>
      </w:r>
      <w:r w:rsidRPr="00B45ACC">
        <w:rPr>
          <w:szCs w:val="22"/>
          <w:lang w:val="pt-PT"/>
        </w:rPr>
        <w:t>aconselhar como iniciar o tratamento com Gilenya</w:t>
      </w:r>
      <w:r w:rsidR="00D4217B" w:rsidRPr="00B45ACC">
        <w:rPr>
          <w:szCs w:val="22"/>
          <w:lang w:val="pt-PT"/>
        </w:rPr>
        <w:t>, incluindo monitorização durante a noite</w:t>
      </w:r>
      <w:r w:rsidRPr="00B45ACC">
        <w:rPr>
          <w:szCs w:val="22"/>
          <w:lang w:val="pt-PT"/>
        </w:rPr>
        <w:t>.</w:t>
      </w:r>
    </w:p>
    <w:p w14:paraId="457970E4" w14:textId="77777777" w:rsidR="00E076AB" w:rsidRPr="00B45ACC" w:rsidRDefault="00E076AB" w:rsidP="00E01063">
      <w:pPr>
        <w:tabs>
          <w:tab w:val="clear" w:pos="567"/>
        </w:tabs>
        <w:spacing w:line="240" w:lineRule="auto"/>
        <w:rPr>
          <w:szCs w:val="22"/>
          <w:lang w:val="pt-PT"/>
        </w:rPr>
      </w:pPr>
    </w:p>
    <w:p w14:paraId="457970E5" w14:textId="77777777" w:rsidR="00D4217B" w:rsidRPr="00B45ACC" w:rsidRDefault="00D4217B" w:rsidP="00E01063">
      <w:pPr>
        <w:tabs>
          <w:tab w:val="clear" w:pos="567"/>
        </w:tabs>
        <w:spacing w:line="240" w:lineRule="auto"/>
        <w:rPr>
          <w:szCs w:val="22"/>
          <w:lang w:val="pt-PT"/>
        </w:rPr>
      </w:pPr>
      <w:r w:rsidRPr="00B45ACC">
        <w:rPr>
          <w:szCs w:val="22"/>
          <w:lang w:val="pt-PT"/>
        </w:rPr>
        <w:t xml:space="preserve">Se toma medicamentos que podem originar diminuição da frequência cardíaca, Gilenya poderá não ser apropriado para si. Será necessário ser avaliado por um cardiologista, o qual irá verificar se terá de substituir os seus medicamentos </w:t>
      </w:r>
      <w:r w:rsidR="009725B2" w:rsidRPr="00B45ACC">
        <w:rPr>
          <w:szCs w:val="22"/>
          <w:lang w:val="pt-PT"/>
        </w:rPr>
        <w:t>por</w:t>
      </w:r>
      <w:r w:rsidRPr="00B45ACC">
        <w:rPr>
          <w:szCs w:val="22"/>
          <w:lang w:val="pt-PT"/>
        </w:rPr>
        <w:t xml:space="preserve"> outros que não diminuam a frequência cardíaca de modo a permitir o tratamento com Gilenya. Se esta substituição não for possível, o cardiologista aconselhará </w:t>
      </w:r>
      <w:r w:rsidR="00396F3A" w:rsidRPr="00B45ACC">
        <w:rPr>
          <w:szCs w:val="22"/>
          <w:lang w:val="pt-PT"/>
        </w:rPr>
        <w:t>como iniciar o tratamento com Gilenya, incluindo monitorização durante a noite.</w:t>
      </w:r>
    </w:p>
    <w:p w14:paraId="457970E6" w14:textId="77777777" w:rsidR="00D4217B" w:rsidRPr="00B45ACC" w:rsidRDefault="00D4217B" w:rsidP="00E01063">
      <w:pPr>
        <w:tabs>
          <w:tab w:val="clear" w:pos="567"/>
        </w:tabs>
        <w:spacing w:line="240" w:lineRule="auto"/>
        <w:rPr>
          <w:szCs w:val="22"/>
          <w:lang w:val="pt-PT"/>
        </w:rPr>
      </w:pPr>
    </w:p>
    <w:p w14:paraId="457970E7" w14:textId="77777777" w:rsidR="00AE27BB" w:rsidRPr="00B45ACC" w:rsidRDefault="00E076AB" w:rsidP="00E01063">
      <w:pPr>
        <w:pStyle w:val="Text"/>
        <w:keepNext/>
        <w:widowControl w:val="0"/>
        <w:spacing w:before="0"/>
        <w:jc w:val="left"/>
        <w:rPr>
          <w:sz w:val="22"/>
          <w:szCs w:val="22"/>
          <w:u w:val="single"/>
          <w:lang w:val="pt-PT"/>
        </w:rPr>
      </w:pPr>
      <w:r w:rsidRPr="00B45ACC">
        <w:rPr>
          <w:sz w:val="22"/>
          <w:szCs w:val="22"/>
          <w:u w:val="single"/>
          <w:lang w:val="pt-PT"/>
        </w:rPr>
        <w:t>Se nunca teve varicela</w:t>
      </w:r>
    </w:p>
    <w:p w14:paraId="457970E8" w14:textId="77777777" w:rsidR="00E076AB" w:rsidRPr="00B45ACC" w:rsidRDefault="00E076AB" w:rsidP="00E01063">
      <w:pPr>
        <w:pStyle w:val="Text"/>
        <w:widowControl w:val="0"/>
        <w:spacing w:before="0"/>
        <w:jc w:val="left"/>
        <w:rPr>
          <w:sz w:val="22"/>
          <w:szCs w:val="22"/>
          <w:lang w:val="pt-PT"/>
        </w:rPr>
      </w:pPr>
      <w:r w:rsidRPr="00B45ACC">
        <w:rPr>
          <w:sz w:val="22"/>
          <w:szCs w:val="22"/>
          <w:lang w:val="pt-PT"/>
        </w:rPr>
        <w:t xml:space="preserve">Se nunca teve varicela, o seu médico </w:t>
      </w:r>
      <w:r w:rsidR="00CB1EDE" w:rsidRPr="00B45ACC">
        <w:rPr>
          <w:sz w:val="22"/>
          <w:szCs w:val="22"/>
          <w:lang w:val="pt-PT"/>
        </w:rPr>
        <w:t>verificará</w:t>
      </w:r>
      <w:r w:rsidRPr="00B45ACC">
        <w:rPr>
          <w:sz w:val="22"/>
          <w:szCs w:val="22"/>
          <w:lang w:val="pt-PT"/>
        </w:rPr>
        <w:t xml:space="preserve"> a sua imunidade ao vírus que a causa (vírus varicella zoster). Se não tem proteção contra o vírus, pode precisar de ser vacinado antes de iniciar o tratamento com Gilenya. Se for este o caso, o seu médico irá atrasar </w:t>
      </w:r>
      <w:r w:rsidR="00D504E6" w:rsidRPr="00B45ACC">
        <w:rPr>
          <w:sz w:val="22"/>
          <w:szCs w:val="22"/>
          <w:lang w:val="pt-PT"/>
        </w:rPr>
        <w:t>o início do tratamento com Gilenya</w:t>
      </w:r>
      <w:r w:rsidR="00D504E6" w:rsidRPr="00B45ACC" w:rsidDel="00CB1EDE">
        <w:rPr>
          <w:sz w:val="22"/>
          <w:szCs w:val="22"/>
          <w:lang w:val="pt-PT"/>
        </w:rPr>
        <w:t xml:space="preserve"> </w:t>
      </w:r>
      <w:r w:rsidR="00CB1EDE" w:rsidRPr="00B45ACC">
        <w:rPr>
          <w:sz w:val="22"/>
          <w:szCs w:val="22"/>
          <w:lang w:val="pt-PT"/>
        </w:rPr>
        <w:t xml:space="preserve">até </w:t>
      </w:r>
      <w:r w:rsidRPr="00B45ACC">
        <w:rPr>
          <w:sz w:val="22"/>
          <w:szCs w:val="22"/>
          <w:lang w:val="pt-PT"/>
        </w:rPr>
        <w:t>um mês</w:t>
      </w:r>
      <w:r w:rsidR="00D504E6" w:rsidRPr="00B45ACC">
        <w:rPr>
          <w:sz w:val="22"/>
          <w:szCs w:val="22"/>
          <w:lang w:val="pt-PT"/>
        </w:rPr>
        <w:t xml:space="preserve"> após o ciclo completo de vacinação estar terminado</w:t>
      </w:r>
      <w:r w:rsidRPr="00B45ACC">
        <w:rPr>
          <w:sz w:val="22"/>
          <w:szCs w:val="22"/>
          <w:lang w:val="pt-PT"/>
        </w:rPr>
        <w:t>.</w:t>
      </w:r>
    </w:p>
    <w:p w14:paraId="457970E9" w14:textId="77777777" w:rsidR="00E076AB" w:rsidRPr="00B45ACC" w:rsidRDefault="00E076AB" w:rsidP="00E01063">
      <w:pPr>
        <w:pStyle w:val="Text"/>
        <w:widowControl w:val="0"/>
        <w:spacing w:before="0"/>
        <w:jc w:val="left"/>
        <w:rPr>
          <w:sz w:val="22"/>
          <w:szCs w:val="22"/>
          <w:lang w:val="pt-PT"/>
        </w:rPr>
      </w:pPr>
    </w:p>
    <w:p w14:paraId="457970EA" w14:textId="77777777" w:rsidR="00AE27BB" w:rsidRPr="00B45ACC" w:rsidRDefault="00E076AB" w:rsidP="00E01063">
      <w:pPr>
        <w:pStyle w:val="Text"/>
        <w:keepNext/>
        <w:widowControl w:val="0"/>
        <w:spacing w:before="0"/>
        <w:jc w:val="left"/>
        <w:rPr>
          <w:sz w:val="22"/>
          <w:szCs w:val="22"/>
          <w:u w:val="single"/>
          <w:lang w:val="pt-PT"/>
        </w:rPr>
      </w:pPr>
      <w:r w:rsidRPr="00B45ACC">
        <w:rPr>
          <w:sz w:val="22"/>
          <w:szCs w:val="22"/>
          <w:u w:val="single"/>
          <w:lang w:val="pt-PT"/>
        </w:rPr>
        <w:t>Infeções</w:t>
      </w:r>
    </w:p>
    <w:p w14:paraId="3D614326" w14:textId="21A68838" w:rsidR="00406D70" w:rsidRPr="00B45ACC" w:rsidRDefault="00E076AB" w:rsidP="00E01063">
      <w:pPr>
        <w:pStyle w:val="Text"/>
        <w:widowControl w:val="0"/>
        <w:spacing w:before="0"/>
        <w:jc w:val="left"/>
        <w:rPr>
          <w:sz w:val="22"/>
          <w:szCs w:val="22"/>
          <w:lang w:val="pt-PT"/>
        </w:rPr>
      </w:pPr>
      <w:r w:rsidRPr="00B45ACC">
        <w:rPr>
          <w:sz w:val="22"/>
          <w:szCs w:val="22"/>
          <w:lang w:val="pt-PT"/>
        </w:rPr>
        <w:t xml:space="preserve">Gilenya diminui a contagem dos glóbulos brancos (principalmente a contagem de linfócitos). Os glóbulos brancos lutam contra as infeções. Enquanto estiver a tomar Gilenya (e até 2 meses após </w:t>
      </w:r>
      <w:r w:rsidR="00B474CE" w:rsidRPr="00B45ACC">
        <w:rPr>
          <w:sz w:val="22"/>
          <w:szCs w:val="22"/>
          <w:lang w:val="pt-PT"/>
        </w:rPr>
        <w:t xml:space="preserve">parar </w:t>
      </w:r>
      <w:r w:rsidRPr="00B45ACC">
        <w:rPr>
          <w:sz w:val="22"/>
          <w:szCs w:val="22"/>
          <w:lang w:val="pt-PT"/>
        </w:rPr>
        <w:t>o tratamento), poderá ter infeções mais facilmente. Qualquer infeção que possa ter poderá piorar. As infeções podem ser graves e com risco de vida. Se acha que tem uma infeção, tem febre, sente que tem gripe,</w:t>
      </w:r>
      <w:r w:rsidR="00121CD2" w:rsidRPr="00B45ACC">
        <w:rPr>
          <w:sz w:val="22"/>
          <w:szCs w:val="22"/>
          <w:lang w:val="pt-PT"/>
        </w:rPr>
        <w:t xml:space="preserve"> </w:t>
      </w:r>
      <w:r w:rsidR="002575B9" w:rsidRPr="00B45ACC">
        <w:rPr>
          <w:sz w:val="22"/>
          <w:szCs w:val="22"/>
          <w:lang w:val="pt-PT"/>
        </w:rPr>
        <w:t xml:space="preserve">tem zona </w:t>
      </w:r>
      <w:r w:rsidR="00121CD2" w:rsidRPr="00B45ACC">
        <w:rPr>
          <w:sz w:val="22"/>
          <w:szCs w:val="22"/>
          <w:lang w:val="pt-PT"/>
        </w:rPr>
        <w:t xml:space="preserve">ou tem uma dor de cabeça acompanhada de </w:t>
      </w:r>
      <w:r w:rsidR="00F37C85" w:rsidRPr="00B45ACC">
        <w:rPr>
          <w:sz w:val="22"/>
          <w:szCs w:val="22"/>
          <w:lang w:val="pt-PT"/>
        </w:rPr>
        <w:t>rigidez do pescoço</w:t>
      </w:r>
      <w:r w:rsidR="00121CD2" w:rsidRPr="00B45ACC">
        <w:rPr>
          <w:sz w:val="22"/>
          <w:szCs w:val="22"/>
          <w:lang w:val="pt-PT"/>
        </w:rPr>
        <w:t>, sensibilidade à luz, náuseas</w:t>
      </w:r>
      <w:r w:rsidR="002575B9" w:rsidRPr="00B45ACC">
        <w:rPr>
          <w:sz w:val="22"/>
          <w:szCs w:val="22"/>
          <w:lang w:val="pt-PT"/>
        </w:rPr>
        <w:t>, erupção da pele</w:t>
      </w:r>
      <w:r w:rsidR="00121CD2" w:rsidRPr="00B45ACC">
        <w:rPr>
          <w:sz w:val="22"/>
          <w:szCs w:val="22"/>
          <w:lang w:val="pt-PT"/>
        </w:rPr>
        <w:t xml:space="preserve"> e/ou confusão </w:t>
      </w:r>
      <w:r w:rsidR="002575B9" w:rsidRPr="00B45ACC">
        <w:rPr>
          <w:sz w:val="22"/>
          <w:szCs w:val="22"/>
          <w:lang w:val="pt-PT"/>
        </w:rPr>
        <w:t xml:space="preserve">ou crises (convulsões) </w:t>
      </w:r>
      <w:r w:rsidR="00121CD2" w:rsidRPr="00B45ACC">
        <w:rPr>
          <w:sz w:val="22"/>
          <w:szCs w:val="22"/>
          <w:lang w:val="pt-PT"/>
        </w:rPr>
        <w:t>(estes</w:t>
      </w:r>
      <w:r w:rsidR="00361261" w:rsidRPr="00B45ACC">
        <w:rPr>
          <w:sz w:val="22"/>
          <w:szCs w:val="22"/>
          <w:lang w:val="pt-PT"/>
        </w:rPr>
        <w:t xml:space="preserve"> podem s</w:t>
      </w:r>
      <w:r w:rsidR="002575B9" w:rsidRPr="00B45ACC">
        <w:rPr>
          <w:sz w:val="22"/>
          <w:szCs w:val="22"/>
          <w:lang w:val="pt-PT"/>
        </w:rPr>
        <w:t>intomas d</w:t>
      </w:r>
      <w:r w:rsidR="00361261" w:rsidRPr="00B45ACC">
        <w:rPr>
          <w:sz w:val="22"/>
          <w:szCs w:val="22"/>
          <w:lang w:val="pt-PT"/>
        </w:rPr>
        <w:t>e</w:t>
      </w:r>
      <w:r w:rsidR="002575B9" w:rsidRPr="00B45ACC">
        <w:rPr>
          <w:sz w:val="22"/>
          <w:szCs w:val="22"/>
          <w:lang w:val="pt-PT"/>
        </w:rPr>
        <w:t xml:space="preserve"> meningite e/ou encefalite</w:t>
      </w:r>
      <w:r w:rsidR="00361261" w:rsidRPr="00B45ACC">
        <w:rPr>
          <w:sz w:val="22"/>
          <w:szCs w:val="22"/>
          <w:lang w:val="pt-PT"/>
        </w:rPr>
        <w:t xml:space="preserve"> causados por uma infeção fúngica </w:t>
      </w:r>
      <w:r w:rsidR="002575B9" w:rsidRPr="00B45ACC">
        <w:rPr>
          <w:sz w:val="22"/>
          <w:szCs w:val="22"/>
          <w:lang w:val="pt-PT"/>
        </w:rPr>
        <w:t>ou herpes vírica</w:t>
      </w:r>
      <w:r w:rsidR="00121CD2" w:rsidRPr="00B45ACC">
        <w:rPr>
          <w:sz w:val="22"/>
          <w:szCs w:val="22"/>
          <w:lang w:val="pt-PT"/>
        </w:rPr>
        <w:t>),</w:t>
      </w:r>
      <w:r w:rsidRPr="00B45ACC">
        <w:rPr>
          <w:sz w:val="22"/>
          <w:szCs w:val="22"/>
          <w:lang w:val="pt-PT"/>
        </w:rPr>
        <w:t xml:space="preserve"> contacte imediatamente o seu médico</w:t>
      </w:r>
      <w:r w:rsidR="00361261" w:rsidRPr="00B45ACC">
        <w:rPr>
          <w:sz w:val="22"/>
          <w:szCs w:val="22"/>
          <w:lang w:val="pt-PT"/>
        </w:rPr>
        <w:t>, pode ser considerado uma situação grave ou pode colocar a sua vida em risco</w:t>
      </w:r>
      <w:r w:rsidRPr="00B45ACC">
        <w:rPr>
          <w:sz w:val="22"/>
          <w:szCs w:val="22"/>
          <w:lang w:val="pt-PT"/>
        </w:rPr>
        <w:t>.</w:t>
      </w:r>
    </w:p>
    <w:p w14:paraId="457970EC" w14:textId="77777777" w:rsidR="00E076AB" w:rsidRPr="00B45ACC" w:rsidRDefault="00E076AB" w:rsidP="00E01063">
      <w:pPr>
        <w:pStyle w:val="Text"/>
        <w:widowControl w:val="0"/>
        <w:spacing w:before="0"/>
        <w:jc w:val="left"/>
        <w:rPr>
          <w:sz w:val="22"/>
          <w:szCs w:val="22"/>
          <w:lang w:val="pt-PT"/>
        </w:rPr>
      </w:pPr>
    </w:p>
    <w:p w14:paraId="457970ED" w14:textId="42ED35E7" w:rsidR="00AE27BB" w:rsidRPr="00B45ACC" w:rsidRDefault="00E31886" w:rsidP="00E01063">
      <w:pPr>
        <w:tabs>
          <w:tab w:val="clear" w:pos="567"/>
        </w:tabs>
        <w:rPr>
          <w:color w:val="000000"/>
          <w:lang w:val="pt-PT"/>
        </w:rPr>
      </w:pPr>
      <w:r w:rsidRPr="00B45ACC">
        <w:rPr>
          <w:color w:val="000000"/>
          <w:lang w:val="pt-PT"/>
        </w:rPr>
        <w:t>Foram notificadas em doentes tratados com Gilenya i</w:t>
      </w:r>
      <w:r w:rsidR="00AE27BB" w:rsidRPr="00B45ACC">
        <w:rPr>
          <w:color w:val="000000"/>
          <w:lang w:val="pt-PT"/>
        </w:rPr>
        <w:t>nfeções pelo vírus do papiloma humano (VPH)</w:t>
      </w:r>
      <w:r w:rsidRPr="00B45ACC">
        <w:rPr>
          <w:color w:val="000000"/>
          <w:lang w:val="pt-PT"/>
        </w:rPr>
        <w:t>, inclu</w:t>
      </w:r>
      <w:r w:rsidR="00CC7BD4" w:rsidRPr="00B45ACC">
        <w:rPr>
          <w:color w:val="000000"/>
          <w:lang w:val="pt-PT"/>
        </w:rPr>
        <w:t>i</w:t>
      </w:r>
      <w:r w:rsidRPr="00B45ACC">
        <w:rPr>
          <w:color w:val="000000"/>
          <w:lang w:val="pt-PT"/>
        </w:rPr>
        <w:t xml:space="preserve">ndo </w:t>
      </w:r>
      <w:r w:rsidR="0012667E" w:rsidRPr="00B45ACC">
        <w:rPr>
          <w:color w:val="000000"/>
          <w:lang w:val="pt-PT"/>
        </w:rPr>
        <w:t xml:space="preserve">papiloma, </w:t>
      </w:r>
      <w:r w:rsidRPr="00B45ACC">
        <w:rPr>
          <w:color w:val="000000"/>
          <w:lang w:val="pt-PT"/>
        </w:rPr>
        <w:t xml:space="preserve">displasia, </w:t>
      </w:r>
      <w:r w:rsidR="0012667E" w:rsidRPr="00B45ACC">
        <w:rPr>
          <w:color w:val="000000"/>
          <w:lang w:val="pt-PT"/>
        </w:rPr>
        <w:t>verrugas e cancro relacionado com o VPH</w:t>
      </w:r>
      <w:r w:rsidR="00AE27BB" w:rsidRPr="00B45ACC">
        <w:rPr>
          <w:color w:val="000000"/>
          <w:lang w:val="pt-PT"/>
        </w:rPr>
        <w:t xml:space="preserve">. O seu médico </w:t>
      </w:r>
      <w:r w:rsidR="0012667E" w:rsidRPr="00B45ACC">
        <w:rPr>
          <w:color w:val="000000"/>
          <w:lang w:val="pt-PT"/>
        </w:rPr>
        <w:t>i</w:t>
      </w:r>
      <w:r w:rsidR="00AE27BB" w:rsidRPr="00B45ACC">
        <w:rPr>
          <w:color w:val="000000"/>
          <w:lang w:val="pt-PT"/>
        </w:rPr>
        <w:t xml:space="preserve">rá </w:t>
      </w:r>
      <w:r w:rsidR="0012667E" w:rsidRPr="00B45ACC">
        <w:rPr>
          <w:color w:val="000000"/>
          <w:lang w:val="pt-PT"/>
        </w:rPr>
        <w:t xml:space="preserve">ter em conta se necessita de receber </w:t>
      </w:r>
      <w:r w:rsidR="001E4AE2" w:rsidRPr="00B45ACC">
        <w:rPr>
          <w:color w:val="000000"/>
          <w:lang w:val="pt-PT"/>
        </w:rPr>
        <w:t xml:space="preserve">vacinação para </w:t>
      </w:r>
      <w:r w:rsidR="0012667E" w:rsidRPr="00B45ACC">
        <w:rPr>
          <w:color w:val="000000"/>
          <w:lang w:val="pt-PT"/>
        </w:rPr>
        <w:t>VPH antes de iniciar o tratamento</w:t>
      </w:r>
      <w:r w:rsidR="00AE27BB" w:rsidRPr="00B45ACC">
        <w:rPr>
          <w:color w:val="000000"/>
          <w:lang w:val="pt-PT"/>
        </w:rPr>
        <w:t>.</w:t>
      </w:r>
      <w:r w:rsidR="0012667E" w:rsidRPr="00B45ACC">
        <w:rPr>
          <w:color w:val="000000"/>
          <w:lang w:val="pt-PT"/>
        </w:rPr>
        <w:t xml:space="preserve"> Se é uma mulher, o seu médico também irá recomendar monitorização para o VPH.</w:t>
      </w:r>
    </w:p>
    <w:p w14:paraId="457970EE" w14:textId="77777777" w:rsidR="00AE27BB" w:rsidRDefault="00AE27BB" w:rsidP="00E01063">
      <w:pPr>
        <w:pStyle w:val="Text"/>
        <w:widowControl w:val="0"/>
        <w:spacing w:before="0"/>
        <w:jc w:val="left"/>
        <w:rPr>
          <w:sz w:val="22"/>
          <w:szCs w:val="22"/>
          <w:lang w:val="pt-PT"/>
        </w:rPr>
      </w:pPr>
    </w:p>
    <w:p w14:paraId="2952A45D" w14:textId="64C420CC" w:rsidR="00DE23C5" w:rsidRPr="00B45ACC" w:rsidRDefault="00DE23C5" w:rsidP="00DE23C5">
      <w:pPr>
        <w:pStyle w:val="Text"/>
        <w:keepNext/>
        <w:widowControl w:val="0"/>
        <w:spacing w:before="0"/>
        <w:jc w:val="left"/>
        <w:rPr>
          <w:sz w:val="22"/>
          <w:szCs w:val="22"/>
          <w:u w:val="single"/>
          <w:lang w:val="pt-PT"/>
        </w:rPr>
      </w:pPr>
      <w:r>
        <w:rPr>
          <w:sz w:val="22"/>
          <w:szCs w:val="22"/>
          <w:u w:val="single"/>
          <w:lang w:val="pt-PT"/>
        </w:rPr>
        <w:t>LMP</w:t>
      </w:r>
    </w:p>
    <w:p w14:paraId="709BB9AA" w14:textId="77777777" w:rsidR="00717D66" w:rsidRDefault="00717D66" w:rsidP="00DE23C5">
      <w:pPr>
        <w:pStyle w:val="Text"/>
        <w:widowControl w:val="0"/>
        <w:spacing w:before="0"/>
        <w:jc w:val="left"/>
        <w:rPr>
          <w:sz w:val="22"/>
          <w:szCs w:val="22"/>
          <w:lang w:val="pt-PT"/>
        </w:rPr>
      </w:pPr>
      <w:r>
        <w:rPr>
          <w:sz w:val="22"/>
          <w:szCs w:val="22"/>
          <w:lang w:val="pt-PT"/>
        </w:rPr>
        <w:t>LMP é uma doença do cérebro rara causada por uma infeção que pode conduzir a incapacidade grave ou morte. O seu médico irá organizar a realização de ressonâncias magnéticas antes de iniciar o tratamento e durante o tratamento para monitorizar o risco de LMP.</w:t>
      </w:r>
    </w:p>
    <w:p w14:paraId="7DE42800" w14:textId="77777777" w:rsidR="00717D66" w:rsidRDefault="00717D66" w:rsidP="00DE23C5">
      <w:pPr>
        <w:pStyle w:val="Text"/>
        <w:widowControl w:val="0"/>
        <w:spacing w:before="0"/>
        <w:jc w:val="left"/>
        <w:rPr>
          <w:sz w:val="22"/>
          <w:szCs w:val="22"/>
          <w:lang w:val="pt-PT"/>
        </w:rPr>
      </w:pPr>
    </w:p>
    <w:p w14:paraId="32A43096" w14:textId="7177E485" w:rsidR="00DE23C5" w:rsidRPr="00DE55A0" w:rsidRDefault="00DE23C5" w:rsidP="00DE23C5">
      <w:pPr>
        <w:pStyle w:val="Text"/>
        <w:widowControl w:val="0"/>
        <w:spacing w:before="0"/>
        <w:jc w:val="left"/>
        <w:rPr>
          <w:sz w:val="22"/>
          <w:szCs w:val="22"/>
          <w:lang w:val="pt-PT"/>
        </w:rPr>
      </w:pPr>
      <w:r w:rsidRPr="00B45ACC">
        <w:rPr>
          <w:sz w:val="22"/>
          <w:szCs w:val="22"/>
          <w:lang w:val="pt-PT"/>
        </w:rPr>
        <w:t>Se acredita que a sua esclerose múltipla está a piorar o</w:t>
      </w:r>
      <w:r>
        <w:rPr>
          <w:sz w:val="22"/>
          <w:szCs w:val="22"/>
          <w:lang w:val="pt-PT"/>
        </w:rPr>
        <w:t>u se notar quaisquer s</w:t>
      </w:r>
      <w:r w:rsidR="006364A5">
        <w:rPr>
          <w:sz w:val="22"/>
          <w:szCs w:val="22"/>
          <w:lang w:val="pt-PT"/>
        </w:rPr>
        <w:t>i</w:t>
      </w:r>
      <w:r>
        <w:rPr>
          <w:sz w:val="22"/>
          <w:szCs w:val="22"/>
          <w:lang w:val="pt-PT"/>
        </w:rPr>
        <w:t xml:space="preserve">ntomas novos, por exemplo alterações no humor ou comportamento, </w:t>
      </w:r>
      <w:r w:rsidRPr="00B45ACC">
        <w:rPr>
          <w:sz w:val="22"/>
          <w:szCs w:val="22"/>
          <w:lang w:val="pt-PT"/>
        </w:rPr>
        <w:t xml:space="preserve">fraqueza </w:t>
      </w:r>
      <w:r>
        <w:rPr>
          <w:sz w:val="22"/>
          <w:szCs w:val="22"/>
          <w:lang w:val="pt-PT"/>
        </w:rPr>
        <w:t xml:space="preserve">nova ou agravada de um lado do corpo, </w:t>
      </w:r>
      <w:r w:rsidRPr="00B45ACC">
        <w:rPr>
          <w:sz w:val="22"/>
          <w:szCs w:val="22"/>
          <w:lang w:val="pt-PT"/>
        </w:rPr>
        <w:t>alterações da visão</w:t>
      </w:r>
      <w:r>
        <w:rPr>
          <w:sz w:val="22"/>
          <w:szCs w:val="22"/>
          <w:lang w:val="pt-PT"/>
        </w:rPr>
        <w:t xml:space="preserve">, confusão, lapsos de memória ou dificuldades no discurso ou comunicação, </w:t>
      </w:r>
      <w:r w:rsidRPr="00B45ACC">
        <w:rPr>
          <w:sz w:val="22"/>
          <w:szCs w:val="22"/>
          <w:lang w:val="pt-PT"/>
        </w:rPr>
        <w:t xml:space="preserve">fale com o seu médico </w:t>
      </w:r>
      <w:r>
        <w:rPr>
          <w:sz w:val="22"/>
          <w:szCs w:val="22"/>
          <w:lang w:val="pt-PT"/>
        </w:rPr>
        <w:t xml:space="preserve">assim que possível. Estes podem </w:t>
      </w:r>
      <w:r w:rsidRPr="00B45ACC">
        <w:rPr>
          <w:sz w:val="22"/>
          <w:szCs w:val="22"/>
          <w:lang w:val="pt-PT"/>
        </w:rPr>
        <w:t>ser sintomas de LMP</w:t>
      </w:r>
      <w:r>
        <w:rPr>
          <w:sz w:val="22"/>
          <w:szCs w:val="22"/>
          <w:lang w:val="pt-PT"/>
        </w:rPr>
        <w:t>. Fale também com o seu companheiro ou cuidador</w:t>
      </w:r>
      <w:r w:rsidR="00DE55A0">
        <w:rPr>
          <w:sz w:val="22"/>
          <w:szCs w:val="22"/>
          <w:lang w:val="pt-PT"/>
        </w:rPr>
        <w:t xml:space="preserve">es e informe-os acerca do seu tratamento. </w:t>
      </w:r>
      <w:r w:rsidR="00DE55A0" w:rsidRPr="00DE55A0">
        <w:rPr>
          <w:sz w:val="22"/>
          <w:szCs w:val="22"/>
          <w:lang w:val="pt-PT"/>
        </w:rPr>
        <w:t>Podem surgir sintomas sem que dê conta por si próprio.</w:t>
      </w:r>
    </w:p>
    <w:p w14:paraId="3DCBBCEF" w14:textId="77777777" w:rsidR="00DE55A0" w:rsidRPr="00DE55A0" w:rsidRDefault="00DE55A0" w:rsidP="00DE23C5">
      <w:pPr>
        <w:pStyle w:val="Text"/>
        <w:widowControl w:val="0"/>
        <w:spacing w:before="0"/>
        <w:jc w:val="left"/>
        <w:rPr>
          <w:sz w:val="22"/>
          <w:szCs w:val="22"/>
          <w:lang w:val="pt-PT"/>
        </w:rPr>
      </w:pPr>
    </w:p>
    <w:p w14:paraId="67CCEDF3" w14:textId="7EA88B97" w:rsidR="00DE55A0" w:rsidRPr="00B45ACC" w:rsidRDefault="00DE55A0" w:rsidP="00DE23C5">
      <w:pPr>
        <w:pStyle w:val="Text"/>
        <w:widowControl w:val="0"/>
        <w:spacing w:before="0"/>
        <w:jc w:val="left"/>
        <w:rPr>
          <w:sz w:val="22"/>
          <w:szCs w:val="22"/>
          <w:lang w:val="pt-PT"/>
        </w:rPr>
      </w:pPr>
      <w:r w:rsidRPr="00DE55A0">
        <w:rPr>
          <w:sz w:val="22"/>
          <w:szCs w:val="22"/>
          <w:lang w:val="pt-PT"/>
        </w:rPr>
        <w:t xml:space="preserve">Caso tenha LMP esta pode ser tratada e o seu tratamento com </w:t>
      </w:r>
      <w:r w:rsidRPr="00B45ACC">
        <w:rPr>
          <w:sz w:val="22"/>
          <w:szCs w:val="22"/>
          <w:lang w:val="pt-PT"/>
        </w:rPr>
        <w:t>Gilenya</w:t>
      </w:r>
      <w:r>
        <w:rPr>
          <w:sz w:val="22"/>
          <w:szCs w:val="22"/>
          <w:lang w:val="pt-PT"/>
        </w:rPr>
        <w:t xml:space="preserve"> será parado. </w:t>
      </w:r>
      <w:r w:rsidR="00072F1F">
        <w:rPr>
          <w:sz w:val="22"/>
          <w:szCs w:val="22"/>
          <w:lang w:val="pt-PT"/>
        </w:rPr>
        <w:t>A</w:t>
      </w:r>
      <w:r>
        <w:rPr>
          <w:sz w:val="22"/>
          <w:szCs w:val="22"/>
          <w:lang w:val="pt-PT"/>
        </w:rPr>
        <w:t xml:space="preserve">lgumas pessoas </w:t>
      </w:r>
      <w:r w:rsidR="00072F1F">
        <w:rPr>
          <w:sz w:val="22"/>
          <w:szCs w:val="22"/>
          <w:lang w:val="pt-PT"/>
        </w:rPr>
        <w:lastRenderedPageBreak/>
        <w:t xml:space="preserve">desenvolvem uma reação inflamatória </w:t>
      </w:r>
      <w:r>
        <w:rPr>
          <w:sz w:val="22"/>
          <w:szCs w:val="22"/>
          <w:lang w:val="pt-PT"/>
        </w:rPr>
        <w:t xml:space="preserve">enquanto </w:t>
      </w:r>
      <w:r w:rsidRPr="00B45ACC">
        <w:rPr>
          <w:sz w:val="22"/>
          <w:szCs w:val="22"/>
          <w:lang w:val="pt-PT"/>
        </w:rPr>
        <w:t>Gilenya</w:t>
      </w:r>
      <w:r>
        <w:rPr>
          <w:sz w:val="22"/>
          <w:szCs w:val="22"/>
          <w:lang w:val="pt-PT"/>
        </w:rPr>
        <w:t xml:space="preserve"> é removido do corpo. Esta reação (conhecida como </w:t>
      </w:r>
      <w:r w:rsidRPr="00DE55A0">
        <w:rPr>
          <w:sz w:val="22"/>
          <w:szCs w:val="22"/>
          <w:lang w:val="pt-PT"/>
        </w:rPr>
        <w:t>síndrome inflamatória de reconstituição imunológica</w:t>
      </w:r>
      <w:r w:rsidR="00072F1F">
        <w:rPr>
          <w:sz w:val="22"/>
          <w:szCs w:val="22"/>
          <w:lang w:val="pt-PT"/>
        </w:rPr>
        <w:t xml:space="preserve"> ou SIRI</w:t>
      </w:r>
      <w:r w:rsidRPr="00DE55A0">
        <w:rPr>
          <w:sz w:val="22"/>
          <w:szCs w:val="22"/>
          <w:lang w:val="pt-PT"/>
        </w:rPr>
        <w:t>) pode levar ao agravamento da sua condição, incluindo agravamento da função cerebral.</w:t>
      </w:r>
    </w:p>
    <w:p w14:paraId="721A59FE" w14:textId="77777777" w:rsidR="00DE23C5" w:rsidRPr="00B45ACC" w:rsidRDefault="00DE23C5" w:rsidP="00E01063">
      <w:pPr>
        <w:pStyle w:val="Text"/>
        <w:widowControl w:val="0"/>
        <w:spacing w:before="0"/>
        <w:jc w:val="left"/>
        <w:rPr>
          <w:sz w:val="22"/>
          <w:szCs w:val="22"/>
          <w:lang w:val="pt-PT"/>
        </w:rPr>
      </w:pPr>
    </w:p>
    <w:p w14:paraId="457970EF" w14:textId="77777777" w:rsidR="001E4AE2" w:rsidRPr="00B45ACC" w:rsidRDefault="00E076AB" w:rsidP="00E01063">
      <w:pPr>
        <w:pStyle w:val="Text"/>
        <w:keepNext/>
        <w:widowControl w:val="0"/>
        <w:spacing w:before="0"/>
        <w:jc w:val="left"/>
        <w:rPr>
          <w:sz w:val="22"/>
          <w:szCs w:val="22"/>
          <w:u w:val="single"/>
          <w:lang w:val="pt-PT"/>
        </w:rPr>
      </w:pPr>
      <w:r w:rsidRPr="00B45ACC">
        <w:rPr>
          <w:sz w:val="22"/>
          <w:szCs w:val="22"/>
          <w:u w:val="single"/>
          <w:lang w:val="pt-PT"/>
        </w:rPr>
        <w:t>Edema macular</w:t>
      </w:r>
    </w:p>
    <w:p w14:paraId="457970F0" w14:textId="77777777" w:rsidR="00E076AB" w:rsidRPr="00B45ACC" w:rsidRDefault="00E076AB" w:rsidP="00E01063">
      <w:pPr>
        <w:pStyle w:val="Text"/>
        <w:widowControl w:val="0"/>
        <w:spacing w:before="0"/>
        <w:jc w:val="left"/>
        <w:rPr>
          <w:sz w:val="22"/>
          <w:szCs w:val="22"/>
          <w:lang w:val="pt-PT"/>
        </w:rPr>
      </w:pPr>
      <w:r w:rsidRPr="00B45ACC">
        <w:rPr>
          <w:sz w:val="22"/>
          <w:szCs w:val="22"/>
          <w:lang w:val="pt-PT"/>
        </w:rPr>
        <w:t>Antes de iniciar o tratamento com Gilenya, se tem ou teve perturbações da visão ou outros sinais de inchaço na área visual central (mácula) na parte posterior do olho, inflamação ou infeção do olho (uveíte) ou se tem diabetes, o seu médico poderá querer que faça um exame aos olhos.</w:t>
      </w:r>
    </w:p>
    <w:p w14:paraId="457970F1" w14:textId="77777777" w:rsidR="00E076AB" w:rsidRPr="00B45ACC" w:rsidRDefault="00E076AB" w:rsidP="00E01063">
      <w:pPr>
        <w:pStyle w:val="Text"/>
        <w:widowControl w:val="0"/>
        <w:spacing w:before="0"/>
        <w:jc w:val="left"/>
        <w:rPr>
          <w:sz w:val="22"/>
          <w:szCs w:val="22"/>
          <w:lang w:val="pt-PT"/>
        </w:rPr>
      </w:pPr>
    </w:p>
    <w:p w14:paraId="457970F2" w14:textId="77777777" w:rsidR="00E076AB" w:rsidRPr="00B45ACC" w:rsidRDefault="00E076AB" w:rsidP="00E01063">
      <w:pPr>
        <w:pStyle w:val="Text"/>
        <w:widowControl w:val="0"/>
        <w:spacing w:before="0"/>
        <w:jc w:val="left"/>
        <w:rPr>
          <w:sz w:val="22"/>
          <w:szCs w:val="22"/>
          <w:lang w:val="pt-PT"/>
        </w:rPr>
      </w:pPr>
      <w:r w:rsidRPr="00B45ACC">
        <w:rPr>
          <w:sz w:val="22"/>
          <w:szCs w:val="22"/>
          <w:lang w:val="pt-PT"/>
        </w:rPr>
        <w:t xml:space="preserve">O seu médico poderá querer que efetue um exame ocular </w:t>
      </w:r>
      <w:smartTag w:uri="urn:schemas-microsoft-com:office:smarttags" w:element="metricconverter">
        <w:smartTagPr>
          <w:attr w:name="ProductID" w:val="3 a"/>
        </w:smartTagPr>
        <w:r w:rsidRPr="00B45ACC">
          <w:rPr>
            <w:sz w:val="22"/>
            <w:szCs w:val="22"/>
            <w:lang w:val="pt-PT"/>
          </w:rPr>
          <w:t>3 a</w:t>
        </w:r>
      </w:smartTag>
      <w:r w:rsidRPr="00B45ACC">
        <w:rPr>
          <w:sz w:val="22"/>
          <w:szCs w:val="22"/>
          <w:lang w:val="pt-PT"/>
        </w:rPr>
        <w:t xml:space="preserve"> 4 meses após o início do tratamento com Gilenya.</w:t>
      </w:r>
    </w:p>
    <w:p w14:paraId="457970F3" w14:textId="77777777" w:rsidR="00E076AB" w:rsidRPr="00B45ACC" w:rsidRDefault="00E076AB" w:rsidP="00E01063">
      <w:pPr>
        <w:pStyle w:val="Text"/>
        <w:widowControl w:val="0"/>
        <w:spacing w:before="0"/>
        <w:jc w:val="left"/>
        <w:rPr>
          <w:sz w:val="22"/>
          <w:szCs w:val="22"/>
          <w:lang w:val="pt-PT"/>
        </w:rPr>
      </w:pPr>
    </w:p>
    <w:p w14:paraId="457970F4" w14:textId="77777777" w:rsidR="00E076AB" w:rsidRPr="00B45ACC" w:rsidRDefault="00E076AB" w:rsidP="00E01063">
      <w:pPr>
        <w:pStyle w:val="Text"/>
        <w:widowControl w:val="0"/>
        <w:spacing w:before="0"/>
        <w:jc w:val="left"/>
        <w:rPr>
          <w:sz w:val="22"/>
          <w:szCs w:val="22"/>
          <w:lang w:val="pt-PT"/>
        </w:rPr>
      </w:pPr>
      <w:r w:rsidRPr="00B45ACC">
        <w:rPr>
          <w:sz w:val="22"/>
          <w:szCs w:val="22"/>
          <w:lang w:val="pt-PT"/>
        </w:rPr>
        <w:t>A mácula é uma pequena área da retina na parte posterior do olho que lhe permite ver formas, cores e detalhes claramente e nitidamente. Gilenya pode provocar inchaço da mácula, uma situação conhecida por edema macular. O inchaço acontece normalmente nos primeiros 4 meses de tratamento com Gilenya.</w:t>
      </w:r>
    </w:p>
    <w:p w14:paraId="457970F5" w14:textId="77777777" w:rsidR="00E076AB" w:rsidRPr="00B45ACC" w:rsidRDefault="00E076AB" w:rsidP="00E01063">
      <w:pPr>
        <w:pStyle w:val="Text"/>
        <w:widowControl w:val="0"/>
        <w:spacing w:before="0"/>
        <w:jc w:val="left"/>
        <w:rPr>
          <w:sz w:val="22"/>
          <w:szCs w:val="22"/>
          <w:lang w:val="pt-PT"/>
        </w:rPr>
      </w:pPr>
    </w:p>
    <w:p w14:paraId="457970F6" w14:textId="77777777" w:rsidR="00E076AB" w:rsidRPr="00B45ACC" w:rsidRDefault="00E076AB" w:rsidP="00E01063">
      <w:pPr>
        <w:pStyle w:val="Text"/>
        <w:widowControl w:val="0"/>
        <w:spacing w:before="0"/>
        <w:jc w:val="left"/>
        <w:rPr>
          <w:sz w:val="22"/>
          <w:szCs w:val="22"/>
          <w:lang w:val="pt-PT"/>
        </w:rPr>
      </w:pPr>
      <w:r w:rsidRPr="00B45ACC">
        <w:rPr>
          <w:sz w:val="22"/>
          <w:szCs w:val="22"/>
          <w:lang w:val="pt-PT"/>
        </w:rPr>
        <w:t xml:space="preserve">A probabilidade de desenvolver edema macular é maior se tem </w:t>
      </w:r>
      <w:r w:rsidRPr="00B45ACC">
        <w:rPr>
          <w:b/>
          <w:sz w:val="22"/>
          <w:szCs w:val="22"/>
          <w:lang w:val="pt-PT"/>
        </w:rPr>
        <w:t>diabetes</w:t>
      </w:r>
      <w:r w:rsidRPr="00B45ACC">
        <w:rPr>
          <w:sz w:val="22"/>
          <w:szCs w:val="22"/>
          <w:lang w:val="pt-PT"/>
        </w:rPr>
        <w:t xml:space="preserve"> ou se teve uma inflamação do olho designada por uveíte. Nestes casos, o seu médico poderá querer que efetue exames regulares aos olhos para detetar edema ocular.</w:t>
      </w:r>
    </w:p>
    <w:p w14:paraId="457970F7" w14:textId="77777777" w:rsidR="00E076AB" w:rsidRPr="00B45ACC" w:rsidRDefault="00E076AB" w:rsidP="00E01063">
      <w:pPr>
        <w:pStyle w:val="Text"/>
        <w:widowControl w:val="0"/>
        <w:spacing w:before="0"/>
        <w:jc w:val="left"/>
        <w:rPr>
          <w:sz w:val="22"/>
          <w:szCs w:val="22"/>
          <w:lang w:val="pt-PT"/>
        </w:rPr>
      </w:pPr>
    </w:p>
    <w:p w14:paraId="457970F8" w14:textId="77777777" w:rsidR="00E076AB" w:rsidRPr="00B45ACC" w:rsidRDefault="00E076AB" w:rsidP="00E01063">
      <w:pPr>
        <w:pStyle w:val="Text"/>
        <w:widowControl w:val="0"/>
        <w:spacing w:before="0"/>
        <w:jc w:val="left"/>
        <w:rPr>
          <w:sz w:val="22"/>
          <w:szCs w:val="22"/>
          <w:lang w:val="pt-PT"/>
        </w:rPr>
      </w:pPr>
      <w:r w:rsidRPr="00B45ACC">
        <w:rPr>
          <w:sz w:val="22"/>
          <w:szCs w:val="22"/>
          <w:lang w:val="pt-PT"/>
        </w:rPr>
        <w:t>Se já teve edema macular, informe o seu médico antes de iniciar o trat</w:t>
      </w:r>
      <w:r w:rsidR="000763F3" w:rsidRPr="00B45ACC">
        <w:rPr>
          <w:sz w:val="22"/>
          <w:szCs w:val="22"/>
          <w:lang w:val="pt-PT"/>
        </w:rPr>
        <w:t>a</w:t>
      </w:r>
      <w:r w:rsidRPr="00B45ACC">
        <w:rPr>
          <w:sz w:val="22"/>
          <w:szCs w:val="22"/>
          <w:lang w:val="pt-PT"/>
        </w:rPr>
        <w:t>mento com Gilenya.</w:t>
      </w:r>
    </w:p>
    <w:p w14:paraId="457970F9" w14:textId="77777777" w:rsidR="00E076AB" w:rsidRPr="00B45ACC" w:rsidRDefault="00E076AB" w:rsidP="00E01063">
      <w:pPr>
        <w:pStyle w:val="Text"/>
        <w:widowControl w:val="0"/>
        <w:spacing w:before="0"/>
        <w:jc w:val="left"/>
        <w:rPr>
          <w:sz w:val="22"/>
          <w:szCs w:val="22"/>
          <w:lang w:val="pt-PT"/>
        </w:rPr>
      </w:pPr>
    </w:p>
    <w:p w14:paraId="457970FA" w14:textId="77777777" w:rsidR="00E076AB" w:rsidRPr="00B45ACC" w:rsidRDefault="00E076AB" w:rsidP="00E01063">
      <w:pPr>
        <w:pStyle w:val="Text"/>
        <w:keepNext/>
        <w:widowControl w:val="0"/>
        <w:spacing w:before="0"/>
        <w:jc w:val="left"/>
        <w:rPr>
          <w:sz w:val="22"/>
          <w:szCs w:val="22"/>
          <w:lang w:val="pt-PT"/>
        </w:rPr>
      </w:pPr>
      <w:r w:rsidRPr="00B45ACC">
        <w:rPr>
          <w:sz w:val="22"/>
          <w:szCs w:val="22"/>
          <w:lang w:val="pt-PT"/>
        </w:rPr>
        <w:t>O edema macular pode provocar alguns dos mesmos sintomas visuais de um surto de EM (nevrite ótica). Os sintomas poderão não surgir logo de início. Tenha a certeza que informa o seu médico se acontecer qualquer alteração na sua visão. O seu médico poderá querer que efetue um exame ocular, especialmente se:</w:t>
      </w:r>
    </w:p>
    <w:p w14:paraId="457970FB" w14:textId="77777777" w:rsidR="00E076AB" w:rsidRPr="00B45ACC" w:rsidRDefault="00E076AB" w:rsidP="00E01063">
      <w:pPr>
        <w:keepNext/>
        <w:numPr>
          <w:ilvl w:val="0"/>
          <w:numId w:val="4"/>
        </w:numPr>
        <w:tabs>
          <w:tab w:val="clear" w:pos="142"/>
          <w:tab w:val="clear" w:pos="567"/>
        </w:tabs>
        <w:spacing w:line="240" w:lineRule="auto"/>
        <w:ind w:left="567"/>
        <w:rPr>
          <w:bCs/>
          <w:szCs w:val="22"/>
          <w:lang w:val="pt-PT"/>
        </w:rPr>
      </w:pPr>
      <w:r w:rsidRPr="00B45ACC">
        <w:rPr>
          <w:bCs/>
          <w:szCs w:val="22"/>
          <w:lang w:val="pt-PT"/>
        </w:rPr>
        <w:t>o centro da sua visão ficar enevoado ou com sombras;</w:t>
      </w:r>
    </w:p>
    <w:p w14:paraId="457970FC" w14:textId="77777777" w:rsidR="00E076AB" w:rsidRPr="00B45ACC" w:rsidRDefault="00E076AB" w:rsidP="00E01063">
      <w:pPr>
        <w:keepNext/>
        <w:numPr>
          <w:ilvl w:val="0"/>
          <w:numId w:val="4"/>
        </w:numPr>
        <w:tabs>
          <w:tab w:val="clear" w:pos="142"/>
          <w:tab w:val="clear" w:pos="567"/>
        </w:tabs>
        <w:spacing w:line="240" w:lineRule="auto"/>
        <w:ind w:left="567"/>
        <w:rPr>
          <w:bCs/>
          <w:szCs w:val="22"/>
          <w:lang w:val="pt-PT"/>
        </w:rPr>
      </w:pPr>
      <w:r w:rsidRPr="00B45ACC">
        <w:rPr>
          <w:bCs/>
          <w:szCs w:val="22"/>
          <w:lang w:val="pt-PT"/>
        </w:rPr>
        <w:t>desenvolver um ponto cego no centro da sua visão;</w:t>
      </w:r>
    </w:p>
    <w:p w14:paraId="457970FD" w14:textId="77777777" w:rsidR="00E076AB" w:rsidRPr="00B45ACC" w:rsidRDefault="00E076AB" w:rsidP="00E01063">
      <w:pPr>
        <w:numPr>
          <w:ilvl w:val="0"/>
          <w:numId w:val="4"/>
        </w:numPr>
        <w:tabs>
          <w:tab w:val="clear" w:pos="142"/>
          <w:tab w:val="clear" w:pos="567"/>
        </w:tabs>
        <w:spacing w:line="240" w:lineRule="auto"/>
        <w:ind w:left="567"/>
        <w:rPr>
          <w:bCs/>
          <w:szCs w:val="22"/>
          <w:lang w:val="pt-PT"/>
        </w:rPr>
      </w:pPr>
      <w:r w:rsidRPr="00B45ACC">
        <w:rPr>
          <w:bCs/>
          <w:szCs w:val="22"/>
          <w:lang w:val="pt-PT"/>
        </w:rPr>
        <w:t>tiver problemas em ver cores ou pequenos detalhes.</w:t>
      </w:r>
    </w:p>
    <w:p w14:paraId="457970FE" w14:textId="77777777" w:rsidR="00E076AB" w:rsidRPr="00B45ACC" w:rsidRDefault="00E076AB" w:rsidP="00E01063">
      <w:pPr>
        <w:tabs>
          <w:tab w:val="clear" w:pos="567"/>
        </w:tabs>
        <w:spacing w:line="240" w:lineRule="auto"/>
        <w:rPr>
          <w:szCs w:val="22"/>
          <w:lang w:val="pt-PT"/>
        </w:rPr>
      </w:pPr>
    </w:p>
    <w:p w14:paraId="457970FF" w14:textId="77777777" w:rsidR="001E4AE2" w:rsidRPr="00B45ACC" w:rsidRDefault="00E076AB" w:rsidP="00E01063">
      <w:pPr>
        <w:keepNext/>
        <w:tabs>
          <w:tab w:val="clear" w:pos="567"/>
        </w:tabs>
        <w:spacing w:line="240" w:lineRule="auto"/>
        <w:rPr>
          <w:szCs w:val="22"/>
          <w:u w:val="single"/>
          <w:lang w:val="pt-PT"/>
        </w:rPr>
      </w:pPr>
      <w:r w:rsidRPr="00B45ACC">
        <w:rPr>
          <w:szCs w:val="22"/>
          <w:u w:val="single"/>
          <w:lang w:val="pt-PT"/>
        </w:rPr>
        <w:t>Testes da função hepática</w:t>
      </w:r>
    </w:p>
    <w:p w14:paraId="45797100" w14:textId="18DB389C" w:rsidR="00E076AB" w:rsidRPr="00B45ACC" w:rsidRDefault="00E076AB" w:rsidP="00E01063">
      <w:pPr>
        <w:tabs>
          <w:tab w:val="clear" w:pos="567"/>
        </w:tabs>
        <w:spacing w:line="240" w:lineRule="auto"/>
        <w:rPr>
          <w:szCs w:val="22"/>
          <w:lang w:val="pt-PT"/>
        </w:rPr>
      </w:pPr>
      <w:r w:rsidRPr="00B45ACC">
        <w:rPr>
          <w:szCs w:val="22"/>
          <w:lang w:val="pt-PT"/>
        </w:rPr>
        <w:t xml:space="preserve">Não tome Gilenya se tem problemas de fígado graves. Gilenya pode </w:t>
      </w:r>
      <w:r w:rsidR="00D504E6" w:rsidRPr="00B45ACC">
        <w:rPr>
          <w:szCs w:val="22"/>
          <w:lang w:val="pt-PT"/>
        </w:rPr>
        <w:t>afetar a sua</w:t>
      </w:r>
      <w:r w:rsidRPr="00B45ACC">
        <w:rPr>
          <w:szCs w:val="22"/>
          <w:lang w:val="pt-PT"/>
        </w:rPr>
        <w:t xml:space="preserve"> função hepática. Provavelmente não irá notar quaisquer sintomas mas se notar o amarelecimento da sua pele ou das partes brancas dos olhos, escurecimento anormal da urina </w:t>
      </w:r>
      <w:r w:rsidR="002575B9" w:rsidRPr="00B45ACC">
        <w:rPr>
          <w:szCs w:val="22"/>
          <w:lang w:val="pt-PT"/>
        </w:rPr>
        <w:t>(de cor acastanhada), dor no lado direito do seu estômago (abdómen)</w:t>
      </w:r>
      <w:r w:rsidR="00C73210" w:rsidRPr="00B45ACC">
        <w:rPr>
          <w:szCs w:val="22"/>
          <w:lang w:val="pt-PT"/>
        </w:rPr>
        <w:t>,</w:t>
      </w:r>
      <w:r w:rsidR="002575B9" w:rsidRPr="00B45ACC">
        <w:rPr>
          <w:szCs w:val="22"/>
          <w:lang w:val="pt-PT"/>
        </w:rPr>
        <w:t xml:space="preserve"> cansaço, ter menos apetite do que habitualmente </w:t>
      </w:r>
      <w:r w:rsidRPr="00B45ACC">
        <w:rPr>
          <w:szCs w:val="22"/>
          <w:lang w:val="pt-PT"/>
        </w:rPr>
        <w:t xml:space="preserve">ou náuseas e vómitos inexplicáveis, </w:t>
      </w:r>
      <w:r w:rsidRPr="00B45ACC">
        <w:rPr>
          <w:b/>
          <w:bCs/>
          <w:szCs w:val="22"/>
          <w:lang w:val="pt-PT"/>
        </w:rPr>
        <w:t>informe imediatamente o seu médico</w:t>
      </w:r>
      <w:r w:rsidRPr="00B45ACC">
        <w:rPr>
          <w:szCs w:val="22"/>
          <w:lang w:val="pt-PT"/>
        </w:rPr>
        <w:t>.</w:t>
      </w:r>
    </w:p>
    <w:p w14:paraId="45797102" w14:textId="77777777" w:rsidR="00E076AB" w:rsidRPr="00B45ACC" w:rsidRDefault="00E076AB" w:rsidP="00E01063">
      <w:pPr>
        <w:pStyle w:val="Text"/>
        <w:widowControl w:val="0"/>
        <w:spacing w:before="0"/>
        <w:jc w:val="left"/>
        <w:rPr>
          <w:b/>
          <w:sz w:val="22"/>
          <w:szCs w:val="22"/>
          <w:lang w:val="pt-PT"/>
        </w:rPr>
      </w:pPr>
      <w:r w:rsidRPr="00B45ACC">
        <w:rPr>
          <w:sz w:val="22"/>
          <w:szCs w:val="22"/>
          <w:lang w:val="pt-PT"/>
        </w:rPr>
        <w:t xml:space="preserve">Se tiver algum destes sintomas após o início do tratamento com Gilenya, </w:t>
      </w:r>
      <w:r w:rsidRPr="00B45ACC">
        <w:rPr>
          <w:b/>
          <w:sz w:val="22"/>
          <w:szCs w:val="22"/>
          <w:lang w:val="pt-PT"/>
        </w:rPr>
        <w:t>informe imediatamente o seu médico.</w:t>
      </w:r>
    </w:p>
    <w:p w14:paraId="45797103" w14:textId="77777777" w:rsidR="00E076AB" w:rsidRPr="00B45ACC" w:rsidRDefault="00E076AB" w:rsidP="00E01063">
      <w:pPr>
        <w:pStyle w:val="Text"/>
        <w:widowControl w:val="0"/>
        <w:spacing w:before="0"/>
        <w:jc w:val="left"/>
        <w:rPr>
          <w:sz w:val="22"/>
          <w:szCs w:val="22"/>
          <w:lang w:val="pt-PT"/>
        </w:rPr>
      </w:pPr>
    </w:p>
    <w:p w14:paraId="45797104" w14:textId="23DD1E1D" w:rsidR="00E076AB" w:rsidRPr="00B45ACC" w:rsidRDefault="002575B9" w:rsidP="00E01063">
      <w:pPr>
        <w:tabs>
          <w:tab w:val="clear" w:pos="567"/>
        </w:tabs>
        <w:spacing w:line="240" w:lineRule="auto"/>
        <w:rPr>
          <w:szCs w:val="22"/>
          <w:lang w:val="pt-PT"/>
        </w:rPr>
      </w:pPr>
      <w:r w:rsidRPr="00B45ACC">
        <w:rPr>
          <w:szCs w:val="22"/>
          <w:lang w:val="pt-PT"/>
        </w:rPr>
        <w:t>Antes, d</w:t>
      </w:r>
      <w:r w:rsidR="00E076AB" w:rsidRPr="00B45ACC">
        <w:rPr>
          <w:szCs w:val="22"/>
          <w:lang w:val="pt-PT"/>
        </w:rPr>
        <w:t xml:space="preserve">urante </w:t>
      </w:r>
      <w:r w:rsidRPr="00B45ACC">
        <w:rPr>
          <w:szCs w:val="22"/>
          <w:lang w:val="pt-PT"/>
        </w:rPr>
        <w:t xml:space="preserve">e após </w:t>
      </w:r>
      <w:r w:rsidR="00E076AB" w:rsidRPr="00B45ACC">
        <w:rPr>
          <w:szCs w:val="22"/>
          <w:lang w:val="pt-PT"/>
        </w:rPr>
        <w:t>o tratamento, o seu médico irá pedir exames ao sangue para vigiar a sua função hepática. Se os resultados dos exames indicarem um problema com o seu fígado, poderá ter de interromper o tratamento com Gilenya.</w:t>
      </w:r>
    </w:p>
    <w:p w14:paraId="45797105" w14:textId="77777777" w:rsidR="00E076AB" w:rsidRPr="00B45ACC" w:rsidRDefault="00E076AB" w:rsidP="00E01063">
      <w:pPr>
        <w:pStyle w:val="Text"/>
        <w:widowControl w:val="0"/>
        <w:spacing w:before="0"/>
        <w:jc w:val="left"/>
        <w:rPr>
          <w:sz w:val="22"/>
          <w:szCs w:val="22"/>
          <w:lang w:val="pt-PT"/>
        </w:rPr>
      </w:pPr>
    </w:p>
    <w:p w14:paraId="45797106" w14:textId="77777777" w:rsidR="00E076AB" w:rsidRPr="00B45ACC" w:rsidRDefault="00E076AB" w:rsidP="00E01063">
      <w:pPr>
        <w:keepNext/>
        <w:tabs>
          <w:tab w:val="clear" w:pos="567"/>
        </w:tabs>
        <w:spacing w:line="240" w:lineRule="auto"/>
        <w:rPr>
          <w:szCs w:val="22"/>
          <w:u w:val="single"/>
          <w:lang w:val="pt-PT"/>
        </w:rPr>
      </w:pPr>
      <w:r w:rsidRPr="00B45ACC">
        <w:rPr>
          <w:szCs w:val="22"/>
          <w:u w:val="single"/>
          <w:lang w:val="pt-PT"/>
        </w:rPr>
        <w:t>Tensão arterial elevada</w:t>
      </w:r>
    </w:p>
    <w:p w14:paraId="45797107" w14:textId="77777777" w:rsidR="00E076AB" w:rsidRPr="00B45ACC" w:rsidRDefault="00E076AB" w:rsidP="00E01063">
      <w:pPr>
        <w:tabs>
          <w:tab w:val="clear" w:pos="567"/>
        </w:tabs>
        <w:spacing w:line="240" w:lineRule="auto"/>
        <w:rPr>
          <w:szCs w:val="22"/>
          <w:lang w:val="pt-PT"/>
        </w:rPr>
      </w:pPr>
      <w:r w:rsidRPr="00B45ACC">
        <w:rPr>
          <w:szCs w:val="22"/>
          <w:lang w:val="pt-PT"/>
        </w:rPr>
        <w:t>Uma vez que Gilenya provoca um ligeiro aumento da pressão arterial, o seu médico poderá querer verificar a sua pressão arterial regularmente.</w:t>
      </w:r>
    </w:p>
    <w:p w14:paraId="45797108" w14:textId="77777777" w:rsidR="00E076AB" w:rsidRPr="00B45ACC" w:rsidRDefault="00E076AB" w:rsidP="00E01063">
      <w:pPr>
        <w:tabs>
          <w:tab w:val="clear" w:pos="567"/>
        </w:tabs>
        <w:spacing w:line="240" w:lineRule="auto"/>
        <w:rPr>
          <w:szCs w:val="22"/>
          <w:lang w:val="pt-PT"/>
        </w:rPr>
      </w:pPr>
    </w:p>
    <w:p w14:paraId="45797109" w14:textId="77777777" w:rsidR="00E076AB" w:rsidRPr="00B45ACC" w:rsidRDefault="00E076AB" w:rsidP="00E01063">
      <w:pPr>
        <w:keepNext/>
        <w:tabs>
          <w:tab w:val="clear" w:pos="567"/>
        </w:tabs>
        <w:spacing w:line="240" w:lineRule="auto"/>
        <w:rPr>
          <w:szCs w:val="22"/>
          <w:u w:val="single"/>
          <w:lang w:val="pt-PT"/>
        </w:rPr>
      </w:pPr>
      <w:r w:rsidRPr="00B45ACC">
        <w:rPr>
          <w:szCs w:val="22"/>
          <w:u w:val="single"/>
          <w:lang w:val="pt-PT"/>
        </w:rPr>
        <w:t>Problemas nos pulmões</w:t>
      </w:r>
    </w:p>
    <w:p w14:paraId="4579710A" w14:textId="7DA370D5" w:rsidR="00E076AB" w:rsidRPr="00B45ACC" w:rsidRDefault="00E076AB" w:rsidP="00E01063">
      <w:pPr>
        <w:tabs>
          <w:tab w:val="clear" w:pos="567"/>
        </w:tabs>
        <w:spacing w:line="240" w:lineRule="auto"/>
        <w:rPr>
          <w:szCs w:val="22"/>
          <w:lang w:val="pt-PT"/>
        </w:rPr>
      </w:pPr>
      <w:r w:rsidRPr="00B45ACC">
        <w:rPr>
          <w:szCs w:val="22"/>
          <w:lang w:val="pt-PT"/>
        </w:rPr>
        <w:t>Gilenya tem um efeito ligeiro na função pulmonar. Os doentes com problemas pulmonares graves ou com tosse do fumador podem ter uma maior probabilidade de desenvolverem efeitos</w:t>
      </w:r>
      <w:r w:rsidR="00644928" w:rsidRPr="00B45ACC">
        <w:rPr>
          <w:szCs w:val="22"/>
          <w:lang w:val="pt-PT"/>
        </w:rPr>
        <w:t xml:space="preserve"> </w:t>
      </w:r>
      <w:r w:rsidR="004903B1" w:rsidRPr="00B45ACC">
        <w:rPr>
          <w:noProof/>
          <w:szCs w:val="22"/>
          <w:lang w:val="pt-PT"/>
        </w:rPr>
        <w:t>indesejáveis</w:t>
      </w:r>
      <w:r w:rsidRPr="00B45ACC">
        <w:rPr>
          <w:szCs w:val="22"/>
          <w:lang w:val="pt-PT"/>
        </w:rPr>
        <w:t>.</w:t>
      </w:r>
    </w:p>
    <w:p w14:paraId="4579710B" w14:textId="77777777" w:rsidR="00E076AB" w:rsidRPr="00B45ACC" w:rsidRDefault="00E076AB" w:rsidP="00E01063">
      <w:pPr>
        <w:pStyle w:val="Text"/>
        <w:widowControl w:val="0"/>
        <w:spacing w:before="0"/>
        <w:jc w:val="left"/>
        <w:rPr>
          <w:sz w:val="22"/>
          <w:szCs w:val="22"/>
          <w:lang w:val="pt-PT"/>
        </w:rPr>
      </w:pPr>
    </w:p>
    <w:p w14:paraId="4579710C" w14:textId="77777777" w:rsidR="00E076AB" w:rsidRPr="00B45ACC" w:rsidRDefault="00E076AB" w:rsidP="00E01063">
      <w:pPr>
        <w:keepNext/>
        <w:tabs>
          <w:tab w:val="clear" w:pos="567"/>
        </w:tabs>
        <w:spacing w:line="240" w:lineRule="auto"/>
        <w:rPr>
          <w:szCs w:val="22"/>
          <w:u w:val="single"/>
          <w:lang w:val="pt-PT"/>
        </w:rPr>
      </w:pPr>
      <w:r w:rsidRPr="00B45ACC">
        <w:rPr>
          <w:szCs w:val="22"/>
          <w:u w:val="single"/>
          <w:lang w:val="pt-PT"/>
        </w:rPr>
        <w:t>Contagem sanguínea</w:t>
      </w:r>
    </w:p>
    <w:p w14:paraId="4579710D" w14:textId="7AAA2BD0" w:rsidR="00E076AB" w:rsidRPr="00B45ACC" w:rsidRDefault="00E076AB" w:rsidP="00E01063">
      <w:pPr>
        <w:tabs>
          <w:tab w:val="clear" w:pos="567"/>
        </w:tabs>
        <w:spacing w:line="240" w:lineRule="auto"/>
        <w:rPr>
          <w:szCs w:val="22"/>
          <w:lang w:val="pt-PT"/>
        </w:rPr>
      </w:pPr>
      <w:r w:rsidRPr="00B45ACC">
        <w:rPr>
          <w:szCs w:val="22"/>
          <w:lang w:val="pt-PT"/>
        </w:rPr>
        <w:t xml:space="preserve">O efeito desejado com o tratamento de Gilenya é a diminuição da quantidade de glóbulos brancos no sangue. A quantidade de glóbulos brancos no sangue regressa aos valores normais 2 meses após a paragem do tratamento. Se necessitar fazer análises ao sangue, informe o médico que está a tomar Gilenya. Caso contrário, poderá não ser possível ao médico entender os resultados das análises e, para </w:t>
      </w:r>
      <w:r w:rsidRPr="00B45ACC">
        <w:rPr>
          <w:szCs w:val="22"/>
          <w:lang w:val="pt-PT"/>
        </w:rPr>
        <w:lastRenderedPageBreak/>
        <w:t>alguns tipos de análises sanguíneas, o seu médico poderá necessitar de colher mais sangue que o habitual.</w:t>
      </w:r>
    </w:p>
    <w:p w14:paraId="4579710E" w14:textId="77777777" w:rsidR="00E076AB" w:rsidRPr="00B45ACC" w:rsidRDefault="00E076AB" w:rsidP="00E01063">
      <w:pPr>
        <w:tabs>
          <w:tab w:val="clear" w:pos="567"/>
        </w:tabs>
        <w:spacing w:line="240" w:lineRule="auto"/>
        <w:rPr>
          <w:szCs w:val="22"/>
          <w:lang w:val="pt-PT"/>
        </w:rPr>
      </w:pPr>
    </w:p>
    <w:p w14:paraId="4579710F" w14:textId="77777777" w:rsidR="00E076AB" w:rsidRPr="00B45ACC" w:rsidRDefault="00E076AB" w:rsidP="00E01063">
      <w:pPr>
        <w:tabs>
          <w:tab w:val="clear" w:pos="567"/>
        </w:tabs>
        <w:spacing w:line="240" w:lineRule="auto"/>
        <w:rPr>
          <w:szCs w:val="22"/>
          <w:lang w:val="pt-PT"/>
        </w:rPr>
      </w:pPr>
      <w:r w:rsidRPr="00B45ACC">
        <w:rPr>
          <w:szCs w:val="22"/>
          <w:lang w:val="pt-PT"/>
        </w:rPr>
        <w:t>Antes de iniciar o tratamento com Gilenya, o seu médico irá confirmar se tem glóbulos brancos suficientes no seu sangue e poderá querer repetir a verificação regularmente. Caso não tenha glóbulos brancos suficientes, poderá ter de interromper o tratamento com Gilenya.</w:t>
      </w:r>
    </w:p>
    <w:p w14:paraId="45797110" w14:textId="77777777" w:rsidR="00D504E6" w:rsidRPr="00B45ACC" w:rsidRDefault="00D504E6" w:rsidP="00E01063">
      <w:pPr>
        <w:tabs>
          <w:tab w:val="clear" w:pos="567"/>
        </w:tabs>
        <w:spacing w:line="240" w:lineRule="auto"/>
        <w:rPr>
          <w:szCs w:val="22"/>
          <w:lang w:val="pt-PT"/>
        </w:rPr>
      </w:pPr>
    </w:p>
    <w:p w14:paraId="45797111" w14:textId="77777777" w:rsidR="00D504E6" w:rsidRPr="00B45ACC" w:rsidRDefault="00D504E6" w:rsidP="00E01063">
      <w:pPr>
        <w:keepNext/>
        <w:tabs>
          <w:tab w:val="clear" w:pos="567"/>
        </w:tabs>
        <w:rPr>
          <w:szCs w:val="22"/>
          <w:u w:val="single"/>
          <w:lang w:val="pt-PT"/>
        </w:rPr>
      </w:pPr>
      <w:r w:rsidRPr="00B45ACC">
        <w:rPr>
          <w:szCs w:val="22"/>
          <w:u w:val="single"/>
          <w:lang w:val="pt-PT"/>
        </w:rPr>
        <w:t>Síndrome de encefalopatia posterior reversível (PRES)</w:t>
      </w:r>
    </w:p>
    <w:p w14:paraId="45797112" w14:textId="77777777" w:rsidR="00D504E6" w:rsidRPr="00B45ACC" w:rsidRDefault="00D504E6" w:rsidP="00E01063">
      <w:pPr>
        <w:tabs>
          <w:tab w:val="clear" w:pos="567"/>
        </w:tabs>
        <w:spacing w:line="240" w:lineRule="auto"/>
        <w:rPr>
          <w:szCs w:val="22"/>
          <w:lang w:val="pt-PT"/>
        </w:rPr>
      </w:pPr>
      <w:r w:rsidRPr="00B45ACC">
        <w:rPr>
          <w:szCs w:val="22"/>
          <w:lang w:val="pt-PT"/>
        </w:rPr>
        <w:t>Uma condição denominada síndrome de encefalopatia posterior reversível (PRES) foi notificada raramente em doentes com esclerose múltipla tratados com Gilenya. Os sintomas podem incluir dor de cabeça</w:t>
      </w:r>
      <w:r w:rsidR="00284B0E" w:rsidRPr="00B45ACC">
        <w:rPr>
          <w:szCs w:val="22"/>
          <w:lang w:val="pt-PT"/>
        </w:rPr>
        <w:t xml:space="preserve"> </w:t>
      </w:r>
      <w:r w:rsidR="00971D8D" w:rsidRPr="00B45ACC">
        <w:rPr>
          <w:szCs w:val="22"/>
          <w:lang w:val="pt-PT"/>
        </w:rPr>
        <w:t>intensa</w:t>
      </w:r>
      <w:r w:rsidRPr="00B45ACC">
        <w:rPr>
          <w:szCs w:val="22"/>
          <w:lang w:val="pt-PT"/>
        </w:rPr>
        <w:t>, confusão, convulsões</w:t>
      </w:r>
      <w:r w:rsidR="00CC5166" w:rsidRPr="00B45ACC">
        <w:rPr>
          <w:szCs w:val="22"/>
          <w:lang w:val="pt-PT"/>
        </w:rPr>
        <w:t xml:space="preserve"> e alterações de visão</w:t>
      </w:r>
      <w:r w:rsidRPr="00B45ACC">
        <w:rPr>
          <w:szCs w:val="22"/>
          <w:lang w:val="pt-PT"/>
        </w:rPr>
        <w:t xml:space="preserve">. </w:t>
      </w:r>
      <w:r w:rsidR="00CC5166" w:rsidRPr="00B45ACC">
        <w:rPr>
          <w:szCs w:val="22"/>
          <w:lang w:val="pt-PT"/>
        </w:rPr>
        <w:t>Informe o seu médico</w:t>
      </w:r>
      <w:r w:rsidR="00361261" w:rsidRPr="00B45ACC">
        <w:rPr>
          <w:szCs w:val="22"/>
          <w:lang w:val="pt-PT"/>
        </w:rPr>
        <w:t xml:space="preserve"> imediatamente</w:t>
      </w:r>
      <w:r w:rsidR="00CC5166" w:rsidRPr="00B45ACC">
        <w:rPr>
          <w:szCs w:val="22"/>
          <w:lang w:val="pt-PT"/>
        </w:rPr>
        <w:t xml:space="preserve"> se </w:t>
      </w:r>
      <w:r w:rsidR="00971D8D" w:rsidRPr="00B45ACC">
        <w:rPr>
          <w:szCs w:val="22"/>
          <w:lang w:val="pt-PT"/>
        </w:rPr>
        <w:t>tiver</w:t>
      </w:r>
      <w:r w:rsidR="00CC5166" w:rsidRPr="00B45ACC">
        <w:rPr>
          <w:szCs w:val="22"/>
          <w:lang w:val="pt-PT"/>
        </w:rPr>
        <w:t xml:space="preserve"> algum destes sintomas durante o tratamento com Gilenya</w:t>
      </w:r>
      <w:r w:rsidR="00361261" w:rsidRPr="00B45ACC">
        <w:rPr>
          <w:szCs w:val="22"/>
          <w:lang w:val="pt-PT"/>
        </w:rPr>
        <w:t>, porque pode ser grave</w:t>
      </w:r>
      <w:r w:rsidRPr="00B45ACC">
        <w:rPr>
          <w:szCs w:val="22"/>
          <w:lang w:val="pt-PT"/>
        </w:rPr>
        <w:t>.</w:t>
      </w:r>
    </w:p>
    <w:p w14:paraId="45797113" w14:textId="77777777" w:rsidR="00C045CA" w:rsidRPr="00B45ACC" w:rsidRDefault="00C045CA" w:rsidP="00E01063">
      <w:pPr>
        <w:tabs>
          <w:tab w:val="clear" w:pos="567"/>
        </w:tabs>
        <w:spacing w:line="240" w:lineRule="auto"/>
        <w:rPr>
          <w:szCs w:val="22"/>
          <w:lang w:val="pt-PT"/>
        </w:rPr>
      </w:pPr>
    </w:p>
    <w:p w14:paraId="45797114" w14:textId="546A4A3A" w:rsidR="00C045CA" w:rsidRPr="00B45ACC" w:rsidRDefault="00D31D77" w:rsidP="00E01063">
      <w:pPr>
        <w:pStyle w:val="Text"/>
        <w:keepNext/>
        <w:spacing w:before="0"/>
        <w:jc w:val="left"/>
        <w:rPr>
          <w:sz w:val="22"/>
          <w:szCs w:val="22"/>
          <w:u w:val="single"/>
          <w:lang w:val="pt-PT"/>
        </w:rPr>
      </w:pPr>
      <w:r w:rsidRPr="00B45ACC">
        <w:rPr>
          <w:sz w:val="22"/>
          <w:szCs w:val="22"/>
          <w:u w:val="single"/>
          <w:lang w:val="pt-PT"/>
        </w:rPr>
        <w:t>Ca</w:t>
      </w:r>
      <w:r w:rsidR="00361261" w:rsidRPr="00B45ACC">
        <w:rPr>
          <w:sz w:val="22"/>
          <w:szCs w:val="22"/>
          <w:u w:val="single"/>
          <w:lang w:val="pt-PT"/>
        </w:rPr>
        <w:t>nc</w:t>
      </w:r>
      <w:r w:rsidRPr="00B45ACC">
        <w:rPr>
          <w:sz w:val="22"/>
          <w:szCs w:val="22"/>
          <w:u w:val="single"/>
          <w:lang w:val="pt-PT"/>
        </w:rPr>
        <w:t>ro</w:t>
      </w:r>
    </w:p>
    <w:p w14:paraId="45797115" w14:textId="77777777" w:rsidR="00361261" w:rsidRPr="00B45ACC" w:rsidRDefault="00C045CA" w:rsidP="00E01063">
      <w:pPr>
        <w:tabs>
          <w:tab w:val="clear" w:pos="567"/>
          <w:tab w:val="left" w:pos="720"/>
        </w:tabs>
        <w:spacing w:line="240" w:lineRule="auto"/>
        <w:rPr>
          <w:szCs w:val="22"/>
          <w:lang w:val="pt-PT"/>
        </w:rPr>
      </w:pPr>
      <w:r w:rsidRPr="00B45ACC">
        <w:rPr>
          <w:szCs w:val="22"/>
          <w:lang w:val="pt-PT"/>
        </w:rPr>
        <w:t>Fo</w:t>
      </w:r>
      <w:r w:rsidR="00361261" w:rsidRPr="00B45ACC">
        <w:rPr>
          <w:szCs w:val="22"/>
          <w:lang w:val="pt-PT"/>
        </w:rPr>
        <w:t>ram</w:t>
      </w:r>
      <w:r w:rsidRPr="00B45ACC">
        <w:rPr>
          <w:szCs w:val="22"/>
          <w:lang w:val="pt-PT"/>
        </w:rPr>
        <w:t xml:space="preserve"> notificado</w:t>
      </w:r>
      <w:r w:rsidR="00361261" w:rsidRPr="00B45ACC">
        <w:rPr>
          <w:szCs w:val="22"/>
          <w:lang w:val="pt-PT"/>
        </w:rPr>
        <w:t>s</w:t>
      </w:r>
      <w:r w:rsidRPr="00B45ACC">
        <w:rPr>
          <w:szCs w:val="22"/>
          <w:lang w:val="pt-PT"/>
        </w:rPr>
        <w:t xml:space="preserve"> cancro</w:t>
      </w:r>
      <w:r w:rsidR="00361261" w:rsidRPr="00B45ACC">
        <w:rPr>
          <w:szCs w:val="22"/>
          <w:lang w:val="pt-PT"/>
        </w:rPr>
        <w:t>s</w:t>
      </w:r>
      <w:r w:rsidRPr="00B45ACC">
        <w:rPr>
          <w:szCs w:val="22"/>
          <w:lang w:val="pt-PT"/>
        </w:rPr>
        <w:t xml:space="preserve"> </w:t>
      </w:r>
      <w:r w:rsidR="00361261" w:rsidRPr="00B45ACC">
        <w:rPr>
          <w:szCs w:val="22"/>
          <w:lang w:val="pt-PT"/>
        </w:rPr>
        <w:t>d</w:t>
      </w:r>
      <w:r w:rsidRPr="00B45ACC">
        <w:rPr>
          <w:szCs w:val="22"/>
          <w:lang w:val="pt-PT"/>
        </w:rPr>
        <w:t xml:space="preserve">a pele em doentes com </w:t>
      </w:r>
      <w:r w:rsidR="00F51F49" w:rsidRPr="00B45ACC">
        <w:rPr>
          <w:szCs w:val="22"/>
          <w:lang w:val="pt-PT"/>
        </w:rPr>
        <w:t>esclerose múltipla</w:t>
      </w:r>
      <w:r w:rsidRPr="00B45ACC">
        <w:rPr>
          <w:szCs w:val="22"/>
          <w:lang w:val="pt-PT"/>
        </w:rPr>
        <w:t xml:space="preserve"> tratados com Gilenya. </w:t>
      </w:r>
      <w:r w:rsidR="009A01C4" w:rsidRPr="00B45ACC">
        <w:rPr>
          <w:szCs w:val="22"/>
          <w:lang w:val="pt-PT"/>
        </w:rPr>
        <w:t xml:space="preserve">Fale com o seu médico </w:t>
      </w:r>
      <w:r w:rsidR="00361261" w:rsidRPr="00B45ACC">
        <w:rPr>
          <w:szCs w:val="22"/>
          <w:lang w:val="pt-PT"/>
        </w:rPr>
        <w:t xml:space="preserve">imediatamente </w:t>
      </w:r>
      <w:r w:rsidR="009A01C4" w:rsidRPr="00B45ACC">
        <w:rPr>
          <w:szCs w:val="22"/>
          <w:lang w:val="pt-PT"/>
        </w:rPr>
        <w:t>s</w:t>
      </w:r>
      <w:r w:rsidRPr="00B45ACC">
        <w:rPr>
          <w:szCs w:val="22"/>
          <w:lang w:val="pt-PT"/>
        </w:rPr>
        <w:t xml:space="preserve">e notar </w:t>
      </w:r>
      <w:r w:rsidR="00D31D77" w:rsidRPr="00B45ACC">
        <w:rPr>
          <w:szCs w:val="22"/>
          <w:lang w:val="pt-PT"/>
        </w:rPr>
        <w:t xml:space="preserve">quaisquer </w:t>
      </w:r>
      <w:r w:rsidRPr="00B45ACC">
        <w:rPr>
          <w:szCs w:val="22"/>
          <w:lang w:val="pt-PT"/>
        </w:rPr>
        <w:t xml:space="preserve">nódulos cutâneos (nódulos na pele) (por exemplo nódulos brilhantes como pérolas), manchas ou feridas abertas que não saram </w:t>
      </w:r>
      <w:r w:rsidR="00D31D77" w:rsidRPr="00B45ACC">
        <w:rPr>
          <w:szCs w:val="22"/>
          <w:lang w:val="pt-PT"/>
        </w:rPr>
        <w:t>em</w:t>
      </w:r>
      <w:r w:rsidRPr="00B45ACC">
        <w:rPr>
          <w:szCs w:val="22"/>
          <w:lang w:val="pt-PT"/>
        </w:rPr>
        <w:t xml:space="preserve"> semanas. </w:t>
      </w:r>
      <w:r w:rsidR="00361261" w:rsidRPr="00B45ACC">
        <w:rPr>
          <w:szCs w:val="22"/>
          <w:lang w:val="pt-PT"/>
        </w:rPr>
        <w:t xml:space="preserve">Os sintomas de cancro da pele podem incluir o crescimento anormal ou alterações do tecido da pele (por exemplo sinais incomuns) com uma alteração da cor, forma ou tamanho ao longo do tempo. </w:t>
      </w:r>
      <w:r w:rsidRPr="00B45ACC">
        <w:rPr>
          <w:szCs w:val="22"/>
          <w:lang w:val="pt-PT"/>
        </w:rPr>
        <w:t xml:space="preserve">Antes de iniciar o tratamento com Gilenya é necessário um exame da pele para verificar se tem </w:t>
      </w:r>
      <w:r w:rsidR="00D31D77" w:rsidRPr="00B45ACC">
        <w:rPr>
          <w:szCs w:val="22"/>
          <w:lang w:val="pt-PT"/>
        </w:rPr>
        <w:t xml:space="preserve">quaisquer </w:t>
      </w:r>
      <w:r w:rsidRPr="00B45ACC">
        <w:rPr>
          <w:szCs w:val="22"/>
          <w:lang w:val="pt-PT"/>
        </w:rPr>
        <w:t xml:space="preserve">nódulos cutâneos (nódulos na pele). O seu médico também realizará exames regulares da pele durante o </w:t>
      </w:r>
      <w:r w:rsidR="00CC3CCE" w:rsidRPr="00B45ACC">
        <w:rPr>
          <w:szCs w:val="22"/>
          <w:lang w:val="pt-PT"/>
        </w:rPr>
        <w:t xml:space="preserve">seu </w:t>
      </w:r>
      <w:r w:rsidRPr="00B45ACC">
        <w:rPr>
          <w:szCs w:val="22"/>
          <w:lang w:val="pt-PT"/>
        </w:rPr>
        <w:t>tratamento com Gilenya. Se desenvolver problemas na sua pele, o seu médico poderá encaminhá-lo para um dermatologista que, após consulta, poderá decidir que é importante que seja visto regularmente</w:t>
      </w:r>
      <w:r w:rsidR="00D31D77" w:rsidRPr="00B45ACC">
        <w:rPr>
          <w:szCs w:val="22"/>
          <w:lang w:val="pt-PT"/>
        </w:rPr>
        <w:t>.</w:t>
      </w:r>
    </w:p>
    <w:p w14:paraId="45797116" w14:textId="77777777" w:rsidR="00361261" w:rsidRPr="00B45ACC" w:rsidRDefault="00361261" w:rsidP="00E01063">
      <w:pPr>
        <w:tabs>
          <w:tab w:val="clear" w:pos="567"/>
          <w:tab w:val="left" w:pos="720"/>
        </w:tabs>
        <w:spacing w:line="240" w:lineRule="auto"/>
        <w:rPr>
          <w:szCs w:val="22"/>
          <w:lang w:val="pt-PT"/>
        </w:rPr>
      </w:pPr>
    </w:p>
    <w:p w14:paraId="45797117" w14:textId="7B0E861B" w:rsidR="007A2606" w:rsidRPr="00B45ACC" w:rsidRDefault="007A2606" w:rsidP="00E01063">
      <w:pPr>
        <w:tabs>
          <w:tab w:val="clear" w:pos="567"/>
          <w:tab w:val="left" w:pos="720"/>
        </w:tabs>
        <w:spacing w:line="240" w:lineRule="auto"/>
        <w:rPr>
          <w:szCs w:val="22"/>
          <w:lang w:val="pt-PT"/>
        </w:rPr>
      </w:pPr>
      <w:r w:rsidRPr="00B45ACC">
        <w:rPr>
          <w:szCs w:val="22"/>
          <w:lang w:val="pt-PT"/>
        </w:rPr>
        <w:t>Foi notificado um tipo de cancro do sistema linfático (linfoma) em doentes com escle</w:t>
      </w:r>
      <w:r w:rsidR="00F7275C">
        <w:rPr>
          <w:szCs w:val="22"/>
          <w:lang w:val="pt-PT"/>
        </w:rPr>
        <w:t>r</w:t>
      </w:r>
      <w:r w:rsidRPr="00B45ACC">
        <w:rPr>
          <w:szCs w:val="22"/>
          <w:lang w:val="pt-PT"/>
        </w:rPr>
        <w:t>ose múltipla tratados com Gilenya.</w:t>
      </w:r>
    </w:p>
    <w:p w14:paraId="45797118" w14:textId="77777777" w:rsidR="007A2606" w:rsidRPr="00B45ACC" w:rsidRDefault="007A2606" w:rsidP="00E01063">
      <w:pPr>
        <w:tabs>
          <w:tab w:val="clear" w:pos="567"/>
          <w:tab w:val="left" w:pos="720"/>
        </w:tabs>
        <w:spacing w:line="240" w:lineRule="auto"/>
        <w:rPr>
          <w:szCs w:val="22"/>
          <w:lang w:val="pt-PT"/>
        </w:rPr>
      </w:pPr>
    </w:p>
    <w:p w14:paraId="45797119" w14:textId="77777777" w:rsidR="001E4AE2" w:rsidRPr="00B45ACC" w:rsidRDefault="00361261" w:rsidP="00E01063">
      <w:pPr>
        <w:keepNext/>
        <w:tabs>
          <w:tab w:val="clear" w:pos="567"/>
          <w:tab w:val="left" w:pos="720"/>
        </w:tabs>
        <w:spacing w:line="240" w:lineRule="auto"/>
        <w:rPr>
          <w:szCs w:val="22"/>
          <w:u w:val="single"/>
          <w:lang w:val="pt-PT"/>
        </w:rPr>
      </w:pPr>
      <w:r w:rsidRPr="00B45ACC">
        <w:rPr>
          <w:szCs w:val="22"/>
          <w:u w:val="single"/>
          <w:lang w:val="pt-PT"/>
        </w:rPr>
        <w:t>Exposição ao sol e proteção contra o sol</w:t>
      </w:r>
    </w:p>
    <w:p w14:paraId="4579711A" w14:textId="77777777" w:rsidR="00361261" w:rsidRPr="00B45ACC" w:rsidRDefault="001E4AE2" w:rsidP="00E01063">
      <w:pPr>
        <w:keepNext/>
        <w:tabs>
          <w:tab w:val="clear" w:pos="567"/>
          <w:tab w:val="left" w:pos="720"/>
        </w:tabs>
        <w:spacing w:line="240" w:lineRule="auto"/>
        <w:rPr>
          <w:szCs w:val="22"/>
          <w:lang w:val="pt-PT"/>
        </w:rPr>
      </w:pPr>
      <w:r w:rsidRPr="00B45ACC">
        <w:rPr>
          <w:szCs w:val="22"/>
          <w:lang w:val="pt-PT"/>
        </w:rPr>
        <w:t>O</w:t>
      </w:r>
      <w:r w:rsidR="00361261" w:rsidRPr="00B45ACC">
        <w:rPr>
          <w:szCs w:val="22"/>
          <w:lang w:val="pt-PT"/>
        </w:rPr>
        <w:t xml:space="preserve"> fingolimod enfraquece o seu sistema imunitário. Isto aumenta o seu risco de desenvolver cancros, em particular cancros da pele. Deve limitar a sua exposição ao sol e raios UV ao:</w:t>
      </w:r>
    </w:p>
    <w:p w14:paraId="4579711B" w14:textId="77777777" w:rsidR="00361261" w:rsidRPr="00B45ACC" w:rsidRDefault="00361261" w:rsidP="00A226D0">
      <w:pPr>
        <w:keepNext/>
        <w:numPr>
          <w:ilvl w:val="0"/>
          <w:numId w:val="11"/>
        </w:numPr>
        <w:tabs>
          <w:tab w:val="clear" w:pos="567"/>
          <w:tab w:val="left" w:pos="720"/>
        </w:tabs>
        <w:spacing w:line="240" w:lineRule="auto"/>
        <w:ind w:left="567" w:hanging="567"/>
        <w:rPr>
          <w:szCs w:val="22"/>
          <w:lang w:val="pt-PT"/>
        </w:rPr>
      </w:pPr>
      <w:r w:rsidRPr="00B45ACC">
        <w:rPr>
          <w:szCs w:val="22"/>
          <w:lang w:val="pt-PT"/>
        </w:rPr>
        <w:t>utilizar roupa protetora apropriada.</w:t>
      </w:r>
    </w:p>
    <w:p w14:paraId="4579711C" w14:textId="77777777" w:rsidR="00C045CA" w:rsidRPr="00B45ACC" w:rsidRDefault="00361261" w:rsidP="00A226D0">
      <w:pPr>
        <w:numPr>
          <w:ilvl w:val="0"/>
          <w:numId w:val="11"/>
        </w:numPr>
        <w:tabs>
          <w:tab w:val="clear" w:pos="567"/>
          <w:tab w:val="left" w:pos="720"/>
        </w:tabs>
        <w:spacing w:line="240" w:lineRule="auto"/>
        <w:ind w:left="567" w:hanging="567"/>
        <w:rPr>
          <w:szCs w:val="22"/>
          <w:lang w:val="pt-PT"/>
        </w:rPr>
      </w:pPr>
      <w:r w:rsidRPr="00B45ACC">
        <w:rPr>
          <w:szCs w:val="22"/>
          <w:lang w:val="pt-PT"/>
        </w:rPr>
        <w:t>aplicar regularmente protetor solar com um elevado grau de proteção UV.</w:t>
      </w:r>
    </w:p>
    <w:p w14:paraId="4579711D" w14:textId="77777777" w:rsidR="00E076AB" w:rsidRPr="00B45ACC" w:rsidRDefault="00E076AB" w:rsidP="00E01063">
      <w:pPr>
        <w:tabs>
          <w:tab w:val="clear" w:pos="567"/>
        </w:tabs>
        <w:spacing w:line="240" w:lineRule="auto"/>
        <w:rPr>
          <w:szCs w:val="22"/>
          <w:lang w:val="pt-PT"/>
        </w:rPr>
      </w:pPr>
    </w:p>
    <w:p w14:paraId="4579711E" w14:textId="77777777" w:rsidR="00D1498E" w:rsidRPr="00B45ACC" w:rsidRDefault="00D1498E" w:rsidP="00E01063">
      <w:pPr>
        <w:keepNext/>
        <w:tabs>
          <w:tab w:val="clear" w:pos="567"/>
        </w:tabs>
        <w:spacing w:line="240" w:lineRule="auto"/>
        <w:rPr>
          <w:szCs w:val="22"/>
          <w:u w:val="single"/>
          <w:lang w:val="pt-PT"/>
        </w:rPr>
      </w:pPr>
      <w:r w:rsidRPr="00B45ACC">
        <w:rPr>
          <w:szCs w:val="22"/>
          <w:u w:val="single"/>
          <w:lang w:val="pt-PT"/>
        </w:rPr>
        <w:t xml:space="preserve">Lesões cerebrais </w:t>
      </w:r>
      <w:r w:rsidR="00362476" w:rsidRPr="00B45ACC">
        <w:rPr>
          <w:szCs w:val="22"/>
          <w:u w:val="single"/>
          <w:lang w:val="pt-PT"/>
        </w:rPr>
        <w:t>invulgares associadas a surtos de esclerose múltipla</w:t>
      </w:r>
    </w:p>
    <w:p w14:paraId="4579711F" w14:textId="20809CB1" w:rsidR="00D1498E" w:rsidRPr="00B45ACC" w:rsidRDefault="00362476" w:rsidP="00E01063">
      <w:pPr>
        <w:tabs>
          <w:tab w:val="clear" w:pos="567"/>
        </w:tabs>
        <w:spacing w:line="240" w:lineRule="auto"/>
        <w:rPr>
          <w:szCs w:val="22"/>
          <w:u w:val="single"/>
          <w:lang w:val="pt-PT"/>
        </w:rPr>
      </w:pPr>
      <w:r w:rsidRPr="00B45ACC">
        <w:rPr>
          <w:szCs w:val="22"/>
          <w:lang w:val="pt-PT"/>
        </w:rPr>
        <w:t>Foram notificados em doentes tratados com Gilenya casos raros de lesões cerebrais invulga</w:t>
      </w:r>
      <w:r w:rsidR="00EF357E" w:rsidRPr="00B45ACC">
        <w:rPr>
          <w:szCs w:val="22"/>
          <w:lang w:val="pt-PT"/>
        </w:rPr>
        <w:t>r</w:t>
      </w:r>
      <w:r w:rsidRPr="00B45ACC">
        <w:rPr>
          <w:szCs w:val="22"/>
          <w:lang w:val="pt-PT"/>
        </w:rPr>
        <w:t xml:space="preserve">mente grandes associadas a surtos de esclerose múltipla. Em caso de surtos </w:t>
      </w:r>
      <w:r w:rsidR="00EF357E" w:rsidRPr="00B45ACC">
        <w:rPr>
          <w:szCs w:val="22"/>
          <w:lang w:val="pt-PT"/>
        </w:rPr>
        <w:t>g</w:t>
      </w:r>
      <w:r w:rsidRPr="00B45ACC">
        <w:rPr>
          <w:szCs w:val="22"/>
          <w:lang w:val="pt-PT"/>
        </w:rPr>
        <w:t>raves</w:t>
      </w:r>
      <w:r w:rsidR="009873A6" w:rsidRPr="00B45ACC">
        <w:rPr>
          <w:szCs w:val="22"/>
          <w:lang w:val="pt-PT"/>
        </w:rPr>
        <w:t>,</w:t>
      </w:r>
      <w:r w:rsidRPr="00B45ACC">
        <w:rPr>
          <w:szCs w:val="22"/>
          <w:lang w:val="pt-PT"/>
        </w:rPr>
        <w:t xml:space="preserve"> o seu médico irá considerar a realização de ressonância magnética para avaliar esta condição e decidirá se deve parar de tomar Gilenya.</w:t>
      </w:r>
    </w:p>
    <w:p w14:paraId="45797120" w14:textId="77777777" w:rsidR="00362476" w:rsidRPr="00B45ACC" w:rsidRDefault="00362476" w:rsidP="00E01063">
      <w:pPr>
        <w:tabs>
          <w:tab w:val="clear" w:pos="567"/>
        </w:tabs>
        <w:spacing w:line="240" w:lineRule="auto"/>
        <w:rPr>
          <w:szCs w:val="22"/>
          <w:u w:val="single"/>
          <w:lang w:val="pt-PT"/>
        </w:rPr>
      </w:pPr>
    </w:p>
    <w:p w14:paraId="45797121" w14:textId="77777777" w:rsidR="00362476" w:rsidRPr="00B45ACC" w:rsidRDefault="00362476" w:rsidP="00E01063">
      <w:pPr>
        <w:keepNext/>
        <w:tabs>
          <w:tab w:val="clear" w:pos="567"/>
        </w:tabs>
        <w:autoSpaceDE w:val="0"/>
        <w:autoSpaceDN w:val="0"/>
        <w:adjustRightInd w:val="0"/>
        <w:spacing w:line="240" w:lineRule="auto"/>
        <w:rPr>
          <w:szCs w:val="22"/>
          <w:lang w:val="pt-PT"/>
        </w:rPr>
      </w:pPr>
      <w:r w:rsidRPr="00B45ACC">
        <w:rPr>
          <w:szCs w:val="22"/>
          <w:u w:val="single"/>
          <w:lang w:val="pt-PT"/>
        </w:rPr>
        <w:t>Transferência de outros tratamentos para Gilenya</w:t>
      </w:r>
    </w:p>
    <w:p w14:paraId="45797122" w14:textId="77777777" w:rsidR="00362476" w:rsidRPr="00B45ACC" w:rsidRDefault="00362476" w:rsidP="00E01063">
      <w:pPr>
        <w:tabs>
          <w:tab w:val="clear" w:pos="567"/>
        </w:tabs>
        <w:autoSpaceDE w:val="0"/>
        <w:autoSpaceDN w:val="0"/>
        <w:adjustRightInd w:val="0"/>
        <w:spacing w:line="240" w:lineRule="auto"/>
        <w:rPr>
          <w:szCs w:val="22"/>
          <w:lang w:val="pt-PT"/>
        </w:rPr>
      </w:pPr>
      <w:r w:rsidRPr="00B45ACC">
        <w:rPr>
          <w:szCs w:val="22"/>
          <w:lang w:val="pt-PT"/>
        </w:rPr>
        <w:t>O seu médico poderá mudá-lo diretamente de interferão beta, acetato de glatirâmero ou fumarato de dimetilo para Gilenya se não tiver sinais de anomalias provocadas pelo tratamento anterior. O seu médico poderá ter de fazer um teste sanguíneo de modo a excluir tais anomalias. Após parar natalizumab poderá ter de esperar 2</w:t>
      </w:r>
      <w:r w:rsidRPr="00B45ACC">
        <w:rPr>
          <w:szCs w:val="22"/>
          <w:lang w:val="pt-PT"/>
        </w:rPr>
        <w:noBreakHyphen/>
        <w:t>3 meses antes do início do tratamento com Gilenya. Para mudá-lo de teriflunomida, o seu médico poderá aconselhá-lo a esperar algum tempo ou efetuar um procedimento de eliminação acelerada. Se tem sido tratado com alemtuzumab, é necessária uma avaliação completa e falar com o seu médico para decidir se Gilenya é apropriado para si.</w:t>
      </w:r>
    </w:p>
    <w:p w14:paraId="45797123" w14:textId="77777777" w:rsidR="00D55281" w:rsidRPr="00B45ACC" w:rsidRDefault="00D55281" w:rsidP="00E01063">
      <w:pPr>
        <w:tabs>
          <w:tab w:val="clear" w:pos="567"/>
        </w:tabs>
        <w:spacing w:line="240" w:lineRule="auto"/>
        <w:rPr>
          <w:szCs w:val="22"/>
          <w:u w:val="single"/>
          <w:lang w:val="pt-PT"/>
        </w:rPr>
      </w:pPr>
    </w:p>
    <w:p w14:paraId="45797124" w14:textId="77777777" w:rsidR="00D55281" w:rsidRPr="00B45ACC" w:rsidRDefault="00D55281" w:rsidP="00E01063">
      <w:pPr>
        <w:keepNext/>
        <w:tabs>
          <w:tab w:val="clear" w:pos="567"/>
        </w:tabs>
        <w:autoSpaceDE w:val="0"/>
        <w:autoSpaceDN w:val="0"/>
        <w:adjustRightInd w:val="0"/>
        <w:spacing w:line="240" w:lineRule="auto"/>
        <w:rPr>
          <w:szCs w:val="22"/>
          <w:lang w:val="pt-PT"/>
        </w:rPr>
      </w:pPr>
      <w:r w:rsidRPr="00B45ACC">
        <w:rPr>
          <w:szCs w:val="22"/>
          <w:u w:val="single"/>
          <w:lang w:val="pt-PT"/>
        </w:rPr>
        <w:t xml:space="preserve">Mulheres </w:t>
      </w:r>
      <w:r w:rsidR="009F7871" w:rsidRPr="00B45ACC">
        <w:rPr>
          <w:szCs w:val="22"/>
          <w:u w:val="single"/>
          <w:lang w:val="pt-PT"/>
        </w:rPr>
        <w:t>com potencial para engravidar</w:t>
      </w:r>
    </w:p>
    <w:p w14:paraId="45797125" w14:textId="3A4F80B8" w:rsidR="00D55281" w:rsidRPr="00B45ACC" w:rsidRDefault="00D55281" w:rsidP="00E01063">
      <w:pPr>
        <w:tabs>
          <w:tab w:val="clear" w:pos="567"/>
        </w:tabs>
        <w:autoSpaceDE w:val="0"/>
        <w:autoSpaceDN w:val="0"/>
        <w:adjustRightInd w:val="0"/>
        <w:spacing w:line="240" w:lineRule="auto"/>
        <w:rPr>
          <w:szCs w:val="22"/>
          <w:lang w:val="pt-PT"/>
        </w:rPr>
      </w:pPr>
      <w:r w:rsidRPr="00B45ACC">
        <w:rPr>
          <w:szCs w:val="22"/>
          <w:lang w:val="pt-PT"/>
        </w:rPr>
        <w:t xml:space="preserve">Se utilizado durante a gravidez, Gilenya pode </w:t>
      </w:r>
      <w:r w:rsidR="00FE2226" w:rsidRPr="00B45ACC">
        <w:rPr>
          <w:szCs w:val="22"/>
          <w:lang w:val="pt-PT"/>
        </w:rPr>
        <w:t>causar dano</w:t>
      </w:r>
      <w:r w:rsidRPr="00B45ACC">
        <w:rPr>
          <w:szCs w:val="22"/>
          <w:lang w:val="pt-PT"/>
        </w:rPr>
        <w:t xml:space="preserve"> </w:t>
      </w:r>
      <w:r w:rsidR="00FE2226" w:rsidRPr="00B45ACC">
        <w:rPr>
          <w:szCs w:val="22"/>
          <w:lang w:val="pt-PT"/>
        </w:rPr>
        <w:t>a</w:t>
      </w:r>
      <w:r w:rsidRPr="00B45ACC">
        <w:rPr>
          <w:szCs w:val="22"/>
          <w:lang w:val="pt-PT"/>
        </w:rPr>
        <w:t xml:space="preserve">o </w:t>
      </w:r>
      <w:r w:rsidR="006D3D6A">
        <w:rPr>
          <w:szCs w:val="22"/>
          <w:lang w:val="pt-PT"/>
        </w:rPr>
        <w:t>feto</w:t>
      </w:r>
      <w:r w:rsidRPr="00B45ACC">
        <w:rPr>
          <w:szCs w:val="22"/>
          <w:lang w:val="pt-PT"/>
        </w:rPr>
        <w:t xml:space="preserve">. Antes de iniciar tratamento com Gilenya o seu médico irá explicar-lhe o risco e pedir-lhe que faça um teste de gravidez para assegurar que não está grávida. </w:t>
      </w:r>
      <w:r w:rsidR="009F7871" w:rsidRPr="00B45ACC">
        <w:rPr>
          <w:szCs w:val="22"/>
          <w:lang w:val="pt-PT"/>
        </w:rPr>
        <w:t xml:space="preserve">O seu médico irá dar-lhe um cartão de explica porque não deve engravidar enquanto toma Gilenya. Também explica o que deve fazer para evitar engravidar enquanto toma Gilenya. </w:t>
      </w:r>
      <w:r w:rsidRPr="00B45ACC">
        <w:rPr>
          <w:szCs w:val="22"/>
          <w:lang w:val="pt-PT"/>
        </w:rPr>
        <w:t xml:space="preserve">Deve utilizar métodos contracetivos eficazes durante o tratamento e durante 2 meses após </w:t>
      </w:r>
      <w:r w:rsidR="00B474CE" w:rsidRPr="00B45ACC">
        <w:rPr>
          <w:szCs w:val="22"/>
          <w:lang w:val="pt-PT"/>
        </w:rPr>
        <w:t>para</w:t>
      </w:r>
      <w:r w:rsidRPr="00B45ACC">
        <w:rPr>
          <w:szCs w:val="22"/>
          <w:lang w:val="pt-PT"/>
        </w:rPr>
        <w:t xml:space="preserve">r o tratamento (ver secção </w:t>
      </w:r>
      <w:r w:rsidR="00523B60" w:rsidRPr="00B45ACC">
        <w:rPr>
          <w:szCs w:val="22"/>
          <w:lang w:val="pt-PT"/>
        </w:rPr>
        <w:t>“</w:t>
      </w:r>
      <w:r w:rsidRPr="00B45ACC">
        <w:rPr>
          <w:szCs w:val="22"/>
          <w:lang w:val="pt-PT"/>
        </w:rPr>
        <w:t>Gravidez e amamentação”).</w:t>
      </w:r>
    </w:p>
    <w:p w14:paraId="45797126" w14:textId="77777777" w:rsidR="00D55281" w:rsidRPr="00B45ACC" w:rsidRDefault="00D55281" w:rsidP="00E01063">
      <w:pPr>
        <w:tabs>
          <w:tab w:val="clear" w:pos="567"/>
        </w:tabs>
        <w:autoSpaceDE w:val="0"/>
        <w:autoSpaceDN w:val="0"/>
        <w:adjustRightInd w:val="0"/>
        <w:spacing w:line="240" w:lineRule="auto"/>
        <w:rPr>
          <w:szCs w:val="22"/>
          <w:lang w:val="pt-PT"/>
        </w:rPr>
      </w:pPr>
    </w:p>
    <w:p w14:paraId="45797127" w14:textId="1709F2AE" w:rsidR="00D55281" w:rsidRPr="00B45ACC" w:rsidRDefault="00D76FEB" w:rsidP="00E01063">
      <w:pPr>
        <w:keepNext/>
        <w:tabs>
          <w:tab w:val="clear" w:pos="567"/>
        </w:tabs>
        <w:autoSpaceDE w:val="0"/>
        <w:autoSpaceDN w:val="0"/>
        <w:adjustRightInd w:val="0"/>
        <w:spacing w:line="240" w:lineRule="auto"/>
        <w:rPr>
          <w:szCs w:val="22"/>
          <w:lang w:val="pt-PT"/>
        </w:rPr>
      </w:pPr>
      <w:r w:rsidRPr="00B45ACC">
        <w:rPr>
          <w:szCs w:val="22"/>
          <w:u w:val="single"/>
          <w:lang w:val="pt-PT"/>
        </w:rPr>
        <w:lastRenderedPageBreak/>
        <w:t>Agravamento da esclerose múltipla</w:t>
      </w:r>
      <w:r w:rsidR="00D55281" w:rsidRPr="00B45ACC">
        <w:rPr>
          <w:szCs w:val="22"/>
          <w:u w:val="single"/>
          <w:lang w:val="pt-PT"/>
        </w:rPr>
        <w:t xml:space="preserve"> após </w:t>
      </w:r>
      <w:r w:rsidR="00B474CE" w:rsidRPr="00B45ACC">
        <w:rPr>
          <w:szCs w:val="22"/>
          <w:u w:val="single"/>
          <w:lang w:val="pt-PT"/>
        </w:rPr>
        <w:t>para</w:t>
      </w:r>
      <w:r w:rsidR="00D55281" w:rsidRPr="00B45ACC">
        <w:rPr>
          <w:szCs w:val="22"/>
          <w:u w:val="single"/>
          <w:lang w:val="pt-PT"/>
        </w:rPr>
        <w:t>r o tratamento com Gilenya</w:t>
      </w:r>
    </w:p>
    <w:p w14:paraId="45797128" w14:textId="77777777" w:rsidR="00D55281" w:rsidRPr="00B45ACC" w:rsidRDefault="00D55281" w:rsidP="00E01063">
      <w:pPr>
        <w:tabs>
          <w:tab w:val="clear" w:pos="567"/>
        </w:tabs>
        <w:autoSpaceDE w:val="0"/>
        <w:autoSpaceDN w:val="0"/>
        <w:adjustRightInd w:val="0"/>
        <w:spacing w:line="240" w:lineRule="auto"/>
        <w:rPr>
          <w:szCs w:val="22"/>
          <w:lang w:val="pt-PT"/>
        </w:rPr>
      </w:pPr>
      <w:r w:rsidRPr="00B45ACC">
        <w:rPr>
          <w:szCs w:val="22"/>
          <w:lang w:val="pt-PT"/>
        </w:rPr>
        <w:t>Não pare de tomar Gilenya ou altere a sua dose sem falar com o seu médico primeiro.</w:t>
      </w:r>
    </w:p>
    <w:p w14:paraId="45797129" w14:textId="77777777" w:rsidR="00D55281" w:rsidRPr="00B45ACC" w:rsidRDefault="00D55281" w:rsidP="00E01063">
      <w:pPr>
        <w:tabs>
          <w:tab w:val="clear" w:pos="567"/>
        </w:tabs>
        <w:autoSpaceDE w:val="0"/>
        <w:autoSpaceDN w:val="0"/>
        <w:adjustRightInd w:val="0"/>
        <w:spacing w:line="240" w:lineRule="auto"/>
        <w:rPr>
          <w:szCs w:val="22"/>
          <w:lang w:val="pt-PT"/>
        </w:rPr>
      </w:pPr>
    </w:p>
    <w:p w14:paraId="4579712A" w14:textId="022C9B5C" w:rsidR="00D55281" w:rsidRPr="00B45ACC" w:rsidRDefault="00D55281" w:rsidP="00E01063">
      <w:pPr>
        <w:tabs>
          <w:tab w:val="clear" w:pos="567"/>
        </w:tabs>
        <w:spacing w:line="240" w:lineRule="auto"/>
        <w:rPr>
          <w:szCs w:val="22"/>
          <w:lang w:val="pt-PT"/>
        </w:rPr>
      </w:pPr>
      <w:r w:rsidRPr="00B45ACC">
        <w:rPr>
          <w:szCs w:val="22"/>
          <w:lang w:val="pt-PT"/>
        </w:rPr>
        <w:t xml:space="preserve">Informe o seu médico de imediato se pensa que a sua esclerose múltipla está a piorar após ter parado o tratamento com Gilenya. Isto pode ser grave (ver “Se parar de tomar Gilenya” na secção 3, e também na secção 4 “Efeitos </w:t>
      </w:r>
      <w:r w:rsidR="004903B1" w:rsidRPr="00B45ACC">
        <w:rPr>
          <w:noProof/>
          <w:szCs w:val="22"/>
          <w:lang w:val="pt-PT"/>
        </w:rPr>
        <w:t>indesejáveis</w:t>
      </w:r>
      <w:r w:rsidRPr="00B45ACC">
        <w:rPr>
          <w:szCs w:val="22"/>
          <w:lang w:val="pt-PT"/>
        </w:rPr>
        <w:t xml:space="preserve"> possíveis”)</w:t>
      </w:r>
    </w:p>
    <w:p w14:paraId="4579712B" w14:textId="77777777" w:rsidR="00D1498E" w:rsidRPr="00B45ACC" w:rsidRDefault="00D1498E" w:rsidP="00E01063">
      <w:pPr>
        <w:tabs>
          <w:tab w:val="clear" w:pos="567"/>
        </w:tabs>
        <w:spacing w:line="240" w:lineRule="auto"/>
        <w:rPr>
          <w:szCs w:val="22"/>
          <w:lang w:val="pt-PT"/>
        </w:rPr>
      </w:pPr>
    </w:p>
    <w:p w14:paraId="4579712C" w14:textId="77777777" w:rsidR="00E076AB" w:rsidRPr="00B45ACC" w:rsidRDefault="00E076AB" w:rsidP="00E01063">
      <w:pPr>
        <w:pStyle w:val="Text"/>
        <w:keepNext/>
        <w:spacing w:before="0"/>
        <w:jc w:val="left"/>
        <w:rPr>
          <w:b/>
          <w:sz w:val="22"/>
          <w:szCs w:val="22"/>
          <w:lang w:val="pt-PT"/>
        </w:rPr>
      </w:pPr>
      <w:r w:rsidRPr="00B45ACC">
        <w:rPr>
          <w:b/>
          <w:sz w:val="22"/>
          <w:szCs w:val="22"/>
          <w:lang w:val="pt-PT"/>
        </w:rPr>
        <w:t>Idosos</w:t>
      </w:r>
    </w:p>
    <w:p w14:paraId="4579712D" w14:textId="77777777" w:rsidR="00E076AB" w:rsidRPr="00B45ACC" w:rsidRDefault="00E076AB" w:rsidP="00E01063">
      <w:pPr>
        <w:pStyle w:val="Text"/>
        <w:spacing w:before="0"/>
        <w:jc w:val="left"/>
        <w:rPr>
          <w:sz w:val="22"/>
          <w:szCs w:val="22"/>
          <w:lang w:val="pt-PT"/>
        </w:rPr>
      </w:pPr>
      <w:r w:rsidRPr="00B45ACC">
        <w:rPr>
          <w:sz w:val="22"/>
          <w:szCs w:val="22"/>
          <w:lang w:val="pt-PT"/>
        </w:rPr>
        <w:t>A experiência com Gilenya em doentes idosos com idade superior a 65 anos é limitada. Fale com o seu médico se tem algumas preocupações.</w:t>
      </w:r>
    </w:p>
    <w:p w14:paraId="4579712E" w14:textId="77777777" w:rsidR="00E076AB" w:rsidRPr="00B45ACC" w:rsidRDefault="00E076AB" w:rsidP="00E01063">
      <w:pPr>
        <w:pStyle w:val="Text"/>
        <w:spacing w:before="0"/>
        <w:jc w:val="left"/>
        <w:rPr>
          <w:sz w:val="22"/>
          <w:szCs w:val="22"/>
          <w:lang w:val="pt-PT"/>
        </w:rPr>
      </w:pPr>
    </w:p>
    <w:p w14:paraId="4579712F" w14:textId="77777777" w:rsidR="00E076AB" w:rsidRPr="00B45ACC" w:rsidRDefault="006C4644" w:rsidP="00E01063">
      <w:pPr>
        <w:pStyle w:val="Text"/>
        <w:keepNext/>
        <w:spacing w:before="0"/>
        <w:jc w:val="left"/>
        <w:rPr>
          <w:b/>
          <w:sz w:val="22"/>
          <w:szCs w:val="22"/>
          <w:lang w:val="pt-PT"/>
        </w:rPr>
      </w:pPr>
      <w:r w:rsidRPr="00B45ACC">
        <w:rPr>
          <w:b/>
          <w:sz w:val="22"/>
          <w:szCs w:val="22"/>
          <w:lang w:val="pt-PT"/>
        </w:rPr>
        <w:t>Crianças e adolescentes</w:t>
      </w:r>
    </w:p>
    <w:p w14:paraId="45797130" w14:textId="77777777" w:rsidR="001E4AE2" w:rsidRPr="00B45ACC" w:rsidRDefault="001E4AE2" w:rsidP="00E01063">
      <w:pPr>
        <w:numPr>
          <w:ilvl w:val="12"/>
          <w:numId w:val="0"/>
        </w:numPr>
        <w:tabs>
          <w:tab w:val="clear" w:pos="567"/>
        </w:tabs>
        <w:spacing w:line="240" w:lineRule="auto"/>
        <w:rPr>
          <w:szCs w:val="22"/>
          <w:lang w:val="pt-PT"/>
        </w:rPr>
      </w:pPr>
    </w:p>
    <w:p w14:paraId="45797131" w14:textId="77777777" w:rsidR="00E076AB" w:rsidRPr="00B45ACC" w:rsidRDefault="00E076AB" w:rsidP="00E01063">
      <w:pPr>
        <w:numPr>
          <w:ilvl w:val="12"/>
          <w:numId w:val="0"/>
        </w:numPr>
        <w:tabs>
          <w:tab w:val="clear" w:pos="567"/>
        </w:tabs>
        <w:spacing w:line="240" w:lineRule="auto"/>
        <w:rPr>
          <w:szCs w:val="22"/>
          <w:lang w:val="pt-PT"/>
        </w:rPr>
      </w:pPr>
      <w:r w:rsidRPr="00B45ACC">
        <w:rPr>
          <w:szCs w:val="22"/>
          <w:lang w:val="pt-PT"/>
        </w:rPr>
        <w:t xml:space="preserve">Gilenya não se destina a </w:t>
      </w:r>
      <w:r w:rsidR="001E4AE2" w:rsidRPr="00B45ACC">
        <w:rPr>
          <w:szCs w:val="22"/>
          <w:lang w:val="pt-PT"/>
        </w:rPr>
        <w:t>utilização</w:t>
      </w:r>
      <w:r w:rsidRPr="00B45ACC">
        <w:rPr>
          <w:szCs w:val="22"/>
          <w:lang w:val="pt-PT"/>
        </w:rPr>
        <w:t xml:space="preserve"> em crianças com menos de 1</w:t>
      </w:r>
      <w:r w:rsidR="001E4AE2" w:rsidRPr="00B45ACC">
        <w:rPr>
          <w:szCs w:val="22"/>
          <w:lang w:val="pt-PT"/>
        </w:rPr>
        <w:t>0</w:t>
      </w:r>
      <w:r w:rsidRPr="00B45ACC">
        <w:rPr>
          <w:szCs w:val="22"/>
          <w:lang w:val="pt-PT"/>
        </w:rPr>
        <w:t xml:space="preserve"> anos de idade, uma vez que não foi estudado em doentes com </w:t>
      </w:r>
      <w:r w:rsidR="007A4A4E" w:rsidRPr="00B45ACC">
        <w:rPr>
          <w:szCs w:val="22"/>
          <w:lang w:val="pt-PT"/>
        </w:rPr>
        <w:t>esclerose múltipla</w:t>
      </w:r>
      <w:r w:rsidRPr="00B45ACC">
        <w:rPr>
          <w:szCs w:val="22"/>
          <w:lang w:val="pt-PT"/>
        </w:rPr>
        <w:t xml:space="preserve"> nesta faixa etária.</w:t>
      </w:r>
    </w:p>
    <w:p w14:paraId="45797132" w14:textId="77777777" w:rsidR="001E4AE2" w:rsidRPr="00B45ACC" w:rsidRDefault="001E4AE2" w:rsidP="00E01063">
      <w:pPr>
        <w:widowControl w:val="0"/>
        <w:numPr>
          <w:ilvl w:val="12"/>
          <w:numId w:val="0"/>
        </w:numPr>
        <w:tabs>
          <w:tab w:val="clear" w:pos="567"/>
        </w:tabs>
        <w:spacing w:line="240" w:lineRule="auto"/>
        <w:rPr>
          <w:szCs w:val="22"/>
          <w:lang w:val="pt-PT"/>
        </w:rPr>
      </w:pPr>
    </w:p>
    <w:p w14:paraId="45797133" w14:textId="77777777" w:rsidR="001E4AE2" w:rsidRPr="00B45ACC" w:rsidRDefault="001E4AE2" w:rsidP="00E01063">
      <w:pPr>
        <w:keepNext/>
        <w:widowControl w:val="0"/>
        <w:tabs>
          <w:tab w:val="clear" w:pos="567"/>
        </w:tabs>
        <w:spacing w:line="240" w:lineRule="auto"/>
        <w:rPr>
          <w:lang w:val="pt-PT"/>
        </w:rPr>
      </w:pPr>
      <w:r w:rsidRPr="00B45ACC">
        <w:rPr>
          <w:lang w:val="pt-PT"/>
        </w:rPr>
        <w:t>As advertências e precauções listadas acima também se aplicam a crianças e adolescentes. A seguinte informação é particularmente importante para crianças e adolescentes e os seus cuidadores:</w:t>
      </w:r>
    </w:p>
    <w:p w14:paraId="45797134" w14:textId="77777777" w:rsidR="001E4AE2" w:rsidRPr="00B45ACC" w:rsidRDefault="001E4AE2" w:rsidP="00A226D0">
      <w:pPr>
        <w:widowControl w:val="0"/>
        <w:numPr>
          <w:ilvl w:val="0"/>
          <w:numId w:val="14"/>
        </w:numPr>
        <w:tabs>
          <w:tab w:val="clear" w:pos="567"/>
        </w:tabs>
        <w:spacing w:line="240" w:lineRule="auto"/>
        <w:ind w:left="567" w:hanging="567"/>
        <w:rPr>
          <w:lang w:val="pt-PT"/>
        </w:rPr>
      </w:pPr>
      <w:r w:rsidRPr="00B45ACC">
        <w:rPr>
          <w:lang w:val="pt-PT"/>
        </w:rPr>
        <w:t>Antes de iniciar Gilenya, o se</w:t>
      </w:r>
      <w:r w:rsidR="002B7255" w:rsidRPr="00B45ACC">
        <w:rPr>
          <w:lang w:val="pt-PT"/>
        </w:rPr>
        <w:t>u</w:t>
      </w:r>
      <w:r w:rsidRPr="00B45ACC">
        <w:rPr>
          <w:lang w:val="pt-PT"/>
        </w:rPr>
        <w:t xml:space="preserve"> médico irá verificar o seu estado de vacinação. Se não recebeu determinadas vacinas, poderá ser necessário que as receba antes que Gilenya possa ser iniciado.</w:t>
      </w:r>
    </w:p>
    <w:p w14:paraId="45797135" w14:textId="73AFBCE6" w:rsidR="001E4AE2" w:rsidRPr="00B45ACC" w:rsidRDefault="001E4AE2" w:rsidP="00A226D0">
      <w:pPr>
        <w:widowControl w:val="0"/>
        <w:numPr>
          <w:ilvl w:val="0"/>
          <w:numId w:val="14"/>
        </w:numPr>
        <w:tabs>
          <w:tab w:val="clear" w:pos="567"/>
        </w:tabs>
        <w:spacing w:line="240" w:lineRule="auto"/>
        <w:ind w:left="567" w:hanging="567"/>
        <w:rPr>
          <w:lang w:val="pt-PT"/>
        </w:rPr>
      </w:pPr>
      <w:r w:rsidRPr="00B45ACC">
        <w:rPr>
          <w:lang w:val="pt-PT"/>
        </w:rPr>
        <w:t xml:space="preserve">A primeira vez que tomar Gilenya, ou quando mudar da dose diária de 0,25 mg para a dose diária 0,5 mg, o seu médico irá monitorizar </w:t>
      </w:r>
      <w:r w:rsidR="00B45ACC">
        <w:rPr>
          <w:lang w:val="pt-PT"/>
        </w:rPr>
        <w:t>a sua frequência cardíaca</w:t>
      </w:r>
      <w:r w:rsidRPr="00B45ACC">
        <w:rPr>
          <w:lang w:val="pt-PT"/>
        </w:rPr>
        <w:t xml:space="preserve"> e batimento cardíaco (ver “Frequência </w:t>
      </w:r>
      <w:r w:rsidRPr="00B45ACC">
        <w:rPr>
          <w:szCs w:val="22"/>
          <w:lang w:val="pt-PT"/>
        </w:rPr>
        <w:t>cardíaca lenta (bradicardia) e batimento cardíaco irregular</w:t>
      </w:r>
      <w:r w:rsidRPr="00B45ACC">
        <w:rPr>
          <w:lang w:val="pt-PT"/>
        </w:rPr>
        <w:t>” acima).</w:t>
      </w:r>
    </w:p>
    <w:p w14:paraId="45797136" w14:textId="77777777" w:rsidR="001E4AE2" w:rsidRPr="00B45ACC" w:rsidRDefault="004F5665" w:rsidP="00A226D0">
      <w:pPr>
        <w:widowControl w:val="0"/>
        <w:numPr>
          <w:ilvl w:val="0"/>
          <w:numId w:val="14"/>
        </w:numPr>
        <w:tabs>
          <w:tab w:val="clear" w:pos="567"/>
        </w:tabs>
        <w:spacing w:line="240" w:lineRule="auto"/>
        <w:ind w:left="567" w:hanging="567"/>
        <w:rPr>
          <w:lang w:val="pt-PT"/>
        </w:rPr>
      </w:pPr>
      <w:r w:rsidRPr="00B45ACC">
        <w:rPr>
          <w:lang w:val="pt-PT"/>
        </w:rPr>
        <w:t xml:space="preserve">Se tiver </w:t>
      </w:r>
      <w:r w:rsidR="001E4AE2" w:rsidRPr="00B45ACC">
        <w:rPr>
          <w:lang w:val="pt-PT"/>
        </w:rPr>
        <w:t>convuls</w:t>
      </w:r>
      <w:r w:rsidRPr="00B45ACC">
        <w:rPr>
          <w:lang w:val="pt-PT"/>
        </w:rPr>
        <w:t>ões</w:t>
      </w:r>
      <w:r w:rsidR="001E4AE2" w:rsidRPr="00B45ACC">
        <w:rPr>
          <w:lang w:val="pt-PT"/>
        </w:rPr>
        <w:t xml:space="preserve"> </w:t>
      </w:r>
      <w:r w:rsidRPr="00B45ACC">
        <w:rPr>
          <w:lang w:val="pt-PT"/>
        </w:rPr>
        <w:t xml:space="preserve">ou ataques antes ou enquanto toma </w:t>
      </w:r>
      <w:r w:rsidR="001E4AE2" w:rsidRPr="00B45ACC">
        <w:rPr>
          <w:lang w:val="pt-PT"/>
        </w:rPr>
        <w:t xml:space="preserve">Gilenya, </w:t>
      </w:r>
      <w:r w:rsidRPr="00B45ACC">
        <w:rPr>
          <w:lang w:val="pt-PT"/>
        </w:rPr>
        <w:t>informe o seu médico</w:t>
      </w:r>
      <w:r w:rsidR="001E4AE2" w:rsidRPr="00B45ACC">
        <w:rPr>
          <w:lang w:val="pt-PT"/>
        </w:rPr>
        <w:t>.</w:t>
      </w:r>
    </w:p>
    <w:p w14:paraId="45797137" w14:textId="77777777" w:rsidR="001E4AE2" w:rsidRPr="00B45ACC" w:rsidRDefault="004F5665" w:rsidP="00A226D0">
      <w:pPr>
        <w:widowControl w:val="0"/>
        <w:numPr>
          <w:ilvl w:val="0"/>
          <w:numId w:val="14"/>
        </w:numPr>
        <w:tabs>
          <w:tab w:val="clear" w:pos="567"/>
        </w:tabs>
        <w:spacing w:line="240" w:lineRule="auto"/>
        <w:ind w:left="567" w:hanging="567"/>
        <w:rPr>
          <w:lang w:val="pt-PT"/>
        </w:rPr>
      </w:pPr>
      <w:r w:rsidRPr="00B45ACC">
        <w:rPr>
          <w:lang w:val="pt-PT"/>
        </w:rPr>
        <w:t xml:space="preserve">Se </w:t>
      </w:r>
      <w:r w:rsidR="001E4AE2" w:rsidRPr="00B45ACC">
        <w:rPr>
          <w:lang w:val="pt-PT"/>
        </w:rPr>
        <w:t>s</w:t>
      </w:r>
      <w:r w:rsidRPr="00B45ACC">
        <w:rPr>
          <w:lang w:val="pt-PT"/>
        </w:rPr>
        <w:t>o</w:t>
      </w:r>
      <w:r w:rsidR="001E4AE2" w:rsidRPr="00B45ACC">
        <w:rPr>
          <w:lang w:val="pt-PT"/>
        </w:rPr>
        <w:t>fr</w:t>
      </w:r>
      <w:r w:rsidRPr="00B45ACC">
        <w:rPr>
          <w:lang w:val="pt-PT"/>
        </w:rPr>
        <w:t xml:space="preserve">e de depressão ou ansiedade ou se fica deprimido ou ansioso enquanto toma </w:t>
      </w:r>
      <w:r w:rsidR="001E4AE2" w:rsidRPr="00B45ACC">
        <w:rPr>
          <w:lang w:val="pt-PT"/>
        </w:rPr>
        <w:t xml:space="preserve">Gilenya, </w:t>
      </w:r>
      <w:r w:rsidRPr="00B45ACC">
        <w:rPr>
          <w:lang w:val="pt-PT"/>
        </w:rPr>
        <w:t>informe o seu médico</w:t>
      </w:r>
      <w:r w:rsidR="001E4AE2" w:rsidRPr="00B45ACC">
        <w:rPr>
          <w:lang w:val="pt-PT"/>
        </w:rPr>
        <w:t xml:space="preserve">. </w:t>
      </w:r>
      <w:r w:rsidRPr="00B45ACC">
        <w:rPr>
          <w:lang w:val="pt-PT"/>
        </w:rPr>
        <w:t>Poderá ter de ser monitorizado de perto</w:t>
      </w:r>
      <w:r w:rsidR="001E4AE2" w:rsidRPr="00B45ACC">
        <w:rPr>
          <w:lang w:val="pt-PT"/>
        </w:rPr>
        <w:t>.</w:t>
      </w:r>
    </w:p>
    <w:p w14:paraId="45797138" w14:textId="77777777" w:rsidR="00E076AB" w:rsidRPr="00B45ACC" w:rsidRDefault="00E076AB" w:rsidP="00E01063">
      <w:pPr>
        <w:tabs>
          <w:tab w:val="clear" w:pos="567"/>
        </w:tabs>
        <w:spacing w:line="240" w:lineRule="auto"/>
        <w:rPr>
          <w:szCs w:val="22"/>
          <w:lang w:val="pt-PT"/>
        </w:rPr>
      </w:pPr>
    </w:p>
    <w:p w14:paraId="45797139" w14:textId="77777777" w:rsidR="00E076AB" w:rsidRPr="00B45ACC" w:rsidRDefault="00B76099" w:rsidP="00E01063">
      <w:pPr>
        <w:keepNext/>
        <w:suppressAutoHyphens/>
        <w:rPr>
          <w:szCs w:val="22"/>
          <w:lang w:val="pt-PT"/>
        </w:rPr>
      </w:pPr>
      <w:r w:rsidRPr="00B45ACC">
        <w:rPr>
          <w:b/>
          <w:szCs w:val="22"/>
          <w:lang w:val="pt-PT"/>
        </w:rPr>
        <w:t>Outros medicamentos e</w:t>
      </w:r>
      <w:r w:rsidR="00E076AB" w:rsidRPr="00B45ACC">
        <w:rPr>
          <w:b/>
          <w:szCs w:val="22"/>
          <w:lang w:val="pt-PT"/>
        </w:rPr>
        <w:t xml:space="preserve"> Gilenya</w:t>
      </w:r>
    </w:p>
    <w:p w14:paraId="4579713A" w14:textId="77777777" w:rsidR="00E076AB" w:rsidRPr="00B45ACC" w:rsidRDefault="00E076AB" w:rsidP="00E01063">
      <w:pPr>
        <w:keepNext/>
        <w:rPr>
          <w:szCs w:val="22"/>
          <w:lang w:val="pt-PT"/>
        </w:rPr>
      </w:pPr>
      <w:r w:rsidRPr="00B45ACC">
        <w:rPr>
          <w:szCs w:val="22"/>
          <w:lang w:val="pt-PT"/>
        </w:rPr>
        <w:t>Informe o seu médico ou farmacêutico se estiver a tomar</w:t>
      </w:r>
      <w:r w:rsidR="00B76099" w:rsidRPr="00B45ACC">
        <w:rPr>
          <w:szCs w:val="22"/>
          <w:lang w:val="pt-PT"/>
        </w:rPr>
        <w:t xml:space="preserve">, </w:t>
      </w:r>
      <w:r w:rsidRPr="00B45ACC">
        <w:rPr>
          <w:szCs w:val="22"/>
          <w:lang w:val="pt-PT"/>
        </w:rPr>
        <w:t>tiver tomado recentemente</w:t>
      </w:r>
      <w:r w:rsidR="00B76099" w:rsidRPr="00B45ACC">
        <w:rPr>
          <w:szCs w:val="22"/>
          <w:lang w:val="pt-PT"/>
        </w:rPr>
        <w:t>, ou se vier a tomar</w:t>
      </w:r>
      <w:r w:rsidRPr="00B45ACC">
        <w:rPr>
          <w:szCs w:val="22"/>
          <w:lang w:val="pt-PT"/>
        </w:rPr>
        <w:t xml:space="preserve"> outros medicamentos. Informe o seu médico se toma algum dos seguintes medicamentos:</w:t>
      </w:r>
    </w:p>
    <w:p w14:paraId="4579713B" w14:textId="77777777" w:rsidR="00E076AB" w:rsidRPr="00B45ACC" w:rsidRDefault="00E076AB" w:rsidP="00E01063">
      <w:pPr>
        <w:pStyle w:val="Listlevel1"/>
        <w:numPr>
          <w:ilvl w:val="0"/>
          <w:numId w:val="3"/>
        </w:numPr>
        <w:tabs>
          <w:tab w:val="clear" w:pos="510"/>
        </w:tabs>
        <w:spacing w:before="0" w:after="0"/>
        <w:ind w:left="567" w:hanging="567"/>
        <w:rPr>
          <w:sz w:val="22"/>
          <w:szCs w:val="22"/>
          <w:lang w:val="pt-PT"/>
        </w:rPr>
      </w:pPr>
      <w:r w:rsidRPr="00B45ACC">
        <w:rPr>
          <w:b/>
          <w:sz w:val="22"/>
          <w:szCs w:val="22"/>
          <w:lang w:val="pt-PT"/>
        </w:rPr>
        <w:t>Medicamentos que suprimem ou alteram o sistema imunitário</w:t>
      </w:r>
      <w:r w:rsidRPr="00B45ACC">
        <w:rPr>
          <w:sz w:val="22"/>
          <w:szCs w:val="22"/>
          <w:lang w:val="pt-PT"/>
        </w:rPr>
        <w:t>, incluindo</w:t>
      </w:r>
      <w:r w:rsidRPr="00B45ACC">
        <w:rPr>
          <w:b/>
          <w:sz w:val="22"/>
          <w:szCs w:val="22"/>
          <w:lang w:val="pt-PT"/>
        </w:rPr>
        <w:t xml:space="preserve"> outros medicamentos utilizados para o tratamento da </w:t>
      </w:r>
      <w:r w:rsidR="007A4A4E" w:rsidRPr="00B45ACC">
        <w:rPr>
          <w:b/>
          <w:sz w:val="22"/>
          <w:szCs w:val="22"/>
          <w:lang w:val="pt-PT"/>
        </w:rPr>
        <w:t>esclerose múltipla</w:t>
      </w:r>
      <w:r w:rsidRPr="00B45ACC">
        <w:rPr>
          <w:b/>
          <w:sz w:val="22"/>
          <w:szCs w:val="22"/>
          <w:lang w:val="pt-PT"/>
        </w:rPr>
        <w:t xml:space="preserve">, </w:t>
      </w:r>
      <w:r w:rsidRPr="00B45ACC">
        <w:rPr>
          <w:sz w:val="22"/>
          <w:szCs w:val="22"/>
          <w:lang w:val="pt-PT"/>
        </w:rPr>
        <w:t>tais como, interferão-beta, acetato de glatirâmero, natalizumab</w:t>
      </w:r>
      <w:r w:rsidR="00D90AA5" w:rsidRPr="00B45ACC">
        <w:rPr>
          <w:sz w:val="22"/>
          <w:szCs w:val="22"/>
          <w:lang w:val="pt-PT"/>
        </w:rPr>
        <w:t>,</w:t>
      </w:r>
      <w:r w:rsidRPr="00B45ACC">
        <w:rPr>
          <w:sz w:val="22"/>
          <w:szCs w:val="22"/>
          <w:lang w:val="pt-PT"/>
        </w:rPr>
        <w:t xml:space="preserve"> mitoxantrona</w:t>
      </w:r>
      <w:r w:rsidR="00D90AA5" w:rsidRPr="00B45ACC">
        <w:rPr>
          <w:sz w:val="22"/>
          <w:szCs w:val="22"/>
          <w:lang w:val="pt-PT"/>
        </w:rPr>
        <w:t>, teriflunomida, fumarato de dimetilo ou alemtuzumab</w:t>
      </w:r>
      <w:r w:rsidRPr="00B45ACC">
        <w:rPr>
          <w:sz w:val="22"/>
          <w:szCs w:val="22"/>
          <w:lang w:val="pt-PT"/>
        </w:rPr>
        <w:t>. Não tome Gilenya com estes medicamentos porque podem aumentar o efeito no sistema imunitário (ver também “Não tome Gilenya”).</w:t>
      </w:r>
    </w:p>
    <w:p w14:paraId="4579713C" w14:textId="77777777" w:rsidR="00284B0E" w:rsidRPr="00B45ACC" w:rsidRDefault="00971D8D" w:rsidP="00E01063">
      <w:pPr>
        <w:pStyle w:val="Listlevel1"/>
        <w:numPr>
          <w:ilvl w:val="0"/>
          <w:numId w:val="3"/>
        </w:numPr>
        <w:tabs>
          <w:tab w:val="clear" w:pos="510"/>
        </w:tabs>
        <w:spacing w:before="0" w:after="0"/>
        <w:ind w:left="567" w:hanging="567"/>
        <w:rPr>
          <w:sz w:val="22"/>
          <w:szCs w:val="22"/>
          <w:lang w:val="pt-PT"/>
        </w:rPr>
      </w:pPr>
      <w:r w:rsidRPr="00B45ACC">
        <w:rPr>
          <w:b/>
          <w:sz w:val="22"/>
          <w:szCs w:val="22"/>
          <w:lang w:val="pt-PT"/>
        </w:rPr>
        <w:t>Corticostero</w:t>
      </w:r>
      <w:r w:rsidR="00284B0E" w:rsidRPr="00B45ACC">
        <w:rPr>
          <w:b/>
          <w:sz w:val="22"/>
          <w:szCs w:val="22"/>
          <w:lang w:val="pt-PT"/>
        </w:rPr>
        <w:t>ides</w:t>
      </w:r>
      <w:r w:rsidR="00284B0E" w:rsidRPr="00B45ACC">
        <w:rPr>
          <w:sz w:val="22"/>
          <w:szCs w:val="22"/>
          <w:lang w:val="pt-PT"/>
        </w:rPr>
        <w:t>, devido a um possível efeito aditivo no sistema imunitário.</w:t>
      </w:r>
    </w:p>
    <w:p w14:paraId="4579713D" w14:textId="77777777" w:rsidR="00E076AB" w:rsidRPr="00B45ACC" w:rsidRDefault="00E076AB" w:rsidP="00E01063">
      <w:pPr>
        <w:pStyle w:val="Listlevel1"/>
        <w:numPr>
          <w:ilvl w:val="0"/>
          <w:numId w:val="3"/>
        </w:numPr>
        <w:tabs>
          <w:tab w:val="clear" w:pos="510"/>
        </w:tabs>
        <w:spacing w:before="0" w:after="0"/>
        <w:ind w:left="567" w:hanging="567"/>
        <w:rPr>
          <w:sz w:val="22"/>
          <w:szCs w:val="22"/>
          <w:lang w:val="pt-PT"/>
        </w:rPr>
      </w:pPr>
      <w:r w:rsidRPr="00B45ACC">
        <w:rPr>
          <w:b/>
          <w:sz w:val="22"/>
          <w:szCs w:val="22"/>
          <w:lang w:val="pt-PT"/>
        </w:rPr>
        <w:t>Vacinas</w:t>
      </w:r>
      <w:r w:rsidRPr="00B45ACC">
        <w:rPr>
          <w:sz w:val="22"/>
          <w:szCs w:val="22"/>
          <w:lang w:val="pt-PT"/>
        </w:rPr>
        <w:t xml:space="preserve">. </w:t>
      </w:r>
      <w:r w:rsidR="00284B0E" w:rsidRPr="00B45ACC">
        <w:rPr>
          <w:sz w:val="22"/>
          <w:szCs w:val="22"/>
          <w:lang w:val="pt-PT"/>
        </w:rPr>
        <w:t xml:space="preserve">Se necessita de uma vacina, primeiro solicite conselhos ao seu médico. </w:t>
      </w:r>
      <w:r w:rsidRPr="00B45ACC">
        <w:rPr>
          <w:sz w:val="22"/>
          <w:szCs w:val="22"/>
          <w:lang w:val="pt-PT"/>
        </w:rPr>
        <w:t>Durante e até 2 meses após o início do tratamento com Gilenya, não lhe deverão ser administrados alguns tipos de vacinas (vacinas vivas atenuadas) porque podem provocar infeções que deveriam prevenir. Outras vacinas podem não funcionar como normalmente se administradas durante este período.</w:t>
      </w:r>
    </w:p>
    <w:p w14:paraId="4579713E" w14:textId="77777777" w:rsidR="00E076AB" w:rsidRPr="00B45ACC" w:rsidRDefault="00E076AB" w:rsidP="00E01063">
      <w:pPr>
        <w:pStyle w:val="Text"/>
        <w:numPr>
          <w:ilvl w:val="0"/>
          <w:numId w:val="3"/>
        </w:numPr>
        <w:tabs>
          <w:tab w:val="clear" w:pos="510"/>
        </w:tabs>
        <w:spacing w:before="0"/>
        <w:ind w:left="567" w:hanging="567"/>
        <w:jc w:val="left"/>
        <w:rPr>
          <w:sz w:val="22"/>
          <w:szCs w:val="22"/>
          <w:lang w:val="pt-PT"/>
        </w:rPr>
      </w:pPr>
      <w:r w:rsidRPr="00B45ACC">
        <w:rPr>
          <w:b/>
          <w:sz w:val="22"/>
          <w:szCs w:val="22"/>
          <w:lang w:val="pt-PT"/>
        </w:rPr>
        <w:t xml:space="preserve">Medicamentos que abrandam o batimento cardíaco </w:t>
      </w:r>
      <w:r w:rsidRPr="00B45ACC">
        <w:rPr>
          <w:sz w:val="22"/>
          <w:szCs w:val="22"/>
          <w:lang w:val="pt-PT"/>
        </w:rPr>
        <w:t>(por exemplo betabloqueadores, tais como atenolol). A administração conjunta de Gilenya com estes medicamentos pode intensificar o efeito no batimento cardíaco nos primeiros dias após o início do tratamento com Gilenya.</w:t>
      </w:r>
    </w:p>
    <w:p w14:paraId="4579713F" w14:textId="7B2CCE06" w:rsidR="00E076AB" w:rsidRPr="00B45ACC" w:rsidRDefault="00E076AB" w:rsidP="00E01063">
      <w:pPr>
        <w:pStyle w:val="Listlevel1"/>
        <w:widowControl w:val="0"/>
        <w:numPr>
          <w:ilvl w:val="0"/>
          <w:numId w:val="3"/>
        </w:numPr>
        <w:tabs>
          <w:tab w:val="clear" w:pos="510"/>
        </w:tabs>
        <w:spacing w:before="0" w:after="0"/>
        <w:ind w:left="567" w:hanging="567"/>
        <w:rPr>
          <w:sz w:val="22"/>
          <w:szCs w:val="22"/>
          <w:lang w:val="pt-PT"/>
        </w:rPr>
      </w:pPr>
      <w:r w:rsidRPr="00B45ACC">
        <w:rPr>
          <w:b/>
          <w:sz w:val="22"/>
          <w:szCs w:val="22"/>
          <w:lang w:val="pt-PT"/>
        </w:rPr>
        <w:t>Medicamentos para o batimento cardíaco irregular</w:t>
      </w:r>
      <w:r w:rsidRPr="00B45ACC">
        <w:rPr>
          <w:sz w:val="22"/>
          <w:szCs w:val="22"/>
          <w:lang w:val="pt-PT"/>
        </w:rPr>
        <w:t xml:space="preserve">, tais como, quinidina, disopiramida, amiodarona ou sotalol. </w:t>
      </w:r>
      <w:r w:rsidR="004F5665" w:rsidRPr="00B45ACC">
        <w:rPr>
          <w:sz w:val="22"/>
          <w:szCs w:val="22"/>
          <w:lang w:val="pt-PT"/>
        </w:rPr>
        <w:t>Não deve utilizar</w:t>
      </w:r>
      <w:r w:rsidRPr="00B45ACC">
        <w:rPr>
          <w:sz w:val="22"/>
          <w:szCs w:val="22"/>
          <w:lang w:val="pt-PT"/>
        </w:rPr>
        <w:t xml:space="preserve"> Gilenya se está a tomar algum destes medicamentos porque pode intensificar o efeito no batimento cardíaco irregular</w:t>
      </w:r>
      <w:r w:rsidR="004F5665" w:rsidRPr="00B45ACC">
        <w:rPr>
          <w:sz w:val="22"/>
          <w:szCs w:val="22"/>
          <w:lang w:val="pt-PT"/>
        </w:rPr>
        <w:t xml:space="preserve"> (ver também </w:t>
      </w:r>
      <w:r w:rsidR="00D55281" w:rsidRPr="00B45ACC">
        <w:rPr>
          <w:sz w:val="22"/>
          <w:szCs w:val="22"/>
          <w:lang w:val="pt-PT"/>
        </w:rPr>
        <w:t>“</w:t>
      </w:r>
      <w:r w:rsidR="004F5665" w:rsidRPr="00B45ACC">
        <w:rPr>
          <w:sz w:val="22"/>
          <w:szCs w:val="22"/>
          <w:lang w:val="pt-PT"/>
        </w:rPr>
        <w:t>Não tome Gilenya</w:t>
      </w:r>
      <w:r w:rsidR="00D55281" w:rsidRPr="00B45ACC">
        <w:rPr>
          <w:sz w:val="22"/>
          <w:szCs w:val="22"/>
          <w:lang w:val="pt-PT"/>
        </w:rPr>
        <w:t>”</w:t>
      </w:r>
      <w:r w:rsidR="004F5665" w:rsidRPr="00B45ACC">
        <w:rPr>
          <w:sz w:val="22"/>
          <w:szCs w:val="22"/>
          <w:lang w:val="pt-PT"/>
        </w:rPr>
        <w:t>)</w:t>
      </w:r>
      <w:r w:rsidRPr="00B45ACC">
        <w:rPr>
          <w:sz w:val="22"/>
          <w:szCs w:val="22"/>
          <w:lang w:val="pt-PT"/>
        </w:rPr>
        <w:t>.</w:t>
      </w:r>
    </w:p>
    <w:p w14:paraId="45797140" w14:textId="77777777" w:rsidR="00D74731" w:rsidRPr="00B45ACC" w:rsidRDefault="00E076AB" w:rsidP="00E01063">
      <w:pPr>
        <w:pStyle w:val="Listlevel1"/>
        <w:keepNext/>
        <w:widowControl w:val="0"/>
        <w:numPr>
          <w:ilvl w:val="0"/>
          <w:numId w:val="3"/>
        </w:numPr>
        <w:tabs>
          <w:tab w:val="clear" w:pos="510"/>
        </w:tabs>
        <w:spacing w:before="0" w:after="0"/>
        <w:ind w:left="567" w:hanging="567"/>
        <w:rPr>
          <w:sz w:val="22"/>
          <w:szCs w:val="22"/>
          <w:lang w:val="pt-PT"/>
        </w:rPr>
      </w:pPr>
      <w:r w:rsidRPr="00B45ACC">
        <w:rPr>
          <w:b/>
          <w:sz w:val="22"/>
          <w:szCs w:val="22"/>
          <w:lang w:val="pt-PT"/>
        </w:rPr>
        <w:t>Outros medicamentos:</w:t>
      </w:r>
      <w:r w:rsidRPr="00B45ACC">
        <w:rPr>
          <w:sz w:val="22"/>
          <w:szCs w:val="22"/>
          <w:lang w:val="pt-PT"/>
        </w:rPr>
        <w:t xml:space="preserve"> </w:t>
      </w:r>
    </w:p>
    <w:p w14:paraId="45797141" w14:textId="77777777" w:rsidR="00E076AB" w:rsidRPr="00B45ACC" w:rsidRDefault="00E076AB" w:rsidP="00E01063">
      <w:pPr>
        <w:pStyle w:val="Listlevel1"/>
        <w:keepNext/>
        <w:widowControl w:val="0"/>
        <w:numPr>
          <w:ilvl w:val="1"/>
          <w:numId w:val="3"/>
        </w:numPr>
        <w:tabs>
          <w:tab w:val="clear" w:pos="1440"/>
        </w:tabs>
        <w:spacing w:before="0" w:after="0"/>
        <w:ind w:left="1134" w:hanging="567"/>
        <w:rPr>
          <w:sz w:val="22"/>
          <w:szCs w:val="22"/>
          <w:lang w:val="pt-PT"/>
        </w:rPr>
      </w:pPr>
      <w:r w:rsidRPr="00B45ACC">
        <w:rPr>
          <w:sz w:val="22"/>
          <w:szCs w:val="22"/>
          <w:lang w:val="pt-PT"/>
        </w:rPr>
        <w:t xml:space="preserve">inibidores da protease, anti-infeciosos tais como cetoconazol, antifúngicos azóis, claritromicina </w:t>
      </w:r>
      <w:r w:rsidR="00D74731" w:rsidRPr="00B45ACC">
        <w:rPr>
          <w:sz w:val="22"/>
          <w:szCs w:val="22"/>
          <w:lang w:val="pt-PT"/>
        </w:rPr>
        <w:t xml:space="preserve">ou </w:t>
      </w:r>
      <w:r w:rsidRPr="00B45ACC">
        <w:rPr>
          <w:sz w:val="22"/>
          <w:szCs w:val="22"/>
          <w:lang w:val="pt-PT"/>
        </w:rPr>
        <w:t>telitromicina.</w:t>
      </w:r>
    </w:p>
    <w:p w14:paraId="45797142" w14:textId="77777777" w:rsidR="00D74731" w:rsidRPr="00B45ACC" w:rsidRDefault="00225FEF" w:rsidP="00E01063">
      <w:pPr>
        <w:pStyle w:val="Listlevel1"/>
        <w:widowControl w:val="0"/>
        <w:numPr>
          <w:ilvl w:val="1"/>
          <w:numId w:val="3"/>
        </w:numPr>
        <w:tabs>
          <w:tab w:val="clear" w:pos="1440"/>
        </w:tabs>
        <w:spacing w:before="0" w:after="0"/>
        <w:ind w:left="1134" w:hanging="567"/>
        <w:rPr>
          <w:sz w:val="22"/>
          <w:szCs w:val="22"/>
          <w:lang w:val="pt-PT"/>
        </w:rPr>
      </w:pPr>
      <w:r w:rsidRPr="00B45ACC">
        <w:rPr>
          <w:sz w:val="22"/>
          <w:szCs w:val="22"/>
          <w:lang w:val="pt-PT"/>
        </w:rPr>
        <w:t>c</w:t>
      </w:r>
      <w:r w:rsidR="00D74731" w:rsidRPr="00B45ACC">
        <w:rPr>
          <w:sz w:val="22"/>
          <w:szCs w:val="22"/>
          <w:lang w:val="pt-PT"/>
        </w:rPr>
        <w:t>arbamazepina, rifampicina, fenobarbital, fenitoína, efavirenz ou Erva de S.</w:t>
      </w:r>
      <w:r w:rsidR="00AA5C46" w:rsidRPr="00B45ACC">
        <w:rPr>
          <w:sz w:val="22"/>
          <w:szCs w:val="22"/>
          <w:lang w:val="pt-PT"/>
        </w:rPr>
        <w:t xml:space="preserve"> </w:t>
      </w:r>
      <w:r w:rsidR="00D74731" w:rsidRPr="00B45ACC">
        <w:rPr>
          <w:sz w:val="22"/>
          <w:szCs w:val="22"/>
          <w:lang w:val="pt-PT"/>
        </w:rPr>
        <w:t>João (risco potencial de reduzir a eficácia</w:t>
      </w:r>
      <w:r w:rsidR="0096185D" w:rsidRPr="00B45ACC">
        <w:rPr>
          <w:sz w:val="22"/>
          <w:szCs w:val="22"/>
          <w:lang w:val="pt-PT"/>
        </w:rPr>
        <w:t xml:space="preserve"> de Gilenya</w:t>
      </w:r>
      <w:r w:rsidR="00D74731" w:rsidRPr="00B45ACC">
        <w:rPr>
          <w:sz w:val="22"/>
          <w:szCs w:val="22"/>
          <w:lang w:val="pt-PT"/>
        </w:rPr>
        <w:t>).</w:t>
      </w:r>
    </w:p>
    <w:p w14:paraId="45797143" w14:textId="77777777" w:rsidR="00E076AB" w:rsidRPr="00B45ACC" w:rsidRDefault="00E076AB" w:rsidP="00E01063">
      <w:pPr>
        <w:numPr>
          <w:ilvl w:val="12"/>
          <w:numId w:val="0"/>
        </w:numPr>
        <w:tabs>
          <w:tab w:val="clear" w:pos="567"/>
        </w:tabs>
        <w:spacing w:line="240" w:lineRule="auto"/>
        <w:rPr>
          <w:szCs w:val="22"/>
          <w:lang w:val="pt-PT"/>
        </w:rPr>
      </w:pPr>
    </w:p>
    <w:p w14:paraId="45797144" w14:textId="77777777" w:rsidR="00E076AB" w:rsidRPr="00B45ACC" w:rsidRDefault="00E076AB" w:rsidP="00E01063">
      <w:pPr>
        <w:keepNext/>
        <w:suppressAutoHyphens/>
        <w:rPr>
          <w:b/>
          <w:szCs w:val="22"/>
          <w:lang w:val="pt-PT"/>
        </w:rPr>
      </w:pPr>
      <w:r w:rsidRPr="00B45ACC">
        <w:rPr>
          <w:b/>
          <w:szCs w:val="22"/>
          <w:lang w:val="pt-PT"/>
        </w:rPr>
        <w:t xml:space="preserve">Gravidez e </w:t>
      </w:r>
      <w:r w:rsidR="00B76099" w:rsidRPr="00B45ACC">
        <w:rPr>
          <w:b/>
          <w:szCs w:val="22"/>
          <w:lang w:val="pt-PT"/>
        </w:rPr>
        <w:t>amamentação</w:t>
      </w:r>
    </w:p>
    <w:p w14:paraId="45797145" w14:textId="77777777" w:rsidR="004F5665" w:rsidRPr="00B45ACC" w:rsidRDefault="004F5665" w:rsidP="00E01063">
      <w:pPr>
        <w:pStyle w:val="ListBulleted1"/>
        <w:rPr>
          <w:sz w:val="22"/>
          <w:szCs w:val="22"/>
          <w:lang w:val="pt-PT"/>
        </w:rPr>
      </w:pPr>
      <w:r w:rsidRPr="00B45ACC">
        <w:rPr>
          <w:sz w:val="22"/>
          <w:szCs w:val="22"/>
          <w:lang w:val="pt-PT"/>
        </w:rPr>
        <w:t>Se está grávida ou a amamentar, se pensa estar grávida ou planeia engravidar, consulte o seu médico antes de tomar este medicamento.</w:t>
      </w:r>
    </w:p>
    <w:p w14:paraId="45797146" w14:textId="77777777" w:rsidR="00B50E4F" w:rsidRPr="00B45ACC" w:rsidRDefault="00B50E4F" w:rsidP="00E01063">
      <w:pPr>
        <w:tabs>
          <w:tab w:val="clear" w:pos="567"/>
        </w:tabs>
        <w:autoSpaceDE w:val="0"/>
        <w:autoSpaceDN w:val="0"/>
        <w:adjustRightInd w:val="0"/>
        <w:spacing w:line="240" w:lineRule="auto"/>
        <w:rPr>
          <w:szCs w:val="22"/>
          <w:lang w:val="pt-PT"/>
        </w:rPr>
      </w:pPr>
    </w:p>
    <w:p w14:paraId="45797147" w14:textId="77777777" w:rsidR="00B50E4F" w:rsidRPr="00B45ACC" w:rsidRDefault="00B50E4F" w:rsidP="00E01063">
      <w:pPr>
        <w:keepNext/>
        <w:tabs>
          <w:tab w:val="clear" w:pos="567"/>
        </w:tabs>
        <w:autoSpaceDE w:val="0"/>
        <w:autoSpaceDN w:val="0"/>
        <w:adjustRightInd w:val="0"/>
        <w:spacing w:line="240" w:lineRule="auto"/>
        <w:rPr>
          <w:szCs w:val="22"/>
          <w:lang w:val="pt-PT"/>
        </w:rPr>
      </w:pPr>
      <w:r w:rsidRPr="00B45ACC">
        <w:rPr>
          <w:szCs w:val="22"/>
          <w:u w:val="single"/>
          <w:lang w:val="pt-PT"/>
        </w:rPr>
        <w:t>Gravidez</w:t>
      </w:r>
    </w:p>
    <w:p w14:paraId="45797148" w14:textId="37EEAC88" w:rsidR="00B50E4F" w:rsidRPr="00B45ACC" w:rsidRDefault="00B50E4F" w:rsidP="00E01063">
      <w:pPr>
        <w:tabs>
          <w:tab w:val="clear" w:pos="567"/>
        </w:tabs>
        <w:autoSpaceDE w:val="0"/>
        <w:autoSpaceDN w:val="0"/>
        <w:adjustRightInd w:val="0"/>
        <w:spacing w:line="240" w:lineRule="auto"/>
        <w:rPr>
          <w:szCs w:val="22"/>
          <w:lang w:val="pt-PT"/>
        </w:rPr>
      </w:pPr>
      <w:r w:rsidRPr="00B45ACC">
        <w:rPr>
          <w:szCs w:val="22"/>
          <w:lang w:val="pt-PT"/>
        </w:rPr>
        <w:t xml:space="preserve">Não utilize Gilenya </w:t>
      </w:r>
      <w:r w:rsidR="00FE2226" w:rsidRPr="00B45ACC">
        <w:rPr>
          <w:szCs w:val="22"/>
          <w:lang w:val="pt-PT"/>
        </w:rPr>
        <w:t>durante a gravidez</w:t>
      </w:r>
      <w:r w:rsidR="004000D5" w:rsidRPr="00B45ACC">
        <w:rPr>
          <w:szCs w:val="22"/>
          <w:lang w:val="pt-PT"/>
        </w:rPr>
        <w:t>,</w:t>
      </w:r>
      <w:r w:rsidRPr="00B45ACC">
        <w:rPr>
          <w:szCs w:val="22"/>
          <w:lang w:val="pt-PT"/>
        </w:rPr>
        <w:t xml:space="preserve"> se está a </w:t>
      </w:r>
      <w:r w:rsidR="00FE2226" w:rsidRPr="00B45ACC">
        <w:rPr>
          <w:szCs w:val="22"/>
          <w:lang w:val="pt-PT"/>
        </w:rPr>
        <w:t xml:space="preserve">tentar engravidar ou se é uma mulher que poderá engravidar e não </w:t>
      </w:r>
      <w:r w:rsidR="009F7871" w:rsidRPr="00B45ACC">
        <w:rPr>
          <w:szCs w:val="22"/>
          <w:lang w:val="pt-PT"/>
        </w:rPr>
        <w:t xml:space="preserve">está a </w:t>
      </w:r>
      <w:r w:rsidR="00FE2226" w:rsidRPr="00B45ACC">
        <w:rPr>
          <w:szCs w:val="22"/>
          <w:lang w:val="pt-PT"/>
        </w:rPr>
        <w:t>utiliza</w:t>
      </w:r>
      <w:r w:rsidR="009F7871" w:rsidRPr="00B45ACC">
        <w:rPr>
          <w:szCs w:val="22"/>
          <w:lang w:val="pt-PT"/>
        </w:rPr>
        <w:t>r</w:t>
      </w:r>
      <w:r w:rsidR="00FE2226" w:rsidRPr="00B45ACC">
        <w:rPr>
          <w:szCs w:val="22"/>
          <w:lang w:val="pt-PT"/>
        </w:rPr>
        <w:t xml:space="preserve"> métodos con</w:t>
      </w:r>
      <w:r w:rsidR="0045466F" w:rsidRPr="00B45ACC">
        <w:rPr>
          <w:szCs w:val="22"/>
          <w:lang w:val="pt-PT"/>
        </w:rPr>
        <w:t>tracetiv</w:t>
      </w:r>
      <w:r w:rsidR="00FE2226" w:rsidRPr="00B45ACC">
        <w:rPr>
          <w:szCs w:val="22"/>
          <w:lang w:val="pt-PT"/>
        </w:rPr>
        <w:t>os eficazes</w:t>
      </w:r>
      <w:r w:rsidRPr="00B45ACC">
        <w:rPr>
          <w:szCs w:val="22"/>
          <w:lang w:val="pt-PT"/>
        </w:rPr>
        <w:t>.</w:t>
      </w:r>
      <w:r w:rsidR="00FE2226" w:rsidRPr="00B45ACC">
        <w:rPr>
          <w:szCs w:val="22"/>
          <w:lang w:val="pt-PT"/>
        </w:rPr>
        <w:t xml:space="preserve"> Se Gilenya for utilizado durante a gravidez, existe um risco de prejudicar o </w:t>
      </w:r>
      <w:r w:rsidR="006D3D6A">
        <w:rPr>
          <w:szCs w:val="22"/>
          <w:lang w:val="pt-PT"/>
        </w:rPr>
        <w:t>feto</w:t>
      </w:r>
      <w:r w:rsidR="00FE2226" w:rsidRPr="00B45ACC">
        <w:rPr>
          <w:szCs w:val="22"/>
          <w:lang w:val="pt-PT"/>
        </w:rPr>
        <w:t>.</w:t>
      </w:r>
      <w:r w:rsidR="009F7871" w:rsidRPr="00B45ACC">
        <w:rPr>
          <w:szCs w:val="22"/>
          <w:lang w:val="pt-PT"/>
        </w:rPr>
        <w:t xml:space="preserve"> A taxa de malformações congénitas observadas em bebés</w:t>
      </w:r>
      <w:r w:rsidR="009C225B" w:rsidRPr="00B45ACC">
        <w:rPr>
          <w:szCs w:val="22"/>
          <w:lang w:val="pt-PT"/>
        </w:rPr>
        <w:t xml:space="preserve"> </w:t>
      </w:r>
      <w:r w:rsidR="009F7871" w:rsidRPr="00B45ACC">
        <w:rPr>
          <w:szCs w:val="22"/>
          <w:lang w:val="pt-PT"/>
        </w:rPr>
        <w:t>expostos a Gilenya durante a gravidez é cerca de 2 vezes a taxa observada na população geral (em quem a taxa de malformações congénitas é cerca de 2-3%). As malformações mais frequentemente notificadas incluíram malformações cardíacas, renais e musculoesqueléti</w:t>
      </w:r>
      <w:r w:rsidR="00F113A9" w:rsidRPr="00B45ACC">
        <w:rPr>
          <w:szCs w:val="22"/>
          <w:lang w:val="pt-PT"/>
        </w:rPr>
        <w:t>ca</w:t>
      </w:r>
      <w:r w:rsidR="009F7871" w:rsidRPr="00B45ACC">
        <w:rPr>
          <w:szCs w:val="22"/>
          <w:lang w:val="pt-PT"/>
        </w:rPr>
        <w:t>s</w:t>
      </w:r>
      <w:r w:rsidR="00321BF0" w:rsidRPr="00B45ACC">
        <w:rPr>
          <w:szCs w:val="22"/>
          <w:lang w:val="pt-PT"/>
        </w:rPr>
        <w:t>.</w:t>
      </w:r>
    </w:p>
    <w:p w14:paraId="45797149" w14:textId="77777777" w:rsidR="00FE2226" w:rsidRPr="00B45ACC" w:rsidRDefault="00FE2226" w:rsidP="00E01063">
      <w:pPr>
        <w:tabs>
          <w:tab w:val="clear" w:pos="567"/>
        </w:tabs>
        <w:autoSpaceDE w:val="0"/>
        <w:autoSpaceDN w:val="0"/>
        <w:adjustRightInd w:val="0"/>
        <w:spacing w:line="240" w:lineRule="auto"/>
        <w:rPr>
          <w:szCs w:val="22"/>
          <w:lang w:val="pt-PT"/>
        </w:rPr>
      </w:pPr>
    </w:p>
    <w:p w14:paraId="4579714A" w14:textId="77777777" w:rsidR="004F5665" w:rsidRPr="00B45ACC" w:rsidRDefault="00FE2226" w:rsidP="00E01063">
      <w:pPr>
        <w:keepNext/>
        <w:tabs>
          <w:tab w:val="clear" w:pos="567"/>
        </w:tabs>
        <w:autoSpaceDE w:val="0"/>
        <w:autoSpaceDN w:val="0"/>
        <w:adjustRightInd w:val="0"/>
        <w:spacing w:line="240" w:lineRule="auto"/>
        <w:rPr>
          <w:szCs w:val="22"/>
          <w:lang w:val="pt-PT"/>
        </w:rPr>
      </w:pPr>
      <w:r w:rsidRPr="00B45ACC">
        <w:rPr>
          <w:szCs w:val="22"/>
          <w:lang w:val="pt-PT"/>
        </w:rPr>
        <w:t xml:space="preserve">Por este motivo, se é uma mulher </w:t>
      </w:r>
      <w:r w:rsidR="009F7871" w:rsidRPr="00B45ACC">
        <w:rPr>
          <w:szCs w:val="22"/>
          <w:lang w:val="pt-PT"/>
        </w:rPr>
        <w:t>com potencial para engravidar</w:t>
      </w:r>
      <w:r w:rsidR="0045466F" w:rsidRPr="00B45ACC">
        <w:rPr>
          <w:szCs w:val="22"/>
          <w:lang w:val="pt-PT"/>
        </w:rPr>
        <w:t>:</w:t>
      </w:r>
    </w:p>
    <w:p w14:paraId="4579714B" w14:textId="5A5DA350" w:rsidR="0045466F" w:rsidRPr="00B45ACC" w:rsidRDefault="0045466F" w:rsidP="00E01063">
      <w:pPr>
        <w:pStyle w:val="ListBulleted1"/>
        <w:ind w:left="567" w:hanging="567"/>
        <w:rPr>
          <w:sz w:val="22"/>
          <w:szCs w:val="22"/>
          <w:lang w:val="pt-PT"/>
        </w:rPr>
      </w:pPr>
      <w:r w:rsidRPr="00B45ACC">
        <w:rPr>
          <w:sz w:val="22"/>
          <w:szCs w:val="22"/>
          <w:lang w:val="pt-PT"/>
        </w:rPr>
        <w:t>-</w:t>
      </w:r>
      <w:r w:rsidRPr="00B45ACC">
        <w:rPr>
          <w:sz w:val="22"/>
          <w:szCs w:val="22"/>
          <w:lang w:val="pt-PT"/>
        </w:rPr>
        <w:tab/>
        <w:t>a</w:t>
      </w:r>
      <w:r w:rsidR="00E076AB" w:rsidRPr="00B45ACC">
        <w:rPr>
          <w:sz w:val="22"/>
          <w:szCs w:val="22"/>
          <w:lang w:val="pt-PT"/>
        </w:rPr>
        <w:t xml:space="preserve">ntes do início do tratamento com Gilenya, o seu médico </w:t>
      </w:r>
      <w:r w:rsidRPr="00B45ACC">
        <w:rPr>
          <w:sz w:val="22"/>
          <w:szCs w:val="22"/>
          <w:lang w:val="pt-PT"/>
        </w:rPr>
        <w:t xml:space="preserve">irá informá-la sobre o risco para o </w:t>
      </w:r>
      <w:r w:rsidR="006D3D6A">
        <w:rPr>
          <w:sz w:val="22"/>
          <w:szCs w:val="22"/>
          <w:lang w:val="pt-PT"/>
        </w:rPr>
        <w:t>feto</w:t>
      </w:r>
      <w:r w:rsidRPr="00B45ACC">
        <w:rPr>
          <w:sz w:val="22"/>
          <w:szCs w:val="22"/>
          <w:lang w:val="pt-PT"/>
        </w:rPr>
        <w:t xml:space="preserve"> e irá</w:t>
      </w:r>
      <w:r w:rsidR="00E076AB" w:rsidRPr="00B45ACC">
        <w:rPr>
          <w:sz w:val="22"/>
          <w:szCs w:val="22"/>
          <w:lang w:val="pt-PT"/>
        </w:rPr>
        <w:t xml:space="preserve"> pedir que faça um teste de gravidez para garantir que não está grávida</w:t>
      </w:r>
      <w:r w:rsidRPr="00B45ACC">
        <w:rPr>
          <w:sz w:val="22"/>
          <w:szCs w:val="22"/>
          <w:lang w:val="pt-PT"/>
        </w:rPr>
        <w:t>,</w:t>
      </w:r>
    </w:p>
    <w:p w14:paraId="4579714C" w14:textId="77777777" w:rsidR="0045466F" w:rsidRPr="00B45ACC" w:rsidRDefault="0045466F" w:rsidP="00E01063">
      <w:pPr>
        <w:pStyle w:val="ListBulleted1"/>
        <w:ind w:left="567" w:hanging="567"/>
        <w:rPr>
          <w:sz w:val="22"/>
          <w:szCs w:val="22"/>
          <w:lang w:val="pt-PT"/>
        </w:rPr>
      </w:pPr>
      <w:r w:rsidRPr="00B45ACC">
        <w:rPr>
          <w:sz w:val="22"/>
          <w:szCs w:val="22"/>
          <w:lang w:val="pt-PT"/>
        </w:rPr>
        <w:t>e</w:t>
      </w:r>
      <w:r w:rsidR="008379E3" w:rsidRPr="00B45ACC">
        <w:rPr>
          <w:sz w:val="22"/>
          <w:szCs w:val="22"/>
          <w:lang w:val="pt-PT"/>
        </w:rPr>
        <w:t>,</w:t>
      </w:r>
    </w:p>
    <w:p w14:paraId="4579714D" w14:textId="77777777" w:rsidR="00E076AB" w:rsidRPr="00B45ACC" w:rsidRDefault="0045466F" w:rsidP="00E01063">
      <w:pPr>
        <w:pStyle w:val="ListBulleted1"/>
        <w:ind w:left="567" w:hanging="567"/>
        <w:rPr>
          <w:sz w:val="22"/>
          <w:szCs w:val="22"/>
          <w:lang w:val="pt-PT"/>
        </w:rPr>
      </w:pPr>
      <w:r w:rsidRPr="00B45ACC">
        <w:rPr>
          <w:sz w:val="22"/>
          <w:szCs w:val="22"/>
          <w:lang w:val="pt-PT"/>
        </w:rPr>
        <w:t>-</w:t>
      </w:r>
      <w:r w:rsidRPr="00B45ACC">
        <w:rPr>
          <w:sz w:val="22"/>
          <w:szCs w:val="22"/>
          <w:lang w:val="pt-PT"/>
        </w:rPr>
        <w:tab/>
        <w:t>d</w:t>
      </w:r>
      <w:r w:rsidR="00E076AB" w:rsidRPr="00B45ACC">
        <w:rPr>
          <w:sz w:val="22"/>
          <w:szCs w:val="22"/>
          <w:lang w:val="pt-PT"/>
        </w:rPr>
        <w:t xml:space="preserve">eve </w:t>
      </w:r>
      <w:r w:rsidRPr="00B45ACC">
        <w:rPr>
          <w:sz w:val="22"/>
          <w:szCs w:val="22"/>
          <w:lang w:val="pt-PT"/>
        </w:rPr>
        <w:t xml:space="preserve">utilizar métodos contracetivos eficazes </w:t>
      </w:r>
      <w:r w:rsidR="00E076AB" w:rsidRPr="00B45ACC">
        <w:rPr>
          <w:sz w:val="22"/>
          <w:szCs w:val="22"/>
          <w:lang w:val="pt-PT"/>
        </w:rPr>
        <w:t xml:space="preserve">enquanto toma Gilenya </w:t>
      </w:r>
      <w:r w:rsidRPr="00B45ACC">
        <w:rPr>
          <w:sz w:val="22"/>
          <w:szCs w:val="22"/>
          <w:lang w:val="pt-PT"/>
        </w:rPr>
        <w:t xml:space="preserve">e durante </w:t>
      </w:r>
      <w:r w:rsidR="00E076AB" w:rsidRPr="00B45ACC">
        <w:rPr>
          <w:sz w:val="22"/>
          <w:szCs w:val="22"/>
          <w:lang w:val="pt-PT"/>
        </w:rPr>
        <w:t>os dois meses seguintes à paragem do tratamento</w:t>
      </w:r>
      <w:r w:rsidR="009F7871" w:rsidRPr="00B45ACC">
        <w:rPr>
          <w:sz w:val="22"/>
          <w:szCs w:val="22"/>
          <w:lang w:val="pt-PT"/>
        </w:rPr>
        <w:t xml:space="preserve"> para evitar engravidar</w:t>
      </w:r>
      <w:r w:rsidR="00E076AB" w:rsidRPr="00B45ACC">
        <w:rPr>
          <w:sz w:val="22"/>
          <w:szCs w:val="22"/>
          <w:lang w:val="pt-PT"/>
        </w:rPr>
        <w:t>. Fale com o seu médico sobre métodos contracetivos fiáveis.</w:t>
      </w:r>
    </w:p>
    <w:p w14:paraId="4579714E" w14:textId="77777777" w:rsidR="00E076AB" w:rsidRPr="00B45ACC" w:rsidRDefault="00E076AB" w:rsidP="00E01063">
      <w:pPr>
        <w:pStyle w:val="ListBulleted1"/>
        <w:rPr>
          <w:sz w:val="22"/>
          <w:szCs w:val="22"/>
          <w:lang w:val="pt-PT"/>
        </w:rPr>
      </w:pPr>
    </w:p>
    <w:p w14:paraId="4579714F" w14:textId="77777777" w:rsidR="009F7871" w:rsidRPr="00B45ACC" w:rsidRDefault="009F7871" w:rsidP="00E01063">
      <w:pPr>
        <w:pStyle w:val="ListBulleted1"/>
        <w:rPr>
          <w:sz w:val="22"/>
          <w:szCs w:val="22"/>
          <w:u w:val="single"/>
          <w:lang w:val="pt-PT"/>
        </w:rPr>
      </w:pPr>
      <w:r w:rsidRPr="00B45ACC">
        <w:rPr>
          <w:sz w:val="22"/>
          <w:szCs w:val="22"/>
          <w:u w:val="single"/>
          <w:lang w:val="pt-PT"/>
        </w:rPr>
        <w:t>O seu médico irá dar-lhe um cartão que explica porque não deve engravidar enquanto toma Gilenya.</w:t>
      </w:r>
    </w:p>
    <w:p w14:paraId="45797150" w14:textId="77777777" w:rsidR="009F7871" w:rsidRPr="00B45ACC" w:rsidRDefault="009F7871" w:rsidP="00E01063">
      <w:pPr>
        <w:pStyle w:val="ListBulleted1"/>
        <w:rPr>
          <w:sz w:val="22"/>
          <w:szCs w:val="22"/>
          <w:lang w:val="pt-PT"/>
        </w:rPr>
      </w:pPr>
    </w:p>
    <w:p w14:paraId="45797151" w14:textId="554F1FF5" w:rsidR="00E076AB" w:rsidRPr="00B45ACC" w:rsidRDefault="00E076AB" w:rsidP="00E01063">
      <w:pPr>
        <w:pStyle w:val="ListBulleted1"/>
        <w:rPr>
          <w:sz w:val="22"/>
          <w:szCs w:val="22"/>
          <w:lang w:val="pt-PT"/>
        </w:rPr>
      </w:pPr>
      <w:r w:rsidRPr="00B45ACC">
        <w:rPr>
          <w:b/>
          <w:sz w:val="22"/>
          <w:szCs w:val="22"/>
          <w:lang w:val="pt-PT"/>
        </w:rPr>
        <w:t>Se engravidar durante o tratamento com Gilenya, informe imediatamente o seu médico.</w:t>
      </w:r>
      <w:r w:rsidRPr="00B45ACC">
        <w:rPr>
          <w:sz w:val="22"/>
          <w:szCs w:val="22"/>
          <w:lang w:val="pt-PT"/>
        </w:rPr>
        <w:t xml:space="preserve"> </w:t>
      </w:r>
      <w:r w:rsidR="007E07D4" w:rsidRPr="00B45ACC">
        <w:rPr>
          <w:sz w:val="22"/>
          <w:szCs w:val="22"/>
          <w:lang w:val="pt-PT"/>
        </w:rPr>
        <w:t xml:space="preserve">O seu médico irá </w:t>
      </w:r>
      <w:r w:rsidR="009F7871" w:rsidRPr="00B45ACC">
        <w:rPr>
          <w:sz w:val="22"/>
          <w:szCs w:val="22"/>
          <w:lang w:val="pt-PT"/>
        </w:rPr>
        <w:t xml:space="preserve">decidir </w:t>
      </w:r>
      <w:r w:rsidR="00B474CE" w:rsidRPr="00B45ACC">
        <w:rPr>
          <w:sz w:val="22"/>
          <w:szCs w:val="22"/>
          <w:lang w:val="pt-PT"/>
        </w:rPr>
        <w:t>para</w:t>
      </w:r>
      <w:r w:rsidR="009F7871" w:rsidRPr="00B45ACC">
        <w:rPr>
          <w:sz w:val="22"/>
          <w:szCs w:val="22"/>
          <w:lang w:val="pt-PT"/>
        </w:rPr>
        <w:t>r o tratamento</w:t>
      </w:r>
      <w:r w:rsidR="00E81BF2" w:rsidRPr="00B45ACC">
        <w:rPr>
          <w:sz w:val="22"/>
          <w:szCs w:val="22"/>
          <w:lang w:val="pt-PT"/>
        </w:rPr>
        <w:t xml:space="preserve"> (ver </w:t>
      </w:r>
      <w:r w:rsidR="007E07D4" w:rsidRPr="00B45ACC">
        <w:rPr>
          <w:sz w:val="22"/>
          <w:szCs w:val="22"/>
          <w:lang w:val="pt-PT"/>
        </w:rPr>
        <w:t xml:space="preserve">“Se parar de tomar Gilenya” na secção 3, e também na secção 4, “Efeitos </w:t>
      </w:r>
      <w:r w:rsidR="004903B1" w:rsidRPr="00B45ACC">
        <w:rPr>
          <w:sz w:val="22"/>
          <w:szCs w:val="22"/>
          <w:lang w:val="pt-PT"/>
        </w:rPr>
        <w:t>indesejáveis</w:t>
      </w:r>
      <w:r w:rsidR="007E07D4" w:rsidRPr="00B45ACC">
        <w:rPr>
          <w:sz w:val="22"/>
          <w:szCs w:val="22"/>
          <w:lang w:val="pt-PT"/>
        </w:rPr>
        <w:t xml:space="preserve"> possíveis)</w:t>
      </w:r>
      <w:r w:rsidRPr="00B45ACC">
        <w:rPr>
          <w:sz w:val="22"/>
          <w:szCs w:val="22"/>
          <w:lang w:val="pt-PT"/>
        </w:rPr>
        <w:t>.</w:t>
      </w:r>
      <w:r w:rsidR="007E07D4" w:rsidRPr="00B45ACC">
        <w:rPr>
          <w:sz w:val="22"/>
          <w:szCs w:val="22"/>
          <w:lang w:val="pt-PT"/>
        </w:rPr>
        <w:t xml:space="preserve"> </w:t>
      </w:r>
      <w:r w:rsidR="00E81BF2" w:rsidRPr="00B45ACC">
        <w:rPr>
          <w:sz w:val="22"/>
          <w:szCs w:val="22"/>
          <w:lang w:val="pt-PT"/>
        </w:rPr>
        <w:t>Serão realizadas</w:t>
      </w:r>
      <w:r w:rsidR="007E07D4" w:rsidRPr="00B45ACC">
        <w:rPr>
          <w:sz w:val="22"/>
          <w:szCs w:val="22"/>
          <w:lang w:val="pt-PT"/>
        </w:rPr>
        <w:t xml:space="preserve"> verificações pré-natais</w:t>
      </w:r>
      <w:r w:rsidR="00E81BF2" w:rsidRPr="00B45ACC">
        <w:rPr>
          <w:sz w:val="22"/>
          <w:szCs w:val="22"/>
          <w:lang w:val="pt-PT"/>
        </w:rPr>
        <w:t xml:space="preserve"> especializadas</w:t>
      </w:r>
      <w:r w:rsidR="007E07D4" w:rsidRPr="00B45ACC">
        <w:rPr>
          <w:sz w:val="22"/>
          <w:szCs w:val="22"/>
          <w:lang w:val="pt-PT"/>
        </w:rPr>
        <w:t>.</w:t>
      </w:r>
    </w:p>
    <w:p w14:paraId="45797152" w14:textId="77777777" w:rsidR="007E07D4" w:rsidRPr="00B45ACC" w:rsidRDefault="007E07D4" w:rsidP="00E01063">
      <w:pPr>
        <w:pStyle w:val="ListBulleted1"/>
        <w:rPr>
          <w:sz w:val="22"/>
          <w:szCs w:val="22"/>
          <w:lang w:val="pt-PT"/>
        </w:rPr>
      </w:pPr>
    </w:p>
    <w:p w14:paraId="45797153" w14:textId="77777777" w:rsidR="007E07D4" w:rsidRPr="00B45ACC" w:rsidRDefault="007E07D4" w:rsidP="00E01063">
      <w:pPr>
        <w:pStyle w:val="ListBulleted1"/>
        <w:keepNext/>
        <w:widowControl w:val="0"/>
        <w:rPr>
          <w:sz w:val="22"/>
          <w:szCs w:val="22"/>
          <w:u w:val="single"/>
          <w:lang w:val="pt-PT"/>
        </w:rPr>
      </w:pPr>
      <w:r w:rsidRPr="00B45ACC">
        <w:rPr>
          <w:sz w:val="22"/>
          <w:szCs w:val="22"/>
          <w:u w:val="single"/>
          <w:lang w:val="pt-PT"/>
        </w:rPr>
        <w:t>Amamentação</w:t>
      </w:r>
    </w:p>
    <w:p w14:paraId="45797154" w14:textId="77777777" w:rsidR="00E076AB" w:rsidRPr="00B45ACC" w:rsidRDefault="00E076AB" w:rsidP="00E01063">
      <w:pPr>
        <w:pStyle w:val="ListBulleted1"/>
        <w:keepNext/>
        <w:rPr>
          <w:sz w:val="22"/>
          <w:szCs w:val="22"/>
          <w:lang w:val="pt-PT"/>
        </w:rPr>
      </w:pPr>
    </w:p>
    <w:p w14:paraId="45797155" w14:textId="2C0F7832" w:rsidR="00E076AB" w:rsidRPr="00B45ACC" w:rsidRDefault="00E076AB" w:rsidP="00E01063">
      <w:pPr>
        <w:pStyle w:val="ListBulleted1"/>
        <w:rPr>
          <w:sz w:val="22"/>
          <w:szCs w:val="22"/>
          <w:lang w:val="pt-PT"/>
        </w:rPr>
      </w:pPr>
      <w:r w:rsidRPr="00B45ACC">
        <w:rPr>
          <w:b/>
          <w:sz w:val="22"/>
          <w:szCs w:val="22"/>
          <w:lang w:val="pt-PT"/>
        </w:rPr>
        <w:t>Não deve amamentar durante o tratamento com Gilenya.</w:t>
      </w:r>
      <w:r w:rsidRPr="00B45ACC">
        <w:rPr>
          <w:sz w:val="22"/>
          <w:szCs w:val="22"/>
          <w:lang w:val="pt-PT"/>
        </w:rPr>
        <w:t xml:space="preserve"> Gilenya pode passar para o leite materno e existe um risco grave de efeitos </w:t>
      </w:r>
      <w:r w:rsidR="004903B1" w:rsidRPr="00B45ACC">
        <w:rPr>
          <w:sz w:val="22"/>
          <w:szCs w:val="22"/>
          <w:lang w:val="pt-PT"/>
        </w:rPr>
        <w:t>indesejáveis</w:t>
      </w:r>
      <w:r w:rsidRPr="00B45ACC">
        <w:rPr>
          <w:sz w:val="22"/>
          <w:szCs w:val="22"/>
          <w:lang w:val="pt-PT"/>
        </w:rPr>
        <w:t xml:space="preserve"> para o bebé.</w:t>
      </w:r>
    </w:p>
    <w:p w14:paraId="45797156" w14:textId="77777777" w:rsidR="00E076AB" w:rsidRPr="00B45ACC" w:rsidRDefault="00E076AB" w:rsidP="00E01063">
      <w:pPr>
        <w:pStyle w:val="ListBulleted1"/>
        <w:rPr>
          <w:sz w:val="22"/>
          <w:szCs w:val="22"/>
          <w:lang w:val="pt-PT"/>
        </w:rPr>
      </w:pPr>
    </w:p>
    <w:p w14:paraId="45797157" w14:textId="77777777" w:rsidR="00E076AB" w:rsidRPr="00B45ACC" w:rsidRDefault="00E076AB" w:rsidP="00E01063">
      <w:pPr>
        <w:keepNext/>
        <w:suppressAutoHyphens/>
        <w:rPr>
          <w:b/>
          <w:szCs w:val="22"/>
          <w:lang w:val="pt-PT"/>
        </w:rPr>
      </w:pPr>
      <w:r w:rsidRPr="00B45ACC">
        <w:rPr>
          <w:b/>
          <w:szCs w:val="22"/>
          <w:lang w:val="pt-PT"/>
        </w:rPr>
        <w:t>Condução de veículos e utilização de máquinas</w:t>
      </w:r>
    </w:p>
    <w:p w14:paraId="45797158" w14:textId="2139C246" w:rsidR="00E076AB" w:rsidRPr="00B45ACC" w:rsidRDefault="00E076AB" w:rsidP="00E01063">
      <w:pPr>
        <w:pStyle w:val="Text"/>
        <w:spacing w:before="0"/>
        <w:jc w:val="left"/>
        <w:rPr>
          <w:sz w:val="22"/>
          <w:szCs w:val="22"/>
          <w:lang w:val="pt-PT"/>
        </w:rPr>
      </w:pPr>
      <w:r w:rsidRPr="00B45ACC">
        <w:rPr>
          <w:sz w:val="22"/>
          <w:szCs w:val="22"/>
          <w:lang w:val="pt-PT"/>
        </w:rPr>
        <w:t>O seu médico informá-lo-á se a sua doença o permite conduzir</w:t>
      </w:r>
      <w:r w:rsidR="004F5665" w:rsidRPr="00B45ACC">
        <w:rPr>
          <w:sz w:val="22"/>
          <w:szCs w:val="22"/>
          <w:lang w:val="pt-PT"/>
        </w:rPr>
        <w:t>, inclu</w:t>
      </w:r>
      <w:r w:rsidR="009873A6" w:rsidRPr="00B45ACC">
        <w:rPr>
          <w:sz w:val="22"/>
          <w:szCs w:val="22"/>
          <w:lang w:val="pt-PT"/>
        </w:rPr>
        <w:t>i</w:t>
      </w:r>
      <w:r w:rsidR="004F5665" w:rsidRPr="00B45ACC">
        <w:rPr>
          <w:sz w:val="22"/>
          <w:szCs w:val="22"/>
          <w:lang w:val="pt-PT"/>
        </w:rPr>
        <w:t>ndo a bicicleta,</w:t>
      </w:r>
      <w:r w:rsidRPr="00B45ACC">
        <w:rPr>
          <w:sz w:val="22"/>
          <w:szCs w:val="22"/>
          <w:lang w:val="pt-PT"/>
        </w:rPr>
        <w:t xml:space="preserve"> e utilizar máquinas em segurança. Não se prevê que Gilenya influencie a sua capacidade de conduzir e utilizar máquinas.</w:t>
      </w:r>
    </w:p>
    <w:p w14:paraId="45797159" w14:textId="77777777" w:rsidR="00E076AB" w:rsidRPr="00B45ACC" w:rsidRDefault="00E076AB" w:rsidP="00E01063">
      <w:pPr>
        <w:pStyle w:val="Text"/>
        <w:spacing w:before="0"/>
        <w:jc w:val="left"/>
        <w:rPr>
          <w:sz w:val="22"/>
          <w:szCs w:val="22"/>
          <w:lang w:val="pt-PT"/>
        </w:rPr>
      </w:pPr>
    </w:p>
    <w:p w14:paraId="4579715A" w14:textId="77777777" w:rsidR="00E076AB" w:rsidRPr="00B45ACC" w:rsidRDefault="00E076AB" w:rsidP="00E01063">
      <w:pPr>
        <w:pStyle w:val="Text"/>
        <w:spacing w:before="0"/>
        <w:jc w:val="left"/>
        <w:rPr>
          <w:sz w:val="22"/>
          <w:szCs w:val="22"/>
          <w:lang w:val="pt-PT"/>
        </w:rPr>
      </w:pPr>
      <w:r w:rsidRPr="00B45ACC">
        <w:rPr>
          <w:sz w:val="22"/>
          <w:szCs w:val="22"/>
          <w:lang w:val="pt-PT"/>
        </w:rPr>
        <w:t>Porém, no início do tratamento terá de ficar no consultório médico ou enfermaria durante 6 horas após a toma da primeira dose de Gilenya. A sua capacidade de conduzir ou utilizar máquinas poderá ficar diminuída durante e poss</w:t>
      </w:r>
      <w:r w:rsidR="000763F3" w:rsidRPr="00B45ACC">
        <w:rPr>
          <w:sz w:val="22"/>
          <w:szCs w:val="22"/>
          <w:lang w:val="pt-PT"/>
        </w:rPr>
        <w:t>i</w:t>
      </w:r>
      <w:r w:rsidRPr="00B45ACC">
        <w:rPr>
          <w:sz w:val="22"/>
          <w:szCs w:val="22"/>
          <w:lang w:val="pt-PT"/>
        </w:rPr>
        <w:t>velmente após este período de tempo.</w:t>
      </w:r>
    </w:p>
    <w:p w14:paraId="4579715B" w14:textId="77777777" w:rsidR="00E076AB" w:rsidRPr="00B45ACC" w:rsidRDefault="00E076AB" w:rsidP="00E01063">
      <w:pPr>
        <w:numPr>
          <w:ilvl w:val="12"/>
          <w:numId w:val="0"/>
        </w:numPr>
        <w:tabs>
          <w:tab w:val="clear" w:pos="567"/>
        </w:tabs>
        <w:spacing w:line="240" w:lineRule="auto"/>
        <w:rPr>
          <w:szCs w:val="22"/>
          <w:lang w:val="pt-PT"/>
        </w:rPr>
      </w:pPr>
    </w:p>
    <w:p w14:paraId="4579715C" w14:textId="77777777" w:rsidR="00E076AB" w:rsidRPr="00B45ACC" w:rsidRDefault="00E076AB" w:rsidP="00E01063">
      <w:pPr>
        <w:numPr>
          <w:ilvl w:val="12"/>
          <w:numId w:val="0"/>
        </w:numPr>
        <w:tabs>
          <w:tab w:val="clear" w:pos="567"/>
        </w:tabs>
        <w:spacing w:line="240" w:lineRule="auto"/>
        <w:rPr>
          <w:szCs w:val="22"/>
          <w:lang w:val="pt-PT"/>
        </w:rPr>
      </w:pPr>
    </w:p>
    <w:p w14:paraId="4579715D" w14:textId="77777777" w:rsidR="00E076AB" w:rsidRPr="00B45ACC" w:rsidRDefault="00E076AB" w:rsidP="00E01063">
      <w:pPr>
        <w:keepNext/>
        <w:tabs>
          <w:tab w:val="clear" w:pos="567"/>
        </w:tabs>
        <w:spacing w:line="240" w:lineRule="auto"/>
        <w:ind w:left="567" w:hanging="567"/>
        <w:rPr>
          <w:szCs w:val="22"/>
          <w:lang w:val="pt-PT"/>
        </w:rPr>
      </w:pPr>
      <w:r w:rsidRPr="00B45ACC">
        <w:rPr>
          <w:b/>
          <w:szCs w:val="22"/>
          <w:lang w:val="pt-PT"/>
        </w:rPr>
        <w:t>3.</w:t>
      </w:r>
      <w:r w:rsidRPr="00B45ACC">
        <w:rPr>
          <w:b/>
          <w:szCs w:val="22"/>
          <w:lang w:val="pt-PT"/>
        </w:rPr>
        <w:tab/>
      </w:r>
      <w:r w:rsidR="006C4644" w:rsidRPr="00B45ACC">
        <w:rPr>
          <w:b/>
          <w:szCs w:val="22"/>
          <w:lang w:val="pt-PT"/>
        </w:rPr>
        <w:t>Como tomar Gilenya</w:t>
      </w:r>
    </w:p>
    <w:p w14:paraId="4579715E" w14:textId="77777777" w:rsidR="00E076AB" w:rsidRPr="00B45ACC" w:rsidRDefault="00E076AB" w:rsidP="00E01063">
      <w:pPr>
        <w:keepNext/>
        <w:tabs>
          <w:tab w:val="clear" w:pos="567"/>
        </w:tabs>
        <w:autoSpaceDE w:val="0"/>
        <w:autoSpaceDN w:val="0"/>
        <w:adjustRightInd w:val="0"/>
        <w:spacing w:line="240" w:lineRule="auto"/>
        <w:rPr>
          <w:szCs w:val="22"/>
          <w:lang w:val="pt-PT"/>
        </w:rPr>
      </w:pPr>
    </w:p>
    <w:p w14:paraId="4579715F"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O tratamento com Gilenya será supervisionado por um médico com experiência no tratamento da esclerose múltipla.</w:t>
      </w:r>
    </w:p>
    <w:p w14:paraId="45797160" w14:textId="77777777" w:rsidR="00B76099" w:rsidRPr="00B45ACC" w:rsidRDefault="00B76099" w:rsidP="00E01063">
      <w:pPr>
        <w:tabs>
          <w:tab w:val="clear" w:pos="567"/>
        </w:tabs>
        <w:autoSpaceDE w:val="0"/>
        <w:autoSpaceDN w:val="0"/>
        <w:adjustRightInd w:val="0"/>
        <w:spacing w:line="240" w:lineRule="auto"/>
        <w:rPr>
          <w:szCs w:val="22"/>
          <w:lang w:val="pt-PT"/>
        </w:rPr>
      </w:pPr>
    </w:p>
    <w:p w14:paraId="45797161" w14:textId="77777777" w:rsidR="00B76099" w:rsidRPr="00B45ACC" w:rsidRDefault="00B76099" w:rsidP="00E01063">
      <w:pPr>
        <w:tabs>
          <w:tab w:val="clear" w:pos="567"/>
        </w:tabs>
        <w:autoSpaceDE w:val="0"/>
        <w:autoSpaceDN w:val="0"/>
        <w:adjustRightInd w:val="0"/>
        <w:spacing w:line="240" w:lineRule="auto"/>
        <w:rPr>
          <w:szCs w:val="22"/>
          <w:lang w:val="pt-PT"/>
        </w:rPr>
      </w:pPr>
      <w:r w:rsidRPr="00B45ACC">
        <w:rPr>
          <w:szCs w:val="22"/>
          <w:lang w:val="pt-PT"/>
        </w:rPr>
        <w:t>Tome este medicamento exatamente como indicado pelo seu médico. Fale com o seu médico se tiver dúvidas.</w:t>
      </w:r>
    </w:p>
    <w:p w14:paraId="45797162" w14:textId="77777777" w:rsidR="004F5665" w:rsidRPr="00B45ACC" w:rsidRDefault="004F5665" w:rsidP="00E01063">
      <w:pPr>
        <w:tabs>
          <w:tab w:val="clear" w:pos="567"/>
        </w:tabs>
        <w:autoSpaceDE w:val="0"/>
        <w:autoSpaceDN w:val="0"/>
        <w:adjustRightInd w:val="0"/>
        <w:spacing w:line="240" w:lineRule="auto"/>
        <w:rPr>
          <w:szCs w:val="22"/>
          <w:lang w:val="pt-PT"/>
        </w:rPr>
      </w:pPr>
    </w:p>
    <w:p w14:paraId="45797163" w14:textId="77777777" w:rsidR="00E076AB" w:rsidRPr="00B45ACC" w:rsidRDefault="003675AF" w:rsidP="00E01063">
      <w:pPr>
        <w:keepNext/>
        <w:tabs>
          <w:tab w:val="clear" w:pos="567"/>
        </w:tabs>
        <w:autoSpaceDE w:val="0"/>
        <w:autoSpaceDN w:val="0"/>
        <w:adjustRightInd w:val="0"/>
        <w:spacing w:line="240" w:lineRule="auto"/>
        <w:rPr>
          <w:szCs w:val="22"/>
          <w:lang w:val="pt-PT"/>
        </w:rPr>
      </w:pPr>
      <w:r w:rsidRPr="00B45ACC">
        <w:rPr>
          <w:szCs w:val="22"/>
          <w:lang w:val="pt-PT"/>
        </w:rPr>
        <w:t>A dose recomendada</w:t>
      </w:r>
      <w:r w:rsidR="004F5665" w:rsidRPr="00B45ACC">
        <w:rPr>
          <w:szCs w:val="22"/>
          <w:lang w:val="pt-PT"/>
        </w:rPr>
        <w:t xml:space="preserve"> é:</w:t>
      </w:r>
    </w:p>
    <w:p w14:paraId="45797164" w14:textId="77777777" w:rsidR="004F5665" w:rsidRPr="00B45ACC" w:rsidRDefault="004F5665" w:rsidP="00E01063">
      <w:pPr>
        <w:keepNext/>
        <w:tabs>
          <w:tab w:val="clear" w:pos="567"/>
        </w:tabs>
        <w:autoSpaceDE w:val="0"/>
        <w:autoSpaceDN w:val="0"/>
        <w:adjustRightInd w:val="0"/>
        <w:spacing w:line="240" w:lineRule="auto"/>
        <w:rPr>
          <w:szCs w:val="22"/>
          <w:lang w:val="pt-PT"/>
        </w:rPr>
      </w:pPr>
    </w:p>
    <w:p w14:paraId="45797165" w14:textId="77777777" w:rsidR="004F5665" w:rsidRPr="00B45ACC" w:rsidRDefault="004F5665" w:rsidP="00E01063">
      <w:pPr>
        <w:keepNext/>
        <w:tabs>
          <w:tab w:val="clear" w:pos="567"/>
        </w:tabs>
        <w:autoSpaceDE w:val="0"/>
        <w:autoSpaceDN w:val="0"/>
        <w:adjustRightInd w:val="0"/>
        <w:spacing w:line="240" w:lineRule="auto"/>
        <w:rPr>
          <w:b/>
          <w:szCs w:val="22"/>
          <w:lang w:val="pt-PT"/>
        </w:rPr>
      </w:pPr>
      <w:r w:rsidRPr="00B45ACC">
        <w:rPr>
          <w:b/>
          <w:szCs w:val="22"/>
          <w:lang w:val="pt-PT"/>
        </w:rPr>
        <w:t>Adultos:</w:t>
      </w:r>
    </w:p>
    <w:p w14:paraId="45797166" w14:textId="77777777" w:rsidR="00DA6B31" w:rsidRPr="00B45ACC" w:rsidRDefault="00E076AB" w:rsidP="00E01063">
      <w:pPr>
        <w:tabs>
          <w:tab w:val="clear" w:pos="567"/>
        </w:tabs>
        <w:autoSpaceDE w:val="0"/>
        <w:autoSpaceDN w:val="0"/>
        <w:adjustRightInd w:val="0"/>
        <w:spacing w:line="240" w:lineRule="auto"/>
        <w:rPr>
          <w:b/>
          <w:szCs w:val="22"/>
          <w:lang w:val="pt-PT"/>
        </w:rPr>
      </w:pPr>
      <w:r w:rsidRPr="00B45ACC">
        <w:rPr>
          <w:b/>
          <w:szCs w:val="22"/>
          <w:lang w:val="pt-PT"/>
        </w:rPr>
        <w:t xml:space="preserve">A dose é uma cápsula </w:t>
      </w:r>
      <w:r w:rsidR="00DA6B31" w:rsidRPr="00B45ACC">
        <w:rPr>
          <w:b/>
          <w:szCs w:val="22"/>
          <w:lang w:val="pt-PT"/>
        </w:rPr>
        <w:t xml:space="preserve">de 0,5 </w:t>
      </w:r>
      <w:r w:rsidRPr="00B45ACC">
        <w:rPr>
          <w:b/>
          <w:szCs w:val="22"/>
          <w:lang w:val="pt-PT"/>
        </w:rPr>
        <w:t>por dia.</w:t>
      </w:r>
    </w:p>
    <w:p w14:paraId="45797167" w14:textId="77777777" w:rsidR="00DA6B31" w:rsidRPr="00B45ACC" w:rsidRDefault="00DA6B31" w:rsidP="00E01063">
      <w:pPr>
        <w:tabs>
          <w:tab w:val="clear" w:pos="567"/>
        </w:tabs>
        <w:autoSpaceDE w:val="0"/>
        <w:autoSpaceDN w:val="0"/>
        <w:adjustRightInd w:val="0"/>
        <w:spacing w:line="240" w:lineRule="auto"/>
        <w:rPr>
          <w:szCs w:val="22"/>
          <w:lang w:val="pt-PT"/>
        </w:rPr>
      </w:pPr>
    </w:p>
    <w:p w14:paraId="45797168" w14:textId="77777777" w:rsidR="00DA6B31" w:rsidRPr="00B45ACC" w:rsidRDefault="00DA6B31" w:rsidP="00E01063">
      <w:pPr>
        <w:keepNext/>
        <w:tabs>
          <w:tab w:val="clear" w:pos="567"/>
        </w:tabs>
        <w:autoSpaceDE w:val="0"/>
        <w:autoSpaceDN w:val="0"/>
        <w:adjustRightInd w:val="0"/>
        <w:spacing w:line="240" w:lineRule="auto"/>
        <w:rPr>
          <w:b/>
          <w:szCs w:val="22"/>
          <w:lang w:val="pt-PT"/>
        </w:rPr>
      </w:pPr>
      <w:r w:rsidRPr="00B45ACC">
        <w:rPr>
          <w:b/>
          <w:szCs w:val="22"/>
          <w:lang w:val="pt-PT"/>
        </w:rPr>
        <w:t>Crianças e adolescentes (10 ou mais anos de idade):</w:t>
      </w:r>
    </w:p>
    <w:p w14:paraId="45797169" w14:textId="77777777" w:rsidR="00DA6B31" w:rsidRPr="00B45ACC" w:rsidRDefault="00DA6B31" w:rsidP="00E01063">
      <w:pPr>
        <w:keepNext/>
        <w:tabs>
          <w:tab w:val="clear" w:pos="567"/>
        </w:tabs>
        <w:autoSpaceDE w:val="0"/>
        <w:autoSpaceDN w:val="0"/>
        <w:adjustRightInd w:val="0"/>
        <w:spacing w:line="240" w:lineRule="auto"/>
        <w:rPr>
          <w:b/>
          <w:szCs w:val="22"/>
          <w:lang w:val="pt-PT"/>
        </w:rPr>
      </w:pPr>
      <w:r w:rsidRPr="00B45ACC">
        <w:rPr>
          <w:b/>
          <w:szCs w:val="22"/>
          <w:lang w:val="pt-PT"/>
        </w:rPr>
        <w:t>A dose depende do peso corporal:</w:t>
      </w:r>
    </w:p>
    <w:p w14:paraId="4579716A" w14:textId="3FDECBB9" w:rsidR="00DA6B31" w:rsidRPr="00B45ACC" w:rsidRDefault="00DA6B31" w:rsidP="00E01063">
      <w:pPr>
        <w:pStyle w:val="Listlevel1"/>
        <w:widowControl w:val="0"/>
        <w:numPr>
          <w:ilvl w:val="0"/>
          <w:numId w:val="3"/>
        </w:numPr>
        <w:tabs>
          <w:tab w:val="clear" w:pos="510"/>
        </w:tabs>
        <w:spacing w:before="0" w:after="0"/>
        <w:ind w:left="567" w:hanging="567"/>
        <w:rPr>
          <w:sz w:val="22"/>
          <w:szCs w:val="22"/>
          <w:lang w:val="pt-PT"/>
        </w:rPr>
      </w:pPr>
      <w:r w:rsidRPr="00B45ACC">
        <w:rPr>
          <w:i/>
          <w:sz w:val="22"/>
          <w:szCs w:val="22"/>
          <w:lang w:val="pt-PT"/>
        </w:rPr>
        <w:t xml:space="preserve">Crianças e adolescentes com peso corporal igual ou inferior a 40 kg: </w:t>
      </w:r>
      <w:r w:rsidRPr="00B45ACC">
        <w:rPr>
          <w:sz w:val="22"/>
          <w:szCs w:val="22"/>
          <w:lang w:val="pt-PT"/>
        </w:rPr>
        <w:t>uma cápsula de 0</w:t>
      </w:r>
      <w:r w:rsidR="009873A6" w:rsidRPr="00B45ACC">
        <w:rPr>
          <w:sz w:val="22"/>
          <w:szCs w:val="22"/>
          <w:lang w:val="pt-PT"/>
        </w:rPr>
        <w:t>,</w:t>
      </w:r>
      <w:r w:rsidRPr="00B45ACC">
        <w:rPr>
          <w:sz w:val="22"/>
          <w:szCs w:val="22"/>
          <w:lang w:val="pt-PT"/>
        </w:rPr>
        <w:t>25 mg por dia.</w:t>
      </w:r>
    </w:p>
    <w:p w14:paraId="4579716B" w14:textId="613A5F4F" w:rsidR="00DA6B31" w:rsidRPr="00B45ACC" w:rsidRDefault="00DA6B31" w:rsidP="00E01063">
      <w:pPr>
        <w:pStyle w:val="Listlevel1"/>
        <w:widowControl w:val="0"/>
        <w:numPr>
          <w:ilvl w:val="0"/>
          <w:numId w:val="3"/>
        </w:numPr>
        <w:tabs>
          <w:tab w:val="clear" w:pos="510"/>
        </w:tabs>
        <w:spacing w:before="0" w:after="0"/>
        <w:ind w:left="567" w:hanging="567"/>
        <w:rPr>
          <w:sz w:val="22"/>
          <w:szCs w:val="22"/>
          <w:lang w:val="pt-PT"/>
        </w:rPr>
      </w:pPr>
      <w:r w:rsidRPr="00B45ACC">
        <w:rPr>
          <w:i/>
          <w:sz w:val="22"/>
          <w:szCs w:val="22"/>
          <w:lang w:val="pt-PT"/>
        </w:rPr>
        <w:t>Crianças e adolescentes com peso corporal superior a 40 kg</w:t>
      </w:r>
      <w:r w:rsidRPr="00B45ACC">
        <w:rPr>
          <w:sz w:val="22"/>
          <w:szCs w:val="22"/>
          <w:lang w:val="pt-PT"/>
        </w:rPr>
        <w:t>: uma cápsula de 0</w:t>
      </w:r>
      <w:r w:rsidR="009873A6" w:rsidRPr="00B45ACC">
        <w:rPr>
          <w:sz w:val="22"/>
          <w:szCs w:val="22"/>
          <w:lang w:val="pt-PT"/>
        </w:rPr>
        <w:t>,</w:t>
      </w:r>
      <w:r w:rsidRPr="00B45ACC">
        <w:rPr>
          <w:sz w:val="22"/>
          <w:szCs w:val="22"/>
          <w:lang w:val="pt-PT"/>
        </w:rPr>
        <w:t>5 mg por dia.</w:t>
      </w:r>
    </w:p>
    <w:p w14:paraId="4579716C" w14:textId="77777777" w:rsidR="00DA6B31" w:rsidRPr="00B45ACC" w:rsidRDefault="00DA6B31" w:rsidP="00E01063">
      <w:pPr>
        <w:tabs>
          <w:tab w:val="clear" w:pos="567"/>
        </w:tabs>
        <w:autoSpaceDE w:val="0"/>
        <w:autoSpaceDN w:val="0"/>
        <w:adjustRightInd w:val="0"/>
        <w:spacing w:line="240" w:lineRule="auto"/>
        <w:rPr>
          <w:szCs w:val="22"/>
          <w:lang w:val="pt-PT"/>
        </w:rPr>
      </w:pPr>
      <w:r w:rsidRPr="00B45ACC">
        <w:rPr>
          <w:szCs w:val="22"/>
          <w:lang w:val="pt-PT"/>
        </w:rPr>
        <w:lastRenderedPageBreak/>
        <w:t>Crianças e adolescentes que iniciam com uma cápsula de 0,25 mg por dia e mais tarde atingem um peso corporal estável acima de 40 kg serão instruídos pelo seu médico a mudar para uma cápsula de 0,5 mg por dia. Neste caso é recomendado repetir o período de observação da primeira dose.</w:t>
      </w:r>
    </w:p>
    <w:p w14:paraId="4579716D" w14:textId="77777777" w:rsidR="00DA6B31" w:rsidRPr="00B45ACC" w:rsidRDefault="00DA6B31" w:rsidP="00E01063">
      <w:pPr>
        <w:tabs>
          <w:tab w:val="clear" w:pos="567"/>
        </w:tabs>
        <w:autoSpaceDE w:val="0"/>
        <w:autoSpaceDN w:val="0"/>
        <w:adjustRightInd w:val="0"/>
        <w:spacing w:line="240" w:lineRule="auto"/>
        <w:rPr>
          <w:szCs w:val="22"/>
          <w:lang w:val="pt-PT"/>
        </w:rPr>
      </w:pPr>
    </w:p>
    <w:p w14:paraId="4579716E" w14:textId="77777777" w:rsidR="00DA6B31" w:rsidRPr="00B45ACC" w:rsidRDefault="00DA6B31" w:rsidP="00E01063">
      <w:pPr>
        <w:tabs>
          <w:tab w:val="clear" w:pos="567"/>
        </w:tabs>
        <w:autoSpaceDE w:val="0"/>
        <w:autoSpaceDN w:val="0"/>
        <w:adjustRightInd w:val="0"/>
        <w:spacing w:line="240" w:lineRule="auto"/>
        <w:rPr>
          <w:szCs w:val="22"/>
          <w:lang w:val="pt-PT"/>
        </w:rPr>
      </w:pPr>
      <w:r w:rsidRPr="00B45ACC">
        <w:rPr>
          <w:szCs w:val="22"/>
          <w:lang w:val="pt-PT"/>
        </w:rPr>
        <w:t>Não exceda a dose recomendada.</w:t>
      </w:r>
    </w:p>
    <w:p w14:paraId="4579716F" w14:textId="77777777" w:rsidR="00DA6B31" w:rsidRPr="00B45ACC" w:rsidRDefault="00DA6B31" w:rsidP="00E01063">
      <w:pPr>
        <w:tabs>
          <w:tab w:val="clear" w:pos="567"/>
        </w:tabs>
        <w:autoSpaceDE w:val="0"/>
        <w:autoSpaceDN w:val="0"/>
        <w:adjustRightInd w:val="0"/>
        <w:spacing w:line="240" w:lineRule="auto"/>
        <w:rPr>
          <w:szCs w:val="22"/>
          <w:lang w:val="pt-PT"/>
        </w:rPr>
      </w:pPr>
    </w:p>
    <w:p w14:paraId="45797170" w14:textId="77777777" w:rsidR="00DA6B31" w:rsidRPr="00B45ACC" w:rsidRDefault="00DA6B31" w:rsidP="00E01063">
      <w:pPr>
        <w:tabs>
          <w:tab w:val="clear" w:pos="567"/>
        </w:tabs>
        <w:autoSpaceDE w:val="0"/>
        <w:autoSpaceDN w:val="0"/>
        <w:adjustRightInd w:val="0"/>
        <w:spacing w:line="240" w:lineRule="auto"/>
        <w:rPr>
          <w:szCs w:val="22"/>
          <w:lang w:val="pt-PT"/>
        </w:rPr>
      </w:pPr>
      <w:r w:rsidRPr="00B45ACC">
        <w:rPr>
          <w:szCs w:val="22"/>
          <w:lang w:val="pt-PT"/>
        </w:rPr>
        <w:t>Gilenya é para administração por via oral.</w:t>
      </w:r>
    </w:p>
    <w:p w14:paraId="45797171" w14:textId="77777777" w:rsidR="00DA6B31" w:rsidRPr="00B45ACC" w:rsidRDefault="00DA6B31" w:rsidP="00E01063">
      <w:pPr>
        <w:tabs>
          <w:tab w:val="clear" w:pos="567"/>
        </w:tabs>
        <w:autoSpaceDE w:val="0"/>
        <w:autoSpaceDN w:val="0"/>
        <w:adjustRightInd w:val="0"/>
        <w:spacing w:line="240" w:lineRule="auto"/>
        <w:rPr>
          <w:szCs w:val="22"/>
          <w:lang w:val="pt-PT"/>
        </w:rPr>
      </w:pPr>
    </w:p>
    <w:p w14:paraId="45797172"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 xml:space="preserve">Tome Gilenya uma vez ao dia com um copo de água. </w:t>
      </w:r>
      <w:r w:rsidR="00DA6B31" w:rsidRPr="00B45ACC">
        <w:rPr>
          <w:szCs w:val="22"/>
          <w:lang w:val="pt-PT"/>
        </w:rPr>
        <w:t xml:space="preserve">As cápsulas de Gilenya devem sempre ser engolidas intactas, sem que sejam abertas. </w:t>
      </w:r>
      <w:r w:rsidRPr="00B45ACC">
        <w:rPr>
          <w:szCs w:val="22"/>
          <w:lang w:val="pt-PT"/>
        </w:rPr>
        <w:t>Gilenya pode ser tomado com ou sem alimentos.</w:t>
      </w:r>
    </w:p>
    <w:p w14:paraId="45797173"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7174"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Tomar Gilenya sempre à mesma hora, irá ajudá-lo a lembrar-se de quando tem de tomar o seu medicamento.</w:t>
      </w:r>
    </w:p>
    <w:p w14:paraId="45797175"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7176"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Se tem questões acerca de quanto tempo tomar Gilenya, fale com o seu médico ou farmacêutico.</w:t>
      </w:r>
    </w:p>
    <w:p w14:paraId="45797177"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7178" w14:textId="77777777" w:rsidR="00E076AB" w:rsidRPr="00B45ACC" w:rsidRDefault="00E076AB" w:rsidP="00E01063">
      <w:pPr>
        <w:keepNext/>
        <w:numPr>
          <w:ilvl w:val="12"/>
          <w:numId w:val="0"/>
        </w:numPr>
        <w:tabs>
          <w:tab w:val="clear" w:pos="567"/>
        </w:tabs>
        <w:spacing w:line="240" w:lineRule="auto"/>
        <w:rPr>
          <w:b/>
          <w:szCs w:val="22"/>
          <w:lang w:val="pt-PT"/>
        </w:rPr>
      </w:pPr>
      <w:r w:rsidRPr="00B45ACC">
        <w:rPr>
          <w:b/>
          <w:szCs w:val="22"/>
          <w:lang w:val="pt-PT"/>
        </w:rPr>
        <w:t>Se tomar mais Gilenya do que deveria</w:t>
      </w:r>
    </w:p>
    <w:p w14:paraId="45797179" w14:textId="77777777" w:rsidR="00E076AB" w:rsidRPr="00B45ACC" w:rsidRDefault="00E076AB" w:rsidP="00E01063">
      <w:pPr>
        <w:tabs>
          <w:tab w:val="clear" w:pos="567"/>
        </w:tabs>
        <w:spacing w:line="240" w:lineRule="auto"/>
        <w:ind w:right="-2"/>
        <w:rPr>
          <w:szCs w:val="22"/>
          <w:lang w:val="pt-PT"/>
        </w:rPr>
      </w:pPr>
      <w:r w:rsidRPr="00B45ACC">
        <w:rPr>
          <w:szCs w:val="22"/>
          <w:lang w:val="pt-PT"/>
        </w:rPr>
        <w:t>Se tomou mais Gilenya do que deveria, contacte imediatamente o seu médico.</w:t>
      </w:r>
    </w:p>
    <w:p w14:paraId="4579717A" w14:textId="77777777" w:rsidR="00E076AB" w:rsidRPr="00B45ACC" w:rsidRDefault="00E076AB" w:rsidP="00E01063">
      <w:pPr>
        <w:numPr>
          <w:ilvl w:val="12"/>
          <w:numId w:val="0"/>
        </w:numPr>
        <w:tabs>
          <w:tab w:val="clear" w:pos="567"/>
        </w:tabs>
        <w:spacing w:line="240" w:lineRule="auto"/>
        <w:rPr>
          <w:szCs w:val="22"/>
          <w:lang w:val="pt-PT"/>
        </w:rPr>
      </w:pPr>
    </w:p>
    <w:p w14:paraId="4579717B" w14:textId="77777777" w:rsidR="00E076AB" w:rsidRPr="00B45ACC" w:rsidRDefault="00E076AB" w:rsidP="00E01063">
      <w:pPr>
        <w:keepNext/>
        <w:numPr>
          <w:ilvl w:val="12"/>
          <w:numId w:val="0"/>
        </w:numPr>
        <w:tabs>
          <w:tab w:val="clear" w:pos="567"/>
        </w:tabs>
        <w:spacing w:line="240" w:lineRule="auto"/>
        <w:rPr>
          <w:b/>
          <w:szCs w:val="22"/>
          <w:lang w:val="pt-PT"/>
        </w:rPr>
      </w:pPr>
      <w:r w:rsidRPr="00B45ACC">
        <w:rPr>
          <w:b/>
          <w:szCs w:val="22"/>
          <w:lang w:val="pt-PT"/>
        </w:rPr>
        <w:t>Caso se tenha esquecido de tomar Gilenya</w:t>
      </w:r>
    </w:p>
    <w:p w14:paraId="4579717C" w14:textId="77777777" w:rsidR="00606E1C" w:rsidRPr="00B45ACC" w:rsidRDefault="00606E1C" w:rsidP="00E01063">
      <w:pPr>
        <w:widowControl w:val="0"/>
        <w:tabs>
          <w:tab w:val="clear" w:pos="567"/>
        </w:tabs>
        <w:spacing w:line="240" w:lineRule="auto"/>
        <w:ind w:right="-2"/>
        <w:rPr>
          <w:rFonts w:cs="TimesNewRoman"/>
          <w:szCs w:val="22"/>
          <w:lang w:val="pt-PT"/>
        </w:rPr>
      </w:pPr>
      <w:r w:rsidRPr="00B45ACC">
        <w:rPr>
          <w:rFonts w:cs="TimesNewRoman"/>
          <w:szCs w:val="22"/>
          <w:lang w:val="pt-PT"/>
        </w:rPr>
        <w:t>Se estiver a tomar Gilenya há menos de 1 mês e se se esquecer de 1 dose</w:t>
      </w:r>
      <w:r w:rsidR="008E086B" w:rsidRPr="00B45ACC">
        <w:rPr>
          <w:rFonts w:cs="TimesNewRoman"/>
          <w:szCs w:val="22"/>
          <w:lang w:val="pt-PT"/>
        </w:rPr>
        <w:t xml:space="preserve"> durante um dia inteiro</w:t>
      </w:r>
      <w:r w:rsidRPr="00B45ACC">
        <w:rPr>
          <w:rFonts w:cs="TimesNewRoman"/>
          <w:szCs w:val="22"/>
          <w:lang w:val="pt-PT"/>
        </w:rPr>
        <w:t>, fale com o seu médico antes de tomar a próxima dose. O seu médico poderá decidir mantê-lo sob observação na altura de tomar a próxima dose.</w:t>
      </w:r>
    </w:p>
    <w:p w14:paraId="4579717D" w14:textId="77777777" w:rsidR="006C4644" w:rsidRPr="00B45ACC" w:rsidRDefault="006C4644" w:rsidP="00E01063">
      <w:pPr>
        <w:widowControl w:val="0"/>
        <w:tabs>
          <w:tab w:val="clear" w:pos="567"/>
        </w:tabs>
        <w:spacing w:line="240" w:lineRule="auto"/>
        <w:ind w:right="-2"/>
        <w:rPr>
          <w:szCs w:val="22"/>
          <w:lang w:val="pt-PT"/>
        </w:rPr>
      </w:pPr>
    </w:p>
    <w:p w14:paraId="4579717E" w14:textId="77777777" w:rsidR="00606E1C" w:rsidRPr="00B45ACC" w:rsidRDefault="00606E1C" w:rsidP="00E01063">
      <w:pPr>
        <w:widowControl w:val="0"/>
        <w:tabs>
          <w:tab w:val="clear" w:pos="567"/>
        </w:tabs>
        <w:spacing w:line="240" w:lineRule="auto"/>
        <w:ind w:right="-2"/>
        <w:rPr>
          <w:szCs w:val="22"/>
          <w:lang w:val="pt-PT"/>
        </w:rPr>
      </w:pPr>
      <w:r w:rsidRPr="00B45ACC">
        <w:rPr>
          <w:szCs w:val="22"/>
          <w:lang w:val="pt-PT"/>
        </w:rPr>
        <w:t>Se estiver a tomar Gilenya há pelo menos 1 mês e se se tiver esquecido de tomar o seu tratamento por mais de 2 semana</w:t>
      </w:r>
      <w:r w:rsidR="0045483A" w:rsidRPr="00B45ACC">
        <w:rPr>
          <w:szCs w:val="22"/>
          <w:lang w:val="pt-PT"/>
        </w:rPr>
        <w:t>s</w:t>
      </w:r>
      <w:r w:rsidRPr="00B45ACC">
        <w:rPr>
          <w:szCs w:val="22"/>
          <w:lang w:val="pt-PT"/>
        </w:rPr>
        <w:t xml:space="preserve">, fale com o seu médico </w:t>
      </w:r>
      <w:r w:rsidRPr="00B45ACC">
        <w:rPr>
          <w:rFonts w:cs="TimesNewRoman"/>
          <w:szCs w:val="22"/>
          <w:lang w:val="pt-PT"/>
        </w:rPr>
        <w:t xml:space="preserve">antes de tomar a próxima dose. O seu médico poderá decidir mantê-lo sob observação na altura de tomar a próxima dose. </w:t>
      </w:r>
      <w:r w:rsidR="008E086B" w:rsidRPr="00B45ACC">
        <w:rPr>
          <w:rFonts w:cs="TimesNewRoman"/>
          <w:szCs w:val="22"/>
          <w:lang w:val="pt-PT"/>
        </w:rPr>
        <w:t>No entanto, s</w:t>
      </w:r>
      <w:r w:rsidRPr="00B45ACC">
        <w:rPr>
          <w:rFonts w:cs="TimesNewRoman"/>
          <w:szCs w:val="22"/>
          <w:lang w:val="pt-PT"/>
        </w:rPr>
        <w:t xml:space="preserve">e se tiver esquecido de tomar o seu tratamento durante </w:t>
      </w:r>
      <w:r w:rsidR="00CC249E" w:rsidRPr="00B45ACC">
        <w:rPr>
          <w:rFonts w:cs="TimesNewRoman"/>
          <w:szCs w:val="22"/>
          <w:lang w:val="pt-PT"/>
        </w:rPr>
        <w:t xml:space="preserve">um período de </w:t>
      </w:r>
      <w:r w:rsidR="009E2DEB" w:rsidRPr="00B45ACC">
        <w:rPr>
          <w:rFonts w:cs="TimesNewRoman"/>
          <w:szCs w:val="22"/>
          <w:lang w:val="pt-PT"/>
        </w:rPr>
        <w:t>até</w:t>
      </w:r>
      <w:r w:rsidRPr="00B45ACC">
        <w:rPr>
          <w:rFonts w:cs="TimesNewRoman"/>
          <w:szCs w:val="22"/>
          <w:lang w:val="pt-PT"/>
        </w:rPr>
        <w:t xml:space="preserve"> </w:t>
      </w:r>
      <w:r w:rsidRPr="00B45ACC">
        <w:rPr>
          <w:szCs w:val="22"/>
          <w:lang w:val="pt-PT"/>
        </w:rPr>
        <w:t>2 semanas, pode tomar a próxima dose, como planeado.</w:t>
      </w:r>
    </w:p>
    <w:p w14:paraId="4579717F" w14:textId="77777777" w:rsidR="006C4644" w:rsidRPr="00B45ACC" w:rsidRDefault="006C4644" w:rsidP="00E01063">
      <w:pPr>
        <w:widowControl w:val="0"/>
        <w:tabs>
          <w:tab w:val="clear" w:pos="567"/>
        </w:tabs>
        <w:spacing w:line="240" w:lineRule="auto"/>
        <w:ind w:right="-2"/>
        <w:rPr>
          <w:szCs w:val="22"/>
          <w:lang w:val="pt-PT"/>
        </w:rPr>
      </w:pPr>
    </w:p>
    <w:p w14:paraId="45797180" w14:textId="77777777" w:rsidR="006C4644" w:rsidRPr="00B45ACC" w:rsidRDefault="00B76099" w:rsidP="00E01063">
      <w:pPr>
        <w:widowControl w:val="0"/>
        <w:tabs>
          <w:tab w:val="clear" w:pos="567"/>
        </w:tabs>
        <w:spacing w:line="240" w:lineRule="auto"/>
        <w:ind w:right="-2"/>
        <w:rPr>
          <w:szCs w:val="22"/>
          <w:lang w:val="pt-PT"/>
        </w:rPr>
      </w:pPr>
      <w:r w:rsidRPr="00B45ACC">
        <w:rPr>
          <w:szCs w:val="22"/>
          <w:lang w:val="pt-PT"/>
        </w:rPr>
        <w:t>N</w:t>
      </w:r>
      <w:r w:rsidR="008E086B" w:rsidRPr="00B45ACC">
        <w:rPr>
          <w:szCs w:val="22"/>
          <w:lang w:val="pt-PT"/>
        </w:rPr>
        <w:t>unca</w:t>
      </w:r>
      <w:r w:rsidRPr="00B45ACC">
        <w:rPr>
          <w:szCs w:val="22"/>
          <w:lang w:val="pt-PT"/>
        </w:rPr>
        <w:t xml:space="preserve"> tome uma dose a dobrar para compensar uma dose que se esqueceu de tomar</w:t>
      </w:r>
      <w:r w:rsidR="006C4644" w:rsidRPr="00B45ACC">
        <w:rPr>
          <w:szCs w:val="22"/>
          <w:lang w:val="pt-PT"/>
        </w:rPr>
        <w:t>.</w:t>
      </w:r>
    </w:p>
    <w:p w14:paraId="45797181" w14:textId="77777777" w:rsidR="00E076AB" w:rsidRPr="00B45ACC" w:rsidRDefault="00E076AB" w:rsidP="00E01063">
      <w:pPr>
        <w:tabs>
          <w:tab w:val="clear" w:pos="567"/>
        </w:tabs>
        <w:spacing w:line="240" w:lineRule="auto"/>
        <w:ind w:right="-2"/>
        <w:rPr>
          <w:szCs w:val="22"/>
          <w:lang w:val="pt-PT"/>
        </w:rPr>
      </w:pPr>
    </w:p>
    <w:p w14:paraId="45797182" w14:textId="77777777" w:rsidR="00E076AB" w:rsidRPr="00B45ACC" w:rsidRDefault="00E076AB" w:rsidP="00E01063">
      <w:pPr>
        <w:keepNext/>
        <w:numPr>
          <w:ilvl w:val="12"/>
          <w:numId w:val="0"/>
        </w:numPr>
        <w:tabs>
          <w:tab w:val="clear" w:pos="567"/>
        </w:tabs>
        <w:spacing w:line="240" w:lineRule="auto"/>
        <w:rPr>
          <w:b/>
          <w:szCs w:val="22"/>
          <w:lang w:val="pt-PT"/>
        </w:rPr>
      </w:pPr>
      <w:r w:rsidRPr="00B45ACC">
        <w:rPr>
          <w:b/>
          <w:szCs w:val="22"/>
          <w:lang w:val="pt-PT"/>
        </w:rPr>
        <w:t>Se parar de tomar Gilenya</w:t>
      </w:r>
    </w:p>
    <w:p w14:paraId="45797183" w14:textId="77777777" w:rsidR="00E076AB" w:rsidRPr="00B45ACC" w:rsidRDefault="00E076AB" w:rsidP="00E01063">
      <w:pPr>
        <w:tabs>
          <w:tab w:val="clear" w:pos="567"/>
        </w:tabs>
        <w:spacing w:line="240" w:lineRule="auto"/>
        <w:rPr>
          <w:szCs w:val="22"/>
          <w:lang w:val="pt-PT"/>
        </w:rPr>
      </w:pPr>
      <w:r w:rsidRPr="00B45ACC">
        <w:rPr>
          <w:szCs w:val="22"/>
          <w:lang w:val="pt-PT"/>
        </w:rPr>
        <w:t>Não pare de tomar Gilenya nem altere a sua dose sem falar primeiro com o seu médico.</w:t>
      </w:r>
    </w:p>
    <w:p w14:paraId="45797184" w14:textId="77777777" w:rsidR="00E076AB" w:rsidRPr="00B45ACC" w:rsidRDefault="00E076AB" w:rsidP="00E01063">
      <w:pPr>
        <w:tabs>
          <w:tab w:val="clear" w:pos="567"/>
        </w:tabs>
        <w:spacing w:line="240" w:lineRule="auto"/>
        <w:rPr>
          <w:szCs w:val="22"/>
          <w:lang w:val="pt-PT"/>
        </w:rPr>
      </w:pPr>
    </w:p>
    <w:p w14:paraId="45797185" w14:textId="77777777" w:rsidR="00E076AB" w:rsidRPr="00B45ACC" w:rsidRDefault="00E076AB" w:rsidP="00E01063">
      <w:pPr>
        <w:pStyle w:val="Text"/>
        <w:widowControl w:val="0"/>
        <w:spacing w:before="0"/>
        <w:jc w:val="left"/>
        <w:rPr>
          <w:sz w:val="22"/>
          <w:szCs w:val="22"/>
          <w:lang w:val="pt-PT"/>
        </w:rPr>
      </w:pPr>
      <w:r w:rsidRPr="00B45ACC">
        <w:rPr>
          <w:sz w:val="22"/>
          <w:szCs w:val="22"/>
          <w:lang w:val="pt-PT"/>
        </w:rPr>
        <w:t>Gilenya ficará no seu organismo durante 2 meses após a paragem do tratamento. A sua contagem de glóbulos brancos (contagem de linfócitos) pode ficar diminuída durante este tempo e os efeitos indesejáveis descritos neste folheto informativo podem ainda acontecer. Após parar de tomar Gilenya, poderá ter de esperar 6</w:t>
      </w:r>
      <w:r w:rsidRPr="00B45ACC">
        <w:rPr>
          <w:sz w:val="22"/>
          <w:szCs w:val="22"/>
          <w:lang w:val="pt-PT"/>
        </w:rPr>
        <w:noBreakHyphen/>
        <w:t xml:space="preserve">8 semanas antes de iniciar um novo tratamento para a </w:t>
      </w:r>
      <w:r w:rsidR="00F51F49" w:rsidRPr="00B45ACC">
        <w:rPr>
          <w:sz w:val="22"/>
          <w:szCs w:val="22"/>
          <w:lang w:val="pt-PT"/>
        </w:rPr>
        <w:t>esclerose múltipla</w:t>
      </w:r>
      <w:r w:rsidRPr="00B45ACC">
        <w:rPr>
          <w:sz w:val="22"/>
          <w:szCs w:val="22"/>
          <w:lang w:val="pt-PT"/>
        </w:rPr>
        <w:t>.</w:t>
      </w:r>
    </w:p>
    <w:p w14:paraId="45797186" w14:textId="77777777" w:rsidR="00E076AB" w:rsidRPr="00B45ACC" w:rsidRDefault="00E076AB" w:rsidP="00E01063">
      <w:pPr>
        <w:pStyle w:val="ListBulleted1"/>
        <w:rPr>
          <w:sz w:val="22"/>
          <w:szCs w:val="22"/>
          <w:lang w:val="pt-PT"/>
        </w:rPr>
      </w:pPr>
    </w:p>
    <w:p w14:paraId="45797187" w14:textId="5789E96C" w:rsidR="00E076AB" w:rsidRPr="00B45ACC" w:rsidRDefault="00E076AB" w:rsidP="00E01063">
      <w:pPr>
        <w:pStyle w:val="ListBulleted1"/>
        <w:rPr>
          <w:sz w:val="22"/>
          <w:szCs w:val="22"/>
          <w:lang w:val="pt-PT"/>
        </w:rPr>
      </w:pPr>
      <w:r w:rsidRPr="00B45ACC">
        <w:rPr>
          <w:sz w:val="22"/>
          <w:szCs w:val="22"/>
          <w:lang w:val="pt-PT"/>
        </w:rPr>
        <w:t xml:space="preserve">Se tiver que iniciar novamente o tratamento com Gilenya mais de 2 semanas após a sua paragem, pode acontecer </w:t>
      </w:r>
      <w:r w:rsidR="008F12B7" w:rsidRPr="00B45ACC">
        <w:rPr>
          <w:sz w:val="22"/>
          <w:szCs w:val="22"/>
          <w:lang w:val="pt-PT"/>
        </w:rPr>
        <w:t xml:space="preserve">de novo </w:t>
      </w:r>
      <w:r w:rsidRPr="00B45ACC">
        <w:rPr>
          <w:sz w:val="22"/>
          <w:szCs w:val="22"/>
          <w:lang w:val="pt-PT"/>
        </w:rPr>
        <w:t>o efeito na frequência cardíaca normalmente observado na primeira toma</w:t>
      </w:r>
      <w:r w:rsidR="001921B1" w:rsidRPr="00B45ACC">
        <w:rPr>
          <w:sz w:val="22"/>
          <w:szCs w:val="22"/>
          <w:lang w:val="pt-PT"/>
        </w:rPr>
        <w:t xml:space="preserve"> e necessita</w:t>
      </w:r>
      <w:r w:rsidR="008F12B7" w:rsidRPr="00B45ACC">
        <w:rPr>
          <w:sz w:val="22"/>
          <w:szCs w:val="22"/>
          <w:lang w:val="pt-PT"/>
        </w:rPr>
        <w:t>rá</w:t>
      </w:r>
      <w:r w:rsidR="001921B1" w:rsidRPr="00B45ACC">
        <w:rPr>
          <w:sz w:val="22"/>
          <w:szCs w:val="22"/>
          <w:lang w:val="pt-PT"/>
        </w:rPr>
        <w:t xml:space="preserve"> de ser monitorizado pelo médico no hospital ou clínica para o reinício do tratamento. Não reinicie Gilenya após 2</w:t>
      </w:r>
      <w:r w:rsidR="00E2666F" w:rsidRPr="00B45ACC">
        <w:rPr>
          <w:sz w:val="22"/>
          <w:szCs w:val="22"/>
          <w:lang w:val="pt-PT"/>
        </w:rPr>
        <w:t> </w:t>
      </w:r>
      <w:r w:rsidR="001921B1" w:rsidRPr="00B45ACC">
        <w:rPr>
          <w:sz w:val="22"/>
          <w:szCs w:val="22"/>
          <w:lang w:val="pt-PT"/>
        </w:rPr>
        <w:t xml:space="preserve">semanas de </w:t>
      </w:r>
      <w:r w:rsidR="00B474CE" w:rsidRPr="00B45ACC">
        <w:rPr>
          <w:sz w:val="22"/>
          <w:szCs w:val="22"/>
          <w:lang w:val="pt-PT"/>
        </w:rPr>
        <w:t>paragem</w:t>
      </w:r>
      <w:r w:rsidR="001921B1" w:rsidRPr="00B45ACC">
        <w:rPr>
          <w:sz w:val="22"/>
          <w:szCs w:val="22"/>
          <w:lang w:val="pt-PT"/>
        </w:rPr>
        <w:t xml:space="preserve"> sem se aconselhar com o seu médico.</w:t>
      </w:r>
    </w:p>
    <w:p w14:paraId="45797188" w14:textId="77777777" w:rsidR="00E076AB" w:rsidRPr="00B45ACC" w:rsidRDefault="00E076AB" w:rsidP="00E01063">
      <w:pPr>
        <w:tabs>
          <w:tab w:val="clear" w:pos="567"/>
        </w:tabs>
        <w:autoSpaceDE w:val="0"/>
        <w:autoSpaceDN w:val="0"/>
        <w:adjustRightInd w:val="0"/>
        <w:spacing w:line="240" w:lineRule="auto"/>
        <w:rPr>
          <w:szCs w:val="22"/>
          <w:lang w:val="pt-PT"/>
        </w:rPr>
      </w:pPr>
    </w:p>
    <w:p w14:paraId="45797189" w14:textId="60CCB1E5" w:rsidR="00323138" w:rsidRPr="00B45ACC" w:rsidRDefault="00323138" w:rsidP="00E01063">
      <w:pPr>
        <w:tabs>
          <w:tab w:val="clear" w:pos="567"/>
        </w:tabs>
        <w:autoSpaceDE w:val="0"/>
        <w:autoSpaceDN w:val="0"/>
        <w:adjustRightInd w:val="0"/>
        <w:spacing w:line="240" w:lineRule="auto"/>
        <w:rPr>
          <w:szCs w:val="22"/>
          <w:lang w:val="pt-PT"/>
        </w:rPr>
      </w:pPr>
      <w:r w:rsidRPr="00B45ACC">
        <w:rPr>
          <w:szCs w:val="22"/>
          <w:lang w:val="pt-PT"/>
        </w:rPr>
        <w:t xml:space="preserve">O seu médico irá decidir se e como deve ser monitorizado após </w:t>
      </w:r>
      <w:r w:rsidR="00B474CE" w:rsidRPr="00B45ACC">
        <w:rPr>
          <w:szCs w:val="22"/>
          <w:lang w:val="pt-PT"/>
        </w:rPr>
        <w:t>para</w:t>
      </w:r>
      <w:r w:rsidRPr="00B45ACC">
        <w:rPr>
          <w:szCs w:val="22"/>
          <w:lang w:val="pt-PT"/>
        </w:rPr>
        <w:t>r Gilenya.</w:t>
      </w:r>
      <w:r w:rsidR="00101ACF" w:rsidRPr="00B45ACC">
        <w:rPr>
          <w:szCs w:val="22"/>
          <w:lang w:val="pt-PT"/>
        </w:rPr>
        <w:t xml:space="preserve"> Informe o seu médico de imediato se pensa que a sua </w:t>
      </w:r>
      <w:r w:rsidR="007A4A4E" w:rsidRPr="00B45ACC">
        <w:rPr>
          <w:szCs w:val="22"/>
          <w:lang w:val="pt-PT"/>
        </w:rPr>
        <w:t>esclerose múltipla</w:t>
      </w:r>
      <w:r w:rsidR="00101ACF" w:rsidRPr="00B45ACC">
        <w:rPr>
          <w:szCs w:val="22"/>
          <w:lang w:val="pt-PT"/>
        </w:rPr>
        <w:t xml:space="preserve"> está a piorar após ter parado o tratamento com Gilenya. Isto pode ser grave.</w:t>
      </w:r>
    </w:p>
    <w:p w14:paraId="4579718A" w14:textId="77777777" w:rsidR="00323138" w:rsidRPr="00B45ACC" w:rsidRDefault="00323138" w:rsidP="00E01063">
      <w:pPr>
        <w:tabs>
          <w:tab w:val="clear" w:pos="567"/>
        </w:tabs>
        <w:autoSpaceDE w:val="0"/>
        <w:autoSpaceDN w:val="0"/>
        <w:adjustRightInd w:val="0"/>
        <w:spacing w:line="240" w:lineRule="auto"/>
        <w:rPr>
          <w:szCs w:val="22"/>
          <w:lang w:val="pt-PT"/>
        </w:rPr>
      </w:pPr>
    </w:p>
    <w:p w14:paraId="4579718B" w14:textId="77777777" w:rsidR="00E076AB" w:rsidRPr="00B45ACC" w:rsidRDefault="00E076AB" w:rsidP="00E01063">
      <w:pPr>
        <w:numPr>
          <w:ilvl w:val="12"/>
          <w:numId w:val="0"/>
        </w:numPr>
        <w:tabs>
          <w:tab w:val="clear" w:pos="567"/>
        </w:tabs>
        <w:spacing w:line="240" w:lineRule="auto"/>
        <w:ind w:right="-2"/>
        <w:rPr>
          <w:szCs w:val="22"/>
          <w:lang w:val="pt-PT"/>
        </w:rPr>
      </w:pPr>
      <w:r w:rsidRPr="00B45ACC">
        <w:rPr>
          <w:szCs w:val="22"/>
          <w:lang w:val="pt-PT"/>
        </w:rPr>
        <w:t>Caso ainda tenha dúvidas sobre a utilização deste medicamento, fale com o seu médico ou farmacêutico.</w:t>
      </w:r>
    </w:p>
    <w:p w14:paraId="4579718C" w14:textId="77777777" w:rsidR="00E076AB" w:rsidRPr="00B45ACC" w:rsidRDefault="00E076AB" w:rsidP="00E01063">
      <w:pPr>
        <w:numPr>
          <w:ilvl w:val="12"/>
          <w:numId w:val="0"/>
        </w:numPr>
        <w:tabs>
          <w:tab w:val="clear" w:pos="567"/>
        </w:tabs>
        <w:spacing w:line="240" w:lineRule="auto"/>
        <w:ind w:right="-2"/>
        <w:rPr>
          <w:szCs w:val="22"/>
          <w:lang w:val="pt-PT"/>
        </w:rPr>
      </w:pPr>
    </w:p>
    <w:p w14:paraId="4579718D" w14:textId="77777777" w:rsidR="00E076AB" w:rsidRPr="00B45ACC" w:rsidRDefault="00E076AB" w:rsidP="00E01063">
      <w:pPr>
        <w:numPr>
          <w:ilvl w:val="12"/>
          <w:numId w:val="0"/>
        </w:numPr>
        <w:tabs>
          <w:tab w:val="clear" w:pos="567"/>
        </w:tabs>
        <w:spacing w:line="240" w:lineRule="auto"/>
        <w:ind w:right="-2"/>
        <w:rPr>
          <w:szCs w:val="22"/>
          <w:lang w:val="pt-PT"/>
        </w:rPr>
      </w:pPr>
    </w:p>
    <w:p w14:paraId="4579718E" w14:textId="6882D3E5" w:rsidR="00E076AB" w:rsidRPr="00B45ACC" w:rsidRDefault="00E076AB" w:rsidP="00E01063">
      <w:pPr>
        <w:keepNext/>
        <w:numPr>
          <w:ilvl w:val="12"/>
          <w:numId w:val="0"/>
        </w:numPr>
        <w:tabs>
          <w:tab w:val="clear" w:pos="567"/>
        </w:tabs>
        <w:spacing w:line="240" w:lineRule="auto"/>
        <w:ind w:left="567" w:hanging="567"/>
        <w:rPr>
          <w:szCs w:val="22"/>
          <w:lang w:val="pt-PT"/>
        </w:rPr>
      </w:pPr>
      <w:r w:rsidRPr="00B45ACC">
        <w:rPr>
          <w:b/>
          <w:szCs w:val="22"/>
          <w:lang w:val="pt-PT"/>
        </w:rPr>
        <w:lastRenderedPageBreak/>
        <w:t>4.</w:t>
      </w:r>
      <w:r w:rsidRPr="00B45ACC">
        <w:rPr>
          <w:b/>
          <w:szCs w:val="22"/>
          <w:lang w:val="pt-PT"/>
        </w:rPr>
        <w:tab/>
      </w:r>
      <w:r w:rsidR="00B76099" w:rsidRPr="00B45ACC">
        <w:rPr>
          <w:b/>
          <w:szCs w:val="22"/>
          <w:lang w:val="pt-PT"/>
        </w:rPr>
        <w:t xml:space="preserve">Efeitos </w:t>
      </w:r>
      <w:r w:rsidR="004903B1" w:rsidRPr="00B45ACC">
        <w:rPr>
          <w:b/>
          <w:szCs w:val="22"/>
          <w:lang w:val="pt-PT"/>
        </w:rPr>
        <w:t>indesejáveis</w:t>
      </w:r>
      <w:r w:rsidR="00B76099" w:rsidRPr="00B45ACC">
        <w:rPr>
          <w:b/>
          <w:szCs w:val="22"/>
          <w:lang w:val="pt-PT"/>
        </w:rPr>
        <w:t xml:space="preserve"> possíveis</w:t>
      </w:r>
    </w:p>
    <w:p w14:paraId="4579718F" w14:textId="77777777" w:rsidR="00E076AB" w:rsidRPr="00B45ACC" w:rsidRDefault="00E076AB" w:rsidP="00E01063">
      <w:pPr>
        <w:keepNext/>
        <w:numPr>
          <w:ilvl w:val="12"/>
          <w:numId w:val="0"/>
        </w:numPr>
        <w:tabs>
          <w:tab w:val="clear" w:pos="567"/>
        </w:tabs>
        <w:spacing w:line="240" w:lineRule="auto"/>
        <w:ind w:right="-28"/>
        <w:rPr>
          <w:szCs w:val="22"/>
          <w:lang w:val="pt-PT"/>
        </w:rPr>
      </w:pPr>
    </w:p>
    <w:p w14:paraId="45797190" w14:textId="7E07DC8E" w:rsidR="00E076AB" w:rsidRPr="00B45ACC" w:rsidRDefault="00E076AB" w:rsidP="00E01063">
      <w:pPr>
        <w:keepNext/>
        <w:numPr>
          <w:ilvl w:val="12"/>
          <w:numId w:val="0"/>
        </w:numPr>
        <w:tabs>
          <w:tab w:val="clear" w:pos="567"/>
        </w:tabs>
        <w:spacing w:line="240" w:lineRule="auto"/>
        <w:ind w:right="-28"/>
        <w:rPr>
          <w:noProof/>
          <w:szCs w:val="22"/>
          <w:lang w:val="pt-PT"/>
        </w:rPr>
      </w:pPr>
      <w:r w:rsidRPr="00B45ACC">
        <w:rPr>
          <w:szCs w:val="22"/>
          <w:lang w:val="pt-PT"/>
        </w:rPr>
        <w:t>Como todos os medicamentos,</w:t>
      </w:r>
      <w:r w:rsidRPr="00B45ACC">
        <w:rPr>
          <w:noProof/>
          <w:szCs w:val="22"/>
          <w:lang w:val="pt-PT"/>
        </w:rPr>
        <w:t xml:space="preserve"> </w:t>
      </w:r>
      <w:r w:rsidR="00B76099" w:rsidRPr="00B45ACC">
        <w:rPr>
          <w:szCs w:val="22"/>
          <w:lang w:val="pt-PT"/>
        </w:rPr>
        <w:t>este medicamento</w:t>
      </w:r>
      <w:r w:rsidR="00B76099" w:rsidRPr="00B45ACC">
        <w:rPr>
          <w:noProof/>
          <w:szCs w:val="22"/>
          <w:lang w:val="pt-PT"/>
        </w:rPr>
        <w:t xml:space="preserve"> </w:t>
      </w:r>
      <w:r w:rsidRPr="00B45ACC">
        <w:rPr>
          <w:szCs w:val="22"/>
          <w:lang w:val="pt-PT"/>
        </w:rPr>
        <w:t xml:space="preserve">pode causar efeitos </w:t>
      </w:r>
      <w:r w:rsidR="004903B1" w:rsidRPr="00B45ACC">
        <w:rPr>
          <w:noProof/>
          <w:szCs w:val="22"/>
          <w:lang w:val="pt-PT"/>
        </w:rPr>
        <w:t>indesejáveis</w:t>
      </w:r>
      <w:r w:rsidRPr="00B45ACC">
        <w:rPr>
          <w:szCs w:val="22"/>
          <w:lang w:val="pt-PT"/>
        </w:rPr>
        <w:t xml:space="preserve">, </w:t>
      </w:r>
      <w:r w:rsidR="00B76099" w:rsidRPr="00B45ACC">
        <w:rPr>
          <w:szCs w:val="22"/>
          <w:lang w:val="pt-PT"/>
        </w:rPr>
        <w:t>embora</w:t>
      </w:r>
      <w:r w:rsidRPr="00B45ACC">
        <w:rPr>
          <w:szCs w:val="22"/>
          <w:lang w:val="pt-PT"/>
        </w:rPr>
        <w:t xml:space="preserve"> estes não se manifest</w:t>
      </w:r>
      <w:r w:rsidR="00B76099" w:rsidRPr="00B45ACC">
        <w:rPr>
          <w:szCs w:val="22"/>
          <w:lang w:val="pt-PT"/>
        </w:rPr>
        <w:t>e</w:t>
      </w:r>
      <w:r w:rsidRPr="00B45ACC">
        <w:rPr>
          <w:szCs w:val="22"/>
          <w:lang w:val="pt-PT"/>
        </w:rPr>
        <w:t>m em todas as pessoas.</w:t>
      </w:r>
    </w:p>
    <w:p w14:paraId="45797191" w14:textId="77777777" w:rsidR="00E076AB" w:rsidRPr="00B45ACC" w:rsidRDefault="00E076AB" w:rsidP="00E01063">
      <w:pPr>
        <w:numPr>
          <w:ilvl w:val="12"/>
          <w:numId w:val="0"/>
        </w:numPr>
        <w:tabs>
          <w:tab w:val="clear" w:pos="567"/>
        </w:tabs>
        <w:spacing w:line="240" w:lineRule="auto"/>
        <w:ind w:right="-2"/>
        <w:rPr>
          <w:szCs w:val="22"/>
          <w:lang w:val="pt-PT"/>
        </w:rPr>
      </w:pPr>
    </w:p>
    <w:p w14:paraId="45797192" w14:textId="77777777" w:rsidR="00E076AB" w:rsidRPr="00B45ACC" w:rsidRDefault="00E076AB" w:rsidP="00E01063">
      <w:pPr>
        <w:pStyle w:val="Nottoc-headings"/>
        <w:keepLines w:val="0"/>
        <w:widowControl w:val="0"/>
        <w:spacing w:before="0" w:after="0"/>
        <w:rPr>
          <w:rFonts w:ascii="Times New Roman" w:hAnsi="Times New Roman"/>
          <w:b w:val="0"/>
          <w:sz w:val="22"/>
          <w:szCs w:val="22"/>
          <w:u w:val="single"/>
          <w:lang w:val="pt-PT"/>
        </w:rPr>
      </w:pPr>
      <w:r w:rsidRPr="00B45ACC">
        <w:rPr>
          <w:rFonts w:ascii="Times New Roman" w:hAnsi="Times New Roman"/>
          <w:b w:val="0"/>
          <w:sz w:val="22"/>
          <w:szCs w:val="22"/>
          <w:u w:val="single"/>
          <w:lang w:val="pt-PT"/>
        </w:rPr>
        <w:t>Alguns efeitos indesejáveis podem ser ou tornar-se graves</w:t>
      </w:r>
    </w:p>
    <w:p w14:paraId="45797193" w14:textId="0EA52C60" w:rsidR="00E076AB" w:rsidRPr="00B45ACC" w:rsidRDefault="00E076AB" w:rsidP="00E01063">
      <w:pPr>
        <w:pStyle w:val="Text"/>
        <w:keepNext/>
        <w:widowControl w:val="0"/>
        <w:spacing w:before="0"/>
        <w:jc w:val="left"/>
        <w:rPr>
          <w:iCs/>
          <w:sz w:val="22"/>
          <w:szCs w:val="22"/>
          <w:lang w:val="pt-PT"/>
        </w:rPr>
      </w:pPr>
      <w:r w:rsidRPr="00B45ACC">
        <w:rPr>
          <w:b/>
          <w:iCs/>
          <w:sz w:val="22"/>
          <w:szCs w:val="22"/>
          <w:lang w:val="pt-PT"/>
        </w:rPr>
        <w:t>Frequentes</w:t>
      </w:r>
      <w:r w:rsidR="004B2E61" w:rsidRPr="00B45ACC">
        <w:rPr>
          <w:iCs/>
          <w:sz w:val="22"/>
          <w:szCs w:val="22"/>
          <w:lang w:val="pt-PT"/>
        </w:rPr>
        <w:t xml:space="preserve"> (podem afetar até 1 em 10 pessoas)</w:t>
      </w:r>
    </w:p>
    <w:p w14:paraId="45797194" w14:textId="77777777" w:rsidR="00E076AB" w:rsidRPr="00B45ACC" w:rsidRDefault="00E076AB" w:rsidP="00355151">
      <w:pPr>
        <w:numPr>
          <w:ilvl w:val="0"/>
          <w:numId w:val="4"/>
        </w:numPr>
        <w:tabs>
          <w:tab w:val="clear" w:pos="142"/>
          <w:tab w:val="clear" w:pos="567"/>
        </w:tabs>
        <w:spacing w:line="240" w:lineRule="auto"/>
        <w:ind w:left="567"/>
        <w:rPr>
          <w:bCs/>
          <w:szCs w:val="22"/>
          <w:lang w:val="pt-PT"/>
        </w:rPr>
      </w:pPr>
      <w:r w:rsidRPr="00B45ACC">
        <w:rPr>
          <w:bCs/>
          <w:szCs w:val="22"/>
          <w:lang w:val="pt-PT"/>
        </w:rPr>
        <w:t>Tosse com expetoração, desconforto no peito, febre (sinais de doenças de pulmão)</w:t>
      </w:r>
    </w:p>
    <w:p w14:paraId="45797195"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 xml:space="preserve">Infeção por vírus herpes (zona ou herpes zoster) com sintomas, tais como, bolhas, sensação de ardor, comichão ou dor </w:t>
      </w:r>
      <w:r w:rsidR="00284B0E" w:rsidRPr="00B45ACC">
        <w:rPr>
          <w:szCs w:val="22"/>
          <w:lang w:val="pt-PT"/>
        </w:rPr>
        <w:t>na pele, normalmente na parte superior do corpo ou na face.</w:t>
      </w:r>
      <w:r w:rsidRPr="00B45ACC">
        <w:rPr>
          <w:szCs w:val="22"/>
          <w:lang w:val="pt-PT"/>
        </w:rPr>
        <w:t xml:space="preserve"> Outros sintomas podem ser febre e fraqueza no início da infeção, seguidos de dormência, comichão</w:t>
      </w:r>
      <w:r w:rsidR="00284B0E" w:rsidRPr="00B45ACC">
        <w:rPr>
          <w:szCs w:val="22"/>
          <w:lang w:val="pt-PT"/>
        </w:rPr>
        <w:t xml:space="preserve"> ou</w:t>
      </w:r>
      <w:r w:rsidRPr="00B45ACC">
        <w:rPr>
          <w:szCs w:val="22"/>
          <w:lang w:val="pt-PT"/>
        </w:rPr>
        <w:t xml:space="preserve"> manchas vermelhas </w:t>
      </w:r>
      <w:r w:rsidR="00284B0E" w:rsidRPr="00B45ACC">
        <w:rPr>
          <w:szCs w:val="22"/>
          <w:lang w:val="pt-PT"/>
        </w:rPr>
        <w:t>com dor intensa</w:t>
      </w:r>
    </w:p>
    <w:p w14:paraId="45797196" w14:textId="77777777" w:rsidR="00E076AB" w:rsidRPr="00B45ACC" w:rsidRDefault="00E076AB" w:rsidP="00E01063">
      <w:pPr>
        <w:numPr>
          <w:ilvl w:val="0"/>
          <w:numId w:val="4"/>
        </w:numPr>
        <w:tabs>
          <w:tab w:val="clear" w:pos="142"/>
          <w:tab w:val="clear" w:pos="567"/>
        </w:tabs>
        <w:spacing w:line="240" w:lineRule="auto"/>
        <w:ind w:left="567"/>
        <w:rPr>
          <w:szCs w:val="22"/>
          <w:lang w:val="pt-PT"/>
        </w:rPr>
      </w:pPr>
      <w:r w:rsidRPr="00B45ACC">
        <w:rPr>
          <w:szCs w:val="22"/>
          <w:lang w:val="pt-PT"/>
        </w:rPr>
        <w:t>Batimento cardíaco lento (bradicardia), ritmo cardíaco irregular</w:t>
      </w:r>
    </w:p>
    <w:p w14:paraId="45797197" w14:textId="77777777" w:rsidR="00190E6F" w:rsidRPr="00B45ACC" w:rsidRDefault="00190E6F" w:rsidP="00E01063">
      <w:pPr>
        <w:numPr>
          <w:ilvl w:val="0"/>
          <w:numId w:val="4"/>
        </w:numPr>
        <w:tabs>
          <w:tab w:val="clear" w:pos="142"/>
          <w:tab w:val="clear" w:pos="567"/>
        </w:tabs>
        <w:spacing w:line="240" w:lineRule="auto"/>
        <w:ind w:left="567"/>
        <w:rPr>
          <w:szCs w:val="22"/>
          <w:lang w:val="pt-PT"/>
        </w:rPr>
      </w:pPr>
      <w:r w:rsidRPr="00B45ACC">
        <w:rPr>
          <w:szCs w:val="22"/>
          <w:lang w:val="pt-PT"/>
        </w:rPr>
        <w:t xml:space="preserve">Um tipo de cancro na pele chamado carcinoma </w:t>
      </w:r>
      <w:r w:rsidR="008476B6" w:rsidRPr="00B45ACC">
        <w:rPr>
          <w:szCs w:val="22"/>
          <w:lang w:val="pt-PT"/>
        </w:rPr>
        <w:t xml:space="preserve">basocelular (CBC) </w:t>
      </w:r>
      <w:r w:rsidRPr="00B45ACC">
        <w:rPr>
          <w:szCs w:val="22"/>
          <w:lang w:val="pt-PT"/>
        </w:rPr>
        <w:t>que frequentemente aparece como um nódulo com aspeto de pérola</w:t>
      </w:r>
      <w:r w:rsidR="00CC3CCE" w:rsidRPr="00B45ACC">
        <w:rPr>
          <w:szCs w:val="22"/>
          <w:lang w:val="pt-PT"/>
        </w:rPr>
        <w:t xml:space="preserve">, </w:t>
      </w:r>
      <w:r w:rsidRPr="00B45ACC">
        <w:rPr>
          <w:szCs w:val="22"/>
          <w:lang w:val="pt-PT"/>
        </w:rPr>
        <w:t>embora possa também assumir outras formas</w:t>
      </w:r>
    </w:p>
    <w:p w14:paraId="45797198" w14:textId="5C4CEB33" w:rsidR="0012667E" w:rsidRPr="00B45ACC" w:rsidRDefault="0012667E" w:rsidP="00E01063">
      <w:pPr>
        <w:numPr>
          <w:ilvl w:val="0"/>
          <w:numId w:val="4"/>
        </w:numPr>
        <w:tabs>
          <w:tab w:val="clear" w:pos="142"/>
          <w:tab w:val="clear" w:pos="567"/>
        </w:tabs>
        <w:spacing w:line="240" w:lineRule="auto"/>
        <w:ind w:left="567"/>
        <w:rPr>
          <w:szCs w:val="22"/>
          <w:lang w:val="pt-PT"/>
        </w:rPr>
      </w:pPr>
      <w:r w:rsidRPr="00B45ACC">
        <w:rPr>
          <w:szCs w:val="22"/>
          <w:lang w:val="pt-PT"/>
        </w:rPr>
        <w:t xml:space="preserve">Depressão e ansiedade são conhecidas </w:t>
      </w:r>
      <w:r w:rsidRPr="00B45ACC">
        <w:rPr>
          <w:noProof/>
          <w:szCs w:val="22"/>
          <w:lang w:val="pt-PT"/>
        </w:rPr>
        <w:t>por ocorrer com frequência aumentada na população com EM e também foram notificadas em doentes pediátricos tratados com Gilenya</w:t>
      </w:r>
    </w:p>
    <w:p w14:paraId="45797199" w14:textId="77777777" w:rsidR="007A2606" w:rsidRPr="00B45ACC" w:rsidRDefault="007A2606" w:rsidP="00E01063">
      <w:pPr>
        <w:numPr>
          <w:ilvl w:val="0"/>
          <w:numId w:val="4"/>
        </w:numPr>
        <w:tabs>
          <w:tab w:val="clear" w:pos="142"/>
          <w:tab w:val="clear" w:pos="567"/>
        </w:tabs>
        <w:spacing w:line="240" w:lineRule="auto"/>
        <w:ind w:left="567"/>
        <w:rPr>
          <w:szCs w:val="22"/>
          <w:lang w:val="pt-PT"/>
        </w:rPr>
      </w:pPr>
      <w:r w:rsidRPr="00B45ACC">
        <w:rPr>
          <w:noProof/>
          <w:szCs w:val="22"/>
          <w:lang w:val="pt-PT"/>
        </w:rPr>
        <w:t>Perda de peso</w:t>
      </w:r>
    </w:p>
    <w:p w14:paraId="4579719A" w14:textId="77777777" w:rsidR="00E076AB" w:rsidRPr="00B45ACC" w:rsidRDefault="00E076AB" w:rsidP="00E01063">
      <w:pPr>
        <w:pStyle w:val="Text"/>
        <w:widowControl w:val="0"/>
        <w:spacing w:before="0"/>
        <w:jc w:val="left"/>
        <w:rPr>
          <w:iCs/>
          <w:sz w:val="22"/>
          <w:szCs w:val="22"/>
          <w:lang w:val="pt-PT"/>
        </w:rPr>
      </w:pPr>
    </w:p>
    <w:p w14:paraId="4579719B" w14:textId="71A40ADB" w:rsidR="00E076AB" w:rsidRPr="00B45ACC" w:rsidRDefault="00E076AB" w:rsidP="00E01063">
      <w:pPr>
        <w:pStyle w:val="Text"/>
        <w:keepNext/>
        <w:widowControl w:val="0"/>
        <w:spacing w:before="0"/>
        <w:jc w:val="left"/>
        <w:rPr>
          <w:iCs/>
          <w:sz w:val="22"/>
          <w:szCs w:val="22"/>
          <w:lang w:val="pt-PT"/>
        </w:rPr>
      </w:pPr>
      <w:r w:rsidRPr="00B45ACC">
        <w:rPr>
          <w:b/>
          <w:iCs/>
          <w:sz w:val="22"/>
          <w:szCs w:val="22"/>
          <w:lang w:val="pt-PT"/>
        </w:rPr>
        <w:t>Pouco frequentes</w:t>
      </w:r>
      <w:r w:rsidR="004B2E61" w:rsidRPr="00B45ACC">
        <w:rPr>
          <w:iCs/>
          <w:sz w:val="22"/>
          <w:szCs w:val="22"/>
          <w:lang w:val="pt-PT"/>
        </w:rPr>
        <w:t xml:space="preserve"> (podem afetar até 1 em 100 pessoas)</w:t>
      </w:r>
    </w:p>
    <w:p w14:paraId="4579719C"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Pneumonia com sintomas, tais como, febre, tosse, dificuldade em respirar</w:t>
      </w:r>
    </w:p>
    <w:p w14:paraId="4579719D" w14:textId="77777777" w:rsidR="00E076AB" w:rsidRPr="00B45ACC" w:rsidRDefault="00E076AB" w:rsidP="00E01063">
      <w:pPr>
        <w:numPr>
          <w:ilvl w:val="0"/>
          <w:numId w:val="4"/>
        </w:numPr>
        <w:tabs>
          <w:tab w:val="clear" w:pos="142"/>
          <w:tab w:val="clear" w:pos="567"/>
        </w:tabs>
        <w:spacing w:line="240" w:lineRule="auto"/>
        <w:ind w:left="567"/>
        <w:rPr>
          <w:szCs w:val="22"/>
          <w:lang w:val="pt-PT"/>
        </w:rPr>
      </w:pPr>
      <w:r w:rsidRPr="00B45ACC">
        <w:rPr>
          <w:szCs w:val="22"/>
          <w:lang w:val="pt-PT"/>
        </w:rPr>
        <w:t>Edema macular (inchaço na área central da visão da retina na parte posterior do olho) com sintomas, tais como, sombras ou ponto cego no centro da visão, visão enevoada, dificuldade em ver cores ou detalhes</w:t>
      </w:r>
    </w:p>
    <w:p w14:paraId="4579719E" w14:textId="77777777" w:rsidR="00734144" w:rsidRPr="00B45ACC" w:rsidRDefault="00734144" w:rsidP="00E01063">
      <w:pPr>
        <w:numPr>
          <w:ilvl w:val="0"/>
          <w:numId w:val="4"/>
        </w:numPr>
        <w:tabs>
          <w:tab w:val="clear" w:pos="142"/>
          <w:tab w:val="clear" w:pos="567"/>
        </w:tabs>
        <w:spacing w:line="240" w:lineRule="auto"/>
        <w:ind w:left="567"/>
        <w:rPr>
          <w:szCs w:val="22"/>
          <w:lang w:val="pt-PT"/>
        </w:rPr>
      </w:pPr>
      <w:r w:rsidRPr="00B45ACC">
        <w:rPr>
          <w:szCs w:val="22"/>
          <w:lang w:val="pt-PT"/>
        </w:rPr>
        <w:t>Redução d</w:t>
      </w:r>
      <w:r w:rsidR="002021CD" w:rsidRPr="00B45ACC">
        <w:rPr>
          <w:szCs w:val="22"/>
          <w:lang w:val="pt-PT"/>
        </w:rPr>
        <w:t>o número de</w:t>
      </w:r>
      <w:r w:rsidRPr="00B45ACC">
        <w:rPr>
          <w:szCs w:val="22"/>
          <w:lang w:val="pt-PT"/>
        </w:rPr>
        <w:t xml:space="preserve"> plaquetas sanguíneas o que aumenta o risco de hemorragia ou </w:t>
      </w:r>
      <w:r w:rsidR="002021CD" w:rsidRPr="00B45ACC">
        <w:rPr>
          <w:szCs w:val="22"/>
          <w:lang w:val="pt-PT"/>
        </w:rPr>
        <w:t xml:space="preserve">de </w:t>
      </w:r>
      <w:r w:rsidRPr="00B45ACC">
        <w:rPr>
          <w:szCs w:val="22"/>
          <w:lang w:val="pt-PT"/>
        </w:rPr>
        <w:t>hematoma</w:t>
      </w:r>
    </w:p>
    <w:p w14:paraId="4579719F" w14:textId="27D179FB" w:rsidR="0096185D" w:rsidRPr="00B45ACC" w:rsidRDefault="0096185D" w:rsidP="00E01063">
      <w:pPr>
        <w:numPr>
          <w:ilvl w:val="0"/>
          <w:numId w:val="4"/>
        </w:numPr>
        <w:tabs>
          <w:tab w:val="clear" w:pos="142"/>
          <w:tab w:val="clear" w:pos="567"/>
        </w:tabs>
        <w:spacing w:line="240" w:lineRule="auto"/>
        <w:ind w:left="567"/>
        <w:rPr>
          <w:szCs w:val="22"/>
          <w:lang w:val="pt-PT"/>
        </w:rPr>
      </w:pPr>
      <w:r w:rsidRPr="00B45ACC">
        <w:rPr>
          <w:szCs w:val="22"/>
          <w:lang w:val="pt-PT"/>
        </w:rPr>
        <w:t xml:space="preserve">Melanoma maligno (um tipo de cancro da pele que geralmente se desenvolve a partir de um sinal incomum). Possíveis sinais de melanoma incluem sinais que podem mudar de tamanho, forma, elevação ou cor ao longo do tempo, ou novos sinais. Os sinais podem provocar comichão, sangrar ou </w:t>
      </w:r>
      <w:r w:rsidR="00830FF3">
        <w:rPr>
          <w:szCs w:val="22"/>
          <w:lang w:val="pt-PT"/>
        </w:rPr>
        <w:t>fazer ferida</w:t>
      </w:r>
    </w:p>
    <w:p w14:paraId="457971A0" w14:textId="77777777" w:rsidR="00136091" w:rsidRPr="00B45ACC" w:rsidRDefault="00136091" w:rsidP="00E01063">
      <w:pPr>
        <w:numPr>
          <w:ilvl w:val="0"/>
          <w:numId w:val="4"/>
        </w:numPr>
        <w:tabs>
          <w:tab w:val="clear" w:pos="142"/>
          <w:tab w:val="clear" w:pos="567"/>
        </w:tabs>
        <w:spacing w:line="240" w:lineRule="auto"/>
        <w:ind w:left="567"/>
        <w:rPr>
          <w:szCs w:val="22"/>
          <w:lang w:val="pt-PT"/>
        </w:rPr>
      </w:pPr>
      <w:r w:rsidRPr="00B45ACC">
        <w:rPr>
          <w:szCs w:val="22"/>
          <w:lang w:val="pt-PT"/>
        </w:rPr>
        <w:t>Convulsões, ataques (mais frequentes em crianças e adolescentes do que em adultos)</w:t>
      </w:r>
    </w:p>
    <w:p w14:paraId="0400F67F" w14:textId="77777777" w:rsidR="00A02F92" w:rsidRPr="00B45ACC" w:rsidRDefault="00A02F92" w:rsidP="00A02F92">
      <w:pPr>
        <w:numPr>
          <w:ilvl w:val="0"/>
          <w:numId w:val="4"/>
        </w:numPr>
        <w:tabs>
          <w:tab w:val="clear" w:pos="142"/>
          <w:tab w:val="clear" w:pos="567"/>
        </w:tabs>
        <w:spacing w:line="240" w:lineRule="auto"/>
        <w:ind w:left="567"/>
        <w:rPr>
          <w:ins w:id="13" w:author="Author"/>
          <w:szCs w:val="22"/>
          <w:lang w:val="pt-PT"/>
        </w:rPr>
      </w:pPr>
      <w:ins w:id="14" w:author="Author">
        <w:r w:rsidRPr="00B45ACC">
          <w:rPr>
            <w:szCs w:val="22"/>
            <w:lang w:val="pt-PT"/>
          </w:rPr>
          <w:t>Carcinoma das células escamosas: um tipo de cancro da pele que pode apresentar-se como um nódulo vermelho firme, uma ferida com crosta, ou uma nova ferida numa cicatriz existente</w:t>
        </w:r>
      </w:ins>
    </w:p>
    <w:p w14:paraId="457971A1" w14:textId="77777777" w:rsidR="00B835F3" w:rsidRPr="00B45ACC" w:rsidRDefault="00B835F3" w:rsidP="00E01063">
      <w:pPr>
        <w:tabs>
          <w:tab w:val="clear" w:pos="567"/>
        </w:tabs>
        <w:spacing w:line="240" w:lineRule="auto"/>
        <w:rPr>
          <w:szCs w:val="22"/>
          <w:lang w:val="pt-PT"/>
        </w:rPr>
      </w:pPr>
    </w:p>
    <w:p w14:paraId="457971A2" w14:textId="2A415938" w:rsidR="00B835F3" w:rsidRPr="00B45ACC" w:rsidRDefault="00B835F3" w:rsidP="00E01063">
      <w:pPr>
        <w:keepNext/>
        <w:widowControl w:val="0"/>
        <w:tabs>
          <w:tab w:val="clear" w:pos="567"/>
        </w:tabs>
        <w:spacing w:line="240" w:lineRule="auto"/>
        <w:rPr>
          <w:szCs w:val="22"/>
          <w:lang w:val="pt-PT"/>
        </w:rPr>
      </w:pPr>
      <w:r w:rsidRPr="00B45ACC">
        <w:rPr>
          <w:b/>
          <w:szCs w:val="22"/>
          <w:lang w:val="pt-PT"/>
        </w:rPr>
        <w:t>Raros</w:t>
      </w:r>
      <w:r w:rsidR="004B2E61" w:rsidRPr="00B45ACC">
        <w:rPr>
          <w:szCs w:val="22"/>
          <w:lang w:val="pt-PT"/>
        </w:rPr>
        <w:t xml:space="preserve"> </w:t>
      </w:r>
      <w:r w:rsidR="004B2E61" w:rsidRPr="00B45ACC">
        <w:rPr>
          <w:iCs/>
          <w:szCs w:val="22"/>
          <w:lang w:val="pt-PT"/>
        </w:rPr>
        <w:t>(podem afetar até 1 em 1000 pessoas)</w:t>
      </w:r>
    </w:p>
    <w:p w14:paraId="457971A3" w14:textId="77777777" w:rsidR="00B835F3" w:rsidRPr="00B45ACC" w:rsidRDefault="00B835F3" w:rsidP="00E01063">
      <w:pPr>
        <w:numPr>
          <w:ilvl w:val="0"/>
          <w:numId w:val="4"/>
        </w:numPr>
        <w:tabs>
          <w:tab w:val="clear" w:pos="142"/>
          <w:tab w:val="clear" w:pos="567"/>
        </w:tabs>
        <w:spacing w:line="240" w:lineRule="auto"/>
        <w:ind w:left="567"/>
        <w:rPr>
          <w:szCs w:val="22"/>
          <w:lang w:val="pt-PT"/>
        </w:rPr>
      </w:pPr>
      <w:r w:rsidRPr="00B45ACC">
        <w:rPr>
          <w:szCs w:val="22"/>
          <w:lang w:val="pt-PT"/>
        </w:rPr>
        <w:t>Uma condição designada por síndrome de encefalopatia posterior reversível (</w:t>
      </w:r>
      <w:r w:rsidR="00266CF0" w:rsidRPr="00B45ACC">
        <w:rPr>
          <w:lang w:val="pt-PT"/>
        </w:rPr>
        <w:t>PRES</w:t>
      </w:r>
      <w:r w:rsidRPr="00B45ACC">
        <w:rPr>
          <w:szCs w:val="22"/>
          <w:lang w:val="pt-PT"/>
        </w:rPr>
        <w:t xml:space="preserve">). Os sintomas podem </w:t>
      </w:r>
      <w:r w:rsidR="00971D8D" w:rsidRPr="00B45ACC">
        <w:rPr>
          <w:szCs w:val="22"/>
          <w:lang w:val="pt-PT"/>
        </w:rPr>
        <w:t>incluir iní</w:t>
      </w:r>
      <w:r w:rsidR="00284B0E" w:rsidRPr="00B45ACC">
        <w:rPr>
          <w:szCs w:val="22"/>
          <w:lang w:val="pt-PT"/>
        </w:rPr>
        <w:t xml:space="preserve">cio súbito de </w:t>
      </w:r>
      <w:r w:rsidR="00971D8D" w:rsidRPr="00B45ACC">
        <w:rPr>
          <w:szCs w:val="22"/>
          <w:lang w:val="pt-PT"/>
        </w:rPr>
        <w:t>d</w:t>
      </w:r>
      <w:r w:rsidR="00284B0E" w:rsidRPr="00B45ACC">
        <w:rPr>
          <w:szCs w:val="22"/>
          <w:lang w:val="pt-PT"/>
        </w:rPr>
        <w:t>or de cabeça</w:t>
      </w:r>
      <w:r w:rsidR="00971D8D" w:rsidRPr="00B45ACC">
        <w:rPr>
          <w:szCs w:val="22"/>
          <w:lang w:val="pt-PT"/>
        </w:rPr>
        <w:t xml:space="preserve"> intensa</w:t>
      </w:r>
      <w:r w:rsidRPr="00B45ACC">
        <w:rPr>
          <w:szCs w:val="22"/>
          <w:lang w:val="pt-PT"/>
        </w:rPr>
        <w:t>, confusão, convulsões e/ou distúrbios da visão</w:t>
      </w:r>
    </w:p>
    <w:p w14:paraId="457971A4" w14:textId="77777777" w:rsidR="00190E6F" w:rsidRPr="00B45ACC" w:rsidRDefault="00190E6F" w:rsidP="00E01063">
      <w:pPr>
        <w:numPr>
          <w:ilvl w:val="0"/>
          <w:numId w:val="4"/>
        </w:numPr>
        <w:tabs>
          <w:tab w:val="clear" w:pos="142"/>
          <w:tab w:val="clear" w:pos="567"/>
        </w:tabs>
        <w:spacing w:line="240" w:lineRule="auto"/>
        <w:ind w:left="567"/>
        <w:rPr>
          <w:szCs w:val="22"/>
          <w:lang w:val="pt-PT"/>
        </w:rPr>
      </w:pPr>
      <w:r w:rsidRPr="00B45ACC">
        <w:rPr>
          <w:szCs w:val="22"/>
          <w:lang w:val="pt-PT"/>
        </w:rPr>
        <w:t>Linfoma (um tipo de cancro que afeta o sistema linfático</w:t>
      </w:r>
      <w:r w:rsidR="00CC3CCE" w:rsidRPr="00B45ACC">
        <w:rPr>
          <w:szCs w:val="22"/>
          <w:lang w:val="pt-PT"/>
        </w:rPr>
        <w:t>)</w:t>
      </w:r>
    </w:p>
    <w:p w14:paraId="457971A5" w14:textId="1B38CAE9" w:rsidR="0096185D" w:rsidRPr="00B45ACC" w:rsidDel="00A02F92" w:rsidRDefault="0096185D" w:rsidP="00E01063">
      <w:pPr>
        <w:numPr>
          <w:ilvl w:val="0"/>
          <w:numId w:val="4"/>
        </w:numPr>
        <w:tabs>
          <w:tab w:val="clear" w:pos="142"/>
          <w:tab w:val="clear" w:pos="567"/>
        </w:tabs>
        <w:spacing w:line="240" w:lineRule="auto"/>
        <w:ind w:left="567"/>
        <w:rPr>
          <w:del w:id="15" w:author="Author"/>
          <w:szCs w:val="22"/>
          <w:lang w:val="pt-PT"/>
        </w:rPr>
      </w:pPr>
      <w:del w:id="16" w:author="Author">
        <w:r w:rsidRPr="00B45ACC" w:rsidDel="00A02F92">
          <w:rPr>
            <w:szCs w:val="22"/>
            <w:lang w:val="pt-PT"/>
          </w:rPr>
          <w:delText>Carcinoma das células escamosas: um tipo de cancro da pele que pode apresentar-se como um nódulo vermelho firme, uma ferida com crosta, ou uma nova ferida numa cicatriz existente</w:delText>
        </w:r>
      </w:del>
    </w:p>
    <w:p w14:paraId="457971A6" w14:textId="77777777" w:rsidR="00121CD2" w:rsidRPr="00B45ACC" w:rsidRDefault="00121CD2" w:rsidP="00E01063">
      <w:pPr>
        <w:tabs>
          <w:tab w:val="clear" w:pos="567"/>
        </w:tabs>
        <w:spacing w:line="240" w:lineRule="auto"/>
        <w:rPr>
          <w:szCs w:val="22"/>
          <w:lang w:val="pt-PT"/>
        </w:rPr>
      </w:pPr>
    </w:p>
    <w:p w14:paraId="457971A7" w14:textId="28087450" w:rsidR="00190E6F" w:rsidRPr="00B45ACC" w:rsidRDefault="00190E6F" w:rsidP="00E01063">
      <w:pPr>
        <w:keepNext/>
        <w:tabs>
          <w:tab w:val="clear" w:pos="567"/>
        </w:tabs>
        <w:spacing w:line="240" w:lineRule="auto"/>
        <w:rPr>
          <w:szCs w:val="22"/>
          <w:lang w:val="pt-PT"/>
        </w:rPr>
      </w:pPr>
      <w:r w:rsidRPr="00B45ACC">
        <w:rPr>
          <w:b/>
          <w:szCs w:val="22"/>
          <w:lang w:val="pt-PT"/>
        </w:rPr>
        <w:t>Muito raros</w:t>
      </w:r>
      <w:r w:rsidRPr="00B45ACC">
        <w:rPr>
          <w:szCs w:val="22"/>
          <w:lang w:val="pt-PT"/>
        </w:rPr>
        <w:t xml:space="preserve"> (podem afetar até 1 em 10</w:t>
      </w:r>
      <w:r w:rsidR="007C37C6">
        <w:rPr>
          <w:szCs w:val="22"/>
          <w:lang w:val="pt-PT"/>
        </w:rPr>
        <w:t> </w:t>
      </w:r>
      <w:r w:rsidRPr="00B45ACC">
        <w:rPr>
          <w:szCs w:val="22"/>
          <w:lang w:val="pt-PT"/>
        </w:rPr>
        <w:t>000 pessoas)</w:t>
      </w:r>
    </w:p>
    <w:p w14:paraId="457971A8" w14:textId="77777777" w:rsidR="00190E6F" w:rsidRPr="00B45ACC" w:rsidRDefault="00190E6F" w:rsidP="00E01063">
      <w:pPr>
        <w:numPr>
          <w:ilvl w:val="0"/>
          <w:numId w:val="4"/>
        </w:numPr>
        <w:tabs>
          <w:tab w:val="clear" w:pos="142"/>
          <w:tab w:val="clear" w:pos="567"/>
        </w:tabs>
        <w:spacing w:line="240" w:lineRule="auto"/>
        <w:ind w:left="567"/>
        <w:rPr>
          <w:szCs w:val="22"/>
          <w:lang w:val="pt-PT"/>
        </w:rPr>
      </w:pPr>
      <w:r w:rsidRPr="00B45ACC">
        <w:rPr>
          <w:szCs w:val="22"/>
          <w:lang w:val="pt-PT"/>
        </w:rPr>
        <w:t>Anomalia no eletrocardiograma (inversão da onda T)</w:t>
      </w:r>
    </w:p>
    <w:p w14:paraId="457971A9" w14:textId="77777777" w:rsidR="0096185D" w:rsidRPr="00B45ACC" w:rsidRDefault="0096185D" w:rsidP="00E01063">
      <w:pPr>
        <w:numPr>
          <w:ilvl w:val="0"/>
          <w:numId w:val="4"/>
        </w:numPr>
        <w:tabs>
          <w:tab w:val="clear" w:pos="142"/>
          <w:tab w:val="clear" w:pos="567"/>
        </w:tabs>
        <w:spacing w:line="240" w:lineRule="auto"/>
        <w:ind w:left="567"/>
        <w:rPr>
          <w:szCs w:val="22"/>
          <w:lang w:val="pt-PT"/>
        </w:rPr>
      </w:pPr>
      <w:r w:rsidRPr="00B45ACC">
        <w:rPr>
          <w:szCs w:val="22"/>
          <w:lang w:val="pt-PT"/>
        </w:rPr>
        <w:t>Tumor associado a infeção com vírus herpes humano tipo 8 (</w:t>
      </w:r>
      <w:r w:rsidRPr="00B45ACC">
        <w:rPr>
          <w:bCs/>
          <w:szCs w:val="22"/>
          <w:lang w:val="pt-PT"/>
        </w:rPr>
        <w:t>Sarcoma de Kaposi)</w:t>
      </w:r>
    </w:p>
    <w:p w14:paraId="457971AA" w14:textId="77777777" w:rsidR="00B835F3" w:rsidRPr="00B45ACC" w:rsidRDefault="00B835F3" w:rsidP="00E01063">
      <w:pPr>
        <w:tabs>
          <w:tab w:val="clear" w:pos="567"/>
        </w:tabs>
        <w:spacing w:line="240" w:lineRule="auto"/>
        <w:rPr>
          <w:szCs w:val="22"/>
          <w:lang w:val="pt-PT"/>
        </w:rPr>
      </w:pPr>
    </w:p>
    <w:p w14:paraId="457971AB" w14:textId="4B1C52D3" w:rsidR="00A86CB5" w:rsidRPr="00B45ACC" w:rsidRDefault="00A86CB5" w:rsidP="00E01063">
      <w:pPr>
        <w:keepNext/>
        <w:tabs>
          <w:tab w:val="clear" w:pos="567"/>
        </w:tabs>
        <w:spacing w:line="240" w:lineRule="auto"/>
        <w:rPr>
          <w:szCs w:val="22"/>
          <w:lang w:val="pt-PT"/>
        </w:rPr>
      </w:pPr>
      <w:r w:rsidRPr="00B45ACC">
        <w:rPr>
          <w:b/>
          <w:szCs w:val="22"/>
          <w:lang w:val="pt-PT"/>
        </w:rPr>
        <w:t>Desconhecido</w:t>
      </w:r>
      <w:r w:rsidRPr="00B45ACC">
        <w:rPr>
          <w:szCs w:val="22"/>
          <w:lang w:val="pt-PT"/>
        </w:rPr>
        <w:t xml:space="preserve"> (a frequência não pode ser calculada a partir dos dados disponíveis)</w:t>
      </w:r>
    </w:p>
    <w:p w14:paraId="457971AC" w14:textId="77777777" w:rsidR="00F67EEB" w:rsidRPr="00B45ACC" w:rsidRDefault="00A86CB5" w:rsidP="00E01063">
      <w:pPr>
        <w:numPr>
          <w:ilvl w:val="0"/>
          <w:numId w:val="4"/>
        </w:numPr>
        <w:tabs>
          <w:tab w:val="clear" w:pos="142"/>
          <w:tab w:val="clear" w:pos="567"/>
        </w:tabs>
        <w:spacing w:line="240" w:lineRule="auto"/>
        <w:ind w:left="567"/>
        <w:rPr>
          <w:szCs w:val="22"/>
          <w:lang w:val="pt-PT"/>
        </w:rPr>
      </w:pPr>
      <w:r w:rsidRPr="00B45ACC">
        <w:rPr>
          <w:szCs w:val="22"/>
          <w:lang w:val="pt-PT"/>
        </w:rPr>
        <w:t xml:space="preserve">Reações alérgicas, incluindo sintomas de erupção cutânea (erupção na pele) ou urticária com comichão, </w:t>
      </w:r>
      <w:r w:rsidR="00D31D77" w:rsidRPr="00B45ACC">
        <w:rPr>
          <w:szCs w:val="22"/>
          <w:lang w:val="pt-PT"/>
        </w:rPr>
        <w:t>tumefação</w:t>
      </w:r>
      <w:r w:rsidRPr="00B45ACC">
        <w:rPr>
          <w:szCs w:val="22"/>
          <w:lang w:val="pt-PT"/>
        </w:rPr>
        <w:t xml:space="preserve"> dos lábios, língua ou face que têm maior probabilidade de ocorrência no dia em que inicia o tratamento com Gilenya</w:t>
      </w:r>
    </w:p>
    <w:p w14:paraId="59AE246E" w14:textId="5AF864D2" w:rsidR="000B36D2" w:rsidRPr="00B45ACC" w:rsidRDefault="00C73210" w:rsidP="00E01063">
      <w:pPr>
        <w:numPr>
          <w:ilvl w:val="0"/>
          <w:numId w:val="4"/>
        </w:numPr>
        <w:tabs>
          <w:tab w:val="clear" w:pos="142"/>
          <w:tab w:val="clear" w:pos="567"/>
        </w:tabs>
        <w:spacing w:line="240" w:lineRule="auto"/>
        <w:ind w:left="567"/>
        <w:rPr>
          <w:szCs w:val="22"/>
          <w:lang w:val="pt-PT"/>
        </w:rPr>
      </w:pPr>
      <w:r w:rsidRPr="00B45ACC">
        <w:rPr>
          <w:szCs w:val="22"/>
          <w:lang w:val="pt-PT"/>
        </w:rPr>
        <w:t>Sinais de doença hepática (inclu</w:t>
      </w:r>
      <w:r w:rsidR="00600D0C" w:rsidRPr="00B45ACC">
        <w:rPr>
          <w:szCs w:val="22"/>
          <w:lang w:val="pt-PT"/>
        </w:rPr>
        <w:t>i</w:t>
      </w:r>
      <w:r w:rsidRPr="00B45ACC">
        <w:rPr>
          <w:szCs w:val="22"/>
          <w:lang w:val="pt-PT"/>
        </w:rPr>
        <w:t>ndo insufici</w:t>
      </w:r>
      <w:r w:rsidR="00F7275C">
        <w:rPr>
          <w:szCs w:val="22"/>
          <w:lang w:val="pt-PT"/>
        </w:rPr>
        <w:t>ê</w:t>
      </w:r>
      <w:r w:rsidRPr="00B45ACC">
        <w:rPr>
          <w:szCs w:val="22"/>
          <w:lang w:val="pt-PT"/>
        </w:rPr>
        <w:t xml:space="preserve">ncia hepática), tais como o amarelecimento da sua pele ou das partes brancas dos olhos (icterícia), nauseas ou vómitos, dor no lado direito do seu estômago, urina escura (de cor acastanhada), ter menos apetite do que </w:t>
      </w:r>
      <w:r w:rsidR="000260F6" w:rsidRPr="00B45ACC">
        <w:rPr>
          <w:szCs w:val="22"/>
          <w:lang w:val="pt-PT"/>
        </w:rPr>
        <w:t>o habitual</w:t>
      </w:r>
      <w:r w:rsidR="00E203C3" w:rsidRPr="00B45ACC">
        <w:rPr>
          <w:szCs w:val="22"/>
          <w:lang w:val="pt-PT"/>
        </w:rPr>
        <w:t>, cansaço e resultados anormais nos testes de função hepática. Num pequeno n</w:t>
      </w:r>
      <w:r w:rsidR="000B36D2" w:rsidRPr="00B45ACC">
        <w:rPr>
          <w:szCs w:val="22"/>
          <w:lang w:val="pt-PT"/>
        </w:rPr>
        <w:t>úmero de casos, a</w:t>
      </w:r>
      <w:r w:rsidR="00E203C3" w:rsidRPr="00B45ACC">
        <w:rPr>
          <w:szCs w:val="22"/>
          <w:lang w:val="pt-PT"/>
        </w:rPr>
        <w:t xml:space="preserve"> insuficiência hepática pode levar a transplant</w:t>
      </w:r>
      <w:r w:rsidR="00AE2C94" w:rsidRPr="00B45ACC">
        <w:rPr>
          <w:szCs w:val="22"/>
          <w:lang w:val="pt-PT"/>
        </w:rPr>
        <w:t>e</w:t>
      </w:r>
      <w:r w:rsidR="00E203C3" w:rsidRPr="00B45ACC">
        <w:rPr>
          <w:szCs w:val="22"/>
          <w:lang w:val="pt-PT"/>
        </w:rPr>
        <w:t xml:space="preserve"> do fígado.</w:t>
      </w:r>
    </w:p>
    <w:p w14:paraId="457971AD" w14:textId="0640BFFB" w:rsidR="00F67EEB" w:rsidRPr="00B45ACC" w:rsidRDefault="00F67EEB" w:rsidP="00E01063">
      <w:pPr>
        <w:numPr>
          <w:ilvl w:val="0"/>
          <w:numId w:val="4"/>
        </w:numPr>
        <w:tabs>
          <w:tab w:val="clear" w:pos="142"/>
          <w:tab w:val="clear" w:pos="567"/>
        </w:tabs>
        <w:spacing w:line="240" w:lineRule="auto"/>
        <w:ind w:left="567"/>
        <w:rPr>
          <w:szCs w:val="22"/>
          <w:lang w:val="pt-PT"/>
        </w:rPr>
      </w:pPr>
      <w:r w:rsidRPr="00B45ACC">
        <w:rPr>
          <w:szCs w:val="22"/>
          <w:lang w:val="pt-PT"/>
        </w:rPr>
        <w:t xml:space="preserve">Risco de uma infeção rara do cérebro chamada </w:t>
      </w:r>
      <w:r w:rsidR="00373D06" w:rsidRPr="00B45ACC">
        <w:rPr>
          <w:szCs w:val="22"/>
          <w:lang w:val="pt-PT"/>
        </w:rPr>
        <w:t>L</w:t>
      </w:r>
      <w:r w:rsidRPr="00B45ACC">
        <w:rPr>
          <w:szCs w:val="22"/>
          <w:lang w:val="pt-PT"/>
        </w:rPr>
        <w:t xml:space="preserve">eucoencefalopatia </w:t>
      </w:r>
      <w:r w:rsidR="00373D06" w:rsidRPr="00B45ACC">
        <w:rPr>
          <w:szCs w:val="22"/>
          <w:lang w:val="pt-PT"/>
        </w:rPr>
        <w:t>M</w:t>
      </w:r>
      <w:r w:rsidRPr="00B45ACC">
        <w:rPr>
          <w:szCs w:val="22"/>
          <w:lang w:val="pt-PT"/>
        </w:rPr>
        <w:t xml:space="preserve">ultifocal </w:t>
      </w:r>
      <w:r w:rsidR="00373D06" w:rsidRPr="00B45ACC">
        <w:rPr>
          <w:szCs w:val="22"/>
          <w:lang w:val="pt-PT"/>
        </w:rPr>
        <w:t>P</w:t>
      </w:r>
      <w:r w:rsidRPr="00B45ACC">
        <w:rPr>
          <w:szCs w:val="22"/>
          <w:lang w:val="pt-PT"/>
        </w:rPr>
        <w:t xml:space="preserve">rogressiva (LMP). Os sintomas da LMP podem ser semelhantes a </w:t>
      </w:r>
      <w:r w:rsidR="0046446C" w:rsidRPr="00B45ACC">
        <w:rPr>
          <w:szCs w:val="22"/>
          <w:lang w:val="pt-PT"/>
        </w:rPr>
        <w:t>surtos</w:t>
      </w:r>
      <w:r w:rsidRPr="00B45ACC">
        <w:rPr>
          <w:szCs w:val="22"/>
          <w:lang w:val="pt-PT"/>
        </w:rPr>
        <w:t xml:space="preserve"> de </w:t>
      </w:r>
      <w:r w:rsidR="00F51F49" w:rsidRPr="00B45ACC">
        <w:rPr>
          <w:szCs w:val="22"/>
          <w:lang w:val="pt-PT"/>
        </w:rPr>
        <w:t>esclerose múltipla</w:t>
      </w:r>
      <w:r w:rsidRPr="00B45ACC">
        <w:rPr>
          <w:szCs w:val="22"/>
          <w:lang w:val="pt-PT"/>
        </w:rPr>
        <w:t xml:space="preserve">. Podem surgir também sintomas sem que dê conta por si </w:t>
      </w:r>
      <w:r w:rsidR="00C0535C" w:rsidRPr="00B45ACC">
        <w:rPr>
          <w:szCs w:val="22"/>
          <w:lang w:val="pt-PT"/>
        </w:rPr>
        <w:t>próprio</w:t>
      </w:r>
      <w:r w:rsidRPr="00B45ACC">
        <w:rPr>
          <w:szCs w:val="22"/>
          <w:lang w:val="pt-PT"/>
        </w:rPr>
        <w:t xml:space="preserve">, tais como alterações de humor ou comportamento, lapsos de memória, dificuldades no discurso e na comunicação, que o seu </w:t>
      </w:r>
      <w:r w:rsidRPr="00B45ACC">
        <w:rPr>
          <w:szCs w:val="22"/>
          <w:lang w:val="pt-PT"/>
        </w:rPr>
        <w:lastRenderedPageBreak/>
        <w:t xml:space="preserve">médico poderá ter que continuar a investigar para excluir a LMP. Portanto, se acredita que a sua </w:t>
      </w:r>
      <w:r w:rsidR="00F51F49" w:rsidRPr="00B45ACC">
        <w:rPr>
          <w:szCs w:val="22"/>
          <w:lang w:val="pt-PT"/>
        </w:rPr>
        <w:t>esclerose múltipla</w:t>
      </w:r>
      <w:r w:rsidRPr="00B45ACC">
        <w:rPr>
          <w:szCs w:val="22"/>
          <w:lang w:val="pt-PT"/>
        </w:rPr>
        <w:t xml:space="preserve"> está a piorar ou se notar, ou aqueles que lhe são próximos notarem, quaisquer sintomas novos ou invulgares, é muito importante que fale com o seu médico assim que possível</w:t>
      </w:r>
    </w:p>
    <w:p w14:paraId="2F79B921" w14:textId="77777777" w:rsidR="00072F1F" w:rsidRDefault="00072F1F" w:rsidP="00E01063">
      <w:pPr>
        <w:numPr>
          <w:ilvl w:val="0"/>
          <w:numId w:val="4"/>
        </w:numPr>
        <w:tabs>
          <w:tab w:val="clear" w:pos="142"/>
          <w:tab w:val="clear" w:pos="567"/>
        </w:tabs>
        <w:spacing w:line="240" w:lineRule="auto"/>
        <w:ind w:left="567"/>
        <w:rPr>
          <w:szCs w:val="22"/>
          <w:lang w:val="pt-PT"/>
        </w:rPr>
      </w:pPr>
      <w:r>
        <w:rPr>
          <w:szCs w:val="22"/>
          <w:lang w:val="pt-PT"/>
        </w:rPr>
        <w:t xml:space="preserve">Doença inflamatória após parar o tratamento com Gilenya (conhecida como </w:t>
      </w:r>
      <w:r w:rsidRPr="00DE55A0">
        <w:rPr>
          <w:szCs w:val="22"/>
          <w:lang w:val="pt-PT"/>
        </w:rPr>
        <w:t>síndrome inflamatória de reconstituição imunológica</w:t>
      </w:r>
      <w:r>
        <w:rPr>
          <w:szCs w:val="22"/>
          <w:lang w:val="pt-PT"/>
        </w:rPr>
        <w:t xml:space="preserve"> ou SIRI)</w:t>
      </w:r>
    </w:p>
    <w:p w14:paraId="457971AE" w14:textId="1D0DA4D8" w:rsidR="0096185D" w:rsidRPr="00B45ACC" w:rsidRDefault="0096185D" w:rsidP="00E01063">
      <w:pPr>
        <w:numPr>
          <w:ilvl w:val="0"/>
          <w:numId w:val="4"/>
        </w:numPr>
        <w:tabs>
          <w:tab w:val="clear" w:pos="142"/>
          <w:tab w:val="clear" w:pos="567"/>
        </w:tabs>
        <w:spacing w:line="240" w:lineRule="auto"/>
        <w:ind w:left="567"/>
        <w:rPr>
          <w:szCs w:val="22"/>
          <w:lang w:val="pt-PT"/>
        </w:rPr>
      </w:pPr>
      <w:r w:rsidRPr="00B45ACC">
        <w:rPr>
          <w:szCs w:val="22"/>
          <w:lang w:val="pt-PT"/>
        </w:rPr>
        <w:t xml:space="preserve">Infeções </w:t>
      </w:r>
      <w:r w:rsidRPr="00B45ACC">
        <w:rPr>
          <w:bCs/>
          <w:szCs w:val="22"/>
          <w:lang w:val="pt-PT"/>
        </w:rPr>
        <w:t>criptocócicas (um tipo de infeção fúngica), incluindo meningite criptocócica com sintomas como dor de cabeça acompanhada de rigidez do pescoço, sensibilidade à luz, náuseas, e /ou confusão</w:t>
      </w:r>
    </w:p>
    <w:p w14:paraId="457971AF" w14:textId="4BBC5F7F" w:rsidR="00734144" w:rsidRPr="00B45ACC" w:rsidRDefault="0096185D" w:rsidP="00E01063">
      <w:pPr>
        <w:numPr>
          <w:ilvl w:val="0"/>
          <w:numId w:val="4"/>
        </w:numPr>
        <w:tabs>
          <w:tab w:val="clear" w:pos="142"/>
          <w:tab w:val="clear" w:pos="567"/>
        </w:tabs>
        <w:spacing w:line="240" w:lineRule="auto"/>
        <w:ind w:left="567"/>
        <w:rPr>
          <w:szCs w:val="22"/>
          <w:lang w:val="pt-PT"/>
        </w:rPr>
      </w:pPr>
      <w:r w:rsidRPr="00B45ACC">
        <w:rPr>
          <w:bCs/>
          <w:szCs w:val="22"/>
          <w:lang w:val="pt-PT"/>
        </w:rPr>
        <w:t>Carcinoma das células de Merkel (um tipo de cancro da pele). Possíveis sinais de carcinoma das células de Merkel incluem nódulo cor de carne ou vermelho-azulado, indolor, frequentemente na face, cabeça ou pescoço. A exposição prolongada ao sol e um fraco sistema imunitário pode</w:t>
      </w:r>
      <w:r w:rsidR="007E2E5F" w:rsidRPr="00B45ACC">
        <w:rPr>
          <w:bCs/>
          <w:szCs w:val="22"/>
          <w:lang w:val="pt-PT"/>
        </w:rPr>
        <w:t>m</w:t>
      </w:r>
      <w:r w:rsidRPr="00B45ACC">
        <w:rPr>
          <w:bCs/>
          <w:szCs w:val="22"/>
          <w:lang w:val="pt-PT"/>
        </w:rPr>
        <w:t xml:space="preserve"> afetar o risco de desenvolver carcinoma das células de Merkel</w:t>
      </w:r>
      <w:r w:rsidR="00101ACF" w:rsidRPr="00B45ACC">
        <w:rPr>
          <w:bCs/>
          <w:szCs w:val="22"/>
          <w:lang w:val="pt-PT"/>
        </w:rPr>
        <w:t>.</w:t>
      </w:r>
    </w:p>
    <w:p w14:paraId="457971B0" w14:textId="7D11C50A" w:rsidR="007A2606" w:rsidRPr="00B45ACC" w:rsidRDefault="00101ACF" w:rsidP="00E01063">
      <w:pPr>
        <w:numPr>
          <w:ilvl w:val="0"/>
          <w:numId w:val="4"/>
        </w:numPr>
        <w:tabs>
          <w:tab w:val="clear" w:pos="142"/>
          <w:tab w:val="clear" w:pos="567"/>
        </w:tabs>
        <w:spacing w:line="240" w:lineRule="auto"/>
        <w:ind w:left="567"/>
        <w:rPr>
          <w:szCs w:val="22"/>
          <w:lang w:val="pt-PT"/>
        </w:rPr>
      </w:pPr>
      <w:r w:rsidRPr="00B45ACC">
        <w:rPr>
          <w:bCs/>
          <w:szCs w:val="22"/>
          <w:lang w:val="pt-PT"/>
        </w:rPr>
        <w:t xml:space="preserve">Após o tratamento com Gilenya ser </w:t>
      </w:r>
      <w:r w:rsidR="00B474CE" w:rsidRPr="00B45ACC">
        <w:rPr>
          <w:bCs/>
          <w:szCs w:val="22"/>
          <w:lang w:val="pt-PT"/>
        </w:rPr>
        <w:t>para</w:t>
      </w:r>
      <w:r w:rsidRPr="00B45ACC">
        <w:rPr>
          <w:bCs/>
          <w:szCs w:val="22"/>
          <w:lang w:val="pt-PT"/>
        </w:rPr>
        <w:t xml:space="preserve">do, os sintomas de </w:t>
      </w:r>
      <w:r w:rsidR="00F51F49" w:rsidRPr="00B45ACC">
        <w:rPr>
          <w:szCs w:val="22"/>
          <w:lang w:val="pt-PT"/>
        </w:rPr>
        <w:t>esclerose múltipla</w:t>
      </w:r>
      <w:r w:rsidRPr="00B45ACC">
        <w:rPr>
          <w:bCs/>
          <w:szCs w:val="22"/>
          <w:lang w:val="pt-PT"/>
        </w:rPr>
        <w:t xml:space="preserve"> podem regressar e podem tornar-se piores do que eram antes ou durante o tratamento.</w:t>
      </w:r>
    </w:p>
    <w:p w14:paraId="457971B1" w14:textId="77777777" w:rsidR="00101ACF" w:rsidRPr="00B45ACC" w:rsidRDefault="007A2606" w:rsidP="00E01063">
      <w:pPr>
        <w:numPr>
          <w:ilvl w:val="0"/>
          <w:numId w:val="4"/>
        </w:numPr>
        <w:tabs>
          <w:tab w:val="clear" w:pos="142"/>
          <w:tab w:val="clear" w:pos="567"/>
        </w:tabs>
        <w:spacing w:line="240" w:lineRule="auto"/>
        <w:ind w:left="567"/>
        <w:rPr>
          <w:szCs w:val="22"/>
          <w:lang w:val="pt-PT"/>
        </w:rPr>
      </w:pPr>
      <w:r w:rsidRPr="00B45ACC">
        <w:rPr>
          <w:bCs/>
          <w:szCs w:val="22"/>
          <w:lang w:val="pt-PT"/>
        </w:rPr>
        <w:t>Forma autoimune de anemia (quantidade diminuída de eritrócitos) em que os eritrócitos são destruídos (anem</w:t>
      </w:r>
      <w:r w:rsidR="009E0A2F" w:rsidRPr="00B45ACC">
        <w:rPr>
          <w:bCs/>
          <w:szCs w:val="22"/>
          <w:lang w:val="pt-PT"/>
        </w:rPr>
        <w:t>i</w:t>
      </w:r>
      <w:r w:rsidRPr="00B45ACC">
        <w:rPr>
          <w:bCs/>
          <w:szCs w:val="22"/>
          <w:lang w:val="pt-PT"/>
        </w:rPr>
        <w:t>a hemolítica autoimune).</w:t>
      </w:r>
    </w:p>
    <w:p w14:paraId="457971B2" w14:textId="77777777" w:rsidR="00A86CB5" w:rsidRPr="00B45ACC" w:rsidRDefault="00A86CB5" w:rsidP="00E01063">
      <w:pPr>
        <w:tabs>
          <w:tab w:val="clear" w:pos="567"/>
        </w:tabs>
        <w:spacing w:line="240" w:lineRule="auto"/>
        <w:rPr>
          <w:szCs w:val="22"/>
          <w:lang w:val="pt-PT"/>
        </w:rPr>
      </w:pPr>
    </w:p>
    <w:p w14:paraId="457971B3" w14:textId="77777777" w:rsidR="00E076AB" w:rsidRPr="00B45ACC" w:rsidRDefault="00E076AB" w:rsidP="00E01063">
      <w:pPr>
        <w:tabs>
          <w:tab w:val="clear" w:pos="567"/>
        </w:tabs>
        <w:spacing w:line="240" w:lineRule="auto"/>
        <w:rPr>
          <w:szCs w:val="22"/>
          <w:lang w:val="pt-PT"/>
        </w:rPr>
      </w:pPr>
      <w:r w:rsidRPr="00B45ACC">
        <w:rPr>
          <w:szCs w:val="22"/>
          <w:lang w:val="pt-PT"/>
        </w:rPr>
        <w:t xml:space="preserve">Se lhe ocorrer alguma destas situações, </w:t>
      </w:r>
      <w:r w:rsidRPr="00B45ACC">
        <w:rPr>
          <w:b/>
          <w:szCs w:val="22"/>
          <w:lang w:val="pt-PT"/>
        </w:rPr>
        <w:t>informe imediatamente o seu médico.</w:t>
      </w:r>
    </w:p>
    <w:p w14:paraId="457971B4" w14:textId="77777777" w:rsidR="00E076AB" w:rsidRPr="00B45ACC" w:rsidRDefault="00E076AB" w:rsidP="00E01063">
      <w:pPr>
        <w:pStyle w:val="Nottoc-headings"/>
        <w:keepNext w:val="0"/>
        <w:keepLines w:val="0"/>
        <w:widowControl w:val="0"/>
        <w:spacing w:before="0" w:after="0"/>
        <w:rPr>
          <w:rFonts w:ascii="Times New Roman" w:hAnsi="Times New Roman"/>
          <w:b w:val="0"/>
          <w:sz w:val="22"/>
          <w:szCs w:val="22"/>
          <w:lang w:val="pt-PT"/>
        </w:rPr>
      </w:pPr>
    </w:p>
    <w:p w14:paraId="457971B5" w14:textId="77777777" w:rsidR="00E076AB" w:rsidRPr="00B45ACC" w:rsidRDefault="00E076AB" w:rsidP="00E01063">
      <w:pPr>
        <w:pStyle w:val="Nottoc-headings"/>
        <w:keepLines w:val="0"/>
        <w:widowControl w:val="0"/>
        <w:spacing w:before="0" w:after="0"/>
        <w:rPr>
          <w:rFonts w:ascii="Times New Roman" w:hAnsi="Times New Roman"/>
          <w:b w:val="0"/>
          <w:sz w:val="22"/>
          <w:szCs w:val="22"/>
          <w:u w:val="single"/>
          <w:lang w:val="pt-PT"/>
        </w:rPr>
      </w:pPr>
      <w:r w:rsidRPr="00B45ACC">
        <w:rPr>
          <w:rFonts w:ascii="Times New Roman" w:hAnsi="Times New Roman"/>
          <w:b w:val="0"/>
          <w:sz w:val="22"/>
          <w:szCs w:val="22"/>
          <w:u w:val="single"/>
          <w:lang w:val="pt-PT"/>
        </w:rPr>
        <w:t>Outros efeitos indesejáveis</w:t>
      </w:r>
    </w:p>
    <w:p w14:paraId="457971B6" w14:textId="18A2330F" w:rsidR="00E076AB" w:rsidRPr="00B45ACC" w:rsidRDefault="00E076AB" w:rsidP="00E01063">
      <w:pPr>
        <w:pStyle w:val="Nottoc-headings"/>
        <w:keepLines w:val="0"/>
        <w:widowControl w:val="0"/>
        <w:spacing w:before="0" w:after="0"/>
        <w:rPr>
          <w:rFonts w:ascii="Times New Roman" w:hAnsi="Times New Roman"/>
          <w:b w:val="0"/>
          <w:sz w:val="22"/>
          <w:szCs w:val="22"/>
          <w:lang w:val="pt-PT"/>
        </w:rPr>
      </w:pPr>
      <w:r w:rsidRPr="00B45ACC">
        <w:rPr>
          <w:rFonts w:ascii="Times New Roman" w:hAnsi="Times New Roman"/>
          <w:sz w:val="22"/>
          <w:szCs w:val="22"/>
          <w:lang w:val="pt-PT"/>
        </w:rPr>
        <w:t>Muito frequentes</w:t>
      </w:r>
      <w:r w:rsidR="004B2E61" w:rsidRPr="00B45ACC">
        <w:rPr>
          <w:rFonts w:ascii="Times New Roman" w:hAnsi="Times New Roman"/>
          <w:b w:val="0"/>
          <w:sz w:val="22"/>
          <w:szCs w:val="22"/>
          <w:lang w:val="pt-PT"/>
        </w:rPr>
        <w:t xml:space="preserve"> (podem afetar mais de 1 em 10 pessoas)</w:t>
      </w:r>
    </w:p>
    <w:p w14:paraId="457971B7"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Infeção por vírus da gripe com sintomas, tais como, cansaço, arrepios, garganta inflamada, dores nas articulações ou músculos, febre</w:t>
      </w:r>
    </w:p>
    <w:p w14:paraId="457971B8" w14:textId="77777777" w:rsidR="00937C05" w:rsidRPr="00B45ACC" w:rsidRDefault="00937C05" w:rsidP="00355151">
      <w:pPr>
        <w:numPr>
          <w:ilvl w:val="0"/>
          <w:numId w:val="4"/>
        </w:numPr>
        <w:tabs>
          <w:tab w:val="clear" w:pos="142"/>
          <w:tab w:val="clear" w:pos="567"/>
        </w:tabs>
        <w:spacing w:line="240" w:lineRule="auto"/>
        <w:ind w:left="567"/>
        <w:rPr>
          <w:szCs w:val="22"/>
          <w:lang w:val="pt-PT"/>
        </w:rPr>
      </w:pPr>
      <w:r w:rsidRPr="00B45ACC">
        <w:rPr>
          <w:szCs w:val="22"/>
          <w:lang w:val="pt-PT"/>
        </w:rPr>
        <w:t>Sensação de pressão ou dor nas bochechas e testa</w:t>
      </w:r>
      <w:r w:rsidR="00971D8D" w:rsidRPr="00B45ACC">
        <w:rPr>
          <w:szCs w:val="22"/>
          <w:lang w:val="pt-PT"/>
        </w:rPr>
        <w:t xml:space="preserve"> (sinusite)</w:t>
      </w:r>
    </w:p>
    <w:p w14:paraId="457971B9"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Dor de cabeça</w:t>
      </w:r>
    </w:p>
    <w:p w14:paraId="457971BA"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Diarreia</w:t>
      </w:r>
    </w:p>
    <w:p w14:paraId="457971BB"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Dor de costas</w:t>
      </w:r>
    </w:p>
    <w:p w14:paraId="457971BC" w14:textId="77777777" w:rsidR="00937C05" w:rsidRPr="00B45ACC" w:rsidRDefault="00937C05" w:rsidP="00355151">
      <w:pPr>
        <w:numPr>
          <w:ilvl w:val="0"/>
          <w:numId w:val="4"/>
        </w:numPr>
        <w:tabs>
          <w:tab w:val="clear" w:pos="142"/>
          <w:tab w:val="clear" w:pos="567"/>
        </w:tabs>
        <w:spacing w:line="240" w:lineRule="auto"/>
        <w:ind w:left="567"/>
        <w:rPr>
          <w:szCs w:val="22"/>
          <w:lang w:val="pt-PT"/>
        </w:rPr>
      </w:pPr>
      <w:r w:rsidRPr="00B45ACC">
        <w:rPr>
          <w:szCs w:val="22"/>
          <w:lang w:val="pt-PT"/>
        </w:rPr>
        <w:t>Aumento dos níveis sanguíneos das enzimas do fígado</w:t>
      </w:r>
    </w:p>
    <w:p w14:paraId="457971BD" w14:textId="77777777" w:rsidR="00E076AB" w:rsidRPr="00B45ACC" w:rsidRDefault="00E076AB" w:rsidP="00E01063">
      <w:pPr>
        <w:numPr>
          <w:ilvl w:val="0"/>
          <w:numId w:val="4"/>
        </w:numPr>
        <w:tabs>
          <w:tab w:val="clear" w:pos="142"/>
          <w:tab w:val="clear" w:pos="567"/>
        </w:tabs>
        <w:spacing w:line="240" w:lineRule="auto"/>
        <w:ind w:left="567"/>
        <w:rPr>
          <w:szCs w:val="22"/>
          <w:lang w:val="pt-PT"/>
        </w:rPr>
      </w:pPr>
      <w:r w:rsidRPr="00B45ACC">
        <w:rPr>
          <w:szCs w:val="22"/>
          <w:lang w:val="pt-PT"/>
        </w:rPr>
        <w:t>Tosse</w:t>
      </w:r>
    </w:p>
    <w:p w14:paraId="457971BE" w14:textId="77777777" w:rsidR="00E076AB" w:rsidRPr="00B45ACC" w:rsidRDefault="00E076AB" w:rsidP="00E01063">
      <w:pPr>
        <w:pStyle w:val="Nottoc-headings"/>
        <w:keepNext w:val="0"/>
        <w:keepLines w:val="0"/>
        <w:widowControl w:val="0"/>
        <w:spacing w:before="0" w:after="0"/>
        <w:rPr>
          <w:rFonts w:ascii="Times New Roman" w:hAnsi="Times New Roman"/>
          <w:b w:val="0"/>
          <w:sz w:val="22"/>
          <w:szCs w:val="22"/>
          <w:lang w:val="pt-PT"/>
        </w:rPr>
      </w:pPr>
    </w:p>
    <w:p w14:paraId="457971BF" w14:textId="218D8817" w:rsidR="00E076AB" w:rsidRPr="00B45ACC" w:rsidRDefault="00E076AB" w:rsidP="00E01063">
      <w:pPr>
        <w:pStyle w:val="Nottoc-headings"/>
        <w:keepLines w:val="0"/>
        <w:widowControl w:val="0"/>
        <w:spacing w:before="0" w:after="0"/>
        <w:rPr>
          <w:rFonts w:ascii="Times New Roman" w:hAnsi="Times New Roman"/>
          <w:b w:val="0"/>
          <w:sz w:val="22"/>
          <w:szCs w:val="22"/>
          <w:lang w:val="pt-PT"/>
        </w:rPr>
      </w:pPr>
      <w:r w:rsidRPr="00B45ACC">
        <w:rPr>
          <w:rFonts w:ascii="Times New Roman" w:hAnsi="Times New Roman"/>
          <w:sz w:val="22"/>
          <w:szCs w:val="22"/>
          <w:lang w:val="pt-PT"/>
        </w:rPr>
        <w:t>Frequentes</w:t>
      </w:r>
      <w:r w:rsidR="004B2E61" w:rsidRPr="00B45ACC">
        <w:rPr>
          <w:rFonts w:ascii="Times New Roman" w:hAnsi="Times New Roman"/>
          <w:b w:val="0"/>
          <w:sz w:val="22"/>
          <w:szCs w:val="22"/>
          <w:lang w:val="pt-PT"/>
        </w:rPr>
        <w:t xml:space="preserve"> (podem afetar até 1 em 10 pessoas)</w:t>
      </w:r>
    </w:p>
    <w:p w14:paraId="457971C0" w14:textId="77777777" w:rsidR="00E076AB" w:rsidRPr="00B45ACC" w:rsidRDefault="00937C05" w:rsidP="00355151">
      <w:pPr>
        <w:numPr>
          <w:ilvl w:val="0"/>
          <w:numId w:val="4"/>
        </w:numPr>
        <w:tabs>
          <w:tab w:val="clear" w:pos="142"/>
          <w:tab w:val="clear" w:pos="567"/>
        </w:tabs>
        <w:spacing w:line="240" w:lineRule="auto"/>
        <w:ind w:left="567"/>
        <w:rPr>
          <w:szCs w:val="22"/>
          <w:lang w:val="pt-PT"/>
        </w:rPr>
      </w:pPr>
      <w:r w:rsidRPr="00B45ACC">
        <w:rPr>
          <w:szCs w:val="22"/>
          <w:lang w:val="pt-PT"/>
        </w:rPr>
        <w:t>Micose, uma i</w:t>
      </w:r>
      <w:r w:rsidR="00E076AB" w:rsidRPr="00B45ACC">
        <w:rPr>
          <w:szCs w:val="22"/>
          <w:lang w:val="pt-PT"/>
        </w:rPr>
        <w:t>nfeç</w:t>
      </w:r>
      <w:r w:rsidRPr="00B45ACC">
        <w:rPr>
          <w:szCs w:val="22"/>
          <w:lang w:val="pt-PT"/>
        </w:rPr>
        <w:t>ão</w:t>
      </w:r>
      <w:r w:rsidR="00E076AB" w:rsidRPr="00B45ACC">
        <w:rPr>
          <w:szCs w:val="22"/>
          <w:lang w:val="pt-PT"/>
        </w:rPr>
        <w:t xml:space="preserve"> fúngica que afeta a pele</w:t>
      </w:r>
      <w:r w:rsidRPr="00B45ACC">
        <w:rPr>
          <w:szCs w:val="22"/>
          <w:lang w:val="pt-PT"/>
        </w:rPr>
        <w:t xml:space="preserve"> (Tinha versicolor)</w:t>
      </w:r>
    </w:p>
    <w:p w14:paraId="457971C1"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Tonturas</w:t>
      </w:r>
    </w:p>
    <w:p w14:paraId="457971C2"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Dor de cabeça intensa acompanhada por náuseas, vómitos e sensibilidade à luz (enxaqueca)</w:t>
      </w:r>
    </w:p>
    <w:p w14:paraId="457971C3"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Nível diminu</w:t>
      </w:r>
      <w:r w:rsidR="000763F3" w:rsidRPr="00B45ACC">
        <w:rPr>
          <w:szCs w:val="22"/>
          <w:lang w:val="pt-PT"/>
        </w:rPr>
        <w:t>í</w:t>
      </w:r>
      <w:r w:rsidRPr="00B45ACC">
        <w:rPr>
          <w:szCs w:val="22"/>
          <w:lang w:val="pt-PT"/>
        </w:rPr>
        <w:t>do de glóbulos brancos (linfócitos, leucócitos)</w:t>
      </w:r>
    </w:p>
    <w:p w14:paraId="457971C4"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Fraqueza</w:t>
      </w:r>
    </w:p>
    <w:p w14:paraId="457971C5"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Irritação da pele com ardor, comichão e vermelhidão (eczema)</w:t>
      </w:r>
    </w:p>
    <w:p w14:paraId="457971C6" w14:textId="77777777" w:rsidR="00165F10" w:rsidRPr="00B45ACC" w:rsidRDefault="00165F10" w:rsidP="00355151">
      <w:pPr>
        <w:numPr>
          <w:ilvl w:val="0"/>
          <w:numId w:val="4"/>
        </w:numPr>
        <w:tabs>
          <w:tab w:val="clear" w:pos="142"/>
          <w:tab w:val="clear" w:pos="567"/>
        </w:tabs>
        <w:spacing w:line="240" w:lineRule="auto"/>
        <w:ind w:left="567"/>
        <w:rPr>
          <w:szCs w:val="22"/>
          <w:lang w:val="pt-PT"/>
        </w:rPr>
      </w:pPr>
      <w:r w:rsidRPr="00B45ACC">
        <w:rPr>
          <w:szCs w:val="22"/>
          <w:lang w:val="pt-PT"/>
        </w:rPr>
        <w:t>Comichão</w:t>
      </w:r>
    </w:p>
    <w:p w14:paraId="457971C7" w14:textId="77777777" w:rsidR="00165F10" w:rsidRPr="00B45ACC" w:rsidRDefault="00165F10" w:rsidP="00355151">
      <w:pPr>
        <w:numPr>
          <w:ilvl w:val="0"/>
          <w:numId w:val="4"/>
        </w:numPr>
        <w:tabs>
          <w:tab w:val="clear" w:pos="142"/>
          <w:tab w:val="clear" w:pos="567"/>
        </w:tabs>
        <w:spacing w:line="240" w:lineRule="auto"/>
        <w:ind w:left="567"/>
        <w:rPr>
          <w:szCs w:val="22"/>
          <w:lang w:val="pt-PT"/>
        </w:rPr>
      </w:pPr>
      <w:r w:rsidRPr="00B45ACC">
        <w:rPr>
          <w:szCs w:val="22"/>
          <w:lang w:val="pt-PT"/>
        </w:rPr>
        <w:t>Aumento dos níveis sanguíneos de certos tipos de lípidos (triglicéridos)</w:t>
      </w:r>
    </w:p>
    <w:p w14:paraId="457971C8"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Perda de cabelo</w:t>
      </w:r>
    </w:p>
    <w:p w14:paraId="457971C9"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Falta de ar</w:t>
      </w:r>
    </w:p>
    <w:p w14:paraId="457971CA"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Depressão</w:t>
      </w:r>
    </w:p>
    <w:p w14:paraId="457971CB"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Visão enevoada (ver também a secção sobre o edema macular em “Alguns efeitos indesejáveis podem ser ou tornar-se graves”)</w:t>
      </w:r>
    </w:p>
    <w:p w14:paraId="457971CC" w14:textId="77777777" w:rsidR="00E076AB" w:rsidRPr="00B45ACC" w:rsidRDefault="00E076AB" w:rsidP="00E01063">
      <w:pPr>
        <w:numPr>
          <w:ilvl w:val="0"/>
          <w:numId w:val="4"/>
        </w:numPr>
        <w:tabs>
          <w:tab w:val="clear" w:pos="142"/>
          <w:tab w:val="clear" w:pos="567"/>
        </w:tabs>
        <w:spacing w:line="240" w:lineRule="auto"/>
        <w:ind w:left="567"/>
        <w:rPr>
          <w:szCs w:val="22"/>
          <w:lang w:val="pt-PT"/>
        </w:rPr>
      </w:pPr>
      <w:r w:rsidRPr="00B45ACC">
        <w:rPr>
          <w:szCs w:val="22"/>
          <w:lang w:val="pt-PT"/>
        </w:rPr>
        <w:t>Hipertensão (Gilenya pode causar um aumento ligeiro da tensão arterial)</w:t>
      </w:r>
    </w:p>
    <w:p w14:paraId="457971CD" w14:textId="77777777" w:rsidR="00136091" w:rsidRPr="00B45ACC" w:rsidRDefault="00136091" w:rsidP="00E01063">
      <w:pPr>
        <w:numPr>
          <w:ilvl w:val="0"/>
          <w:numId w:val="4"/>
        </w:numPr>
        <w:tabs>
          <w:tab w:val="clear" w:pos="142"/>
          <w:tab w:val="clear" w:pos="567"/>
        </w:tabs>
        <w:spacing w:line="240" w:lineRule="auto"/>
        <w:ind w:left="567"/>
        <w:rPr>
          <w:szCs w:val="22"/>
          <w:lang w:val="pt-PT"/>
        </w:rPr>
      </w:pPr>
      <w:r w:rsidRPr="00B45ACC">
        <w:rPr>
          <w:szCs w:val="22"/>
          <w:lang w:val="pt-PT"/>
        </w:rPr>
        <w:t>Dor muscular</w:t>
      </w:r>
    </w:p>
    <w:p w14:paraId="457971CE" w14:textId="77777777" w:rsidR="00136091" w:rsidRPr="00B45ACC" w:rsidRDefault="00136091" w:rsidP="00E01063">
      <w:pPr>
        <w:numPr>
          <w:ilvl w:val="0"/>
          <w:numId w:val="4"/>
        </w:numPr>
        <w:tabs>
          <w:tab w:val="clear" w:pos="142"/>
          <w:tab w:val="clear" w:pos="567"/>
        </w:tabs>
        <w:spacing w:line="240" w:lineRule="auto"/>
        <w:ind w:left="567"/>
        <w:rPr>
          <w:szCs w:val="22"/>
          <w:lang w:val="pt-PT"/>
        </w:rPr>
      </w:pPr>
      <w:r w:rsidRPr="00B45ACC">
        <w:rPr>
          <w:szCs w:val="22"/>
          <w:lang w:val="pt-PT"/>
        </w:rPr>
        <w:t>Dor nas articulações</w:t>
      </w:r>
    </w:p>
    <w:p w14:paraId="457971CF" w14:textId="77777777" w:rsidR="00E076AB" w:rsidRPr="00B45ACC" w:rsidRDefault="00E076AB" w:rsidP="00E01063">
      <w:pPr>
        <w:tabs>
          <w:tab w:val="clear" w:pos="567"/>
        </w:tabs>
        <w:spacing w:line="240" w:lineRule="auto"/>
        <w:rPr>
          <w:szCs w:val="22"/>
          <w:lang w:val="pt-PT"/>
        </w:rPr>
      </w:pPr>
    </w:p>
    <w:p w14:paraId="457971D0" w14:textId="4DAA9254" w:rsidR="00E076AB" w:rsidRPr="00B45ACC" w:rsidRDefault="00E076AB" w:rsidP="00E01063">
      <w:pPr>
        <w:pStyle w:val="Nottoc-headings"/>
        <w:keepLines w:val="0"/>
        <w:widowControl w:val="0"/>
        <w:spacing w:before="0" w:after="0"/>
        <w:rPr>
          <w:rFonts w:ascii="Times New Roman" w:hAnsi="Times New Roman"/>
          <w:b w:val="0"/>
          <w:sz w:val="22"/>
          <w:szCs w:val="22"/>
          <w:lang w:val="pt-PT"/>
        </w:rPr>
      </w:pPr>
      <w:r w:rsidRPr="00B45ACC">
        <w:rPr>
          <w:rFonts w:ascii="Times New Roman" w:hAnsi="Times New Roman"/>
          <w:sz w:val="22"/>
          <w:szCs w:val="22"/>
          <w:lang w:val="pt-PT"/>
        </w:rPr>
        <w:t>Pouco frequentes</w:t>
      </w:r>
      <w:r w:rsidR="000A0A0E" w:rsidRPr="00B45ACC">
        <w:rPr>
          <w:rFonts w:ascii="Times New Roman" w:hAnsi="Times New Roman"/>
          <w:b w:val="0"/>
          <w:sz w:val="22"/>
          <w:szCs w:val="22"/>
          <w:lang w:val="pt-PT"/>
        </w:rPr>
        <w:t xml:space="preserve"> (podem afetar até 1 em 100 pessoas)</w:t>
      </w:r>
    </w:p>
    <w:p w14:paraId="457971D1" w14:textId="77777777" w:rsidR="00E076AB" w:rsidRPr="00B45ACC" w:rsidRDefault="00E076AB" w:rsidP="00355151">
      <w:pPr>
        <w:numPr>
          <w:ilvl w:val="0"/>
          <w:numId w:val="4"/>
        </w:numPr>
        <w:tabs>
          <w:tab w:val="clear" w:pos="142"/>
          <w:tab w:val="clear" w:pos="567"/>
        </w:tabs>
        <w:spacing w:line="240" w:lineRule="auto"/>
        <w:ind w:left="567"/>
        <w:rPr>
          <w:szCs w:val="22"/>
          <w:lang w:val="pt-PT"/>
        </w:rPr>
      </w:pPr>
      <w:r w:rsidRPr="00B45ACC">
        <w:rPr>
          <w:szCs w:val="22"/>
          <w:lang w:val="pt-PT"/>
        </w:rPr>
        <w:t>Nível diminu</w:t>
      </w:r>
      <w:r w:rsidR="000763F3" w:rsidRPr="00B45ACC">
        <w:rPr>
          <w:szCs w:val="22"/>
          <w:lang w:val="pt-PT"/>
        </w:rPr>
        <w:t>í</w:t>
      </w:r>
      <w:r w:rsidRPr="00B45ACC">
        <w:rPr>
          <w:szCs w:val="22"/>
          <w:lang w:val="pt-PT"/>
        </w:rPr>
        <w:t>do de certos tipos de glóbulos brancos (neutrófilos)</w:t>
      </w:r>
    </w:p>
    <w:p w14:paraId="457971D2" w14:textId="77777777" w:rsidR="00E076AB" w:rsidRPr="00B45ACC" w:rsidRDefault="00E076AB" w:rsidP="00E01063">
      <w:pPr>
        <w:numPr>
          <w:ilvl w:val="0"/>
          <w:numId w:val="4"/>
        </w:numPr>
        <w:tabs>
          <w:tab w:val="clear" w:pos="142"/>
          <w:tab w:val="clear" w:pos="567"/>
        </w:tabs>
        <w:spacing w:line="240" w:lineRule="auto"/>
        <w:ind w:left="567"/>
        <w:rPr>
          <w:szCs w:val="22"/>
          <w:lang w:val="pt-PT"/>
        </w:rPr>
      </w:pPr>
      <w:r w:rsidRPr="00B45ACC">
        <w:rPr>
          <w:szCs w:val="22"/>
          <w:lang w:val="pt-PT"/>
        </w:rPr>
        <w:t>Estado depressivo</w:t>
      </w:r>
    </w:p>
    <w:p w14:paraId="457971D3" w14:textId="77777777" w:rsidR="00A86CB5" w:rsidRPr="00B45ACC" w:rsidRDefault="00A86CB5" w:rsidP="00E01063">
      <w:pPr>
        <w:numPr>
          <w:ilvl w:val="0"/>
          <w:numId w:val="4"/>
        </w:numPr>
        <w:tabs>
          <w:tab w:val="clear" w:pos="142"/>
          <w:tab w:val="clear" w:pos="567"/>
        </w:tabs>
        <w:spacing w:line="240" w:lineRule="auto"/>
        <w:ind w:left="567"/>
        <w:rPr>
          <w:szCs w:val="22"/>
          <w:lang w:val="pt-PT"/>
        </w:rPr>
      </w:pPr>
      <w:r w:rsidRPr="00B45ACC">
        <w:rPr>
          <w:szCs w:val="22"/>
          <w:lang w:val="pt-PT"/>
        </w:rPr>
        <w:t>Náuseas</w:t>
      </w:r>
    </w:p>
    <w:p w14:paraId="457971D4" w14:textId="77777777" w:rsidR="00E076AB" w:rsidRPr="00B45ACC" w:rsidRDefault="00E076AB" w:rsidP="00E01063">
      <w:pPr>
        <w:tabs>
          <w:tab w:val="clear" w:pos="567"/>
        </w:tabs>
        <w:spacing w:line="240" w:lineRule="auto"/>
        <w:rPr>
          <w:szCs w:val="22"/>
          <w:lang w:val="pt-PT"/>
        </w:rPr>
      </w:pPr>
    </w:p>
    <w:p w14:paraId="457971D5" w14:textId="2DC10E10" w:rsidR="00E076AB" w:rsidRPr="00B45ACC" w:rsidRDefault="00E076AB" w:rsidP="00E01063">
      <w:pPr>
        <w:pStyle w:val="Nottoc-headings"/>
        <w:keepLines w:val="0"/>
        <w:widowControl w:val="0"/>
        <w:spacing w:before="0" w:after="0"/>
        <w:rPr>
          <w:rFonts w:ascii="Times New Roman" w:hAnsi="Times New Roman"/>
          <w:b w:val="0"/>
          <w:sz w:val="22"/>
          <w:szCs w:val="22"/>
          <w:lang w:val="pt-PT"/>
        </w:rPr>
      </w:pPr>
      <w:r w:rsidRPr="00B45ACC">
        <w:rPr>
          <w:rFonts w:ascii="Times New Roman" w:hAnsi="Times New Roman"/>
          <w:sz w:val="22"/>
          <w:szCs w:val="22"/>
          <w:lang w:val="pt-PT"/>
        </w:rPr>
        <w:t>Raros</w:t>
      </w:r>
      <w:r w:rsidR="000A0A0E" w:rsidRPr="00B45ACC">
        <w:rPr>
          <w:rFonts w:ascii="Times New Roman" w:hAnsi="Times New Roman"/>
          <w:b w:val="0"/>
          <w:sz w:val="22"/>
          <w:szCs w:val="22"/>
          <w:lang w:val="pt-PT"/>
        </w:rPr>
        <w:t xml:space="preserve"> (podem afetar até 1 em 1000 pessoas)</w:t>
      </w:r>
    </w:p>
    <w:p w14:paraId="457971D6" w14:textId="77777777" w:rsidR="00E076AB" w:rsidRPr="00B45ACC" w:rsidRDefault="00E076AB" w:rsidP="00E01063">
      <w:pPr>
        <w:numPr>
          <w:ilvl w:val="0"/>
          <w:numId w:val="4"/>
        </w:numPr>
        <w:tabs>
          <w:tab w:val="clear" w:pos="142"/>
          <w:tab w:val="clear" w:pos="567"/>
        </w:tabs>
        <w:spacing w:line="240" w:lineRule="auto"/>
        <w:ind w:left="567"/>
        <w:rPr>
          <w:szCs w:val="22"/>
          <w:lang w:val="pt-PT"/>
        </w:rPr>
      </w:pPr>
      <w:r w:rsidRPr="00B45ACC">
        <w:rPr>
          <w:szCs w:val="22"/>
          <w:lang w:val="pt-PT"/>
        </w:rPr>
        <w:t>Cancro do sistema linfático (linfoma)</w:t>
      </w:r>
    </w:p>
    <w:p w14:paraId="457971D7" w14:textId="77777777" w:rsidR="00E076AB" w:rsidRPr="00B45ACC" w:rsidRDefault="00E076AB" w:rsidP="00E01063">
      <w:pPr>
        <w:tabs>
          <w:tab w:val="clear" w:pos="567"/>
        </w:tabs>
        <w:spacing w:line="240" w:lineRule="auto"/>
        <w:rPr>
          <w:szCs w:val="22"/>
          <w:lang w:val="pt-PT"/>
        </w:rPr>
      </w:pPr>
    </w:p>
    <w:p w14:paraId="457971D8" w14:textId="0EDFFB8E" w:rsidR="00D90AA5" w:rsidRPr="00B45ACC" w:rsidRDefault="00D90AA5" w:rsidP="00E01063">
      <w:pPr>
        <w:pStyle w:val="Nottoc-headings"/>
        <w:keepLines w:val="0"/>
        <w:widowControl w:val="0"/>
        <w:spacing w:before="0" w:after="0"/>
        <w:rPr>
          <w:rFonts w:ascii="Times New Roman" w:hAnsi="Times New Roman"/>
          <w:b w:val="0"/>
          <w:sz w:val="22"/>
          <w:szCs w:val="22"/>
          <w:lang w:val="pt-PT"/>
        </w:rPr>
      </w:pPr>
      <w:r w:rsidRPr="00B45ACC">
        <w:rPr>
          <w:rFonts w:ascii="Times New Roman" w:hAnsi="Times New Roman"/>
          <w:sz w:val="22"/>
          <w:szCs w:val="22"/>
          <w:lang w:val="pt-PT"/>
        </w:rPr>
        <w:lastRenderedPageBreak/>
        <w:t>Desconhecido</w:t>
      </w:r>
      <w:r w:rsidRPr="00B45ACC">
        <w:rPr>
          <w:rFonts w:ascii="Times New Roman" w:hAnsi="Times New Roman"/>
          <w:b w:val="0"/>
          <w:sz w:val="22"/>
          <w:szCs w:val="22"/>
          <w:lang w:val="pt-PT"/>
        </w:rPr>
        <w:t xml:space="preserve"> (a frequência não pode ser </w:t>
      </w:r>
      <w:r w:rsidR="00BE3440" w:rsidRPr="00B45ACC">
        <w:rPr>
          <w:rFonts w:ascii="Times New Roman" w:hAnsi="Times New Roman"/>
          <w:b w:val="0"/>
          <w:sz w:val="22"/>
          <w:szCs w:val="22"/>
          <w:lang w:val="pt-PT"/>
        </w:rPr>
        <w:t>calculada</w:t>
      </w:r>
      <w:r w:rsidRPr="00B45ACC">
        <w:rPr>
          <w:rFonts w:ascii="Times New Roman" w:hAnsi="Times New Roman"/>
          <w:b w:val="0"/>
          <w:sz w:val="22"/>
          <w:szCs w:val="22"/>
          <w:lang w:val="pt-PT"/>
        </w:rPr>
        <w:t xml:space="preserve"> a</w:t>
      </w:r>
      <w:r w:rsidR="00BE3440" w:rsidRPr="00B45ACC">
        <w:rPr>
          <w:rFonts w:ascii="Times New Roman" w:hAnsi="Times New Roman"/>
          <w:b w:val="0"/>
          <w:sz w:val="22"/>
          <w:szCs w:val="22"/>
          <w:lang w:val="pt-PT"/>
        </w:rPr>
        <w:t xml:space="preserve"> </w:t>
      </w:r>
      <w:r w:rsidRPr="00B45ACC">
        <w:rPr>
          <w:rFonts w:ascii="Times New Roman" w:hAnsi="Times New Roman"/>
          <w:b w:val="0"/>
          <w:sz w:val="22"/>
          <w:szCs w:val="22"/>
          <w:lang w:val="pt-PT"/>
        </w:rPr>
        <w:t>partir dos dados disponíveis)</w:t>
      </w:r>
    </w:p>
    <w:p w14:paraId="457971D9" w14:textId="77777777" w:rsidR="00D90AA5" w:rsidRPr="00B45ACC" w:rsidRDefault="00D31D77" w:rsidP="00E01063">
      <w:pPr>
        <w:numPr>
          <w:ilvl w:val="0"/>
          <w:numId w:val="4"/>
        </w:numPr>
        <w:tabs>
          <w:tab w:val="clear" w:pos="142"/>
          <w:tab w:val="clear" w:pos="567"/>
        </w:tabs>
        <w:spacing w:line="240" w:lineRule="auto"/>
        <w:ind w:left="567"/>
        <w:rPr>
          <w:szCs w:val="22"/>
          <w:lang w:val="pt-PT"/>
        </w:rPr>
      </w:pPr>
      <w:r w:rsidRPr="00B45ACC">
        <w:rPr>
          <w:szCs w:val="22"/>
          <w:lang w:val="pt-PT"/>
        </w:rPr>
        <w:t>Edema (i</w:t>
      </w:r>
      <w:r w:rsidR="00A86CB5" w:rsidRPr="00B45ACC">
        <w:rPr>
          <w:szCs w:val="22"/>
          <w:lang w:val="pt-PT"/>
        </w:rPr>
        <w:t>nchaço</w:t>
      </w:r>
      <w:r w:rsidRPr="00B45ACC">
        <w:rPr>
          <w:szCs w:val="22"/>
          <w:lang w:val="pt-PT"/>
        </w:rPr>
        <w:t>)</w:t>
      </w:r>
      <w:r w:rsidR="00A86CB5" w:rsidRPr="00B45ACC">
        <w:rPr>
          <w:szCs w:val="22"/>
          <w:lang w:val="pt-PT"/>
        </w:rPr>
        <w:t xml:space="preserve"> periférico</w:t>
      </w:r>
    </w:p>
    <w:p w14:paraId="457971DA" w14:textId="77777777" w:rsidR="00D90AA5" w:rsidRPr="00B45ACC" w:rsidRDefault="00D90AA5" w:rsidP="00E01063">
      <w:pPr>
        <w:tabs>
          <w:tab w:val="clear" w:pos="567"/>
        </w:tabs>
        <w:spacing w:line="240" w:lineRule="auto"/>
        <w:rPr>
          <w:szCs w:val="22"/>
          <w:lang w:val="pt-PT"/>
        </w:rPr>
      </w:pPr>
    </w:p>
    <w:p w14:paraId="457971DB" w14:textId="77777777" w:rsidR="00E076AB" w:rsidRPr="00B45ACC" w:rsidRDefault="00E076AB" w:rsidP="00E01063">
      <w:pPr>
        <w:tabs>
          <w:tab w:val="clear" w:pos="567"/>
        </w:tabs>
        <w:spacing w:line="240" w:lineRule="auto"/>
        <w:rPr>
          <w:szCs w:val="22"/>
          <w:lang w:val="pt-PT"/>
        </w:rPr>
      </w:pPr>
      <w:r w:rsidRPr="00B45ACC">
        <w:rPr>
          <w:szCs w:val="22"/>
          <w:lang w:val="pt-PT"/>
        </w:rPr>
        <w:t xml:space="preserve">Se alguma destas situações o afetar gravemente, </w:t>
      </w:r>
      <w:r w:rsidRPr="00B45ACC">
        <w:rPr>
          <w:b/>
          <w:szCs w:val="22"/>
          <w:lang w:val="pt-PT"/>
        </w:rPr>
        <w:t>informe o seu médico.</w:t>
      </w:r>
    </w:p>
    <w:p w14:paraId="457971DC" w14:textId="77777777" w:rsidR="00E076AB" w:rsidRPr="00B45ACC" w:rsidRDefault="00E076AB" w:rsidP="00E01063">
      <w:pPr>
        <w:pStyle w:val="Text"/>
        <w:spacing w:before="0"/>
        <w:jc w:val="left"/>
        <w:rPr>
          <w:sz w:val="22"/>
          <w:szCs w:val="22"/>
          <w:lang w:val="pt-PT"/>
        </w:rPr>
      </w:pPr>
    </w:p>
    <w:p w14:paraId="457971DD" w14:textId="41C234ED" w:rsidR="00B35095" w:rsidRPr="00B45ACC" w:rsidRDefault="00B35095" w:rsidP="00E01063">
      <w:pPr>
        <w:keepNext/>
        <w:spacing w:line="240" w:lineRule="auto"/>
        <w:ind w:left="567" w:hanging="567"/>
        <w:rPr>
          <w:b/>
          <w:szCs w:val="22"/>
          <w:lang w:val="pt-PT"/>
        </w:rPr>
      </w:pPr>
      <w:r w:rsidRPr="00B45ACC">
        <w:rPr>
          <w:b/>
          <w:noProof/>
          <w:szCs w:val="22"/>
          <w:lang w:val="pt-PT"/>
        </w:rPr>
        <w:t xml:space="preserve">Comunicação de efeitos </w:t>
      </w:r>
      <w:r w:rsidR="004903B1" w:rsidRPr="00B45ACC">
        <w:rPr>
          <w:b/>
          <w:noProof/>
          <w:szCs w:val="22"/>
          <w:lang w:val="pt-PT"/>
        </w:rPr>
        <w:t>indesejáveis</w:t>
      </w:r>
    </w:p>
    <w:p w14:paraId="457971DE" w14:textId="14377E7F" w:rsidR="00E076AB" w:rsidRPr="00B45ACC" w:rsidRDefault="00E076AB" w:rsidP="00E01063">
      <w:pPr>
        <w:suppressAutoHyphens/>
        <w:rPr>
          <w:szCs w:val="22"/>
          <w:lang w:val="pt-PT"/>
        </w:rPr>
      </w:pPr>
      <w:r w:rsidRPr="00B45ACC">
        <w:rPr>
          <w:szCs w:val="22"/>
          <w:lang w:val="pt-PT"/>
        </w:rPr>
        <w:t xml:space="preserve">Se </w:t>
      </w:r>
      <w:r w:rsidR="00B76099" w:rsidRPr="00B45ACC">
        <w:rPr>
          <w:szCs w:val="22"/>
          <w:lang w:val="pt-PT"/>
        </w:rPr>
        <w:t>tiver quaisquer</w:t>
      </w:r>
      <w:r w:rsidRPr="00B45ACC">
        <w:rPr>
          <w:szCs w:val="22"/>
          <w:lang w:val="pt-PT"/>
        </w:rPr>
        <w:t xml:space="preserve"> efeitos </w:t>
      </w:r>
      <w:r w:rsidR="004903B1" w:rsidRPr="00B45ACC">
        <w:rPr>
          <w:noProof/>
          <w:szCs w:val="22"/>
          <w:lang w:val="pt-PT"/>
        </w:rPr>
        <w:t>indesejáveis</w:t>
      </w:r>
      <w:r w:rsidR="00B76099" w:rsidRPr="00B45ACC">
        <w:rPr>
          <w:szCs w:val="22"/>
          <w:lang w:val="pt-PT"/>
        </w:rPr>
        <w:t>, incluindo possíveis</w:t>
      </w:r>
      <w:r w:rsidRPr="00B45ACC">
        <w:rPr>
          <w:szCs w:val="22"/>
          <w:lang w:val="pt-PT"/>
        </w:rPr>
        <w:t xml:space="preserve"> efeitos </w:t>
      </w:r>
      <w:r w:rsidR="004903B1" w:rsidRPr="00B45ACC">
        <w:rPr>
          <w:noProof/>
          <w:szCs w:val="22"/>
          <w:lang w:val="pt-PT"/>
        </w:rPr>
        <w:t>indesejáveis</w:t>
      </w:r>
      <w:r w:rsidRPr="00B45ACC">
        <w:rPr>
          <w:szCs w:val="22"/>
          <w:lang w:val="pt-PT"/>
        </w:rPr>
        <w:t xml:space="preserve"> não </w:t>
      </w:r>
      <w:r w:rsidR="00B76099" w:rsidRPr="00B45ACC">
        <w:rPr>
          <w:szCs w:val="22"/>
          <w:lang w:val="pt-PT"/>
        </w:rPr>
        <w:t xml:space="preserve">indicados </w:t>
      </w:r>
      <w:r w:rsidRPr="00B45ACC">
        <w:rPr>
          <w:szCs w:val="22"/>
          <w:lang w:val="pt-PT"/>
        </w:rPr>
        <w:t>neste folheto,</w:t>
      </w:r>
      <w:r w:rsidR="00B76099" w:rsidRPr="00B45ACC">
        <w:rPr>
          <w:szCs w:val="22"/>
          <w:lang w:val="pt-PT"/>
        </w:rPr>
        <w:t xml:space="preserve"> fale com </w:t>
      </w:r>
      <w:r w:rsidRPr="00B45ACC">
        <w:rPr>
          <w:szCs w:val="22"/>
          <w:lang w:val="pt-PT"/>
        </w:rPr>
        <w:t>o seu médico ou farmacêutico.</w:t>
      </w:r>
      <w:r w:rsidR="00B35095" w:rsidRPr="00B45ACC">
        <w:rPr>
          <w:szCs w:val="22"/>
          <w:lang w:val="pt-PT"/>
        </w:rPr>
        <w:t xml:space="preserve"> Também poderá comunicar efeitos </w:t>
      </w:r>
      <w:r w:rsidR="004903B1" w:rsidRPr="00B45ACC">
        <w:rPr>
          <w:noProof/>
          <w:szCs w:val="22"/>
          <w:lang w:val="pt-PT"/>
        </w:rPr>
        <w:t>indesejáveis</w:t>
      </w:r>
      <w:r w:rsidR="00B35095" w:rsidRPr="00B45ACC">
        <w:rPr>
          <w:szCs w:val="22"/>
          <w:lang w:val="pt-PT"/>
        </w:rPr>
        <w:t xml:space="preserve"> diretamente através </w:t>
      </w:r>
      <w:r w:rsidR="00B35095" w:rsidRPr="00B45ACC">
        <w:rPr>
          <w:szCs w:val="22"/>
          <w:shd w:val="pct15" w:color="auto" w:fill="auto"/>
          <w:lang w:val="pt-PT"/>
        </w:rPr>
        <w:t xml:space="preserve">do sistema nacional de notificação mencionado no </w:t>
      </w:r>
      <w:hyperlink r:id="rId11" w:history="1">
        <w:r w:rsidR="00B35095" w:rsidRPr="00B45ACC">
          <w:rPr>
            <w:rStyle w:val="Hyperlink"/>
            <w:shd w:val="pct15" w:color="auto" w:fill="auto"/>
            <w:lang w:val="pt-PT"/>
          </w:rPr>
          <w:t>Apêndice V</w:t>
        </w:r>
      </w:hyperlink>
      <w:r w:rsidR="00B35095" w:rsidRPr="00B45ACC">
        <w:rPr>
          <w:szCs w:val="22"/>
          <w:lang w:val="pt-PT"/>
        </w:rPr>
        <w:t xml:space="preserve">. Ao comunicar efeitos </w:t>
      </w:r>
      <w:r w:rsidR="004903B1" w:rsidRPr="00B45ACC">
        <w:rPr>
          <w:noProof/>
          <w:szCs w:val="22"/>
          <w:lang w:val="pt-PT"/>
        </w:rPr>
        <w:t>indesejáveis</w:t>
      </w:r>
      <w:r w:rsidR="00B35095" w:rsidRPr="00B45ACC">
        <w:rPr>
          <w:szCs w:val="22"/>
          <w:lang w:val="pt-PT"/>
        </w:rPr>
        <w:t>, estará a ajudar a fornecer mais informações sobre a segurança deste medicamento.</w:t>
      </w:r>
    </w:p>
    <w:p w14:paraId="457971DF" w14:textId="77777777" w:rsidR="00E076AB" w:rsidRPr="00B45ACC" w:rsidRDefault="00E076AB" w:rsidP="00E01063">
      <w:pPr>
        <w:numPr>
          <w:ilvl w:val="12"/>
          <w:numId w:val="0"/>
        </w:numPr>
        <w:tabs>
          <w:tab w:val="clear" w:pos="567"/>
        </w:tabs>
        <w:spacing w:line="240" w:lineRule="auto"/>
        <w:ind w:right="-2"/>
        <w:rPr>
          <w:szCs w:val="22"/>
          <w:lang w:val="pt-PT"/>
        </w:rPr>
      </w:pPr>
    </w:p>
    <w:p w14:paraId="457971E0" w14:textId="77777777" w:rsidR="00E076AB" w:rsidRPr="00B45ACC" w:rsidRDefault="00E076AB" w:rsidP="00E01063">
      <w:pPr>
        <w:numPr>
          <w:ilvl w:val="12"/>
          <w:numId w:val="0"/>
        </w:numPr>
        <w:tabs>
          <w:tab w:val="clear" w:pos="567"/>
        </w:tabs>
        <w:spacing w:line="240" w:lineRule="auto"/>
        <w:ind w:right="-2"/>
        <w:rPr>
          <w:szCs w:val="22"/>
          <w:lang w:val="pt-PT"/>
        </w:rPr>
      </w:pPr>
    </w:p>
    <w:p w14:paraId="457971E1" w14:textId="77777777" w:rsidR="00E076AB" w:rsidRPr="00B45ACC" w:rsidRDefault="00E076AB" w:rsidP="00E01063">
      <w:pPr>
        <w:keepNext/>
        <w:numPr>
          <w:ilvl w:val="12"/>
          <w:numId w:val="0"/>
        </w:numPr>
        <w:tabs>
          <w:tab w:val="clear" w:pos="567"/>
        </w:tabs>
        <w:spacing w:line="240" w:lineRule="auto"/>
        <w:ind w:left="567" w:hanging="567"/>
        <w:rPr>
          <w:szCs w:val="22"/>
          <w:lang w:val="pt-PT"/>
        </w:rPr>
      </w:pPr>
      <w:r w:rsidRPr="00B45ACC">
        <w:rPr>
          <w:b/>
          <w:szCs w:val="22"/>
          <w:lang w:val="pt-PT"/>
        </w:rPr>
        <w:t>5.</w:t>
      </w:r>
      <w:r w:rsidRPr="00B45ACC">
        <w:rPr>
          <w:b/>
          <w:szCs w:val="22"/>
          <w:lang w:val="pt-PT"/>
        </w:rPr>
        <w:tab/>
      </w:r>
      <w:r w:rsidR="003734BF" w:rsidRPr="00B45ACC">
        <w:rPr>
          <w:b/>
          <w:szCs w:val="22"/>
          <w:lang w:val="pt-PT"/>
        </w:rPr>
        <w:t>Como conservar Gilenya</w:t>
      </w:r>
    </w:p>
    <w:p w14:paraId="457971E2" w14:textId="77777777" w:rsidR="00E076AB" w:rsidRPr="00B45ACC" w:rsidRDefault="00E076AB" w:rsidP="00E01063">
      <w:pPr>
        <w:keepNext/>
        <w:numPr>
          <w:ilvl w:val="12"/>
          <w:numId w:val="0"/>
        </w:numPr>
        <w:tabs>
          <w:tab w:val="clear" w:pos="567"/>
        </w:tabs>
        <w:spacing w:line="240" w:lineRule="auto"/>
        <w:rPr>
          <w:szCs w:val="22"/>
          <w:lang w:val="pt-PT"/>
        </w:rPr>
      </w:pPr>
    </w:p>
    <w:p w14:paraId="457971E3" w14:textId="77777777" w:rsidR="00E076AB" w:rsidRPr="00B45ACC" w:rsidRDefault="00E076AB" w:rsidP="00E01063">
      <w:pPr>
        <w:keepNext/>
        <w:rPr>
          <w:szCs w:val="22"/>
          <w:lang w:val="pt-PT"/>
        </w:rPr>
      </w:pPr>
      <w:r w:rsidRPr="00B45ACC">
        <w:rPr>
          <w:szCs w:val="22"/>
          <w:lang w:val="pt-PT"/>
        </w:rPr>
        <w:t xml:space="preserve">Manter </w:t>
      </w:r>
      <w:r w:rsidR="003734BF" w:rsidRPr="00B45ACC">
        <w:rPr>
          <w:szCs w:val="22"/>
          <w:lang w:val="pt-PT"/>
        </w:rPr>
        <w:t xml:space="preserve">este medicamento </w:t>
      </w:r>
      <w:r w:rsidRPr="00B45ACC">
        <w:rPr>
          <w:szCs w:val="22"/>
          <w:lang w:val="pt-PT"/>
        </w:rPr>
        <w:t xml:space="preserve">fora </w:t>
      </w:r>
      <w:r w:rsidR="003734BF" w:rsidRPr="00B45ACC">
        <w:rPr>
          <w:szCs w:val="22"/>
          <w:lang w:val="pt-PT"/>
        </w:rPr>
        <w:t xml:space="preserve">da vista e </w:t>
      </w:r>
      <w:r w:rsidRPr="00B45ACC">
        <w:rPr>
          <w:szCs w:val="22"/>
          <w:lang w:val="pt-PT"/>
        </w:rPr>
        <w:t>do alcance das crianças.</w:t>
      </w:r>
    </w:p>
    <w:p w14:paraId="457971E4"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Não utilize</w:t>
      </w:r>
      <w:r w:rsidRPr="00B45ACC">
        <w:rPr>
          <w:noProof/>
          <w:szCs w:val="22"/>
          <w:lang w:val="pt-PT"/>
        </w:rPr>
        <w:t xml:space="preserve"> </w:t>
      </w:r>
      <w:r w:rsidR="003734BF" w:rsidRPr="00B45ACC">
        <w:rPr>
          <w:szCs w:val="22"/>
          <w:lang w:val="pt-PT"/>
        </w:rPr>
        <w:t>este medicamento</w:t>
      </w:r>
      <w:r w:rsidR="003734BF" w:rsidRPr="00B45ACC">
        <w:rPr>
          <w:noProof/>
          <w:szCs w:val="22"/>
          <w:lang w:val="pt-PT"/>
        </w:rPr>
        <w:t xml:space="preserve"> </w:t>
      </w:r>
      <w:r w:rsidRPr="00B45ACC">
        <w:rPr>
          <w:szCs w:val="22"/>
          <w:lang w:val="pt-PT"/>
        </w:rPr>
        <w:t>após o prazo de validade impresso na embalagem exterior e no blister após “EXP”. O prazo de validade corresponde ao último dia do mês indicado.</w:t>
      </w:r>
    </w:p>
    <w:p w14:paraId="457971E5"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 xml:space="preserve">Não conservar acima de </w:t>
      </w:r>
      <w:smartTag w:uri="urn:schemas-microsoft-com:office:smarttags" w:element="metricconverter">
        <w:smartTagPr>
          <w:attr w:name="ProductID" w:val="25ﾰC"/>
        </w:smartTagPr>
        <w:r w:rsidR="004D2CB5" w:rsidRPr="00B45ACC">
          <w:rPr>
            <w:szCs w:val="22"/>
            <w:lang w:val="pt-PT"/>
          </w:rPr>
          <w:t>25</w:t>
        </w:r>
        <w:r w:rsidRPr="00B45ACC">
          <w:rPr>
            <w:szCs w:val="22"/>
            <w:lang w:val="pt-PT"/>
          </w:rPr>
          <w:t>°C</w:t>
        </w:r>
      </w:smartTag>
      <w:r w:rsidRPr="00B45ACC">
        <w:rPr>
          <w:szCs w:val="22"/>
          <w:lang w:val="pt-PT"/>
        </w:rPr>
        <w:t>.</w:t>
      </w:r>
    </w:p>
    <w:p w14:paraId="457971E6" w14:textId="77777777" w:rsidR="00E076AB" w:rsidRPr="00B45ACC" w:rsidRDefault="00E076AB" w:rsidP="00E01063">
      <w:pPr>
        <w:tabs>
          <w:tab w:val="clear" w:pos="567"/>
        </w:tabs>
        <w:autoSpaceDE w:val="0"/>
        <w:autoSpaceDN w:val="0"/>
        <w:adjustRightInd w:val="0"/>
        <w:spacing w:line="240" w:lineRule="auto"/>
        <w:rPr>
          <w:noProof/>
          <w:szCs w:val="22"/>
          <w:lang w:val="pt-PT"/>
        </w:rPr>
      </w:pPr>
      <w:r w:rsidRPr="00B45ACC">
        <w:rPr>
          <w:szCs w:val="22"/>
          <w:lang w:val="pt-PT"/>
        </w:rPr>
        <w:t xml:space="preserve">Conservar na embalagem de origem </w:t>
      </w:r>
      <w:r w:rsidRPr="00B45ACC">
        <w:rPr>
          <w:noProof/>
          <w:szCs w:val="22"/>
          <w:lang w:val="pt-PT"/>
        </w:rPr>
        <w:t>para proteger da humidade.</w:t>
      </w:r>
    </w:p>
    <w:p w14:paraId="457971E7" w14:textId="4905D2D9"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 xml:space="preserve">Não utilize </w:t>
      </w:r>
      <w:r w:rsidR="00B86967" w:rsidRPr="00B45ACC">
        <w:rPr>
          <w:szCs w:val="22"/>
          <w:lang w:val="pt-PT"/>
        </w:rPr>
        <w:t xml:space="preserve">este medicamento se verificar </w:t>
      </w:r>
      <w:r w:rsidRPr="00B45ACC">
        <w:rPr>
          <w:szCs w:val="22"/>
          <w:lang w:val="pt-PT"/>
        </w:rPr>
        <w:t>qu</w:t>
      </w:r>
      <w:r w:rsidR="00B86967" w:rsidRPr="00B45ACC">
        <w:rPr>
          <w:szCs w:val="22"/>
          <w:lang w:val="pt-PT"/>
        </w:rPr>
        <w:t xml:space="preserve">e </w:t>
      </w:r>
      <w:r w:rsidRPr="00B45ACC">
        <w:rPr>
          <w:szCs w:val="22"/>
          <w:lang w:val="pt-PT"/>
        </w:rPr>
        <w:t>a embalagem se encontr</w:t>
      </w:r>
      <w:r w:rsidR="00A31981" w:rsidRPr="00B45ACC">
        <w:rPr>
          <w:szCs w:val="22"/>
          <w:lang w:val="pt-PT"/>
        </w:rPr>
        <w:t>a</w:t>
      </w:r>
      <w:r w:rsidRPr="00B45ACC">
        <w:rPr>
          <w:szCs w:val="22"/>
          <w:lang w:val="pt-PT"/>
        </w:rPr>
        <w:t xml:space="preserve"> danificada ou com sinais de adulteração.</w:t>
      </w:r>
    </w:p>
    <w:p w14:paraId="457971E8" w14:textId="77777777" w:rsidR="00E076AB" w:rsidRPr="00B45ACC" w:rsidRDefault="00E076AB" w:rsidP="00E01063">
      <w:pPr>
        <w:numPr>
          <w:ilvl w:val="12"/>
          <w:numId w:val="0"/>
        </w:numPr>
        <w:tabs>
          <w:tab w:val="clear" w:pos="567"/>
        </w:tabs>
        <w:spacing w:line="240" w:lineRule="auto"/>
        <w:ind w:right="-2"/>
        <w:rPr>
          <w:szCs w:val="22"/>
          <w:lang w:val="pt-PT"/>
        </w:rPr>
      </w:pPr>
    </w:p>
    <w:p w14:paraId="457971E9" w14:textId="62455859" w:rsidR="00E076AB" w:rsidRPr="00B45ACC" w:rsidRDefault="003734BF" w:rsidP="00E01063">
      <w:pPr>
        <w:suppressAutoHyphens/>
        <w:rPr>
          <w:szCs w:val="22"/>
          <w:lang w:val="pt-PT"/>
        </w:rPr>
      </w:pPr>
      <w:r w:rsidRPr="00B45ACC">
        <w:rPr>
          <w:szCs w:val="22"/>
          <w:lang w:val="pt-PT"/>
        </w:rPr>
        <w:t xml:space="preserve">Não deite fora quaisquer </w:t>
      </w:r>
      <w:r w:rsidR="00E076AB" w:rsidRPr="00B45ACC">
        <w:rPr>
          <w:szCs w:val="22"/>
          <w:lang w:val="pt-PT"/>
        </w:rPr>
        <w:t xml:space="preserve">medicamentos na canalização ou no lixo doméstico. Pergunte ao seu farmacêutico como </w:t>
      </w:r>
      <w:r w:rsidRPr="00B45ACC">
        <w:rPr>
          <w:szCs w:val="22"/>
          <w:lang w:val="pt-PT"/>
        </w:rPr>
        <w:t xml:space="preserve">deitar fora </w:t>
      </w:r>
      <w:r w:rsidR="00E076AB" w:rsidRPr="00B45ACC">
        <w:rPr>
          <w:szCs w:val="22"/>
          <w:lang w:val="pt-PT"/>
        </w:rPr>
        <w:t xml:space="preserve">os medicamentos que já não </w:t>
      </w:r>
      <w:r w:rsidR="007C37C6">
        <w:rPr>
          <w:szCs w:val="22"/>
          <w:lang w:val="pt-PT"/>
        </w:rPr>
        <w:t>utiliza</w:t>
      </w:r>
      <w:r w:rsidR="00E076AB" w:rsidRPr="00B45ACC">
        <w:rPr>
          <w:szCs w:val="22"/>
          <w:lang w:val="pt-PT"/>
        </w:rPr>
        <w:t>. Estas medidas ajudar</w:t>
      </w:r>
      <w:r w:rsidRPr="00B45ACC">
        <w:rPr>
          <w:szCs w:val="22"/>
          <w:lang w:val="pt-PT"/>
        </w:rPr>
        <w:t>ão</w:t>
      </w:r>
      <w:r w:rsidR="00E076AB" w:rsidRPr="00B45ACC">
        <w:rPr>
          <w:szCs w:val="22"/>
          <w:lang w:val="pt-PT"/>
        </w:rPr>
        <w:t xml:space="preserve"> a proteger o ambiente.</w:t>
      </w:r>
    </w:p>
    <w:p w14:paraId="457971EA" w14:textId="77777777" w:rsidR="00E076AB" w:rsidRPr="00B45ACC" w:rsidRDefault="00E076AB" w:rsidP="00E01063">
      <w:pPr>
        <w:numPr>
          <w:ilvl w:val="12"/>
          <w:numId w:val="0"/>
        </w:numPr>
        <w:tabs>
          <w:tab w:val="clear" w:pos="567"/>
        </w:tabs>
        <w:spacing w:line="240" w:lineRule="auto"/>
        <w:ind w:right="-2"/>
        <w:rPr>
          <w:szCs w:val="22"/>
          <w:lang w:val="pt-PT"/>
        </w:rPr>
      </w:pPr>
    </w:p>
    <w:p w14:paraId="457971EB" w14:textId="77777777" w:rsidR="00E076AB" w:rsidRPr="00B45ACC" w:rsidRDefault="00E076AB" w:rsidP="00E01063">
      <w:pPr>
        <w:numPr>
          <w:ilvl w:val="12"/>
          <w:numId w:val="0"/>
        </w:numPr>
        <w:tabs>
          <w:tab w:val="clear" w:pos="567"/>
        </w:tabs>
        <w:spacing w:line="240" w:lineRule="auto"/>
        <w:ind w:right="-2"/>
        <w:rPr>
          <w:szCs w:val="22"/>
          <w:lang w:val="pt-PT"/>
        </w:rPr>
      </w:pPr>
    </w:p>
    <w:p w14:paraId="457971EC" w14:textId="77777777" w:rsidR="00E076AB" w:rsidRPr="00B45ACC" w:rsidRDefault="00E076AB" w:rsidP="00E01063">
      <w:pPr>
        <w:keepNext/>
        <w:numPr>
          <w:ilvl w:val="12"/>
          <w:numId w:val="0"/>
        </w:numPr>
        <w:tabs>
          <w:tab w:val="clear" w:pos="567"/>
        </w:tabs>
        <w:spacing w:line="240" w:lineRule="auto"/>
        <w:rPr>
          <w:b/>
          <w:szCs w:val="22"/>
          <w:lang w:val="pt-PT"/>
        </w:rPr>
      </w:pPr>
      <w:r w:rsidRPr="00B45ACC">
        <w:rPr>
          <w:b/>
          <w:szCs w:val="22"/>
          <w:lang w:val="pt-PT"/>
        </w:rPr>
        <w:t>6.</w:t>
      </w:r>
      <w:r w:rsidRPr="00B45ACC">
        <w:rPr>
          <w:b/>
          <w:szCs w:val="22"/>
          <w:lang w:val="pt-PT"/>
        </w:rPr>
        <w:tab/>
      </w:r>
      <w:r w:rsidR="003734BF" w:rsidRPr="00B45ACC">
        <w:rPr>
          <w:b/>
          <w:szCs w:val="22"/>
          <w:lang w:val="pt-PT"/>
        </w:rPr>
        <w:t>Conteúdo da embalagem e outras informações</w:t>
      </w:r>
    </w:p>
    <w:p w14:paraId="457971ED" w14:textId="77777777" w:rsidR="00E076AB" w:rsidRPr="00B45ACC" w:rsidRDefault="00E076AB" w:rsidP="00E01063">
      <w:pPr>
        <w:keepNext/>
        <w:numPr>
          <w:ilvl w:val="12"/>
          <w:numId w:val="0"/>
        </w:numPr>
        <w:tabs>
          <w:tab w:val="clear" w:pos="567"/>
        </w:tabs>
        <w:spacing w:line="240" w:lineRule="auto"/>
        <w:rPr>
          <w:szCs w:val="22"/>
          <w:lang w:val="pt-PT"/>
        </w:rPr>
      </w:pPr>
    </w:p>
    <w:p w14:paraId="457971EE" w14:textId="77777777" w:rsidR="00E076AB" w:rsidRPr="00B45ACC" w:rsidRDefault="00E076AB" w:rsidP="00E01063">
      <w:pPr>
        <w:keepNext/>
        <w:numPr>
          <w:ilvl w:val="12"/>
          <w:numId w:val="0"/>
        </w:numPr>
        <w:tabs>
          <w:tab w:val="clear" w:pos="567"/>
        </w:tabs>
        <w:spacing w:line="240" w:lineRule="auto"/>
        <w:rPr>
          <w:szCs w:val="22"/>
          <w:lang w:val="pt-PT"/>
        </w:rPr>
      </w:pPr>
      <w:r w:rsidRPr="00B45ACC">
        <w:rPr>
          <w:b/>
          <w:bCs/>
          <w:szCs w:val="22"/>
          <w:lang w:val="pt-PT"/>
        </w:rPr>
        <w:t>Qual a composição de Gilenya</w:t>
      </w:r>
    </w:p>
    <w:p w14:paraId="457971EF" w14:textId="77777777" w:rsidR="00136091" w:rsidRPr="00B45ACC" w:rsidRDefault="00E076AB" w:rsidP="00355151">
      <w:pPr>
        <w:numPr>
          <w:ilvl w:val="0"/>
          <w:numId w:val="1"/>
        </w:numPr>
        <w:tabs>
          <w:tab w:val="clear" w:pos="567"/>
        </w:tabs>
        <w:spacing w:line="240" w:lineRule="auto"/>
        <w:ind w:left="567" w:hanging="567"/>
        <w:rPr>
          <w:noProof/>
          <w:szCs w:val="22"/>
          <w:lang w:val="pt-PT"/>
        </w:rPr>
      </w:pPr>
      <w:r w:rsidRPr="00B45ACC">
        <w:rPr>
          <w:szCs w:val="22"/>
          <w:lang w:val="pt-PT"/>
        </w:rPr>
        <w:t>A substância ativa é</w:t>
      </w:r>
      <w:r w:rsidRPr="00B45ACC">
        <w:rPr>
          <w:noProof/>
          <w:szCs w:val="22"/>
          <w:lang w:val="pt-PT"/>
        </w:rPr>
        <w:t xml:space="preserve"> o </w:t>
      </w:r>
      <w:r w:rsidRPr="00B45ACC">
        <w:rPr>
          <w:szCs w:val="22"/>
          <w:lang w:val="pt-PT"/>
        </w:rPr>
        <w:t>fingolimod.</w:t>
      </w:r>
    </w:p>
    <w:p w14:paraId="457971F0" w14:textId="77777777" w:rsidR="00136091" w:rsidRPr="00B45ACC" w:rsidRDefault="00136091" w:rsidP="00E01063">
      <w:pPr>
        <w:widowControl w:val="0"/>
        <w:tabs>
          <w:tab w:val="clear" w:pos="567"/>
        </w:tabs>
        <w:spacing w:line="240" w:lineRule="auto"/>
        <w:ind w:right="-2"/>
        <w:rPr>
          <w:szCs w:val="22"/>
          <w:lang w:val="pt-PT"/>
        </w:rPr>
      </w:pPr>
    </w:p>
    <w:p w14:paraId="457971F1" w14:textId="77777777" w:rsidR="00136091" w:rsidRPr="00B45ACC" w:rsidRDefault="00136091" w:rsidP="00E01063">
      <w:pPr>
        <w:keepNext/>
        <w:widowControl w:val="0"/>
        <w:tabs>
          <w:tab w:val="clear" w:pos="567"/>
        </w:tabs>
        <w:spacing w:line="240" w:lineRule="auto"/>
        <w:rPr>
          <w:szCs w:val="22"/>
          <w:u w:val="single"/>
          <w:lang w:val="pt-PT"/>
        </w:rPr>
      </w:pPr>
      <w:r w:rsidRPr="00B45ACC">
        <w:rPr>
          <w:szCs w:val="22"/>
          <w:u w:val="single"/>
          <w:lang w:val="pt-PT"/>
        </w:rPr>
        <w:t xml:space="preserve">Gilenya 0,25 mg </w:t>
      </w:r>
      <w:r w:rsidR="002B7255" w:rsidRPr="00B45ACC">
        <w:rPr>
          <w:szCs w:val="22"/>
          <w:u w:val="single"/>
          <w:lang w:val="pt-PT"/>
        </w:rPr>
        <w:t>cápsula</w:t>
      </w:r>
      <w:r w:rsidRPr="00B45ACC">
        <w:rPr>
          <w:szCs w:val="22"/>
          <w:u w:val="single"/>
          <w:lang w:val="pt-PT"/>
        </w:rPr>
        <w:t>s</w:t>
      </w:r>
    </w:p>
    <w:p w14:paraId="457971F2" w14:textId="77777777" w:rsidR="00136091" w:rsidRPr="00B45ACC" w:rsidRDefault="00136091" w:rsidP="00355151">
      <w:pPr>
        <w:keepNext/>
        <w:widowControl w:val="0"/>
        <w:numPr>
          <w:ilvl w:val="0"/>
          <w:numId w:val="1"/>
        </w:numPr>
        <w:tabs>
          <w:tab w:val="clear" w:pos="567"/>
        </w:tabs>
        <w:spacing w:line="240" w:lineRule="auto"/>
        <w:ind w:left="567" w:hanging="567"/>
        <w:rPr>
          <w:szCs w:val="22"/>
          <w:lang w:val="pt-PT"/>
        </w:rPr>
      </w:pPr>
      <w:r w:rsidRPr="00B45ACC">
        <w:rPr>
          <w:szCs w:val="22"/>
          <w:lang w:val="pt-PT"/>
        </w:rPr>
        <w:t>Cada cápsula contém 0,</w:t>
      </w:r>
      <w:r w:rsidR="003675AF" w:rsidRPr="00B45ACC">
        <w:rPr>
          <w:szCs w:val="22"/>
          <w:lang w:val="pt-PT"/>
        </w:rPr>
        <w:t>2</w:t>
      </w:r>
      <w:r w:rsidRPr="00B45ACC">
        <w:rPr>
          <w:szCs w:val="22"/>
          <w:lang w:val="pt-PT"/>
        </w:rPr>
        <w:t>5 mg de fingolimod (</w:t>
      </w:r>
      <w:r w:rsidRPr="00B45ACC">
        <w:rPr>
          <w:bCs/>
          <w:szCs w:val="22"/>
          <w:lang w:val="pt-PT"/>
        </w:rPr>
        <w:t>sob a forma de cloridrato)</w:t>
      </w:r>
      <w:r w:rsidRPr="00B45ACC">
        <w:rPr>
          <w:szCs w:val="22"/>
          <w:lang w:val="pt-PT"/>
        </w:rPr>
        <w:t>.</w:t>
      </w:r>
    </w:p>
    <w:p w14:paraId="457971F3" w14:textId="77777777" w:rsidR="00136091" w:rsidRPr="00B45ACC" w:rsidRDefault="00136091" w:rsidP="00E01063">
      <w:pPr>
        <w:keepNext/>
        <w:widowControl w:val="0"/>
        <w:numPr>
          <w:ilvl w:val="0"/>
          <w:numId w:val="1"/>
        </w:numPr>
        <w:tabs>
          <w:tab w:val="clear" w:pos="567"/>
        </w:tabs>
        <w:spacing w:line="240" w:lineRule="auto"/>
        <w:ind w:left="567" w:hanging="567"/>
        <w:rPr>
          <w:szCs w:val="22"/>
          <w:lang w:val="pt-PT"/>
        </w:rPr>
      </w:pPr>
      <w:r w:rsidRPr="00B45ACC">
        <w:rPr>
          <w:szCs w:val="22"/>
          <w:lang w:val="pt-PT"/>
        </w:rPr>
        <w:t>Os outros componentes são:</w:t>
      </w:r>
    </w:p>
    <w:p w14:paraId="457971F4" w14:textId="77777777" w:rsidR="00136091" w:rsidRPr="00B45ACC" w:rsidRDefault="00136091" w:rsidP="00E01063">
      <w:pPr>
        <w:widowControl w:val="0"/>
        <w:tabs>
          <w:tab w:val="clear" w:pos="567"/>
        </w:tabs>
        <w:spacing w:line="240" w:lineRule="auto"/>
        <w:ind w:left="567" w:right="-2"/>
        <w:rPr>
          <w:lang w:val="pt-PT"/>
        </w:rPr>
      </w:pPr>
      <w:r w:rsidRPr="00B45ACC">
        <w:rPr>
          <w:i/>
          <w:lang w:val="pt-PT"/>
        </w:rPr>
        <w:t>Conteúdo da cápsula</w:t>
      </w:r>
      <w:r w:rsidRPr="00B45ACC">
        <w:rPr>
          <w:lang w:val="pt-PT"/>
        </w:rPr>
        <w:t xml:space="preserve">: </w:t>
      </w:r>
      <w:r w:rsidRPr="00B45ACC">
        <w:rPr>
          <w:szCs w:val="22"/>
          <w:lang w:val="pt-PT"/>
        </w:rPr>
        <w:t>manitol, hidroxipropilcelulose, hidroxipropilbetadex, estearato de magn</w:t>
      </w:r>
      <w:r w:rsidR="003675AF" w:rsidRPr="00B45ACC">
        <w:rPr>
          <w:szCs w:val="22"/>
          <w:lang w:val="pt-PT"/>
        </w:rPr>
        <w:t>é</w:t>
      </w:r>
      <w:r w:rsidRPr="00B45ACC">
        <w:rPr>
          <w:szCs w:val="22"/>
          <w:lang w:val="pt-PT"/>
        </w:rPr>
        <w:t>sio.</w:t>
      </w:r>
    </w:p>
    <w:p w14:paraId="457971F5" w14:textId="77777777" w:rsidR="00136091" w:rsidRPr="00B45ACC" w:rsidRDefault="00136091" w:rsidP="00E01063">
      <w:pPr>
        <w:widowControl w:val="0"/>
        <w:tabs>
          <w:tab w:val="clear" w:pos="567"/>
        </w:tabs>
        <w:spacing w:line="240" w:lineRule="auto"/>
        <w:ind w:left="567" w:right="-2"/>
        <w:rPr>
          <w:lang w:val="pt-PT"/>
        </w:rPr>
      </w:pPr>
      <w:r w:rsidRPr="00B45ACC">
        <w:rPr>
          <w:i/>
          <w:lang w:val="pt-PT"/>
        </w:rPr>
        <w:t>Invólucro da cápsula</w:t>
      </w:r>
      <w:r w:rsidRPr="00B45ACC">
        <w:rPr>
          <w:lang w:val="pt-PT"/>
        </w:rPr>
        <w:t xml:space="preserve">: gelatina, dióxido de titânio (E171), </w:t>
      </w:r>
      <w:r w:rsidRPr="00B45ACC">
        <w:rPr>
          <w:szCs w:val="22"/>
          <w:lang w:val="pt-PT"/>
        </w:rPr>
        <w:t xml:space="preserve">óxido de ferro amarelo </w:t>
      </w:r>
      <w:r w:rsidRPr="00B45ACC">
        <w:rPr>
          <w:lang w:val="pt-PT"/>
        </w:rPr>
        <w:t>(E172).</w:t>
      </w:r>
    </w:p>
    <w:p w14:paraId="457971F6" w14:textId="77777777" w:rsidR="00136091" w:rsidRPr="00B45ACC" w:rsidRDefault="00136091" w:rsidP="00E01063">
      <w:pPr>
        <w:widowControl w:val="0"/>
        <w:tabs>
          <w:tab w:val="clear" w:pos="567"/>
        </w:tabs>
        <w:spacing w:line="240" w:lineRule="auto"/>
        <w:ind w:left="567" w:right="-2"/>
        <w:rPr>
          <w:szCs w:val="22"/>
          <w:lang w:val="pt-PT"/>
        </w:rPr>
      </w:pPr>
      <w:r w:rsidRPr="00B45ACC">
        <w:rPr>
          <w:i/>
          <w:lang w:val="pt-PT"/>
        </w:rPr>
        <w:t>Tinta de impressão</w:t>
      </w:r>
      <w:r w:rsidRPr="00B45ACC">
        <w:rPr>
          <w:lang w:val="pt-PT"/>
        </w:rPr>
        <w:t>:</w:t>
      </w:r>
      <w:r w:rsidRPr="00B45ACC">
        <w:rPr>
          <w:u w:val="single"/>
          <w:lang w:val="pt-PT"/>
        </w:rPr>
        <w:t xml:space="preserve"> </w:t>
      </w:r>
      <w:r w:rsidRPr="00B45ACC">
        <w:rPr>
          <w:lang w:val="pt-PT"/>
        </w:rPr>
        <w:t xml:space="preserve">shellac (E904), </w:t>
      </w:r>
      <w:r w:rsidRPr="00B45ACC">
        <w:rPr>
          <w:szCs w:val="22"/>
          <w:lang w:val="pt-PT"/>
        </w:rPr>
        <w:t>óxido de ferro negro</w:t>
      </w:r>
      <w:r w:rsidRPr="00B45ACC">
        <w:rPr>
          <w:lang w:val="pt-PT"/>
        </w:rPr>
        <w:t xml:space="preserve"> (E172), propilenoglicol (E1520), </w:t>
      </w:r>
      <w:r w:rsidR="00835DD3" w:rsidRPr="00B45ACC">
        <w:rPr>
          <w:lang w:val="pt-PT"/>
        </w:rPr>
        <w:t>solução concentrada de amónia</w:t>
      </w:r>
      <w:r w:rsidRPr="00B45ACC">
        <w:rPr>
          <w:lang w:val="pt-PT"/>
        </w:rPr>
        <w:t xml:space="preserve"> (E527).</w:t>
      </w:r>
    </w:p>
    <w:p w14:paraId="457971F7" w14:textId="77777777" w:rsidR="00136091" w:rsidRPr="00B45ACC" w:rsidRDefault="00136091" w:rsidP="00E01063">
      <w:pPr>
        <w:widowControl w:val="0"/>
        <w:tabs>
          <w:tab w:val="clear" w:pos="567"/>
        </w:tabs>
        <w:spacing w:line="240" w:lineRule="auto"/>
        <w:ind w:right="-2"/>
        <w:rPr>
          <w:szCs w:val="22"/>
          <w:lang w:val="pt-PT"/>
        </w:rPr>
      </w:pPr>
    </w:p>
    <w:p w14:paraId="457971F8" w14:textId="77777777" w:rsidR="00136091" w:rsidRPr="00B45ACC" w:rsidRDefault="00136091" w:rsidP="00E01063">
      <w:pPr>
        <w:keepNext/>
        <w:widowControl w:val="0"/>
        <w:tabs>
          <w:tab w:val="clear" w:pos="567"/>
        </w:tabs>
        <w:spacing w:line="240" w:lineRule="auto"/>
        <w:rPr>
          <w:szCs w:val="22"/>
          <w:u w:val="single"/>
          <w:lang w:val="pt-PT"/>
        </w:rPr>
      </w:pPr>
      <w:r w:rsidRPr="00B45ACC">
        <w:rPr>
          <w:szCs w:val="22"/>
          <w:u w:val="single"/>
          <w:lang w:val="pt-PT"/>
        </w:rPr>
        <w:t xml:space="preserve">Gilenya 0,5 mg </w:t>
      </w:r>
      <w:r w:rsidR="002B7255" w:rsidRPr="00B45ACC">
        <w:rPr>
          <w:szCs w:val="22"/>
          <w:u w:val="single"/>
          <w:lang w:val="pt-PT"/>
        </w:rPr>
        <w:t>cápsulas</w:t>
      </w:r>
    </w:p>
    <w:p w14:paraId="457971F9" w14:textId="77777777" w:rsidR="00E076AB" w:rsidRPr="00B45ACC" w:rsidRDefault="00E076AB" w:rsidP="00355151">
      <w:pPr>
        <w:keepNext/>
        <w:numPr>
          <w:ilvl w:val="0"/>
          <w:numId w:val="1"/>
        </w:numPr>
        <w:tabs>
          <w:tab w:val="clear" w:pos="567"/>
        </w:tabs>
        <w:spacing w:line="240" w:lineRule="auto"/>
        <w:ind w:left="567" w:hanging="567"/>
        <w:rPr>
          <w:noProof/>
          <w:szCs w:val="22"/>
          <w:lang w:val="pt-PT"/>
        </w:rPr>
      </w:pPr>
      <w:r w:rsidRPr="00B45ACC">
        <w:rPr>
          <w:szCs w:val="22"/>
          <w:lang w:val="pt-PT"/>
        </w:rPr>
        <w:t>Cada cápsula contém 0,5 mg de fingolimod (</w:t>
      </w:r>
      <w:r w:rsidRPr="00B45ACC">
        <w:rPr>
          <w:bCs/>
          <w:szCs w:val="22"/>
          <w:lang w:val="pt-PT"/>
        </w:rPr>
        <w:t>sob a forma de cloridrato).</w:t>
      </w:r>
    </w:p>
    <w:p w14:paraId="457971FA" w14:textId="77777777" w:rsidR="00E076AB" w:rsidRPr="00B45ACC" w:rsidRDefault="00E076AB" w:rsidP="00E01063">
      <w:pPr>
        <w:keepNext/>
        <w:numPr>
          <w:ilvl w:val="0"/>
          <w:numId w:val="1"/>
        </w:numPr>
        <w:tabs>
          <w:tab w:val="clear" w:pos="567"/>
        </w:tabs>
        <w:spacing w:line="240" w:lineRule="auto"/>
        <w:ind w:left="567" w:right="-2" w:hanging="567"/>
        <w:rPr>
          <w:szCs w:val="22"/>
          <w:lang w:val="pt-PT"/>
        </w:rPr>
      </w:pPr>
      <w:r w:rsidRPr="00B45ACC">
        <w:rPr>
          <w:szCs w:val="22"/>
          <w:lang w:val="pt-PT"/>
        </w:rPr>
        <w:t>Os outros componentes são:</w:t>
      </w:r>
    </w:p>
    <w:p w14:paraId="457971FB" w14:textId="77777777" w:rsidR="00E076AB" w:rsidRPr="00B45ACC" w:rsidRDefault="00E076AB" w:rsidP="00E01063">
      <w:pPr>
        <w:keepNext/>
        <w:tabs>
          <w:tab w:val="clear" w:pos="567"/>
        </w:tabs>
        <w:spacing w:line="240" w:lineRule="auto"/>
        <w:ind w:left="567" w:right="-2"/>
        <w:rPr>
          <w:szCs w:val="22"/>
          <w:lang w:val="pt-PT"/>
        </w:rPr>
      </w:pPr>
      <w:r w:rsidRPr="00B45ACC">
        <w:rPr>
          <w:i/>
          <w:noProof/>
          <w:szCs w:val="22"/>
          <w:lang w:val="pt-PT"/>
        </w:rPr>
        <w:t>Conteúdo da cápsula</w:t>
      </w:r>
      <w:r w:rsidRPr="00B45ACC">
        <w:rPr>
          <w:noProof/>
          <w:szCs w:val="22"/>
          <w:lang w:val="pt-PT"/>
        </w:rPr>
        <w:t xml:space="preserve">: </w:t>
      </w:r>
      <w:r w:rsidR="00835DD3" w:rsidRPr="00B45ACC">
        <w:rPr>
          <w:szCs w:val="22"/>
          <w:lang w:val="pt-PT"/>
        </w:rPr>
        <w:t xml:space="preserve">manitol, </w:t>
      </w:r>
      <w:r w:rsidRPr="00B45ACC">
        <w:rPr>
          <w:szCs w:val="22"/>
          <w:lang w:val="pt-PT"/>
        </w:rPr>
        <w:t>estearato de magnésio.</w:t>
      </w:r>
    </w:p>
    <w:p w14:paraId="457971FC" w14:textId="330D0F97" w:rsidR="00E076AB" w:rsidRPr="00B45ACC" w:rsidRDefault="00E076AB" w:rsidP="00E01063">
      <w:pPr>
        <w:keepNext/>
        <w:tabs>
          <w:tab w:val="clear" w:pos="567"/>
        </w:tabs>
        <w:spacing w:line="240" w:lineRule="auto"/>
        <w:ind w:left="567" w:right="-2"/>
        <w:rPr>
          <w:szCs w:val="22"/>
          <w:lang w:val="pt-PT"/>
        </w:rPr>
      </w:pPr>
      <w:r w:rsidRPr="00B45ACC">
        <w:rPr>
          <w:i/>
          <w:szCs w:val="22"/>
          <w:lang w:val="pt-PT"/>
        </w:rPr>
        <w:t>Invólucro da cápsula</w:t>
      </w:r>
      <w:r w:rsidRPr="00B45ACC">
        <w:rPr>
          <w:szCs w:val="22"/>
          <w:lang w:val="pt-PT"/>
        </w:rPr>
        <w:t xml:space="preserve">: </w:t>
      </w:r>
      <w:r w:rsidR="00835DD3" w:rsidRPr="00B45ACC">
        <w:rPr>
          <w:lang w:val="pt-PT"/>
        </w:rPr>
        <w:t xml:space="preserve">gelatina, dióxido de titânio (E171), </w:t>
      </w:r>
      <w:r w:rsidRPr="00B45ACC">
        <w:rPr>
          <w:szCs w:val="22"/>
          <w:lang w:val="pt-PT"/>
        </w:rPr>
        <w:t>óxido de ferro amarelo (E172)</w:t>
      </w:r>
      <w:r w:rsidR="007E2E5F" w:rsidRPr="00B45ACC">
        <w:rPr>
          <w:szCs w:val="22"/>
          <w:lang w:val="pt-PT"/>
        </w:rPr>
        <w:t>.</w:t>
      </w:r>
    </w:p>
    <w:p w14:paraId="457971FD" w14:textId="77777777" w:rsidR="00E076AB" w:rsidRPr="00B45ACC" w:rsidRDefault="00E076AB" w:rsidP="00E01063">
      <w:pPr>
        <w:tabs>
          <w:tab w:val="clear" w:pos="567"/>
        </w:tabs>
        <w:spacing w:line="240" w:lineRule="auto"/>
        <w:ind w:left="567" w:right="-2"/>
        <w:rPr>
          <w:szCs w:val="22"/>
          <w:lang w:val="pt-PT"/>
        </w:rPr>
      </w:pPr>
      <w:r w:rsidRPr="00B45ACC">
        <w:rPr>
          <w:i/>
          <w:szCs w:val="22"/>
          <w:lang w:val="pt-PT"/>
        </w:rPr>
        <w:t>Tinta de impressão</w:t>
      </w:r>
      <w:r w:rsidRPr="00B45ACC">
        <w:rPr>
          <w:szCs w:val="22"/>
          <w:lang w:val="pt-PT"/>
        </w:rPr>
        <w:t xml:space="preserve">: shellac (E904), </w:t>
      </w:r>
      <w:r w:rsidR="00835DD3" w:rsidRPr="00B45ACC">
        <w:rPr>
          <w:szCs w:val="22"/>
          <w:lang w:val="pt-PT"/>
        </w:rPr>
        <w:t>etanol anidro</w:t>
      </w:r>
      <w:r w:rsidRPr="00B45ACC">
        <w:rPr>
          <w:szCs w:val="22"/>
          <w:lang w:val="pt-PT"/>
        </w:rPr>
        <w:t>, álcool isopropílico, álcool butílico, propilenoglicol</w:t>
      </w:r>
      <w:r w:rsidR="00835DD3" w:rsidRPr="00B45ACC">
        <w:rPr>
          <w:szCs w:val="22"/>
          <w:lang w:val="pt-PT"/>
        </w:rPr>
        <w:t xml:space="preserve"> (E1520)</w:t>
      </w:r>
      <w:r w:rsidRPr="00B45ACC">
        <w:rPr>
          <w:szCs w:val="22"/>
          <w:lang w:val="pt-PT"/>
        </w:rPr>
        <w:t xml:space="preserve">, água purificada, solução </w:t>
      </w:r>
      <w:r w:rsidR="00835DD3" w:rsidRPr="00B45ACC">
        <w:rPr>
          <w:szCs w:val="22"/>
          <w:lang w:val="pt-PT"/>
        </w:rPr>
        <w:t xml:space="preserve">concentrada </w:t>
      </w:r>
      <w:r w:rsidRPr="00B45ACC">
        <w:rPr>
          <w:szCs w:val="22"/>
          <w:lang w:val="pt-PT"/>
        </w:rPr>
        <w:t>de amónia</w:t>
      </w:r>
      <w:r w:rsidR="003675AF" w:rsidRPr="00B45ACC">
        <w:rPr>
          <w:szCs w:val="22"/>
          <w:lang w:val="pt-PT"/>
        </w:rPr>
        <w:t xml:space="preserve"> (E527)</w:t>
      </w:r>
      <w:r w:rsidRPr="00B45ACC">
        <w:rPr>
          <w:szCs w:val="22"/>
          <w:lang w:val="pt-PT"/>
        </w:rPr>
        <w:t>, hidróxido de potássio, óxido de ferro negro (E172), óxido de ferro amarelo (E172), dióxido de titânio (E171), dimeticone.</w:t>
      </w:r>
    </w:p>
    <w:p w14:paraId="457971FE" w14:textId="77777777" w:rsidR="00E076AB" w:rsidRPr="00B45ACC" w:rsidRDefault="00E076AB" w:rsidP="00E01063">
      <w:pPr>
        <w:tabs>
          <w:tab w:val="clear" w:pos="567"/>
        </w:tabs>
        <w:spacing w:line="240" w:lineRule="auto"/>
        <w:ind w:right="-2"/>
        <w:rPr>
          <w:szCs w:val="22"/>
          <w:lang w:val="pt-PT"/>
        </w:rPr>
      </w:pPr>
    </w:p>
    <w:p w14:paraId="457971FF" w14:textId="77777777" w:rsidR="00E076AB" w:rsidRPr="00B45ACC" w:rsidRDefault="00E076AB" w:rsidP="00E01063">
      <w:pPr>
        <w:keepNext/>
        <w:suppressAutoHyphens/>
        <w:rPr>
          <w:b/>
          <w:bCs/>
          <w:noProof/>
          <w:szCs w:val="22"/>
          <w:lang w:val="pt-PT"/>
        </w:rPr>
      </w:pPr>
      <w:r w:rsidRPr="00B45ACC">
        <w:rPr>
          <w:b/>
          <w:bCs/>
          <w:szCs w:val="22"/>
          <w:lang w:val="pt-PT"/>
        </w:rPr>
        <w:t>Qual o aspeto de</w:t>
      </w:r>
      <w:r w:rsidRPr="00B45ACC">
        <w:rPr>
          <w:b/>
          <w:bCs/>
          <w:noProof/>
          <w:szCs w:val="22"/>
          <w:lang w:val="pt-PT"/>
        </w:rPr>
        <w:t xml:space="preserve"> </w:t>
      </w:r>
      <w:r w:rsidRPr="00B45ACC">
        <w:rPr>
          <w:b/>
          <w:bCs/>
          <w:szCs w:val="22"/>
          <w:lang w:val="pt-PT"/>
        </w:rPr>
        <w:t>Gilenya</w:t>
      </w:r>
      <w:r w:rsidRPr="00B45ACC">
        <w:rPr>
          <w:b/>
          <w:bCs/>
          <w:noProof/>
          <w:szCs w:val="22"/>
          <w:lang w:val="pt-PT"/>
        </w:rPr>
        <w:t xml:space="preserve"> </w:t>
      </w:r>
      <w:r w:rsidRPr="00B45ACC">
        <w:rPr>
          <w:b/>
          <w:bCs/>
          <w:szCs w:val="22"/>
          <w:lang w:val="pt-PT"/>
        </w:rPr>
        <w:t>e conteúdo da embalagem</w:t>
      </w:r>
    </w:p>
    <w:p w14:paraId="45797200" w14:textId="77777777" w:rsidR="00835DD3" w:rsidRPr="00B45ACC" w:rsidRDefault="00835DD3" w:rsidP="00E01063">
      <w:pPr>
        <w:pStyle w:val="Text"/>
        <w:spacing w:before="0"/>
        <w:jc w:val="left"/>
        <w:rPr>
          <w:sz w:val="22"/>
          <w:szCs w:val="22"/>
          <w:lang w:val="pt-PT"/>
        </w:rPr>
      </w:pPr>
      <w:r w:rsidRPr="00B45ACC">
        <w:rPr>
          <w:sz w:val="22"/>
          <w:szCs w:val="22"/>
          <w:lang w:val="pt-PT"/>
        </w:rPr>
        <w:t>Gilenya 0,25 mg cápsulas tem tampa e corpo de cor marfim. A expressão “FTY0</w:t>
      </w:r>
      <w:r w:rsidR="00142410" w:rsidRPr="00B45ACC">
        <w:rPr>
          <w:sz w:val="22"/>
          <w:szCs w:val="22"/>
          <w:lang w:val="pt-PT"/>
        </w:rPr>
        <w:t>.</w:t>
      </w:r>
      <w:r w:rsidRPr="00B45ACC">
        <w:rPr>
          <w:sz w:val="22"/>
          <w:szCs w:val="22"/>
          <w:lang w:val="pt-PT"/>
        </w:rPr>
        <w:t>25 mg” encontra-se impressa na tampa da cápsula com tinta preta e uma banda radial a preto encontra-se impressa no corpo da cápsula.</w:t>
      </w:r>
    </w:p>
    <w:p w14:paraId="45797201" w14:textId="77777777" w:rsidR="00835DD3" w:rsidRPr="00B45ACC" w:rsidRDefault="00835DD3" w:rsidP="00E01063">
      <w:pPr>
        <w:tabs>
          <w:tab w:val="clear" w:pos="567"/>
        </w:tabs>
        <w:spacing w:line="240" w:lineRule="auto"/>
        <w:rPr>
          <w:szCs w:val="22"/>
          <w:lang w:val="pt-PT"/>
        </w:rPr>
      </w:pPr>
    </w:p>
    <w:p w14:paraId="45797202" w14:textId="77777777" w:rsidR="00E076AB" w:rsidRPr="00B45ACC" w:rsidRDefault="00E076AB" w:rsidP="00E01063">
      <w:pPr>
        <w:pStyle w:val="Text"/>
        <w:spacing w:before="0"/>
        <w:jc w:val="left"/>
        <w:rPr>
          <w:sz w:val="22"/>
          <w:szCs w:val="22"/>
          <w:lang w:val="pt-PT"/>
        </w:rPr>
      </w:pPr>
      <w:r w:rsidRPr="00B45ACC">
        <w:rPr>
          <w:sz w:val="22"/>
          <w:szCs w:val="22"/>
          <w:lang w:val="pt-PT"/>
        </w:rPr>
        <w:lastRenderedPageBreak/>
        <w:t>Gilenya 0,5 mg cápsulas tem corpo opaco branco e uma tampa opaca de cor amarelo brilhante. A expressão “FTY0.5 mg” encontra-se impressa na tampa da cápsula com tinta preta e duas bandas encontram-se impressas no corpo da cápsula com tinta amarela.</w:t>
      </w:r>
    </w:p>
    <w:p w14:paraId="45797203" w14:textId="77777777" w:rsidR="00E076AB" w:rsidRPr="00B45ACC" w:rsidRDefault="00E076AB" w:rsidP="00E01063">
      <w:pPr>
        <w:tabs>
          <w:tab w:val="clear" w:pos="567"/>
        </w:tabs>
        <w:spacing w:line="240" w:lineRule="auto"/>
        <w:rPr>
          <w:szCs w:val="22"/>
          <w:lang w:val="pt-PT"/>
        </w:rPr>
      </w:pPr>
    </w:p>
    <w:p w14:paraId="45797204" w14:textId="77777777" w:rsidR="00835DD3" w:rsidRPr="00B45ACC" w:rsidRDefault="00835DD3" w:rsidP="00E01063">
      <w:pPr>
        <w:tabs>
          <w:tab w:val="clear" w:pos="567"/>
        </w:tabs>
        <w:autoSpaceDE w:val="0"/>
        <w:autoSpaceDN w:val="0"/>
        <w:adjustRightInd w:val="0"/>
        <w:spacing w:line="240" w:lineRule="auto"/>
        <w:rPr>
          <w:szCs w:val="22"/>
          <w:lang w:val="pt-PT"/>
        </w:rPr>
      </w:pPr>
      <w:r w:rsidRPr="00B45ACC">
        <w:rPr>
          <w:szCs w:val="22"/>
          <w:lang w:val="pt-PT"/>
        </w:rPr>
        <w:t>Gilenya cápsulas de 0,25 mg encontram-se disponíveis em embalagens contendo 7 ou 28 cápsulas. É possível que não sejam comercializadas todas as apresentações.</w:t>
      </w:r>
    </w:p>
    <w:p w14:paraId="45797205" w14:textId="77777777" w:rsidR="00835DD3" w:rsidRPr="00B45ACC" w:rsidRDefault="00835DD3" w:rsidP="00E01063">
      <w:pPr>
        <w:tabs>
          <w:tab w:val="clear" w:pos="567"/>
        </w:tabs>
        <w:autoSpaceDE w:val="0"/>
        <w:autoSpaceDN w:val="0"/>
        <w:adjustRightInd w:val="0"/>
        <w:spacing w:line="240" w:lineRule="auto"/>
        <w:rPr>
          <w:szCs w:val="22"/>
          <w:lang w:val="pt-PT"/>
        </w:rPr>
      </w:pPr>
    </w:p>
    <w:p w14:paraId="45797206" w14:textId="77777777" w:rsidR="00E076AB" w:rsidRPr="00B45ACC" w:rsidRDefault="00E076AB" w:rsidP="00E01063">
      <w:pPr>
        <w:tabs>
          <w:tab w:val="clear" w:pos="567"/>
        </w:tabs>
        <w:autoSpaceDE w:val="0"/>
        <w:autoSpaceDN w:val="0"/>
        <w:adjustRightInd w:val="0"/>
        <w:spacing w:line="240" w:lineRule="auto"/>
        <w:rPr>
          <w:szCs w:val="22"/>
          <w:lang w:val="pt-PT"/>
        </w:rPr>
      </w:pPr>
      <w:r w:rsidRPr="00B45ACC">
        <w:rPr>
          <w:szCs w:val="22"/>
          <w:lang w:val="pt-PT"/>
        </w:rPr>
        <w:t xml:space="preserve">Gilenya </w:t>
      </w:r>
      <w:r w:rsidR="00835DD3" w:rsidRPr="00B45ACC">
        <w:rPr>
          <w:szCs w:val="22"/>
          <w:lang w:val="pt-PT"/>
        </w:rPr>
        <w:t xml:space="preserve">cápsulas de 0,5 mg </w:t>
      </w:r>
      <w:r w:rsidRPr="00B45ACC">
        <w:rPr>
          <w:szCs w:val="22"/>
          <w:lang w:val="pt-PT"/>
        </w:rPr>
        <w:t>encontra</w:t>
      </w:r>
      <w:r w:rsidR="00835DD3" w:rsidRPr="00B45ACC">
        <w:rPr>
          <w:szCs w:val="22"/>
          <w:lang w:val="pt-PT"/>
        </w:rPr>
        <w:t>m</w:t>
      </w:r>
      <w:r w:rsidRPr="00B45ACC">
        <w:rPr>
          <w:szCs w:val="22"/>
          <w:lang w:val="pt-PT"/>
        </w:rPr>
        <w:t>-se disponíve</w:t>
      </w:r>
      <w:r w:rsidR="00835DD3" w:rsidRPr="00B45ACC">
        <w:rPr>
          <w:szCs w:val="22"/>
          <w:lang w:val="pt-PT"/>
        </w:rPr>
        <w:t>is</w:t>
      </w:r>
      <w:r w:rsidRPr="00B45ACC">
        <w:rPr>
          <w:szCs w:val="22"/>
          <w:lang w:val="pt-PT"/>
        </w:rPr>
        <w:t xml:space="preserve"> em embalagens contendo 7</w:t>
      </w:r>
      <w:r w:rsidR="008C2E79" w:rsidRPr="00B45ACC">
        <w:rPr>
          <w:szCs w:val="22"/>
          <w:lang w:val="pt-PT"/>
        </w:rPr>
        <w:t>,</w:t>
      </w:r>
      <w:r w:rsidRPr="00B45ACC">
        <w:rPr>
          <w:szCs w:val="22"/>
          <w:lang w:val="pt-PT"/>
        </w:rPr>
        <w:t xml:space="preserve"> 28</w:t>
      </w:r>
      <w:r w:rsidR="008C2E79" w:rsidRPr="00B45ACC">
        <w:rPr>
          <w:szCs w:val="22"/>
          <w:lang w:val="pt-PT"/>
        </w:rPr>
        <w:t xml:space="preserve"> ou 98</w:t>
      </w:r>
      <w:r w:rsidRPr="00B45ACC">
        <w:rPr>
          <w:szCs w:val="22"/>
          <w:lang w:val="pt-PT"/>
        </w:rPr>
        <w:t> cápsulas ou em embalagens múltiplas contendo 84 cápsulas (3 embalagens de 28 cápsulas).</w:t>
      </w:r>
      <w:r w:rsidR="003B6538" w:rsidRPr="00B45ACC">
        <w:rPr>
          <w:szCs w:val="22"/>
          <w:lang w:val="pt-PT"/>
        </w:rPr>
        <w:t xml:space="preserve"> </w:t>
      </w:r>
      <w:r w:rsidRPr="00B45ACC">
        <w:rPr>
          <w:szCs w:val="22"/>
          <w:lang w:val="pt-PT"/>
        </w:rPr>
        <w:t>É possível que não sejam comercializadas todas as apresentações.</w:t>
      </w:r>
    </w:p>
    <w:p w14:paraId="45797207" w14:textId="77777777" w:rsidR="00E076AB" w:rsidRPr="00B45ACC" w:rsidRDefault="00E076AB" w:rsidP="00E01063">
      <w:pPr>
        <w:numPr>
          <w:ilvl w:val="12"/>
          <w:numId w:val="0"/>
        </w:numPr>
        <w:tabs>
          <w:tab w:val="clear" w:pos="567"/>
        </w:tabs>
        <w:spacing w:line="240" w:lineRule="auto"/>
        <w:ind w:right="-2"/>
        <w:rPr>
          <w:szCs w:val="22"/>
          <w:lang w:val="pt-PT"/>
        </w:rPr>
      </w:pPr>
    </w:p>
    <w:p w14:paraId="45797208" w14:textId="77777777" w:rsidR="00E076AB" w:rsidRPr="00B45ACC" w:rsidRDefault="00E076AB" w:rsidP="00E01063">
      <w:pPr>
        <w:keepNext/>
        <w:suppressAutoHyphens/>
        <w:rPr>
          <w:b/>
          <w:bCs/>
          <w:szCs w:val="22"/>
          <w:lang w:val="pt-PT"/>
        </w:rPr>
      </w:pPr>
      <w:r w:rsidRPr="00B45ACC">
        <w:rPr>
          <w:b/>
          <w:bCs/>
          <w:szCs w:val="22"/>
          <w:lang w:val="pt-PT"/>
        </w:rPr>
        <w:t>Titular da Autorização de Introdução no Mercado</w:t>
      </w:r>
    </w:p>
    <w:p w14:paraId="45797209" w14:textId="77777777" w:rsidR="00E076AB" w:rsidRPr="00355151" w:rsidRDefault="00E076AB" w:rsidP="00E01063">
      <w:pPr>
        <w:keepNext/>
        <w:tabs>
          <w:tab w:val="clear" w:pos="567"/>
        </w:tabs>
        <w:autoSpaceDE w:val="0"/>
        <w:autoSpaceDN w:val="0"/>
        <w:adjustRightInd w:val="0"/>
        <w:spacing w:line="240" w:lineRule="auto"/>
        <w:rPr>
          <w:szCs w:val="22"/>
          <w:lang w:val="en-US"/>
        </w:rPr>
      </w:pPr>
      <w:r w:rsidRPr="00355151">
        <w:rPr>
          <w:szCs w:val="22"/>
          <w:lang w:val="en-US"/>
        </w:rPr>
        <w:t xml:space="preserve">Novartis </w:t>
      </w:r>
      <w:proofErr w:type="spellStart"/>
      <w:r w:rsidRPr="00355151">
        <w:rPr>
          <w:szCs w:val="22"/>
          <w:lang w:val="en-US"/>
        </w:rPr>
        <w:t>Europharm</w:t>
      </w:r>
      <w:proofErr w:type="spellEnd"/>
      <w:r w:rsidRPr="00355151">
        <w:rPr>
          <w:szCs w:val="22"/>
          <w:lang w:val="en-US"/>
        </w:rPr>
        <w:t xml:space="preserve"> Limited</w:t>
      </w:r>
    </w:p>
    <w:p w14:paraId="4579720A" w14:textId="77777777" w:rsidR="00477CF3" w:rsidRPr="00355151" w:rsidRDefault="00477CF3" w:rsidP="00E01063">
      <w:pPr>
        <w:keepNext/>
        <w:widowControl w:val="0"/>
        <w:spacing w:line="240" w:lineRule="auto"/>
        <w:rPr>
          <w:color w:val="000000"/>
          <w:lang w:val="en-US"/>
        </w:rPr>
      </w:pPr>
      <w:r w:rsidRPr="00355151">
        <w:rPr>
          <w:color w:val="000000"/>
          <w:lang w:val="en-US"/>
        </w:rPr>
        <w:t>Vista Building</w:t>
      </w:r>
    </w:p>
    <w:p w14:paraId="4579720B" w14:textId="77777777" w:rsidR="00477CF3" w:rsidRPr="00355151" w:rsidRDefault="00477CF3" w:rsidP="00E01063">
      <w:pPr>
        <w:keepNext/>
        <w:widowControl w:val="0"/>
        <w:spacing w:line="240" w:lineRule="auto"/>
        <w:rPr>
          <w:color w:val="000000"/>
          <w:lang w:val="en-US"/>
        </w:rPr>
      </w:pPr>
      <w:r w:rsidRPr="00355151">
        <w:rPr>
          <w:color w:val="000000"/>
          <w:lang w:val="en-US"/>
        </w:rPr>
        <w:t>Elm Park, Merrion Road</w:t>
      </w:r>
    </w:p>
    <w:p w14:paraId="4579720C" w14:textId="77777777" w:rsidR="00477CF3" w:rsidRPr="00B45ACC" w:rsidRDefault="00477CF3" w:rsidP="00E01063">
      <w:pPr>
        <w:keepNext/>
        <w:widowControl w:val="0"/>
        <w:spacing w:line="240" w:lineRule="auto"/>
        <w:rPr>
          <w:color w:val="000000"/>
          <w:lang w:val="pt-PT"/>
        </w:rPr>
      </w:pPr>
      <w:r w:rsidRPr="00B45ACC">
        <w:rPr>
          <w:color w:val="000000"/>
          <w:lang w:val="pt-PT"/>
        </w:rPr>
        <w:t>Dublin 4</w:t>
      </w:r>
    </w:p>
    <w:p w14:paraId="4579720D" w14:textId="77777777" w:rsidR="00E076AB" w:rsidRPr="00B45ACC" w:rsidRDefault="00477CF3" w:rsidP="00E01063">
      <w:pPr>
        <w:tabs>
          <w:tab w:val="clear" w:pos="567"/>
        </w:tabs>
        <w:autoSpaceDE w:val="0"/>
        <w:autoSpaceDN w:val="0"/>
        <w:adjustRightInd w:val="0"/>
        <w:spacing w:line="240" w:lineRule="auto"/>
        <w:rPr>
          <w:szCs w:val="22"/>
          <w:lang w:val="pt-PT"/>
        </w:rPr>
      </w:pPr>
      <w:r w:rsidRPr="00B45ACC">
        <w:rPr>
          <w:color w:val="000000"/>
          <w:lang w:val="pt-PT"/>
        </w:rPr>
        <w:t>Irlanda</w:t>
      </w:r>
    </w:p>
    <w:p w14:paraId="4579720E" w14:textId="77777777" w:rsidR="00E076AB" w:rsidRPr="00B45ACC" w:rsidRDefault="00E076AB" w:rsidP="00E01063">
      <w:pPr>
        <w:tabs>
          <w:tab w:val="clear" w:pos="567"/>
        </w:tabs>
        <w:autoSpaceDE w:val="0"/>
        <w:autoSpaceDN w:val="0"/>
        <w:adjustRightInd w:val="0"/>
        <w:spacing w:line="240" w:lineRule="auto"/>
        <w:rPr>
          <w:bCs/>
          <w:szCs w:val="22"/>
          <w:lang w:val="pt-PT"/>
        </w:rPr>
      </w:pPr>
    </w:p>
    <w:p w14:paraId="4579720F" w14:textId="77777777" w:rsidR="00E076AB" w:rsidRPr="00B45ACC" w:rsidRDefault="00E076AB" w:rsidP="00E01063">
      <w:pPr>
        <w:keepNext/>
        <w:numPr>
          <w:ilvl w:val="12"/>
          <w:numId w:val="0"/>
        </w:numPr>
        <w:tabs>
          <w:tab w:val="clear" w:pos="567"/>
        </w:tabs>
        <w:spacing w:line="240" w:lineRule="auto"/>
        <w:rPr>
          <w:b/>
          <w:bCs/>
          <w:szCs w:val="22"/>
          <w:lang w:val="pt-PT"/>
        </w:rPr>
      </w:pPr>
      <w:r w:rsidRPr="00B45ACC">
        <w:rPr>
          <w:b/>
          <w:bCs/>
          <w:szCs w:val="22"/>
          <w:lang w:val="pt-PT"/>
        </w:rPr>
        <w:t>Fabricante</w:t>
      </w:r>
    </w:p>
    <w:p w14:paraId="57D43877" w14:textId="77777777" w:rsidR="000E7C4F" w:rsidRPr="00DC6055" w:rsidRDefault="000E7C4F" w:rsidP="000E7C4F">
      <w:pPr>
        <w:keepNext/>
        <w:numPr>
          <w:ilvl w:val="12"/>
          <w:numId w:val="0"/>
        </w:numPr>
        <w:tabs>
          <w:tab w:val="clear" w:pos="567"/>
        </w:tabs>
        <w:spacing w:line="240" w:lineRule="auto"/>
        <w:rPr>
          <w:szCs w:val="22"/>
          <w:lang w:val="pt-PT"/>
        </w:rPr>
      </w:pPr>
      <w:r w:rsidRPr="00DC6055">
        <w:rPr>
          <w:szCs w:val="22"/>
          <w:lang w:val="pt-PT"/>
        </w:rPr>
        <w:t>Novartis Farmacéutica, S.A.</w:t>
      </w:r>
    </w:p>
    <w:p w14:paraId="03871529" w14:textId="77777777" w:rsidR="000E7C4F" w:rsidRPr="00DC6055" w:rsidRDefault="000E7C4F" w:rsidP="000E7C4F">
      <w:pPr>
        <w:keepNext/>
        <w:numPr>
          <w:ilvl w:val="12"/>
          <w:numId w:val="0"/>
        </w:numPr>
        <w:tabs>
          <w:tab w:val="clear" w:pos="567"/>
        </w:tabs>
        <w:spacing w:line="240" w:lineRule="auto"/>
        <w:ind w:right="-2"/>
        <w:rPr>
          <w:szCs w:val="22"/>
          <w:lang w:val="es-ES"/>
        </w:rPr>
      </w:pPr>
      <w:r w:rsidRPr="00DC6055">
        <w:rPr>
          <w:szCs w:val="22"/>
          <w:lang w:val="es-ES"/>
        </w:rPr>
        <w:t xml:space="preserve">Gran </w:t>
      </w:r>
      <w:proofErr w:type="spellStart"/>
      <w:r w:rsidRPr="00DC6055">
        <w:rPr>
          <w:szCs w:val="22"/>
          <w:lang w:val="es-ES"/>
        </w:rPr>
        <w:t>Via</w:t>
      </w:r>
      <w:proofErr w:type="spellEnd"/>
      <w:r w:rsidRPr="00DC6055">
        <w:rPr>
          <w:szCs w:val="22"/>
          <w:lang w:val="es-ES"/>
        </w:rPr>
        <w:t xml:space="preserve"> de les Corts Catalanes, 764</w:t>
      </w:r>
    </w:p>
    <w:p w14:paraId="704376E5" w14:textId="77777777" w:rsidR="000E7C4F" w:rsidRPr="00DC6055" w:rsidRDefault="000E7C4F" w:rsidP="000E7C4F">
      <w:pPr>
        <w:keepNext/>
        <w:numPr>
          <w:ilvl w:val="12"/>
          <w:numId w:val="0"/>
        </w:numPr>
        <w:tabs>
          <w:tab w:val="clear" w:pos="567"/>
        </w:tabs>
        <w:spacing w:line="240" w:lineRule="auto"/>
        <w:ind w:right="-2"/>
        <w:rPr>
          <w:szCs w:val="22"/>
          <w:lang w:val="es-ES"/>
        </w:rPr>
      </w:pPr>
      <w:r w:rsidRPr="00DC6055">
        <w:rPr>
          <w:szCs w:val="22"/>
          <w:lang w:val="es-ES"/>
        </w:rPr>
        <w:t>08013 Barcelona</w:t>
      </w:r>
    </w:p>
    <w:p w14:paraId="67352773" w14:textId="77777777" w:rsidR="000E7C4F" w:rsidRDefault="000E7C4F" w:rsidP="000E7C4F">
      <w:pPr>
        <w:numPr>
          <w:ilvl w:val="12"/>
          <w:numId w:val="0"/>
        </w:numPr>
        <w:tabs>
          <w:tab w:val="clear" w:pos="567"/>
        </w:tabs>
        <w:spacing w:line="240" w:lineRule="auto"/>
        <w:ind w:right="-2"/>
        <w:rPr>
          <w:szCs w:val="22"/>
          <w:lang w:val="pt-PT"/>
        </w:rPr>
      </w:pPr>
      <w:r w:rsidRPr="00DC6055">
        <w:rPr>
          <w:szCs w:val="22"/>
          <w:lang w:val="pt-PT"/>
        </w:rPr>
        <w:t>Espanha</w:t>
      </w:r>
    </w:p>
    <w:p w14:paraId="7D375525" w14:textId="77777777" w:rsidR="000E7C4F" w:rsidRPr="00DC6055" w:rsidRDefault="000E7C4F" w:rsidP="000E7C4F">
      <w:pPr>
        <w:numPr>
          <w:ilvl w:val="12"/>
          <w:numId w:val="0"/>
        </w:numPr>
        <w:tabs>
          <w:tab w:val="clear" w:pos="567"/>
        </w:tabs>
        <w:spacing w:line="240" w:lineRule="auto"/>
        <w:ind w:right="-2"/>
        <w:rPr>
          <w:szCs w:val="22"/>
          <w:lang w:val="pt-PT"/>
        </w:rPr>
      </w:pPr>
    </w:p>
    <w:p w14:paraId="515C4516" w14:textId="77777777" w:rsidR="00850BD5" w:rsidRPr="00B45ACC" w:rsidRDefault="00850BD5" w:rsidP="006447E7">
      <w:pPr>
        <w:pStyle w:val="NormalAgency"/>
        <w:keepNext/>
        <w:rPr>
          <w:rFonts w:ascii="Times New Roman" w:hAnsi="Times New Roman" w:cs="Times New Roman"/>
          <w:iCs/>
          <w:sz w:val="22"/>
          <w:szCs w:val="22"/>
          <w:shd w:val="pct15" w:color="auto" w:fill="auto"/>
          <w:lang w:val="pt-PT"/>
        </w:rPr>
      </w:pPr>
      <w:r w:rsidRPr="00B45ACC">
        <w:rPr>
          <w:rFonts w:ascii="Times New Roman" w:hAnsi="Times New Roman" w:cs="Times New Roman"/>
          <w:iCs/>
          <w:sz w:val="22"/>
          <w:szCs w:val="22"/>
          <w:shd w:val="pct15" w:color="auto" w:fill="auto"/>
          <w:lang w:val="pt-PT"/>
        </w:rPr>
        <w:t>Lek Pharmaceuticals d.d.</w:t>
      </w:r>
    </w:p>
    <w:p w14:paraId="5BD339C1" w14:textId="77777777" w:rsidR="00850BD5" w:rsidRPr="00B45ACC" w:rsidRDefault="00850BD5" w:rsidP="006447E7">
      <w:pPr>
        <w:pStyle w:val="NormalAgency"/>
        <w:keepNext/>
        <w:rPr>
          <w:rFonts w:ascii="Times New Roman" w:hAnsi="Times New Roman" w:cs="Times New Roman"/>
          <w:iCs/>
          <w:sz w:val="22"/>
          <w:szCs w:val="22"/>
          <w:shd w:val="pct15" w:color="auto" w:fill="auto"/>
          <w:lang w:val="pt-PT"/>
        </w:rPr>
      </w:pPr>
      <w:r w:rsidRPr="00B45ACC">
        <w:rPr>
          <w:rFonts w:ascii="Times New Roman" w:hAnsi="Times New Roman" w:cs="Times New Roman"/>
          <w:iCs/>
          <w:sz w:val="22"/>
          <w:szCs w:val="22"/>
          <w:shd w:val="pct15" w:color="auto" w:fill="auto"/>
          <w:lang w:val="pt-PT"/>
        </w:rPr>
        <w:t>Verovskova Ulica 57</w:t>
      </w:r>
    </w:p>
    <w:p w14:paraId="515B7602" w14:textId="77777777" w:rsidR="00850BD5" w:rsidRPr="00B45ACC" w:rsidRDefault="00850BD5" w:rsidP="006447E7">
      <w:pPr>
        <w:pStyle w:val="NormalAgency"/>
        <w:keepNext/>
        <w:rPr>
          <w:rFonts w:ascii="Times New Roman" w:hAnsi="Times New Roman" w:cs="Times New Roman"/>
          <w:iCs/>
          <w:sz w:val="22"/>
          <w:szCs w:val="22"/>
          <w:shd w:val="pct15" w:color="auto" w:fill="auto"/>
          <w:lang w:val="pt-PT"/>
        </w:rPr>
      </w:pPr>
      <w:r w:rsidRPr="00B45ACC">
        <w:rPr>
          <w:rFonts w:ascii="Times New Roman" w:hAnsi="Times New Roman" w:cs="Times New Roman"/>
          <w:iCs/>
          <w:sz w:val="22"/>
          <w:szCs w:val="22"/>
          <w:shd w:val="pct15" w:color="auto" w:fill="auto"/>
          <w:lang w:val="pt-PT"/>
        </w:rPr>
        <w:t>Ljubljana, 1526</w:t>
      </w:r>
    </w:p>
    <w:p w14:paraId="3CCAFCD9" w14:textId="77777777" w:rsidR="00850BD5" w:rsidRPr="00B45ACC" w:rsidRDefault="00850BD5" w:rsidP="00850BD5">
      <w:pPr>
        <w:tabs>
          <w:tab w:val="clear" w:pos="567"/>
        </w:tabs>
        <w:autoSpaceDE w:val="0"/>
        <w:autoSpaceDN w:val="0"/>
        <w:adjustRightInd w:val="0"/>
        <w:spacing w:line="240" w:lineRule="auto"/>
        <w:ind w:right="120"/>
        <w:rPr>
          <w:color w:val="000000"/>
          <w:szCs w:val="22"/>
          <w:shd w:val="pct15" w:color="auto" w:fill="auto"/>
          <w:lang w:val="pt-PT"/>
        </w:rPr>
      </w:pPr>
      <w:r w:rsidRPr="00B45ACC">
        <w:rPr>
          <w:color w:val="000000"/>
          <w:szCs w:val="22"/>
          <w:shd w:val="pct15" w:color="auto" w:fill="auto"/>
          <w:lang w:val="pt-PT"/>
        </w:rPr>
        <w:t>Eslovénia</w:t>
      </w:r>
    </w:p>
    <w:p w14:paraId="186F8ED0" w14:textId="77777777" w:rsidR="00E31494" w:rsidRPr="00B45ACC" w:rsidRDefault="00E31494" w:rsidP="00E31494">
      <w:pPr>
        <w:numPr>
          <w:ilvl w:val="12"/>
          <w:numId w:val="0"/>
        </w:numPr>
        <w:tabs>
          <w:tab w:val="clear" w:pos="567"/>
        </w:tabs>
        <w:spacing w:line="240" w:lineRule="auto"/>
        <w:ind w:right="-2"/>
        <w:rPr>
          <w:szCs w:val="22"/>
          <w:lang w:val="pt-PT"/>
        </w:rPr>
      </w:pPr>
    </w:p>
    <w:p w14:paraId="0AC69350" w14:textId="77777777" w:rsidR="00E31494" w:rsidRPr="00B45ACC" w:rsidRDefault="00E31494" w:rsidP="00E31494">
      <w:pPr>
        <w:pStyle w:val="NormalAgency"/>
        <w:keepNext/>
        <w:rPr>
          <w:rFonts w:ascii="Times New Roman" w:hAnsi="Times New Roman" w:cs="Times New Roman"/>
          <w:iCs/>
          <w:sz w:val="22"/>
          <w:szCs w:val="22"/>
          <w:shd w:val="pct15" w:color="auto" w:fill="auto"/>
          <w:lang w:val="pt-PT"/>
        </w:rPr>
      </w:pPr>
      <w:r w:rsidRPr="00B45ACC">
        <w:rPr>
          <w:rFonts w:ascii="Times New Roman" w:hAnsi="Times New Roman" w:cs="Times New Roman"/>
          <w:iCs/>
          <w:sz w:val="22"/>
          <w:szCs w:val="22"/>
          <w:shd w:val="pct15" w:color="auto" w:fill="auto"/>
          <w:lang w:val="pt-PT"/>
        </w:rPr>
        <w:t>Novartis Pharmaceutical Manufacturing LLC</w:t>
      </w:r>
    </w:p>
    <w:p w14:paraId="7F0E1E0E" w14:textId="77777777" w:rsidR="00E31494" w:rsidRPr="00B45ACC" w:rsidRDefault="00E31494" w:rsidP="00E31494">
      <w:pPr>
        <w:pStyle w:val="NormalAgency"/>
        <w:keepNext/>
        <w:rPr>
          <w:rFonts w:ascii="Times New Roman" w:hAnsi="Times New Roman" w:cs="Times New Roman"/>
          <w:iCs/>
          <w:sz w:val="22"/>
          <w:szCs w:val="22"/>
          <w:shd w:val="pct15" w:color="auto" w:fill="auto"/>
          <w:lang w:val="pt-PT"/>
        </w:rPr>
      </w:pPr>
      <w:r w:rsidRPr="00B45ACC">
        <w:rPr>
          <w:rFonts w:ascii="Times New Roman" w:hAnsi="Times New Roman" w:cs="Times New Roman"/>
          <w:iCs/>
          <w:sz w:val="22"/>
          <w:szCs w:val="22"/>
          <w:shd w:val="pct15" w:color="auto" w:fill="auto"/>
          <w:lang w:val="pt-PT"/>
        </w:rPr>
        <w:t>Verovskova Ulica 57</w:t>
      </w:r>
    </w:p>
    <w:p w14:paraId="5BA3EF8D" w14:textId="77777777" w:rsidR="00E31494" w:rsidRPr="00B45ACC" w:rsidRDefault="00E31494" w:rsidP="00E31494">
      <w:pPr>
        <w:pStyle w:val="NormalAgency"/>
        <w:keepNext/>
        <w:rPr>
          <w:rFonts w:ascii="Times New Roman" w:hAnsi="Times New Roman" w:cs="Times New Roman"/>
          <w:iCs/>
          <w:sz w:val="22"/>
          <w:szCs w:val="22"/>
          <w:shd w:val="pct15" w:color="auto" w:fill="auto"/>
          <w:lang w:val="pt-PT"/>
        </w:rPr>
      </w:pPr>
      <w:r w:rsidRPr="00B45ACC">
        <w:rPr>
          <w:rFonts w:ascii="Times New Roman" w:hAnsi="Times New Roman" w:cs="Times New Roman"/>
          <w:iCs/>
          <w:sz w:val="22"/>
          <w:szCs w:val="22"/>
          <w:shd w:val="pct15" w:color="auto" w:fill="auto"/>
          <w:lang w:val="pt-PT"/>
        </w:rPr>
        <w:t>Ljubljana, 1000</w:t>
      </w:r>
    </w:p>
    <w:p w14:paraId="3E9DF75F" w14:textId="77777777" w:rsidR="00E31494" w:rsidRPr="00B45ACC" w:rsidRDefault="00E31494" w:rsidP="00E31494">
      <w:pPr>
        <w:tabs>
          <w:tab w:val="clear" w:pos="567"/>
        </w:tabs>
        <w:autoSpaceDE w:val="0"/>
        <w:autoSpaceDN w:val="0"/>
        <w:adjustRightInd w:val="0"/>
        <w:spacing w:line="240" w:lineRule="auto"/>
        <w:ind w:right="120"/>
        <w:rPr>
          <w:color w:val="000000"/>
          <w:szCs w:val="22"/>
          <w:shd w:val="pct15" w:color="auto" w:fill="auto"/>
          <w:lang w:val="pt-PT"/>
        </w:rPr>
      </w:pPr>
      <w:r w:rsidRPr="00B45ACC">
        <w:rPr>
          <w:color w:val="000000"/>
          <w:szCs w:val="22"/>
          <w:shd w:val="pct15" w:color="auto" w:fill="auto"/>
          <w:lang w:val="pt-PT"/>
        </w:rPr>
        <w:t>Eslovénia</w:t>
      </w:r>
    </w:p>
    <w:p w14:paraId="0A5F2B7A" w14:textId="77777777" w:rsidR="000E7C4F" w:rsidRDefault="000E7C4F" w:rsidP="000E7C4F">
      <w:pPr>
        <w:numPr>
          <w:ilvl w:val="12"/>
          <w:numId w:val="0"/>
        </w:numPr>
        <w:tabs>
          <w:tab w:val="clear" w:pos="567"/>
        </w:tabs>
        <w:spacing w:line="240" w:lineRule="auto"/>
        <w:ind w:right="-2"/>
        <w:rPr>
          <w:szCs w:val="22"/>
          <w:lang w:val="pt-PT"/>
        </w:rPr>
      </w:pPr>
    </w:p>
    <w:p w14:paraId="001392DC" w14:textId="77777777" w:rsidR="000E7C4F" w:rsidRPr="00AD49BF" w:rsidRDefault="000E7C4F" w:rsidP="000E7C4F">
      <w:pPr>
        <w:keepNext/>
        <w:rPr>
          <w:rFonts w:eastAsia="Aptos"/>
          <w:szCs w:val="22"/>
          <w:shd w:val="pct15" w:color="auto" w:fill="auto"/>
          <w:lang w:val="pt-PT" w:eastAsia="de-CH"/>
        </w:rPr>
      </w:pPr>
      <w:r w:rsidRPr="00AD49BF">
        <w:rPr>
          <w:rFonts w:eastAsia="Aptos"/>
          <w:szCs w:val="22"/>
          <w:shd w:val="pct15" w:color="auto" w:fill="auto"/>
          <w:lang w:val="pt-PT" w:eastAsia="de-CH"/>
        </w:rPr>
        <w:t>Novartis Pharma GmbH</w:t>
      </w:r>
    </w:p>
    <w:p w14:paraId="09F5A37E" w14:textId="77777777" w:rsidR="000E7C4F" w:rsidRPr="00AD49BF" w:rsidRDefault="000E7C4F" w:rsidP="000E7C4F">
      <w:pPr>
        <w:keepNext/>
        <w:rPr>
          <w:rFonts w:eastAsia="Aptos"/>
          <w:szCs w:val="22"/>
          <w:shd w:val="pct15" w:color="auto" w:fill="auto"/>
          <w:lang w:val="pt-PT" w:eastAsia="de-CH"/>
        </w:rPr>
      </w:pPr>
      <w:r w:rsidRPr="00AD49BF">
        <w:rPr>
          <w:rFonts w:eastAsia="Aptos"/>
          <w:szCs w:val="22"/>
          <w:shd w:val="pct15" w:color="auto" w:fill="auto"/>
          <w:lang w:val="pt-PT" w:eastAsia="de-CH"/>
        </w:rPr>
        <w:t>Sophie-Germain-Strasse 10</w:t>
      </w:r>
    </w:p>
    <w:p w14:paraId="2F8DDAA3" w14:textId="77777777" w:rsidR="000E7C4F" w:rsidRPr="00AD49BF" w:rsidRDefault="000E7C4F" w:rsidP="000E7C4F">
      <w:pPr>
        <w:keepNext/>
        <w:rPr>
          <w:rFonts w:eastAsia="Aptos"/>
          <w:szCs w:val="22"/>
          <w:shd w:val="pct15" w:color="auto" w:fill="auto"/>
          <w:lang w:val="pt-PT" w:eastAsia="de-CH"/>
        </w:rPr>
      </w:pPr>
      <w:r w:rsidRPr="00AD49BF">
        <w:rPr>
          <w:rFonts w:eastAsia="Aptos"/>
          <w:szCs w:val="22"/>
          <w:shd w:val="pct15" w:color="auto" w:fill="auto"/>
          <w:lang w:val="pt-PT" w:eastAsia="de-CH"/>
        </w:rPr>
        <w:t>90443 Nuremberga</w:t>
      </w:r>
    </w:p>
    <w:p w14:paraId="700979BF" w14:textId="77777777" w:rsidR="000E7C4F" w:rsidRDefault="000E7C4F" w:rsidP="000E7C4F">
      <w:pPr>
        <w:numPr>
          <w:ilvl w:val="12"/>
          <w:numId w:val="0"/>
        </w:numPr>
        <w:tabs>
          <w:tab w:val="clear" w:pos="567"/>
        </w:tabs>
        <w:spacing w:line="240" w:lineRule="auto"/>
        <w:ind w:right="-2"/>
        <w:rPr>
          <w:szCs w:val="22"/>
          <w:lang w:val="pt-PT"/>
        </w:rPr>
      </w:pPr>
      <w:r w:rsidRPr="008B0A08">
        <w:rPr>
          <w:szCs w:val="22"/>
          <w:shd w:val="pct15" w:color="auto" w:fill="auto"/>
          <w:lang w:val="de-CH"/>
        </w:rPr>
        <w:t>Alemanha</w:t>
      </w:r>
    </w:p>
    <w:p w14:paraId="0D355075" w14:textId="77777777" w:rsidR="00850BD5" w:rsidRPr="00B45ACC" w:rsidRDefault="00850BD5" w:rsidP="00E01063">
      <w:pPr>
        <w:numPr>
          <w:ilvl w:val="12"/>
          <w:numId w:val="0"/>
        </w:numPr>
        <w:tabs>
          <w:tab w:val="clear" w:pos="567"/>
        </w:tabs>
        <w:spacing w:line="240" w:lineRule="auto"/>
        <w:ind w:right="-2"/>
        <w:rPr>
          <w:szCs w:val="22"/>
          <w:lang w:val="pt-PT"/>
        </w:rPr>
      </w:pPr>
    </w:p>
    <w:p w14:paraId="45797215" w14:textId="77777777" w:rsidR="00E076AB" w:rsidRPr="00B45ACC" w:rsidRDefault="00E076AB" w:rsidP="00E01063">
      <w:pPr>
        <w:keepNext/>
        <w:widowControl w:val="0"/>
        <w:tabs>
          <w:tab w:val="clear" w:pos="567"/>
        </w:tabs>
        <w:spacing w:line="240" w:lineRule="auto"/>
        <w:ind w:right="-2"/>
        <w:rPr>
          <w:szCs w:val="22"/>
          <w:lang w:val="pt-PT"/>
        </w:rPr>
      </w:pPr>
      <w:r w:rsidRPr="00B45ACC">
        <w:rPr>
          <w:szCs w:val="22"/>
          <w:lang w:val="pt-PT"/>
        </w:rPr>
        <w:t>Para quaisquer informações sobre este medicamento, queira contactar o representante local do Titular da Autorização de Introdução no Mercado:</w:t>
      </w:r>
    </w:p>
    <w:p w14:paraId="45797216" w14:textId="77777777" w:rsidR="00C25809" w:rsidRPr="00B45ACC" w:rsidRDefault="00C25809" w:rsidP="00E01063">
      <w:pPr>
        <w:widowControl w:val="0"/>
        <w:spacing w:line="240" w:lineRule="auto"/>
        <w:rPr>
          <w:szCs w:val="22"/>
          <w:lang w:val="pt-PT"/>
        </w:rPr>
      </w:pPr>
    </w:p>
    <w:tbl>
      <w:tblPr>
        <w:tblW w:w="9356" w:type="dxa"/>
        <w:tblInd w:w="-34" w:type="dxa"/>
        <w:tblLayout w:type="fixed"/>
        <w:tblLook w:val="0000" w:firstRow="0" w:lastRow="0" w:firstColumn="0" w:lastColumn="0" w:noHBand="0" w:noVBand="0"/>
      </w:tblPr>
      <w:tblGrid>
        <w:gridCol w:w="4678"/>
        <w:gridCol w:w="4678"/>
      </w:tblGrid>
      <w:tr w:rsidR="00C25809" w:rsidRPr="00B45ACC" w14:paraId="4579721F" w14:textId="77777777" w:rsidTr="00477CF3">
        <w:trPr>
          <w:cantSplit/>
        </w:trPr>
        <w:tc>
          <w:tcPr>
            <w:tcW w:w="4678" w:type="dxa"/>
          </w:tcPr>
          <w:p w14:paraId="45797217" w14:textId="77777777" w:rsidR="00C25809" w:rsidRPr="00B45ACC" w:rsidRDefault="00C25809" w:rsidP="00E01063">
            <w:pPr>
              <w:widowControl w:val="0"/>
              <w:spacing w:line="240" w:lineRule="auto"/>
              <w:rPr>
                <w:color w:val="000000"/>
                <w:szCs w:val="22"/>
                <w:lang w:val="pt-PT"/>
              </w:rPr>
            </w:pPr>
            <w:r w:rsidRPr="00B45ACC">
              <w:rPr>
                <w:b/>
                <w:color w:val="000000"/>
                <w:szCs w:val="22"/>
                <w:lang w:val="pt-PT"/>
              </w:rPr>
              <w:t>België/Belgique/Belgien</w:t>
            </w:r>
          </w:p>
          <w:p w14:paraId="45797218"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Pharma N.V.</w:t>
            </w:r>
          </w:p>
          <w:p w14:paraId="45797219"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Tél/Tel: +32 2 246 16 11</w:t>
            </w:r>
          </w:p>
          <w:p w14:paraId="4579721A" w14:textId="77777777" w:rsidR="00C25809" w:rsidRPr="00B45ACC" w:rsidRDefault="00C25809" w:rsidP="00E01063">
            <w:pPr>
              <w:widowControl w:val="0"/>
              <w:spacing w:line="240" w:lineRule="auto"/>
              <w:ind w:right="34"/>
              <w:rPr>
                <w:color w:val="000000"/>
                <w:szCs w:val="22"/>
                <w:lang w:val="pt-PT"/>
              </w:rPr>
            </w:pPr>
          </w:p>
        </w:tc>
        <w:tc>
          <w:tcPr>
            <w:tcW w:w="4678" w:type="dxa"/>
          </w:tcPr>
          <w:p w14:paraId="4579721B" w14:textId="77777777" w:rsidR="00C25809" w:rsidRPr="00B45ACC" w:rsidRDefault="00C25809" w:rsidP="00E01063">
            <w:pPr>
              <w:widowControl w:val="0"/>
              <w:spacing w:line="240" w:lineRule="auto"/>
              <w:rPr>
                <w:color w:val="000000"/>
                <w:szCs w:val="22"/>
                <w:lang w:val="pt-PT"/>
              </w:rPr>
            </w:pPr>
            <w:r w:rsidRPr="00B45ACC">
              <w:rPr>
                <w:b/>
                <w:color w:val="000000"/>
                <w:szCs w:val="22"/>
                <w:lang w:val="pt-PT"/>
              </w:rPr>
              <w:t>Lietuva</w:t>
            </w:r>
          </w:p>
          <w:p w14:paraId="4579721C" w14:textId="03C1DC39" w:rsidR="00C25809" w:rsidRPr="00B45ACC" w:rsidRDefault="001B082F" w:rsidP="00E01063">
            <w:pPr>
              <w:widowControl w:val="0"/>
              <w:spacing w:line="240" w:lineRule="auto"/>
              <w:ind w:right="-449"/>
              <w:rPr>
                <w:color w:val="000000"/>
                <w:szCs w:val="22"/>
                <w:lang w:val="pt-PT"/>
              </w:rPr>
            </w:pPr>
            <w:r w:rsidRPr="00B45ACC">
              <w:rPr>
                <w:color w:val="000000"/>
                <w:szCs w:val="22"/>
                <w:lang w:val="pt-PT"/>
              </w:rPr>
              <w:t>SIA Novartis Baltics Lietuvos filialas</w:t>
            </w:r>
          </w:p>
          <w:p w14:paraId="4579721D" w14:textId="77777777" w:rsidR="00C25809" w:rsidRPr="00B45ACC" w:rsidRDefault="00C25809" w:rsidP="00E01063">
            <w:pPr>
              <w:widowControl w:val="0"/>
              <w:spacing w:line="240" w:lineRule="auto"/>
              <w:ind w:right="-449"/>
              <w:rPr>
                <w:color w:val="000000"/>
                <w:szCs w:val="22"/>
                <w:lang w:val="pt-PT"/>
              </w:rPr>
            </w:pPr>
            <w:r w:rsidRPr="00B45ACC">
              <w:rPr>
                <w:color w:val="000000"/>
                <w:szCs w:val="22"/>
                <w:lang w:val="pt-PT"/>
              </w:rPr>
              <w:t>Tel: +370 5 269 16 50</w:t>
            </w:r>
          </w:p>
          <w:p w14:paraId="4579721E" w14:textId="77777777" w:rsidR="00C25809" w:rsidRPr="00B45ACC" w:rsidRDefault="00C25809" w:rsidP="00E01063">
            <w:pPr>
              <w:widowControl w:val="0"/>
              <w:spacing w:line="240" w:lineRule="auto"/>
              <w:rPr>
                <w:color w:val="000000"/>
                <w:szCs w:val="22"/>
                <w:lang w:val="pt-PT"/>
              </w:rPr>
            </w:pPr>
          </w:p>
        </w:tc>
      </w:tr>
      <w:tr w:rsidR="00C25809" w:rsidRPr="00B45ACC" w14:paraId="45797228" w14:textId="77777777" w:rsidTr="00477CF3">
        <w:trPr>
          <w:cantSplit/>
        </w:trPr>
        <w:tc>
          <w:tcPr>
            <w:tcW w:w="4678" w:type="dxa"/>
          </w:tcPr>
          <w:p w14:paraId="45797220" w14:textId="77777777" w:rsidR="00C25809" w:rsidRPr="00B45ACC" w:rsidRDefault="00C25809" w:rsidP="00E01063">
            <w:pPr>
              <w:widowControl w:val="0"/>
              <w:spacing w:line="240" w:lineRule="auto"/>
              <w:rPr>
                <w:b/>
                <w:noProof/>
                <w:color w:val="000000"/>
                <w:szCs w:val="22"/>
                <w:lang w:val="pt-PT"/>
              </w:rPr>
            </w:pPr>
            <w:r w:rsidRPr="00B45ACC">
              <w:rPr>
                <w:b/>
                <w:noProof/>
                <w:color w:val="000000"/>
                <w:szCs w:val="22"/>
                <w:lang w:val="pt-PT"/>
              </w:rPr>
              <w:t>България</w:t>
            </w:r>
          </w:p>
          <w:p w14:paraId="45797221" w14:textId="77777777" w:rsidR="00C25809" w:rsidRPr="00B45ACC" w:rsidRDefault="001B082F" w:rsidP="00E01063">
            <w:pPr>
              <w:widowControl w:val="0"/>
              <w:spacing w:line="240" w:lineRule="auto"/>
              <w:rPr>
                <w:noProof/>
                <w:color w:val="000000"/>
                <w:szCs w:val="22"/>
                <w:lang w:val="pt-PT"/>
              </w:rPr>
            </w:pPr>
            <w:r w:rsidRPr="00B45ACC">
              <w:rPr>
                <w:szCs w:val="22"/>
                <w:lang w:val="pt-PT"/>
              </w:rPr>
              <w:t>Novartis Bulgaria EOOD</w:t>
            </w:r>
          </w:p>
          <w:p w14:paraId="45797222" w14:textId="77777777" w:rsidR="00C25809" w:rsidRPr="00B45ACC" w:rsidRDefault="00C25809" w:rsidP="00E01063">
            <w:pPr>
              <w:widowControl w:val="0"/>
              <w:spacing w:line="240" w:lineRule="auto"/>
              <w:rPr>
                <w:noProof/>
                <w:color w:val="000000"/>
                <w:szCs w:val="22"/>
                <w:lang w:val="pt-PT"/>
              </w:rPr>
            </w:pPr>
            <w:r w:rsidRPr="00B45ACC">
              <w:rPr>
                <w:noProof/>
                <w:color w:val="000000"/>
                <w:szCs w:val="22"/>
                <w:lang w:val="pt-PT"/>
              </w:rPr>
              <w:t>Тел.: +359 2 489 98 28</w:t>
            </w:r>
          </w:p>
          <w:p w14:paraId="45797223" w14:textId="77777777" w:rsidR="00C25809" w:rsidRPr="00B45ACC" w:rsidRDefault="00C25809" w:rsidP="00E01063">
            <w:pPr>
              <w:widowControl w:val="0"/>
              <w:tabs>
                <w:tab w:val="left" w:pos="-720"/>
              </w:tabs>
              <w:suppressAutoHyphens/>
              <w:spacing w:line="240" w:lineRule="auto"/>
              <w:rPr>
                <w:b/>
                <w:color w:val="000000"/>
                <w:szCs w:val="22"/>
                <w:lang w:val="pt-PT"/>
              </w:rPr>
            </w:pPr>
          </w:p>
        </w:tc>
        <w:tc>
          <w:tcPr>
            <w:tcW w:w="4678" w:type="dxa"/>
          </w:tcPr>
          <w:p w14:paraId="45797224" w14:textId="77777777" w:rsidR="00C25809" w:rsidRPr="00B45ACC" w:rsidRDefault="00C25809" w:rsidP="00E01063">
            <w:pPr>
              <w:widowControl w:val="0"/>
              <w:spacing w:line="240" w:lineRule="auto"/>
              <w:rPr>
                <w:color w:val="000000"/>
                <w:szCs w:val="22"/>
                <w:lang w:val="pt-PT"/>
              </w:rPr>
            </w:pPr>
            <w:r w:rsidRPr="00B45ACC">
              <w:rPr>
                <w:b/>
                <w:color w:val="000000"/>
                <w:szCs w:val="22"/>
                <w:lang w:val="pt-PT"/>
              </w:rPr>
              <w:t>Luxembourg/Luxemburg</w:t>
            </w:r>
          </w:p>
          <w:p w14:paraId="45797225"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Pharma N.V.</w:t>
            </w:r>
          </w:p>
          <w:p w14:paraId="45797226"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Tél/Tel: +32 2 246 16 11</w:t>
            </w:r>
          </w:p>
          <w:p w14:paraId="45797227" w14:textId="77777777" w:rsidR="00C25809" w:rsidRPr="00B45ACC" w:rsidRDefault="00C25809" w:rsidP="00E01063">
            <w:pPr>
              <w:widowControl w:val="0"/>
              <w:tabs>
                <w:tab w:val="left" w:pos="-720"/>
              </w:tabs>
              <w:suppressAutoHyphens/>
              <w:spacing w:line="240" w:lineRule="auto"/>
              <w:rPr>
                <w:color w:val="000000"/>
                <w:szCs w:val="22"/>
                <w:lang w:val="pt-PT"/>
              </w:rPr>
            </w:pPr>
          </w:p>
        </w:tc>
      </w:tr>
      <w:tr w:rsidR="00C25809" w:rsidRPr="00B45ACC" w14:paraId="45797230" w14:textId="77777777" w:rsidTr="00477CF3">
        <w:trPr>
          <w:cantSplit/>
        </w:trPr>
        <w:tc>
          <w:tcPr>
            <w:tcW w:w="4678" w:type="dxa"/>
          </w:tcPr>
          <w:p w14:paraId="45797229" w14:textId="77777777" w:rsidR="00C25809" w:rsidRPr="007C37C6" w:rsidRDefault="00C25809" w:rsidP="00E01063">
            <w:pPr>
              <w:widowControl w:val="0"/>
              <w:tabs>
                <w:tab w:val="left" w:pos="-720"/>
              </w:tabs>
              <w:suppressAutoHyphens/>
              <w:spacing w:line="240" w:lineRule="auto"/>
              <w:rPr>
                <w:color w:val="000000"/>
                <w:szCs w:val="22"/>
                <w:lang w:val="pt-PT"/>
              </w:rPr>
            </w:pPr>
            <w:r w:rsidRPr="007C37C6">
              <w:rPr>
                <w:b/>
                <w:color w:val="000000"/>
                <w:szCs w:val="22"/>
                <w:lang w:val="pt-PT"/>
              </w:rPr>
              <w:t>Česká republika</w:t>
            </w:r>
          </w:p>
          <w:p w14:paraId="4579722A" w14:textId="77777777" w:rsidR="00C25809" w:rsidRPr="007C37C6" w:rsidRDefault="00C25809" w:rsidP="00E01063">
            <w:pPr>
              <w:widowControl w:val="0"/>
              <w:tabs>
                <w:tab w:val="left" w:pos="-720"/>
              </w:tabs>
              <w:suppressAutoHyphens/>
              <w:spacing w:line="240" w:lineRule="auto"/>
              <w:rPr>
                <w:color w:val="000000"/>
                <w:szCs w:val="22"/>
                <w:lang w:val="pt-PT"/>
              </w:rPr>
            </w:pPr>
            <w:r w:rsidRPr="007C37C6">
              <w:rPr>
                <w:color w:val="000000"/>
                <w:szCs w:val="22"/>
                <w:lang w:val="pt-PT"/>
              </w:rPr>
              <w:t>Novartis s.r.o.</w:t>
            </w:r>
          </w:p>
          <w:p w14:paraId="4579722B" w14:textId="77777777" w:rsidR="00C25809" w:rsidRPr="007C37C6" w:rsidRDefault="00C25809" w:rsidP="00E01063">
            <w:pPr>
              <w:widowControl w:val="0"/>
              <w:spacing w:line="240" w:lineRule="auto"/>
              <w:rPr>
                <w:color w:val="000000"/>
                <w:szCs w:val="22"/>
                <w:lang w:val="pt-PT"/>
              </w:rPr>
            </w:pPr>
            <w:r w:rsidRPr="007C37C6">
              <w:rPr>
                <w:color w:val="000000"/>
                <w:szCs w:val="22"/>
                <w:lang w:val="pt-PT"/>
              </w:rPr>
              <w:t>Tel: +420 225 775 111</w:t>
            </w:r>
          </w:p>
          <w:p w14:paraId="4579722C" w14:textId="77777777" w:rsidR="00C25809" w:rsidRPr="007C37C6" w:rsidRDefault="00C25809" w:rsidP="00E01063">
            <w:pPr>
              <w:widowControl w:val="0"/>
              <w:tabs>
                <w:tab w:val="left" w:pos="-720"/>
              </w:tabs>
              <w:suppressAutoHyphens/>
              <w:spacing w:line="240" w:lineRule="auto"/>
              <w:rPr>
                <w:color w:val="000000"/>
                <w:szCs w:val="22"/>
                <w:lang w:val="pt-PT"/>
              </w:rPr>
            </w:pPr>
          </w:p>
        </w:tc>
        <w:tc>
          <w:tcPr>
            <w:tcW w:w="4678" w:type="dxa"/>
          </w:tcPr>
          <w:p w14:paraId="4579722D" w14:textId="77777777" w:rsidR="00C25809" w:rsidRPr="007C37C6" w:rsidRDefault="00C25809" w:rsidP="00E01063">
            <w:pPr>
              <w:widowControl w:val="0"/>
              <w:spacing w:line="240" w:lineRule="auto"/>
              <w:rPr>
                <w:b/>
                <w:color w:val="000000"/>
                <w:szCs w:val="22"/>
                <w:lang w:val="pt-PT"/>
              </w:rPr>
            </w:pPr>
            <w:r w:rsidRPr="007C37C6">
              <w:rPr>
                <w:b/>
                <w:color w:val="000000"/>
                <w:szCs w:val="22"/>
                <w:lang w:val="pt-PT"/>
              </w:rPr>
              <w:t>Magyarország</w:t>
            </w:r>
          </w:p>
          <w:p w14:paraId="4579722E" w14:textId="77777777" w:rsidR="00C25809" w:rsidRPr="007C37C6" w:rsidRDefault="00C25809" w:rsidP="00E01063">
            <w:pPr>
              <w:widowControl w:val="0"/>
              <w:spacing w:line="240" w:lineRule="auto"/>
              <w:rPr>
                <w:color w:val="000000"/>
                <w:szCs w:val="22"/>
                <w:lang w:val="pt-PT"/>
              </w:rPr>
            </w:pPr>
            <w:r w:rsidRPr="007C37C6">
              <w:rPr>
                <w:color w:val="000000"/>
                <w:szCs w:val="22"/>
                <w:lang w:val="pt-PT"/>
              </w:rPr>
              <w:t>Novartis Hungária Kft.</w:t>
            </w:r>
          </w:p>
          <w:p w14:paraId="4579722F" w14:textId="77777777" w:rsidR="00C25809" w:rsidRPr="007C37C6" w:rsidRDefault="00C25809" w:rsidP="00E01063">
            <w:pPr>
              <w:widowControl w:val="0"/>
              <w:tabs>
                <w:tab w:val="left" w:pos="-720"/>
              </w:tabs>
              <w:suppressAutoHyphens/>
              <w:spacing w:line="240" w:lineRule="auto"/>
              <w:rPr>
                <w:color w:val="000000"/>
                <w:szCs w:val="22"/>
                <w:lang w:val="pt-PT"/>
              </w:rPr>
            </w:pPr>
            <w:r w:rsidRPr="007C37C6">
              <w:rPr>
                <w:color w:val="000000"/>
                <w:szCs w:val="22"/>
                <w:lang w:val="pt-PT"/>
              </w:rPr>
              <w:t>Tel.: +36 1 457 65 00</w:t>
            </w:r>
          </w:p>
        </w:tc>
      </w:tr>
      <w:tr w:rsidR="00C25809" w:rsidRPr="00B45ACC" w14:paraId="45797238" w14:textId="77777777" w:rsidTr="00477CF3">
        <w:trPr>
          <w:cantSplit/>
        </w:trPr>
        <w:tc>
          <w:tcPr>
            <w:tcW w:w="4678" w:type="dxa"/>
          </w:tcPr>
          <w:p w14:paraId="45797231" w14:textId="77777777" w:rsidR="00C25809" w:rsidRPr="00355151" w:rsidRDefault="00C25809" w:rsidP="00E01063">
            <w:pPr>
              <w:widowControl w:val="0"/>
              <w:spacing w:line="240" w:lineRule="auto"/>
              <w:rPr>
                <w:color w:val="000000"/>
                <w:szCs w:val="22"/>
                <w:lang w:val="en-US"/>
              </w:rPr>
            </w:pPr>
            <w:r w:rsidRPr="00355151">
              <w:rPr>
                <w:b/>
                <w:color w:val="000000"/>
                <w:szCs w:val="22"/>
                <w:lang w:val="en-US"/>
              </w:rPr>
              <w:lastRenderedPageBreak/>
              <w:t>Danmark</w:t>
            </w:r>
          </w:p>
          <w:p w14:paraId="45797232" w14:textId="77777777" w:rsidR="00C25809" w:rsidRPr="00355151" w:rsidRDefault="00C25809" w:rsidP="00E01063">
            <w:pPr>
              <w:widowControl w:val="0"/>
              <w:spacing w:line="240" w:lineRule="auto"/>
              <w:rPr>
                <w:color w:val="000000"/>
                <w:szCs w:val="22"/>
                <w:lang w:val="en-US"/>
              </w:rPr>
            </w:pPr>
            <w:r w:rsidRPr="00355151">
              <w:rPr>
                <w:color w:val="000000"/>
                <w:szCs w:val="22"/>
                <w:lang w:val="en-US"/>
              </w:rPr>
              <w:t>Novartis Healthcare A/S</w:t>
            </w:r>
          </w:p>
          <w:p w14:paraId="45797233" w14:textId="01DFED04" w:rsidR="00C25809" w:rsidRPr="00355151" w:rsidRDefault="00C25809" w:rsidP="00E01063">
            <w:pPr>
              <w:widowControl w:val="0"/>
              <w:spacing w:line="240" w:lineRule="auto"/>
              <w:rPr>
                <w:color w:val="000000"/>
                <w:szCs w:val="22"/>
                <w:lang w:val="en-US"/>
              </w:rPr>
            </w:pPr>
            <w:proofErr w:type="spellStart"/>
            <w:r w:rsidRPr="00355151">
              <w:rPr>
                <w:color w:val="000000"/>
                <w:szCs w:val="22"/>
                <w:lang w:val="en-US"/>
              </w:rPr>
              <w:t>Tlf</w:t>
            </w:r>
            <w:proofErr w:type="spellEnd"/>
            <w:r w:rsidR="00355151">
              <w:rPr>
                <w:color w:val="000000"/>
                <w:szCs w:val="22"/>
                <w:lang w:val="en-US"/>
              </w:rPr>
              <w:t>.</w:t>
            </w:r>
            <w:r w:rsidRPr="00355151">
              <w:rPr>
                <w:color w:val="000000"/>
                <w:szCs w:val="22"/>
                <w:lang w:val="en-US"/>
              </w:rPr>
              <w:t>: +45 39 16 84 00</w:t>
            </w:r>
          </w:p>
          <w:p w14:paraId="45797234" w14:textId="77777777" w:rsidR="00C25809" w:rsidRPr="00355151" w:rsidRDefault="00C25809" w:rsidP="00E01063">
            <w:pPr>
              <w:widowControl w:val="0"/>
              <w:tabs>
                <w:tab w:val="left" w:pos="-720"/>
              </w:tabs>
              <w:suppressAutoHyphens/>
              <w:spacing w:line="240" w:lineRule="auto"/>
              <w:rPr>
                <w:color w:val="000000"/>
                <w:szCs w:val="22"/>
                <w:lang w:val="en-US"/>
              </w:rPr>
            </w:pPr>
          </w:p>
        </w:tc>
        <w:tc>
          <w:tcPr>
            <w:tcW w:w="4678" w:type="dxa"/>
          </w:tcPr>
          <w:p w14:paraId="45797235" w14:textId="77777777" w:rsidR="00C25809" w:rsidRPr="00B45ACC" w:rsidRDefault="00C25809" w:rsidP="00E01063">
            <w:pPr>
              <w:widowControl w:val="0"/>
              <w:tabs>
                <w:tab w:val="left" w:pos="-720"/>
                <w:tab w:val="left" w:pos="4536"/>
              </w:tabs>
              <w:suppressAutoHyphens/>
              <w:spacing w:line="240" w:lineRule="auto"/>
              <w:rPr>
                <w:b/>
                <w:color w:val="000000"/>
                <w:szCs w:val="22"/>
                <w:lang w:val="pt-PT"/>
              </w:rPr>
            </w:pPr>
            <w:r w:rsidRPr="00B45ACC">
              <w:rPr>
                <w:b/>
                <w:color w:val="000000"/>
                <w:szCs w:val="22"/>
                <w:lang w:val="pt-PT"/>
              </w:rPr>
              <w:t>Malta</w:t>
            </w:r>
          </w:p>
          <w:p w14:paraId="45797236"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Pharma Services Inc.</w:t>
            </w:r>
          </w:p>
          <w:p w14:paraId="45797237"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 xml:space="preserve">Tel: +356 </w:t>
            </w:r>
            <w:r w:rsidRPr="00B45ACC">
              <w:rPr>
                <w:color w:val="000000"/>
                <w:lang w:val="pt-PT"/>
              </w:rPr>
              <w:t>2122 2872</w:t>
            </w:r>
          </w:p>
        </w:tc>
      </w:tr>
      <w:tr w:rsidR="00C25809" w:rsidRPr="00B45ACC" w14:paraId="45797240" w14:textId="77777777" w:rsidTr="00477CF3">
        <w:trPr>
          <w:cantSplit/>
        </w:trPr>
        <w:tc>
          <w:tcPr>
            <w:tcW w:w="4678" w:type="dxa"/>
          </w:tcPr>
          <w:p w14:paraId="45797239" w14:textId="77777777" w:rsidR="00C25809" w:rsidRPr="00B45ACC" w:rsidRDefault="00C25809" w:rsidP="00E01063">
            <w:pPr>
              <w:widowControl w:val="0"/>
              <w:spacing w:line="240" w:lineRule="auto"/>
              <w:rPr>
                <w:color w:val="000000"/>
                <w:szCs w:val="22"/>
                <w:lang w:val="pt-PT"/>
              </w:rPr>
            </w:pPr>
            <w:r w:rsidRPr="00B45ACC">
              <w:rPr>
                <w:b/>
                <w:color w:val="000000"/>
                <w:szCs w:val="22"/>
                <w:lang w:val="pt-PT"/>
              </w:rPr>
              <w:t>Deutschland</w:t>
            </w:r>
          </w:p>
          <w:p w14:paraId="4579723A"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Pharma GmbH</w:t>
            </w:r>
          </w:p>
          <w:p w14:paraId="4579723B"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Tel: +49 911 273 0</w:t>
            </w:r>
          </w:p>
          <w:p w14:paraId="4579723C" w14:textId="77777777" w:rsidR="00C25809" w:rsidRPr="00B45ACC" w:rsidRDefault="00C25809" w:rsidP="00E01063">
            <w:pPr>
              <w:widowControl w:val="0"/>
              <w:tabs>
                <w:tab w:val="left" w:pos="-720"/>
              </w:tabs>
              <w:suppressAutoHyphens/>
              <w:spacing w:line="240" w:lineRule="auto"/>
              <w:rPr>
                <w:color w:val="000000"/>
                <w:szCs w:val="22"/>
                <w:lang w:val="pt-PT"/>
              </w:rPr>
            </w:pPr>
          </w:p>
        </w:tc>
        <w:tc>
          <w:tcPr>
            <w:tcW w:w="4678" w:type="dxa"/>
          </w:tcPr>
          <w:p w14:paraId="4579723D" w14:textId="77777777" w:rsidR="00C25809" w:rsidRPr="00B45ACC" w:rsidRDefault="00C25809" w:rsidP="00E01063">
            <w:pPr>
              <w:widowControl w:val="0"/>
              <w:suppressAutoHyphens/>
              <w:spacing w:line="240" w:lineRule="auto"/>
              <w:rPr>
                <w:color w:val="000000"/>
                <w:szCs w:val="22"/>
                <w:lang w:val="pt-PT"/>
              </w:rPr>
            </w:pPr>
            <w:r w:rsidRPr="00B45ACC">
              <w:rPr>
                <w:b/>
                <w:color w:val="000000"/>
                <w:szCs w:val="22"/>
                <w:lang w:val="pt-PT"/>
              </w:rPr>
              <w:t>Nederland</w:t>
            </w:r>
          </w:p>
          <w:p w14:paraId="4579723E" w14:textId="77777777" w:rsidR="00C25809" w:rsidRPr="00B45ACC" w:rsidRDefault="00C25809" w:rsidP="00E01063">
            <w:pPr>
              <w:widowControl w:val="0"/>
              <w:spacing w:line="240" w:lineRule="auto"/>
              <w:rPr>
                <w:iCs/>
                <w:color w:val="000000"/>
                <w:szCs w:val="22"/>
                <w:lang w:val="pt-PT"/>
              </w:rPr>
            </w:pPr>
            <w:r w:rsidRPr="00B45ACC">
              <w:rPr>
                <w:iCs/>
                <w:color w:val="000000"/>
                <w:szCs w:val="22"/>
                <w:lang w:val="pt-PT"/>
              </w:rPr>
              <w:t>Novartis Pharma B.V.</w:t>
            </w:r>
          </w:p>
          <w:p w14:paraId="4579723F" w14:textId="7BBF93AB" w:rsidR="00C25809" w:rsidRPr="00B45ACC" w:rsidRDefault="00C25809" w:rsidP="00E01063">
            <w:pPr>
              <w:widowControl w:val="0"/>
              <w:tabs>
                <w:tab w:val="left" w:pos="-720"/>
              </w:tabs>
              <w:suppressAutoHyphens/>
              <w:spacing w:line="240" w:lineRule="auto"/>
              <w:rPr>
                <w:color w:val="000000"/>
                <w:szCs w:val="22"/>
                <w:lang w:val="pt-PT"/>
              </w:rPr>
            </w:pPr>
            <w:r w:rsidRPr="00B45ACC">
              <w:rPr>
                <w:color w:val="000000"/>
                <w:szCs w:val="22"/>
                <w:lang w:val="pt-PT"/>
              </w:rPr>
              <w:t xml:space="preserve">Tel: +31 </w:t>
            </w:r>
            <w:r w:rsidR="007A2606" w:rsidRPr="00B45ACC">
              <w:rPr>
                <w:color w:val="000000"/>
                <w:szCs w:val="22"/>
                <w:lang w:val="pt-PT"/>
              </w:rPr>
              <w:t>88</w:t>
            </w:r>
            <w:r w:rsidRPr="00B45ACC">
              <w:rPr>
                <w:color w:val="000000"/>
                <w:szCs w:val="22"/>
                <w:lang w:val="pt-PT"/>
              </w:rPr>
              <w:t xml:space="preserve"> </w:t>
            </w:r>
            <w:r w:rsidR="007A2606" w:rsidRPr="00B45ACC">
              <w:rPr>
                <w:color w:val="000000"/>
                <w:szCs w:val="22"/>
                <w:lang w:val="pt-PT"/>
              </w:rPr>
              <w:t>04</w:t>
            </w:r>
            <w:r w:rsidRPr="00B45ACC">
              <w:rPr>
                <w:color w:val="000000"/>
                <w:szCs w:val="22"/>
                <w:lang w:val="pt-PT"/>
              </w:rPr>
              <w:t xml:space="preserve"> </w:t>
            </w:r>
            <w:r w:rsidR="007A2606" w:rsidRPr="00B45ACC">
              <w:rPr>
                <w:color w:val="000000"/>
                <w:szCs w:val="22"/>
                <w:lang w:val="pt-PT"/>
              </w:rPr>
              <w:t>5</w:t>
            </w:r>
            <w:r w:rsidRPr="00B45ACC">
              <w:rPr>
                <w:color w:val="000000"/>
                <w:szCs w:val="22"/>
                <w:lang w:val="pt-PT"/>
              </w:rPr>
              <w:t>2 111</w:t>
            </w:r>
          </w:p>
        </w:tc>
      </w:tr>
      <w:tr w:rsidR="00C25809" w:rsidRPr="00A02F92" w14:paraId="45797248" w14:textId="77777777" w:rsidTr="00477CF3">
        <w:trPr>
          <w:cantSplit/>
        </w:trPr>
        <w:tc>
          <w:tcPr>
            <w:tcW w:w="4678" w:type="dxa"/>
          </w:tcPr>
          <w:p w14:paraId="45797241" w14:textId="77777777" w:rsidR="00C25809" w:rsidRPr="00B45ACC" w:rsidRDefault="00C25809" w:rsidP="00E01063">
            <w:pPr>
              <w:widowControl w:val="0"/>
              <w:tabs>
                <w:tab w:val="left" w:pos="-720"/>
              </w:tabs>
              <w:suppressAutoHyphens/>
              <w:spacing w:line="240" w:lineRule="auto"/>
              <w:rPr>
                <w:b/>
                <w:bCs/>
                <w:color w:val="000000"/>
                <w:szCs w:val="22"/>
                <w:lang w:val="pt-PT"/>
              </w:rPr>
            </w:pPr>
            <w:r w:rsidRPr="00B45ACC">
              <w:rPr>
                <w:b/>
                <w:bCs/>
                <w:color w:val="000000"/>
                <w:szCs w:val="22"/>
                <w:lang w:val="pt-PT"/>
              </w:rPr>
              <w:t>Eesti</w:t>
            </w:r>
          </w:p>
          <w:p w14:paraId="45797242" w14:textId="77777777" w:rsidR="00C25809" w:rsidRPr="00B45ACC" w:rsidRDefault="001B082F" w:rsidP="00E01063">
            <w:pPr>
              <w:widowControl w:val="0"/>
              <w:tabs>
                <w:tab w:val="left" w:pos="-720"/>
              </w:tabs>
              <w:suppressAutoHyphens/>
              <w:spacing w:line="240" w:lineRule="auto"/>
              <w:rPr>
                <w:color w:val="000000"/>
                <w:szCs w:val="22"/>
                <w:lang w:val="pt-PT"/>
              </w:rPr>
            </w:pPr>
            <w:r w:rsidRPr="00B45ACC">
              <w:rPr>
                <w:szCs w:val="22"/>
                <w:lang w:val="pt-PT"/>
              </w:rPr>
              <w:t>SIA Novartis Baltics Eesti filiaal</w:t>
            </w:r>
          </w:p>
          <w:p w14:paraId="45797243" w14:textId="77777777" w:rsidR="00C25809" w:rsidRPr="00B45ACC" w:rsidRDefault="00C25809" w:rsidP="00E01063">
            <w:pPr>
              <w:widowControl w:val="0"/>
              <w:tabs>
                <w:tab w:val="left" w:pos="-720"/>
              </w:tabs>
              <w:suppressAutoHyphens/>
              <w:spacing w:line="240" w:lineRule="auto"/>
              <w:rPr>
                <w:color w:val="000000"/>
                <w:szCs w:val="22"/>
                <w:lang w:val="pt-PT"/>
              </w:rPr>
            </w:pPr>
            <w:r w:rsidRPr="00B45ACC">
              <w:rPr>
                <w:color w:val="000000"/>
                <w:szCs w:val="22"/>
                <w:lang w:val="pt-PT"/>
              </w:rPr>
              <w:t xml:space="preserve">Tel: +372 </w:t>
            </w:r>
            <w:r w:rsidRPr="00B45ACC">
              <w:rPr>
                <w:noProof/>
                <w:szCs w:val="22"/>
                <w:lang w:val="pt-PT"/>
              </w:rPr>
              <w:t>66 30 810</w:t>
            </w:r>
          </w:p>
          <w:p w14:paraId="45797244" w14:textId="77777777" w:rsidR="00C25809" w:rsidRPr="00B45ACC" w:rsidRDefault="00C25809" w:rsidP="00E01063">
            <w:pPr>
              <w:widowControl w:val="0"/>
              <w:tabs>
                <w:tab w:val="left" w:pos="-720"/>
              </w:tabs>
              <w:suppressAutoHyphens/>
              <w:spacing w:line="240" w:lineRule="auto"/>
              <w:rPr>
                <w:color w:val="000000"/>
                <w:szCs w:val="22"/>
                <w:lang w:val="pt-PT"/>
              </w:rPr>
            </w:pPr>
          </w:p>
        </w:tc>
        <w:tc>
          <w:tcPr>
            <w:tcW w:w="4678" w:type="dxa"/>
          </w:tcPr>
          <w:p w14:paraId="45797245" w14:textId="77777777" w:rsidR="00C25809" w:rsidRPr="00B45ACC" w:rsidRDefault="00C25809" w:rsidP="00E01063">
            <w:pPr>
              <w:widowControl w:val="0"/>
              <w:spacing w:line="240" w:lineRule="auto"/>
              <w:rPr>
                <w:color w:val="000000"/>
                <w:szCs w:val="22"/>
                <w:lang w:val="pt-PT"/>
              </w:rPr>
            </w:pPr>
            <w:r w:rsidRPr="00B45ACC">
              <w:rPr>
                <w:b/>
                <w:color w:val="000000"/>
                <w:szCs w:val="22"/>
                <w:lang w:val="pt-PT"/>
              </w:rPr>
              <w:t>Norge</w:t>
            </w:r>
          </w:p>
          <w:p w14:paraId="45797246"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Norge AS</w:t>
            </w:r>
          </w:p>
          <w:p w14:paraId="45797247"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Tlf: +47 23 05 20 00</w:t>
            </w:r>
          </w:p>
        </w:tc>
      </w:tr>
      <w:tr w:rsidR="00C25809" w:rsidRPr="00A02F92" w14:paraId="45797250" w14:textId="77777777" w:rsidTr="00477CF3">
        <w:trPr>
          <w:cantSplit/>
        </w:trPr>
        <w:tc>
          <w:tcPr>
            <w:tcW w:w="4678" w:type="dxa"/>
          </w:tcPr>
          <w:p w14:paraId="45797249" w14:textId="77777777" w:rsidR="00C25809" w:rsidRPr="00B45ACC" w:rsidRDefault="00C25809" w:rsidP="00E01063">
            <w:pPr>
              <w:widowControl w:val="0"/>
              <w:spacing w:line="240" w:lineRule="auto"/>
              <w:rPr>
                <w:color w:val="000000"/>
                <w:szCs w:val="22"/>
                <w:lang w:val="pt-PT"/>
              </w:rPr>
            </w:pPr>
            <w:r w:rsidRPr="00B45ACC">
              <w:rPr>
                <w:b/>
                <w:color w:val="000000"/>
                <w:szCs w:val="22"/>
                <w:lang w:val="pt-PT"/>
              </w:rPr>
              <w:t>Ελλάδα</w:t>
            </w:r>
          </w:p>
          <w:p w14:paraId="4579724A"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(Hellas) A.E.B.E.</w:t>
            </w:r>
          </w:p>
          <w:p w14:paraId="4579724B"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Τηλ: +30 210 281 17 12</w:t>
            </w:r>
          </w:p>
          <w:p w14:paraId="4579724C" w14:textId="77777777" w:rsidR="00C25809" w:rsidRPr="00B45ACC" w:rsidRDefault="00C25809" w:rsidP="00E01063">
            <w:pPr>
              <w:widowControl w:val="0"/>
              <w:tabs>
                <w:tab w:val="left" w:pos="-720"/>
              </w:tabs>
              <w:suppressAutoHyphens/>
              <w:spacing w:line="240" w:lineRule="auto"/>
              <w:rPr>
                <w:color w:val="000000"/>
                <w:szCs w:val="22"/>
                <w:lang w:val="pt-PT"/>
              </w:rPr>
            </w:pPr>
          </w:p>
        </w:tc>
        <w:tc>
          <w:tcPr>
            <w:tcW w:w="4678" w:type="dxa"/>
          </w:tcPr>
          <w:p w14:paraId="4579724D" w14:textId="77777777" w:rsidR="00C25809" w:rsidRPr="00B45ACC" w:rsidRDefault="00C25809" w:rsidP="00E01063">
            <w:pPr>
              <w:widowControl w:val="0"/>
              <w:spacing w:line="240" w:lineRule="auto"/>
              <w:rPr>
                <w:color w:val="000000"/>
                <w:szCs w:val="22"/>
                <w:lang w:val="pt-PT"/>
              </w:rPr>
            </w:pPr>
            <w:r w:rsidRPr="00B45ACC">
              <w:rPr>
                <w:b/>
                <w:color w:val="000000"/>
                <w:szCs w:val="22"/>
                <w:lang w:val="pt-PT"/>
              </w:rPr>
              <w:t>Österreich</w:t>
            </w:r>
          </w:p>
          <w:p w14:paraId="4579724E"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Pharma GmbH</w:t>
            </w:r>
          </w:p>
          <w:p w14:paraId="4579724F"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Tel: +43 1 86 6570</w:t>
            </w:r>
          </w:p>
        </w:tc>
      </w:tr>
      <w:tr w:rsidR="00C25809" w:rsidRPr="00B45ACC" w14:paraId="45797258" w14:textId="77777777" w:rsidTr="00477CF3">
        <w:trPr>
          <w:cantSplit/>
        </w:trPr>
        <w:tc>
          <w:tcPr>
            <w:tcW w:w="4678" w:type="dxa"/>
          </w:tcPr>
          <w:p w14:paraId="45797251" w14:textId="77777777" w:rsidR="00C25809" w:rsidRPr="00B45ACC" w:rsidRDefault="00C25809" w:rsidP="00E01063">
            <w:pPr>
              <w:widowControl w:val="0"/>
              <w:tabs>
                <w:tab w:val="left" w:pos="-720"/>
                <w:tab w:val="left" w:pos="4536"/>
              </w:tabs>
              <w:suppressAutoHyphens/>
              <w:spacing w:line="240" w:lineRule="auto"/>
              <w:rPr>
                <w:b/>
                <w:color w:val="000000"/>
                <w:szCs w:val="22"/>
                <w:lang w:val="pt-PT"/>
              </w:rPr>
            </w:pPr>
            <w:r w:rsidRPr="00B45ACC">
              <w:rPr>
                <w:b/>
                <w:color w:val="000000"/>
                <w:szCs w:val="22"/>
                <w:lang w:val="pt-PT"/>
              </w:rPr>
              <w:t>España</w:t>
            </w:r>
          </w:p>
          <w:p w14:paraId="45797252"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Farmacéutica, S.A.</w:t>
            </w:r>
          </w:p>
          <w:p w14:paraId="45797253"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Tel: +34 93 306 42 00</w:t>
            </w:r>
          </w:p>
          <w:p w14:paraId="45797254" w14:textId="77777777" w:rsidR="00C25809" w:rsidRPr="00B45ACC" w:rsidRDefault="00C25809" w:rsidP="00E01063">
            <w:pPr>
              <w:widowControl w:val="0"/>
              <w:tabs>
                <w:tab w:val="left" w:pos="-720"/>
              </w:tabs>
              <w:suppressAutoHyphens/>
              <w:spacing w:line="240" w:lineRule="auto"/>
              <w:rPr>
                <w:color w:val="000000"/>
                <w:szCs w:val="22"/>
                <w:lang w:val="pt-PT"/>
              </w:rPr>
            </w:pPr>
          </w:p>
        </w:tc>
        <w:tc>
          <w:tcPr>
            <w:tcW w:w="4678" w:type="dxa"/>
          </w:tcPr>
          <w:p w14:paraId="45797255" w14:textId="77777777" w:rsidR="00C25809" w:rsidRPr="00B45ACC" w:rsidRDefault="00C25809" w:rsidP="00E01063">
            <w:pPr>
              <w:pStyle w:val="Heading7"/>
              <w:keepNext w:val="0"/>
              <w:widowControl w:val="0"/>
              <w:spacing w:line="240" w:lineRule="auto"/>
              <w:jc w:val="left"/>
              <w:rPr>
                <w:b/>
                <w:bCs/>
                <w:i w:val="0"/>
                <w:iCs/>
                <w:color w:val="000000"/>
                <w:szCs w:val="22"/>
                <w:lang w:val="pt-PT"/>
              </w:rPr>
            </w:pPr>
            <w:r w:rsidRPr="00B45ACC">
              <w:rPr>
                <w:b/>
                <w:bCs/>
                <w:i w:val="0"/>
                <w:iCs/>
                <w:color w:val="000000"/>
                <w:szCs w:val="22"/>
                <w:lang w:val="pt-PT"/>
              </w:rPr>
              <w:t>Polska</w:t>
            </w:r>
          </w:p>
          <w:p w14:paraId="45797256"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Poland Sp. z o.o.</w:t>
            </w:r>
          </w:p>
          <w:p w14:paraId="45797257" w14:textId="77777777" w:rsidR="00C25809" w:rsidRPr="00B45ACC" w:rsidRDefault="00C25809" w:rsidP="00E01063">
            <w:pPr>
              <w:widowControl w:val="0"/>
              <w:tabs>
                <w:tab w:val="left" w:pos="-720"/>
              </w:tabs>
              <w:suppressAutoHyphens/>
              <w:spacing w:line="240" w:lineRule="auto"/>
              <w:rPr>
                <w:color w:val="000000"/>
                <w:szCs w:val="22"/>
                <w:lang w:val="pt-PT"/>
              </w:rPr>
            </w:pPr>
            <w:r w:rsidRPr="00B45ACC">
              <w:rPr>
                <w:color w:val="000000"/>
                <w:szCs w:val="22"/>
                <w:lang w:val="pt-PT"/>
              </w:rPr>
              <w:t>Tel.: +48 22 375 4888</w:t>
            </w:r>
          </w:p>
        </w:tc>
      </w:tr>
      <w:tr w:rsidR="00C25809" w:rsidRPr="00B45ACC" w14:paraId="45797260" w14:textId="77777777" w:rsidTr="00477CF3">
        <w:trPr>
          <w:cantSplit/>
        </w:trPr>
        <w:tc>
          <w:tcPr>
            <w:tcW w:w="4678" w:type="dxa"/>
          </w:tcPr>
          <w:p w14:paraId="45797259" w14:textId="77777777" w:rsidR="00C25809" w:rsidRPr="00B45ACC" w:rsidRDefault="00C25809" w:rsidP="00E01063">
            <w:pPr>
              <w:widowControl w:val="0"/>
              <w:tabs>
                <w:tab w:val="left" w:pos="-720"/>
                <w:tab w:val="left" w:pos="4536"/>
              </w:tabs>
              <w:suppressAutoHyphens/>
              <w:spacing w:line="240" w:lineRule="auto"/>
              <w:rPr>
                <w:b/>
                <w:color w:val="000000"/>
                <w:szCs w:val="22"/>
                <w:lang w:val="pt-PT"/>
              </w:rPr>
            </w:pPr>
            <w:r w:rsidRPr="00B45ACC">
              <w:rPr>
                <w:b/>
                <w:color w:val="000000"/>
                <w:szCs w:val="22"/>
                <w:lang w:val="pt-PT"/>
              </w:rPr>
              <w:t>France</w:t>
            </w:r>
          </w:p>
          <w:p w14:paraId="4579725A"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Pharma S.A.S.</w:t>
            </w:r>
          </w:p>
          <w:p w14:paraId="4579725B"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Tél: +33 1 55 47 66 00</w:t>
            </w:r>
          </w:p>
          <w:p w14:paraId="4579725C" w14:textId="77777777" w:rsidR="00C25809" w:rsidRPr="00B45ACC" w:rsidRDefault="00C25809" w:rsidP="00E01063">
            <w:pPr>
              <w:widowControl w:val="0"/>
              <w:spacing w:line="240" w:lineRule="auto"/>
              <w:rPr>
                <w:b/>
                <w:color w:val="000000"/>
                <w:szCs w:val="22"/>
                <w:lang w:val="pt-PT"/>
              </w:rPr>
            </w:pPr>
          </w:p>
        </w:tc>
        <w:tc>
          <w:tcPr>
            <w:tcW w:w="4678" w:type="dxa"/>
          </w:tcPr>
          <w:p w14:paraId="4579725D" w14:textId="77777777" w:rsidR="00C25809" w:rsidRPr="00B45ACC" w:rsidRDefault="00C25809" w:rsidP="00E01063">
            <w:pPr>
              <w:widowControl w:val="0"/>
              <w:spacing w:line="240" w:lineRule="auto"/>
              <w:rPr>
                <w:color w:val="000000"/>
                <w:szCs w:val="22"/>
                <w:lang w:val="pt-PT"/>
              </w:rPr>
            </w:pPr>
            <w:r w:rsidRPr="00B45ACC">
              <w:rPr>
                <w:b/>
                <w:color w:val="000000"/>
                <w:szCs w:val="22"/>
                <w:lang w:val="pt-PT"/>
              </w:rPr>
              <w:t>Portugal</w:t>
            </w:r>
          </w:p>
          <w:p w14:paraId="4579725E" w14:textId="77777777" w:rsidR="00C25809" w:rsidRPr="00B45ACC" w:rsidRDefault="00C25809" w:rsidP="00E01063">
            <w:pPr>
              <w:pStyle w:val="Text"/>
              <w:widowControl w:val="0"/>
              <w:spacing w:before="0"/>
              <w:jc w:val="left"/>
              <w:rPr>
                <w:color w:val="000000"/>
                <w:sz w:val="22"/>
                <w:szCs w:val="22"/>
                <w:lang w:val="pt-PT"/>
              </w:rPr>
            </w:pPr>
            <w:r w:rsidRPr="00B45ACC">
              <w:rPr>
                <w:color w:val="000000"/>
                <w:sz w:val="22"/>
                <w:szCs w:val="22"/>
                <w:lang w:val="pt-PT"/>
              </w:rPr>
              <w:t xml:space="preserve">Novartis Farma </w:t>
            </w:r>
            <w:r w:rsidRPr="00B45ACC">
              <w:rPr>
                <w:color w:val="000000"/>
                <w:sz w:val="22"/>
                <w:szCs w:val="22"/>
                <w:lang w:val="pt-PT"/>
              </w:rPr>
              <w:noBreakHyphen/>
              <w:t xml:space="preserve"> Produtos Farmacêuticos, S.A.</w:t>
            </w:r>
          </w:p>
          <w:p w14:paraId="4579725F" w14:textId="77777777" w:rsidR="00C25809" w:rsidRPr="00B45ACC" w:rsidRDefault="00C25809" w:rsidP="00E01063">
            <w:pPr>
              <w:widowControl w:val="0"/>
              <w:tabs>
                <w:tab w:val="left" w:pos="-720"/>
              </w:tabs>
              <w:suppressAutoHyphens/>
              <w:spacing w:line="240" w:lineRule="auto"/>
              <w:rPr>
                <w:color w:val="000000"/>
                <w:szCs w:val="22"/>
                <w:lang w:val="pt-PT"/>
              </w:rPr>
            </w:pPr>
            <w:r w:rsidRPr="00B45ACC">
              <w:rPr>
                <w:color w:val="000000"/>
                <w:szCs w:val="22"/>
                <w:lang w:val="pt-PT"/>
              </w:rPr>
              <w:t>Tel: +351 21 000 8600</w:t>
            </w:r>
          </w:p>
        </w:tc>
      </w:tr>
      <w:tr w:rsidR="00C25809" w:rsidRPr="00B45ACC" w14:paraId="45797268" w14:textId="77777777" w:rsidTr="00477CF3">
        <w:trPr>
          <w:cantSplit/>
        </w:trPr>
        <w:tc>
          <w:tcPr>
            <w:tcW w:w="4678" w:type="dxa"/>
          </w:tcPr>
          <w:p w14:paraId="45797261" w14:textId="77777777" w:rsidR="00C25809" w:rsidRPr="00355151" w:rsidRDefault="00C25809" w:rsidP="00E01063">
            <w:pPr>
              <w:rPr>
                <w:rFonts w:eastAsia="PMingLiU"/>
                <w:b/>
                <w:lang w:val="en-US"/>
              </w:rPr>
            </w:pPr>
            <w:r w:rsidRPr="00355151">
              <w:rPr>
                <w:rFonts w:eastAsia="PMingLiU"/>
                <w:b/>
                <w:lang w:val="en-US"/>
              </w:rPr>
              <w:t>Hrvatska</w:t>
            </w:r>
          </w:p>
          <w:p w14:paraId="45797262" w14:textId="77777777" w:rsidR="00C25809" w:rsidRPr="00355151" w:rsidRDefault="00C25809" w:rsidP="00E01063">
            <w:pPr>
              <w:rPr>
                <w:lang w:val="en-US"/>
              </w:rPr>
            </w:pPr>
            <w:r w:rsidRPr="00355151">
              <w:rPr>
                <w:lang w:val="en-US"/>
              </w:rPr>
              <w:t>Novartis Hrvatska d.o.o.</w:t>
            </w:r>
          </w:p>
          <w:p w14:paraId="45797263" w14:textId="77777777" w:rsidR="00C25809" w:rsidRPr="00B45ACC" w:rsidRDefault="00C25809" w:rsidP="00E01063">
            <w:pPr>
              <w:rPr>
                <w:lang w:val="pt-PT"/>
              </w:rPr>
            </w:pPr>
            <w:r w:rsidRPr="00B45ACC">
              <w:rPr>
                <w:lang w:val="pt-PT"/>
              </w:rPr>
              <w:t>Tel. +385 1 6274 220</w:t>
            </w:r>
          </w:p>
          <w:p w14:paraId="45797264" w14:textId="77777777" w:rsidR="00C25809" w:rsidRPr="00B45ACC" w:rsidRDefault="00C25809" w:rsidP="00E01063">
            <w:pPr>
              <w:widowControl w:val="0"/>
              <w:spacing w:line="240" w:lineRule="auto"/>
              <w:rPr>
                <w:b/>
                <w:color w:val="000000"/>
                <w:szCs w:val="22"/>
                <w:lang w:val="pt-PT"/>
              </w:rPr>
            </w:pPr>
          </w:p>
        </w:tc>
        <w:tc>
          <w:tcPr>
            <w:tcW w:w="4678" w:type="dxa"/>
          </w:tcPr>
          <w:p w14:paraId="45797265" w14:textId="77777777" w:rsidR="00C25809" w:rsidRPr="00B45ACC" w:rsidRDefault="00C25809" w:rsidP="00E01063">
            <w:pPr>
              <w:widowControl w:val="0"/>
              <w:spacing w:line="240" w:lineRule="auto"/>
              <w:rPr>
                <w:b/>
                <w:color w:val="000000"/>
                <w:szCs w:val="22"/>
                <w:lang w:val="pt-PT"/>
              </w:rPr>
            </w:pPr>
            <w:r w:rsidRPr="00B45ACC">
              <w:rPr>
                <w:b/>
                <w:color w:val="000000"/>
                <w:szCs w:val="22"/>
                <w:lang w:val="pt-PT"/>
              </w:rPr>
              <w:t>România</w:t>
            </w:r>
          </w:p>
          <w:p w14:paraId="45797266"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 xml:space="preserve">Novartis Pharma Services </w:t>
            </w:r>
            <w:r w:rsidRPr="00B45ACC">
              <w:rPr>
                <w:color w:val="2F2F2F"/>
                <w:szCs w:val="22"/>
                <w:lang w:val="pt-PT"/>
              </w:rPr>
              <w:t>Romania SRL</w:t>
            </w:r>
          </w:p>
          <w:p w14:paraId="45797267" w14:textId="77777777" w:rsidR="00C25809" w:rsidRPr="00B45ACC" w:rsidRDefault="00C25809" w:rsidP="00E01063">
            <w:pPr>
              <w:widowControl w:val="0"/>
              <w:spacing w:line="240" w:lineRule="auto"/>
              <w:rPr>
                <w:b/>
                <w:color w:val="000000"/>
                <w:szCs w:val="22"/>
                <w:lang w:val="pt-PT"/>
              </w:rPr>
            </w:pPr>
            <w:r w:rsidRPr="00B45ACC">
              <w:rPr>
                <w:color w:val="000000"/>
                <w:szCs w:val="22"/>
                <w:lang w:val="pt-PT"/>
              </w:rPr>
              <w:t>Tel: +40 21 31299 01</w:t>
            </w:r>
          </w:p>
        </w:tc>
      </w:tr>
      <w:tr w:rsidR="00C25809" w:rsidRPr="00B45ACC" w14:paraId="45797270" w14:textId="77777777" w:rsidTr="00477CF3">
        <w:trPr>
          <w:cantSplit/>
        </w:trPr>
        <w:tc>
          <w:tcPr>
            <w:tcW w:w="4678" w:type="dxa"/>
          </w:tcPr>
          <w:p w14:paraId="45797269" w14:textId="77777777" w:rsidR="00C25809" w:rsidRPr="00D14D9E" w:rsidRDefault="00C25809" w:rsidP="00E01063">
            <w:pPr>
              <w:widowControl w:val="0"/>
              <w:spacing w:line="240" w:lineRule="auto"/>
              <w:rPr>
                <w:color w:val="000000"/>
                <w:szCs w:val="22"/>
                <w:lang w:val="en-US"/>
              </w:rPr>
            </w:pPr>
            <w:r w:rsidRPr="00D14D9E">
              <w:rPr>
                <w:b/>
                <w:color w:val="000000"/>
                <w:szCs w:val="22"/>
                <w:lang w:val="en-US"/>
              </w:rPr>
              <w:t>Ireland</w:t>
            </w:r>
          </w:p>
          <w:p w14:paraId="4579726A" w14:textId="77777777" w:rsidR="00C25809" w:rsidRPr="00D14D9E" w:rsidRDefault="00C25809" w:rsidP="00E01063">
            <w:pPr>
              <w:widowControl w:val="0"/>
              <w:spacing w:line="240" w:lineRule="auto"/>
              <w:rPr>
                <w:color w:val="000000"/>
                <w:szCs w:val="22"/>
                <w:lang w:val="en-US"/>
              </w:rPr>
            </w:pPr>
            <w:r w:rsidRPr="00D14D9E">
              <w:rPr>
                <w:color w:val="000000"/>
                <w:szCs w:val="22"/>
                <w:lang w:val="en-US"/>
              </w:rPr>
              <w:t>Novartis Ireland Limited</w:t>
            </w:r>
          </w:p>
          <w:p w14:paraId="4579726B" w14:textId="77777777" w:rsidR="00C25809" w:rsidRPr="00D14D9E" w:rsidRDefault="00C25809" w:rsidP="00E01063">
            <w:pPr>
              <w:widowControl w:val="0"/>
              <w:spacing w:line="240" w:lineRule="auto"/>
              <w:rPr>
                <w:color w:val="000000"/>
                <w:szCs w:val="22"/>
                <w:lang w:val="en-US"/>
              </w:rPr>
            </w:pPr>
            <w:r w:rsidRPr="00D14D9E">
              <w:rPr>
                <w:color w:val="000000"/>
                <w:szCs w:val="22"/>
                <w:lang w:val="en-US"/>
              </w:rPr>
              <w:t>Tel: +353 1 260 12 55</w:t>
            </w:r>
          </w:p>
          <w:p w14:paraId="4579726C" w14:textId="77777777" w:rsidR="00C25809" w:rsidRPr="00D14D9E" w:rsidRDefault="00C25809" w:rsidP="00E01063">
            <w:pPr>
              <w:widowControl w:val="0"/>
              <w:tabs>
                <w:tab w:val="left" w:pos="-720"/>
              </w:tabs>
              <w:suppressAutoHyphens/>
              <w:spacing w:line="240" w:lineRule="auto"/>
              <w:rPr>
                <w:color w:val="000000"/>
                <w:szCs w:val="22"/>
                <w:lang w:val="en-US"/>
              </w:rPr>
            </w:pPr>
          </w:p>
        </w:tc>
        <w:tc>
          <w:tcPr>
            <w:tcW w:w="4678" w:type="dxa"/>
          </w:tcPr>
          <w:p w14:paraId="4579726D" w14:textId="77777777" w:rsidR="00C25809" w:rsidRPr="00B45ACC" w:rsidRDefault="00C25809" w:rsidP="00E01063">
            <w:pPr>
              <w:widowControl w:val="0"/>
              <w:spacing w:line="240" w:lineRule="auto"/>
              <w:rPr>
                <w:color w:val="000000"/>
                <w:szCs w:val="22"/>
                <w:lang w:val="pt-PT"/>
              </w:rPr>
            </w:pPr>
            <w:r w:rsidRPr="00B45ACC">
              <w:rPr>
                <w:b/>
                <w:color w:val="000000"/>
                <w:szCs w:val="22"/>
                <w:lang w:val="pt-PT"/>
              </w:rPr>
              <w:t>Slovenija</w:t>
            </w:r>
          </w:p>
          <w:p w14:paraId="4579726E"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Pharma Services Inc.</w:t>
            </w:r>
          </w:p>
          <w:p w14:paraId="4579726F"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Tel: +386 1 300 75 50</w:t>
            </w:r>
          </w:p>
        </w:tc>
      </w:tr>
      <w:tr w:rsidR="00C25809" w:rsidRPr="00B45ACC" w14:paraId="45797279" w14:textId="77777777" w:rsidTr="00477CF3">
        <w:trPr>
          <w:cantSplit/>
        </w:trPr>
        <w:tc>
          <w:tcPr>
            <w:tcW w:w="4678" w:type="dxa"/>
          </w:tcPr>
          <w:p w14:paraId="45797271" w14:textId="77777777" w:rsidR="00C25809" w:rsidRPr="00B45ACC" w:rsidRDefault="00C25809" w:rsidP="00E01063">
            <w:pPr>
              <w:widowControl w:val="0"/>
              <w:spacing w:line="240" w:lineRule="auto"/>
              <w:rPr>
                <w:b/>
                <w:color w:val="000000"/>
                <w:szCs w:val="22"/>
                <w:lang w:val="pt-PT"/>
              </w:rPr>
            </w:pPr>
            <w:r w:rsidRPr="00B45ACC">
              <w:rPr>
                <w:b/>
                <w:color w:val="000000"/>
                <w:szCs w:val="22"/>
                <w:lang w:val="pt-PT"/>
              </w:rPr>
              <w:t>Ísland</w:t>
            </w:r>
          </w:p>
          <w:p w14:paraId="45797272"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Vistor hf.</w:t>
            </w:r>
          </w:p>
          <w:p w14:paraId="45797273" w14:textId="77777777" w:rsidR="00C25809" w:rsidRPr="00B45ACC" w:rsidRDefault="00C25809" w:rsidP="00E01063">
            <w:pPr>
              <w:widowControl w:val="0"/>
              <w:tabs>
                <w:tab w:val="left" w:pos="-720"/>
              </w:tabs>
              <w:suppressAutoHyphens/>
              <w:spacing w:line="240" w:lineRule="auto"/>
              <w:rPr>
                <w:color w:val="000000"/>
                <w:szCs w:val="22"/>
                <w:lang w:val="pt-PT"/>
              </w:rPr>
            </w:pPr>
            <w:r w:rsidRPr="00B45ACC">
              <w:rPr>
                <w:color w:val="000000"/>
                <w:szCs w:val="22"/>
                <w:lang w:val="pt-PT"/>
              </w:rPr>
              <w:t>Sími: +354 535 7000</w:t>
            </w:r>
          </w:p>
          <w:p w14:paraId="45797274" w14:textId="77777777" w:rsidR="00C25809" w:rsidRPr="00B45ACC" w:rsidRDefault="00C25809" w:rsidP="00E01063">
            <w:pPr>
              <w:widowControl w:val="0"/>
              <w:spacing w:line="240" w:lineRule="auto"/>
              <w:rPr>
                <w:b/>
                <w:color w:val="000000"/>
                <w:szCs w:val="22"/>
                <w:lang w:val="pt-PT"/>
              </w:rPr>
            </w:pPr>
          </w:p>
        </w:tc>
        <w:tc>
          <w:tcPr>
            <w:tcW w:w="4678" w:type="dxa"/>
          </w:tcPr>
          <w:p w14:paraId="45797275" w14:textId="77777777" w:rsidR="00C25809" w:rsidRPr="00B45ACC" w:rsidRDefault="00C25809" w:rsidP="00E01063">
            <w:pPr>
              <w:widowControl w:val="0"/>
              <w:tabs>
                <w:tab w:val="left" w:pos="-720"/>
              </w:tabs>
              <w:suppressAutoHyphens/>
              <w:spacing w:line="240" w:lineRule="auto"/>
              <w:rPr>
                <w:b/>
                <w:color w:val="000000"/>
                <w:szCs w:val="22"/>
                <w:lang w:val="pt-PT"/>
              </w:rPr>
            </w:pPr>
            <w:r w:rsidRPr="00B45ACC">
              <w:rPr>
                <w:b/>
                <w:color w:val="000000"/>
                <w:szCs w:val="22"/>
                <w:lang w:val="pt-PT"/>
              </w:rPr>
              <w:t>Slovenská republika</w:t>
            </w:r>
          </w:p>
          <w:p w14:paraId="45797276"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Slovakia s.r.o.</w:t>
            </w:r>
          </w:p>
          <w:p w14:paraId="45797277"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Tel: +421 2 5542 5439</w:t>
            </w:r>
          </w:p>
          <w:p w14:paraId="45797278" w14:textId="77777777" w:rsidR="00C25809" w:rsidRPr="00B45ACC" w:rsidRDefault="00C25809" w:rsidP="00E01063">
            <w:pPr>
              <w:widowControl w:val="0"/>
              <w:tabs>
                <w:tab w:val="left" w:pos="-720"/>
              </w:tabs>
              <w:suppressAutoHyphens/>
              <w:spacing w:line="240" w:lineRule="auto"/>
              <w:rPr>
                <w:b/>
                <w:color w:val="000000"/>
                <w:szCs w:val="22"/>
                <w:lang w:val="pt-PT"/>
              </w:rPr>
            </w:pPr>
          </w:p>
        </w:tc>
      </w:tr>
      <w:tr w:rsidR="00C25809" w:rsidRPr="00B45ACC" w14:paraId="45797281" w14:textId="77777777" w:rsidTr="00477CF3">
        <w:trPr>
          <w:cantSplit/>
        </w:trPr>
        <w:tc>
          <w:tcPr>
            <w:tcW w:w="4678" w:type="dxa"/>
          </w:tcPr>
          <w:p w14:paraId="4579727A" w14:textId="77777777" w:rsidR="00C25809" w:rsidRPr="00B45ACC" w:rsidRDefault="00C25809" w:rsidP="00E01063">
            <w:pPr>
              <w:widowControl w:val="0"/>
              <w:spacing w:line="240" w:lineRule="auto"/>
              <w:rPr>
                <w:color w:val="000000"/>
                <w:szCs w:val="22"/>
                <w:lang w:val="pt-PT"/>
              </w:rPr>
            </w:pPr>
            <w:r w:rsidRPr="00B45ACC">
              <w:rPr>
                <w:b/>
                <w:color w:val="000000"/>
                <w:szCs w:val="22"/>
                <w:lang w:val="pt-PT"/>
              </w:rPr>
              <w:t>Italia</w:t>
            </w:r>
          </w:p>
          <w:p w14:paraId="4579727B"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Farma S.p.A.</w:t>
            </w:r>
          </w:p>
          <w:p w14:paraId="4579727C" w14:textId="77777777" w:rsidR="00C25809" w:rsidRPr="00B45ACC" w:rsidRDefault="00C25809" w:rsidP="00E01063">
            <w:pPr>
              <w:widowControl w:val="0"/>
              <w:spacing w:line="240" w:lineRule="auto"/>
              <w:rPr>
                <w:b/>
                <w:color w:val="000000"/>
                <w:szCs w:val="22"/>
                <w:lang w:val="pt-PT"/>
              </w:rPr>
            </w:pPr>
            <w:r w:rsidRPr="00B45ACC">
              <w:rPr>
                <w:color w:val="000000"/>
                <w:szCs w:val="22"/>
                <w:lang w:val="pt-PT"/>
              </w:rPr>
              <w:t>Tel: +39 02 96 54 1</w:t>
            </w:r>
          </w:p>
        </w:tc>
        <w:tc>
          <w:tcPr>
            <w:tcW w:w="4678" w:type="dxa"/>
          </w:tcPr>
          <w:p w14:paraId="4579727D" w14:textId="77777777" w:rsidR="00C25809" w:rsidRPr="00355151" w:rsidRDefault="00C25809" w:rsidP="00E01063">
            <w:pPr>
              <w:widowControl w:val="0"/>
              <w:tabs>
                <w:tab w:val="left" w:pos="-720"/>
                <w:tab w:val="left" w:pos="4536"/>
              </w:tabs>
              <w:suppressAutoHyphens/>
              <w:spacing w:line="240" w:lineRule="auto"/>
              <w:rPr>
                <w:color w:val="000000"/>
                <w:szCs w:val="22"/>
                <w:lang w:val="en-US"/>
              </w:rPr>
            </w:pPr>
            <w:r w:rsidRPr="00355151">
              <w:rPr>
                <w:b/>
                <w:color w:val="000000"/>
                <w:szCs w:val="22"/>
                <w:lang w:val="en-US"/>
              </w:rPr>
              <w:t>Suomi/Finland</w:t>
            </w:r>
          </w:p>
          <w:p w14:paraId="4579727E" w14:textId="77777777" w:rsidR="00C25809" w:rsidRPr="00355151" w:rsidRDefault="00C25809" w:rsidP="00E01063">
            <w:pPr>
              <w:widowControl w:val="0"/>
              <w:spacing w:line="240" w:lineRule="auto"/>
              <w:rPr>
                <w:color w:val="000000"/>
                <w:szCs w:val="22"/>
                <w:lang w:val="en-US"/>
              </w:rPr>
            </w:pPr>
            <w:r w:rsidRPr="00355151">
              <w:rPr>
                <w:color w:val="000000"/>
                <w:szCs w:val="22"/>
                <w:lang w:val="en-US"/>
              </w:rPr>
              <w:t>Novartis Finland Oy</w:t>
            </w:r>
          </w:p>
          <w:p w14:paraId="4579727F" w14:textId="77777777" w:rsidR="00C25809" w:rsidRPr="00355151" w:rsidRDefault="00C25809" w:rsidP="00E01063">
            <w:pPr>
              <w:widowControl w:val="0"/>
              <w:spacing w:line="240" w:lineRule="auto"/>
              <w:rPr>
                <w:color w:val="000000"/>
                <w:szCs w:val="22"/>
                <w:lang w:val="en-US"/>
              </w:rPr>
            </w:pPr>
            <w:r w:rsidRPr="00355151">
              <w:rPr>
                <w:color w:val="000000"/>
                <w:szCs w:val="22"/>
                <w:lang w:val="en-US"/>
              </w:rPr>
              <w:t xml:space="preserve">Puh/Tel: </w:t>
            </w:r>
            <w:r w:rsidRPr="00355151">
              <w:rPr>
                <w:color w:val="000000"/>
                <w:szCs w:val="22"/>
                <w:lang w:val="en-US" w:bidi="he-IL"/>
              </w:rPr>
              <w:t>+358 (0)10 6133 200</w:t>
            </w:r>
          </w:p>
          <w:p w14:paraId="45797280" w14:textId="77777777" w:rsidR="00C25809" w:rsidRPr="00355151" w:rsidRDefault="00C25809" w:rsidP="00E01063">
            <w:pPr>
              <w:widowControl w:val="0"/>
              <w:tabs>
                <w:tab w:val="left" w:pos="-720"/>
              </w:tabs>
              <w:suppressAutoHyphens/>
              <w:spacing w:line="240" w:lineRule="auto"/>
              <w:rPr>
                <w:b/>
                <w:color w:val="000000"/>
                <w:szCs w:val="22"/>
                <w:lang w:val="en-US"/>
              </w:rPr>
            </w:pPr>
          </w:p>
        </w:tc>
      </w:tr>
      <w:tr w:rsidR="00C25809" w:rsidRPr="00A02F92" w14:paraId="4579728A" w14:textId="77777777" w:rsidTr="00477CF3">
        <w:trPr>
          <w:cantSplit/>
        </w:trPr>
        <w:tc>
          <w:tcPr>
            <w:tcW w:w="4678" w:type="dxa"/>
          </w:tcPr>
          <w:p w14:paraId="45797282" w14:textId="77777777" w:rsidR="00C25809" w:rsidRPr="00B45ACC" w:rsidRDefault="00C25809" w:rsidP="00E01063">
            <w:pPr>
              <w:widowControl w:val="0"/>
              <w:spacing w:line="240" w:lineRule="auto"/>
              <w:rPr>
                <w:b/>
                <w:color w:val="000000"/>
                <w:szCs w:val="22"/>
                <w:lang w:val="pt-PT"/>
              </w:rPr>
            </w:pPr>
            <w:r w:rsidRPr="00B45ACC">
              <w:rPr>
                <w:b/>
                <w:color w:val="000000"/>
                <w:szCs w:val="22"/>
                <w:lang w:val="pt-PT"/>
              </w:rPr>
              <w:t>Κύπρος</w:t>
            </w:r>
          </w:p>
          <w:p w14:paraId="45797283" w14:textId="77777777" w:rsidR="00C25809" w:rsidRPr="00B45ACC" w:rsidRDefault="00C25809" w:rsidP="00E01063">
            <w:pPr>
              <w:widowControl w:val="0"/>
              <w:spacing w:line="240" w:lineRule="auto"/>
              <w:rPr>
                <w:color w:val="000000"/>
                <w:szCs w:val="22"/>
                <w:lang w:val="pt-PT"/>
              </w:rPr>
            </w:pPr>
            <w:r w:rsidRPr="00B45ACC">
              <w:rPr>
                <w:color w:val="000000"/>
                <w:szCs w:val="22"/>
                <w:lang w:val="pt-PT" w:bidi="he-IL"/>
              </w:rPr>
              <w:t>Novartis Pharma Services Inc.</w:t>
            </w:r>
          </w:p>
          <w:p w14:paraId="45797284" w14:textId="77777777" w:rsidR="00C25809" w:rsidRPr="00B45ACC" w:rsidRDefault="00C25809" w:rsidP="00E01063">
            <w:pPr>
              <w:widowControl w:val="0"/>
              <w:tabs>
                <w:tab w:val="left" w:pos="-720"/>
              </w:tabs>
              <w:suppressAutoHyphens/>
              <w:spacing w:line="240" w:lineRule="auto"/>
              <w:rPr>
                <w:color w:val="000000"/>
                <w:szCs w:val="22"/>
                <w:lang w:val="pt-PT"/>
              </w:rPr>
            </w:pPr>
            <w:r w:rsidRPr="00B45ACC">
              <w:rPr>
                <w:color w:val="000000"/>
                <w:szCs w:val="22"/>
                <w:lang w:val="pt-PT"/>
              </w:rPr>
              <w:t>Τηλ: +357 22 690 690</w:t>
            </w:r>
          </w:p>
          <w:p w14:paraId="45797285" w14:textId="77777777" w:rsidR="00C25809" w:rsidRPr="00B45ACC" w:rsidRDefault="00C25809" w:rsidP="00E01063">
            <w:pPr>
              <w:widowControl w:val="0"/>
              <w:spacing w:line="240" w:lineRule="auto"/>
              <w:rPr>
                <w:b/>
                <w:color w:val="000000"/>
                <w:szCs w:val="22"/>
                <w:lang w:val="pt-PT"/>
              </w:rPr>
            </w:pPr>
          </w:p>
        </w:tc>
        <w:tc>
          <w:tcPr>
            <w:tcW w:w="4678" w:type="dxa"/>
          </w:tcPr>
          <w:p w14:paraId="45797286" w14:textId="77777777" w:rsidR="00C25809" w:rsidRPr="00B45ACC" w:rsidRDefault="00C25809" w:rsidP="00E01063">
            <w:pPr>
              <w:widowControl w:val="0"/>
              <w:tabs>
                <w:tab w:val="left" w:pos="-720"/>
                <w:tab w:val="left" w:pos="4536"/>
              </w:tabs>
              <w:suppressAutoHyphens/>
              <w:spacing w:line="240" w:lineRule="auto"/>
              <w:rPr>
                <w:b/>
                <w:color w:val="000000"/>
                <w:szCs w:val="22"/>
                <w:lang w:val="pt-PT"/>
              </w:rPr>
            </w:pPr>
            <w:r w:rsidRPr="00B45ACC">
              <w:rPr>
                <w:b/>
                <w:color w:val="000000"/>
                <w:szCs w:val="22"/>
                <w:lang w:val="pt-PT"/>
              </w:rPr>
              <w:t>Sverige</w:t>
            </w:r>
          </w:p>
          <w:p w14:paraId="45797287"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Novartis Sverige AB</w:t>
            </w:r>
          </w:p>
          <w:p w14:paraId="45797288" w14:textId="77777777" w:rsidR="00C25809" w:rsidRPr="00B45ACC" w:rsidRDefault="00C25809" w:rsidP="00E01063">
            <w:pPr>
              <w:widowControl w:val="0"/>
              <w:spacing w:line="240" w:lineRule="auto"/>
              <w:rPr>
                <w:color w:val="000000"/>
                <w:szCs w:val="22"/>
                <w:lang w:val="pt-PT"/>
              </w:rPr>
            </w:pPr>
            <w:r w:rsidRPr="00B45ACC">
              <w:rPr>
                <w:color w:val="000000"/>
                <w:szCs w:val="22"/>
                <w:lang w:val="pt-PT"/>
              </w:rPr>
              <w:t>Tel: +46 8 732 32 00</w:t>
            </w:r>
          </w:p>
          <w:p w14:paraId="45797289" w14:textId="77777777" w:rsidR="00C25809" w:rsidRPr="00B45ACC" w:rsidRDefault="00C25809" w:rsidP="00E01063">
            <w:pPr>
              <w:widowControl w:val="0"/>
              <w:tabs>
                <w:tab w:val="left" w:pos="-720"/>
                <w:tab w:val="left" w:pos="4536"/>
              </w:tabs>
              <w:suppressAutoHyphens/>
              <w:spacing w:line="240" w:lineRule="auto"/>
              <w:rPr>
                <w:b/>
                <w:color w:val="000000"/>
                <w:szCs w:val="22"/>
                <w:lang w:val="pt-PT"/>
              </w:rPr>
            </w:pPr>
          </w:p>
        </w:tc>
      </w:tr>
      <w:tr w:rsidR="00C25809" w:rsidRPr="00A02F92" w14:paraId="45797293" w14:textId="77777777" w:rsidTr="00477CF3">
        <w:trPr>
          <w:cantSplit/>
        </w:trPr>
        <w:tc>
          <w:tcPr>
            <w:tcW w:w="4678" w:type="dxa"/>
          </w:tcPr>
          <w:p w14:paraId="4579728B" w14:textId="77777777" w:rsidR="00C25809" w:rsidRPr="00B45ACC" w:rsidRDefault="00C25809" w:rsidP="00E01063">
            <w:pPr>
              <w:widowControl w:val="0"/>
              <w:spacing w:line="240" w:lineRule="auto"/>
              <w:rPr>
                <w:b/>
                <w:color w:val="000000"/>
                <w:szCs w:val="22"/>
                <w:lang w:val="pt-PT"/>
              </w:rPr>
            </w:pPr>
            <w:r w:rsidRPr="00B45ACC">
              <w:rPr>
                <w:b/>
                <w:color w:val="000000"/>
                <w:szCs w:val="22"/>
                <w:lang w:val="pt-PT"/>
              </w:rPr>
              <w:t>Latvija</w:t>
            </w:r>
          </w:p>
          <w:p w14:paraId="4579728C" w14:textId="515BCAD4" w:rsidR="00C25809" w:rsidRPr="00B45ACC" w:rsidRDefault="001B082F" w:rsidP="00E01063">
            <w:pPr>
              <w:widowControl w:val="0"/>
              <w:spacing w:line="240" w:lineRule="auto"/>
              <w:rPr>
                <w:color w:val="000000"/>
                <w:szCs w:val="22"/>
                <w:lang w:val="pt-PT"/>
              </w:rPr>
            </w:pPr>
            <w:r w:rsidRPr="00B45ACC">
              <w:rPr>
                <w:szCs w:val="22"/>
                <w:lang w:val="pt-PT"/>
              </w:rPr>
              <w:t>SIA Novartis Baltics</w:t>
            </w:r>
          </w:p>
          <w:p w14:paraId="4579728D" w14:textId="77777777" w:rsidR="00C25809" w:rsidRPr="00B45ACC" w:rsidRDefault="00C25809" w:rsidP="00E01063">
            <w:pPr>
              <w:widowControl w:val="0"/>
              <w:tabs>
                <w:tab w:val="left" w:pos="-720"/>
              </w:tabs>
              <w:suppressAutoHyphens/>
              <w:spacing w:line="240" w:lineRule="auto"/>
              <w:rPr>
                <w:color w:val="000000"/>
                <w:szCs w:val="22"/>
                <w:lang w:val="pt-PT"/>
              </w:rPr>
            </w:pPr>
            <w:r w:rsidRPr="00B45ACC">
              <w:rPr>
                <w:color w:val="000000"/>
                <w:szCs w:val="22"/>
                <w:lang w:val="pt-PT"/>
              </w:rPr>
              <w:t>Tel: +371 67 887 070</w:t>
            </w:r>
          </w:p>
          <w:p w14:paraId="4579728E" w14:textId="77777777" w:rsidR="00C25809" w:rsidRPr="00B45ACC" w:rsidRDefault="00C25809" w:rsidP="00E01063">
            <w:pPr>
              <w:widowControl w:val="0"/>
              <w:tabs>
                <w:tab w:val="left" w:pos="-720"/>
              </w:tabs>
              <w:suppressAutoHyphens/>
              <w:spacing w:line="240" w:lineRule="auto"/>
              <w:rPr>
                <w:color w:val="000000"/>
                <w:szCs w:val="22"/>
                <w:lang w:val="pt-PT"/>
              </w:rPr>
            </w:pPr>
          </w:p>
        </w:tc>
        <w:tc>
          <w:tcPr>
            <w:tcW w:w="4678" w:type="dxa"/>
          </w:tcPr>
          <w:p w14:paraId="45797292" w14:textId="77777777" w:rsidR="00C25809" w:rsidRPr="00B45ACC" w:rsidRDefault="00C25809" w:rsidP="00AD49BF">
            <w:pPr>
              <w:widowControl w:val="0"/>
              <w:tabs>
                <w:tab w:val="left" w:pos="-720"/>
              </w:tabs>
              <w:suppressAutoHyphens/>
              <w:spacing w:line="240" w:lineRule="auto"/>
              <w:rPr>
                <w:color w:val="000000"/>
                <w:szCs w:val="22"/>
                <w:lang w:val="pt-PT"/>
              </w:rPr>
            </w:pPr>
          </w:p>
        </w:tc>
      </w:tr>
    </w:tbl>
    <w:p w14:paraId="45797294" w14:textId="77777777" w:rsidR="00C25809" w:rsidRPr="00B45ACC" w:rsidRDefault="00C25809" w:rsidP="00E01063">
      <w:pPr>
        <w:widowControl w:val="0"/>
        <w:tabs>
          <w:tab w:val="clear" w:pos="567"/>
        </w:tabs>
        <w:spacing w:line="240" w:lineRule="auto"/>
        <w:rPr>
          <w:szCs w:val="22"/>
          <w:lang w:val="pt-PT"/>
        </w:rPr>
      </w:pPr>
    </w:p>
    <w:p w14:paraId="45797295" w14:textId="77777777" w:rsidR="00E076AB" w:rsidRPr="00B45ACC" w:rsidRDefault="00E076AB" w:rsidP="00E01063">
      <w:pPr>
        <w:numPr>
          <w:ilvl w:val="12"/>
          <w:numId w:val="0"/>
        </w:numPr>
        <w:tabs>
          <w:tab w:val="clear" w:pos="567"/>
        </w:tabs>
        <w:spacing w:line="240" w:lineRule="auto"/>
        <w:ind w:right="-2"/>
        <w:rPr>
          <w:b/>
          <w:bCs/>
          <w:szCs w:val="22"/>
          <w:lang w:val="pt-PT"/>
        </w:rPr>
      </w:pPr>
      <w:r w:rsidRPr="00B45ACC">
        <w:rPr>
          <w:b/>
          <w:bCs/>
          <w:szCs w:val="22"/>
          <w:lang w:val="pt-PT"/>
        </w:rPr>
        <w:t xml:space="preserve">Este folheto foi </w:t>
      </w:r>
      <w:r w:rsidR="003734BF" w:rsidRPr="00B45ACC">
        <w:rPr>
          <w:b/>
          <w:bCs/>
          <w:szCs w:val="22"/>
          <w:lang w:val="pt-PT"/>
        </w:rPr>
        <w:t xml:space="preserve">revisto </w:t>
      </w:r>
      <w:r w:rsidRPr="00B45ACC">
        <w:rPr>
          <w:b/>
          <w:bCs/>
          <w:szCs w:val="22"/>
          <w:lang w:val="pt-PT"/>
        </w:rPr>
        <w:t>pela última vez em</w:t>
      </w:r>
    </w:p>
    <w:p w14:paraId="45797296" w14:textId="77777777" w:rsidR="00E076AB" w:rsidRPr="00B45ACC" w:rsidRDefault="00E076AB" w:rsidP="00E01063">
      <w:pPr>
        <w:numPr>
          <w:ilvl w:val="12"/>
          <w:numId w:val="0"/>
        </w:numPr>
        <w:tabs>
          <w:tab w:val="clear" w:pos="567"/>
        </w:tabs>
        <w:spacing w:line="240" w:lineRule="auto"/>
        <w:ind w:right="-2"/>
        <w:rPr>
          <w:szCs w:val="22"/>
          <w:lang w:val="pt-PT"/>
        </w:rPr>
      </w:pPr>
    </w:p>
    <w:p w14:paraId="45797297" w14:textId="77777777" w:rsidR="00E076AB" w:rsidRPr="00B45ACC" w:rsidRDefault="003734BF" w:rsidP="00E01063">
      <w:pPr>
        <w:keepNext/>
        <w:rPr>
          <w:szCs w:val="22"/>
          <w:lang w:val="pt-PT"/>
        </w:rPr>
      </w:pPr>
      <w:r w:rsidRPr="00B45ACC">
        <w:rPr>
          <w:b/>
          <w:szCs w:val="24"/>
          <w:lang w:val="pt-PT"/>
        </w:rPr>
        <w:t>Outras fontes de informação</w:t>
      </w:r>
    </w:p>
    <w:p w14:paraId="684FA553" w14:textId="7E8CBC9F" w:rsidR="00B86967" w:rsidRPr="00B45ACC" w:rsidRDefault="003734BF" w:rsidP="00E01063">
      <w:pPr>
        <w:numPr>
          <w:ilvl w:val="12"/>
          <w:numId w:val="0"/>
        </w:numPr>
        <w:tabs>
          <w:tab w:val="clear" w:pos="567"/>
        </w:tabs>
        <w:spacing w:line="240" w:lineRule="auto"/>
        <w:ind w:right="-2"/>
        <w:rPr>
          <w:szCs w:val="22"/>
          <w:lang w:val="pt-PT"/>
        </w:rPr>
      </w:pPr>
      <w:r w:rsidRPr="00B45ACC">
        <w:rPr>
          <w:szCs w:val="22"/>
          <w:lang w:val="pt-PT"/>
        </w:rPr>
        <w:t>Est</w:t>
      </w:r>
      <w:r w:rsidR="007E2E5F" w:rsidRPr="00B45ACC">
        <w:rPr>
          <w:szCs w:val="22"/>
          <w:lang w:val="pt-PT"/>
        </w:rPr>
        <w:t>á</w:t>
      </w:r>
      <w:r w:rsidRPr="00B45ACC">
        <w:rPr>
          <w:szCs w:val="22"/>
          <w:lang w:val="pt-PT"/>
        </w:rPr>
        <w:t xml:space="preserve"> disponível i</w:t>
      </w:r>
      <w:r w:rsidR="00E076AB" w:rsidRPr="00B45ACC">
        <w:rPr>
          <w:szCs w:val="22"/>
          <w:lang w:val="pt-PT"/>
        </w:rPr>
        <w:t xml:space="preserve">nformação pormenorizada sobre este medicamento </w:t>
      </w:r>
      <w:r w:rsidRPr="00B45ACC">
        <w:rPr>
          <w:szCs w:val="22"/>
          <w:lang w:val="pt-PT"/>
        </w:rPr>
        <w:t>no sítio da i</w:t>
      </w:r>
      <w:r w:rsidR="00E076AB" w:rsidRPr="00B45ACC">
        <w:rPr>
          <w:szCs w:val="22"/>
          <w:lang w:val="pt-PT"/>
        </w:rPr>
        <w:t xml:space="preserve">nternet da Agência Europeia de Medicamentos: </w:t>
      </w:r>
      <w:hyperlink r:id="rId12" w:history="1">
        <w:r w:rsidR="00B86967" w:rsidRPr="00B45ACC">
          <w:rPr>
            <w:rStyle w:val="Hyperlink"/>
            <w:szCs w:val="22"/>
            <w:lang w:val="pt-PT"/>
          </w:rPr>
          <w:t>http</w:t>
        </w:r>
        <w:r w:rsidR="00B45ACC">
          <w:rPr>
            <w:rStyle w:val="Hyperlink"/>
            <w:szCs w:val="22"/>
            <w:lang w:val="pt-PT"/>
          </w:rPr>
          <w:t>s</w:t>
        </w:r>
        <w:r w:rsidR="00B86967" w:rsidRPr="00B45ACC">
          <w:rPr>
            <w:rStyle w:val="Hyperlink"/>
            <w:szCs w:val="22"/>
            <w:lang w:val="pt-PT"/>
          </w:rPr>
          <w:t>://www.ema.europa.eu</w:t>
        </w:r>
      </w:hyperlink>
    </w:p>
    <w:p w14:paraId="75FDC7A9" w14:textId="77777777" w:rsidR="002B7255" w:rsidRPr="00B45ACC" w:rsidRDefault="002B7255" w:rsidP="00E01063">
      <w:pPr>
        <w:widowControl w:val="0"/>
        <w:autoSpaceDE w:val="0"/>
        <w:autoSpaceDN w:val="0"/>
        <w:adjustRightInd w:val="0"/>
        <w:spacing w:line="240" w:lineRule="auto"/>
        <w:rPr>
          <w:szCs w:val="22"/>
          <w:lang w:val="pt-PT"/>
        </w:rPr>
      </w:pPr>
    </w:p>
    <w:sectPr w:rsidR="002B7255" w:rsidRPr="00B45ACC">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84B48" w14:textId="77777777" w:rsidR="001D6257" w:rsidRDefault="001D6257">
      <w:pPr>
        <w:spacing w:line="240" w:lineRule="auto"/>
      </w:pPr>
      <w:r>
        <w:separator/>
      </w:r>
    </w:p>
  </w:endnote>
  <w:endnote w:type="continuationSeparator" w:id="0">
    <w:p w14:paraId="617ADFEC" w14:textId="77777777" w:rsidR="001D6257" w:rsidRDefault="001D62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72D9" w14:textId="2E58D740" w:rsidR="00EB7075" w:rsidRDefault="00EB7075">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FE1629">
      <w:rPr>
        <w:rStyle w:val="PageNumber"/>
        <w:rFonts w:ascii="Arial" w:hAnsi="Arial" w:cs="Arial"/>
        <w:noProof/>
      </w:rPr>
      <w:t>24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72DA" w14:textId="77777777" w:rsidR="00EB7075" w:rsidRDefault="00EB7075">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913A8" w14:textId="77777777" w:rsidR="001D6257" w:rsidRDefault="001D6257">
      <w:pPr>
        <w:spacing w:line="240" w:lineRule="auto"/>
      </w:pPr>
      <w:r>
        <w:separator/>
      </w:r>
    </w:p>
  </w:footnote>
  <w:footnote w:type="continuationSeparator" w:id="0">
    <w:p w14:paraId="71CC0A0B" w14:textId="77777777" w:rsidR="001D6257" w:rsidRDefault="001D62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06F0C"/>
    <w:multiLevelType w:val="hybridMultilevel"/>
    <w:tmpl w:val="0540E122"/>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C377AB"/>
    <w:multiLevelType w:val="hybridMultilevel"/>
    <w:tmpl w:val="499A1BA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19">
      <w:start w:val="1"/>
      <w:numFmt w:val="lowerLetter"/>
      <w:lvlText w:val="%3."/>
      <w:lvlJc w:val="left"/>
      <w:pPr>
        <w:tabs>
          <w:tab w:val="num" w:pos="1530"/>
        </w:tabs>
        <w:ind w:left="1530" w:hanging="360"/>
      </w:pPr>
      <w:rPr>
        <w:rFont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 w15:restartNumberingAfterBreak="0">
    <w:nsid w:val="02897C26"/>
    <w:multiLevelType w:val="hybridMultilevel"/>
    <w:tmpl w:val="12A6DFA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19">
      <w:start w:val="1"/>
      <w:numFmt w:val="lowerLetter"/>
      <w:lvlText w:val="%3."/>
      <w:lvlJc w:val="left"/>
      <w:pPr>
        <w:tabs>
          <w:tab w:val="num" w:pos="1530"/>
        </w:tabs>
        <w:ind w:left="1530" w:hanging="360"/>
      </w:pPr>
      <w:rPr>
        <w:rFont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4"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BF7827"/>
    <w:multiLevelType w:val="hybridMultilevel"/>
    <w:tmpl w:val="5FFA8B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19">
      <w:start w:val="1"/>
      <w:numFmt w:val="lowerLetter"/>
      <w:lvlText w:val="%3."/>
      <w:lvlJc w:val="left"/>
      <w:pPr>
        <w:tabs>
          <w:tab w:val="num" w:pos="1530"/>
        </w:tabs>
        <w:ind w:left="1530" w:hanging="360"/>
      </w:pPr>
      <w:rPr>
        <w:rFont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9"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23D2616F"/>
    <w:multiLevelType w:val="hybridMultilevel"/>
    <w:tmpl w:val="3B905AD4"/>
    <w:lvl w:ilvl="0" w:tplc="04090003">
      <w:start w:val="1"/>
      <w:numFmt w:val="bullet"/>
      <w:lvlText w:val="o"/>
      <w:lvlJc w:val="left"/>
      <w:pPr>
        <w:tabs>
          <w:tab w:val="num" w:pos="360"/>
        </w:tabs>
        <w:ind w:left="360" w:hanging="360"/>
      </w:pPr>
      <w:rPr>
        <w:rFonts w:ascii="Courier New" w:hAnsi="Courier New" w:cs="Courier New" w:hint="default"/>
      </w:rPr>
    </w:lvl>
    <w:lvl w:ilvl="1" w:tplc="04090001">
      <w:start w:val="1"/>
      <w:numFmt w:val="bullet"/>
      <w:lvlText w:val=""/>
      <w:lvlJc w:val="left"/>
      <w:pPr>
        <w:tabs>
          <w:tab w:val="num" w:pos="810"/>
        </w:tabs>
        <w:ind w:left="810" w:hanging="360"/>
      </w:pPr>
      <w:rPr>
        <w:rFonts w:ascii="Symbol" w:hAnsi="Symbol" w:hint="default"/>
      </w:rPr>
    </w:lvl>
    <w:lvl w:ilvl="2" w:tplc="04090019">
      <w:start w:val="1"/>
      <w:numFmt w:val="lowerLetter"/>
      <w:lvlText w:val="%3."/>
      <w:lvlJc w:val="left"/>
      <w:pPr>
        <w:tabs>
          <w:tab w:val="num" w:pos="1530"/>
        </w:tabs>
        <w:ind w:left="1530" w:hanging="360"/>
      </w:pPr>
      <w:rPr>
        <w:rFonts w:hint="default"/>
      </w:rPr>
    </w:lvl>
    <w:lvl w:ilvl="3" w:tplc="04090001" w:tentative="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2"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17B08"/>
    <w:multiLevelType w:val="hybridMultilevel"/>
    <w:tmpl w:val="7B945F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19">
      <w:start w:val="1"/>
      <w:numFmt w:val="lowerLetter"/>
      <w:lvlText w:val="%3."/>
      <w:lvlJc w:val="left"/>
      <w:pPr>
        <w:tabs>
          <w:tab w:val="num" w:pos="1530"/>
        </w:tabs>
        <w:ind w:left="1530" w:hanging="360"/>
      </w:pPr>
      <w:rPr>
        <w:rFont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4" w15:restartNumberingAfterBreak="0">
    <w:nsid w:val="2F6A2615"/>
    <w:multiLevelType w:val="hybridMultilevel"/>
    <w:tmpl w:val="509C0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307B67"/>
    <w:multiLevelType w:val="hybridMultilevel"/>
    <w:tmpl w:val="E94A53E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19">
      <w:start w:val="1"/>
      <w:numFmt w:val="lowerLetter"/>
      <w:lvlText w:val="%3."/>
      <w:lvlJc w:val="left"/>
      <w:pPr>
        <w:tabs>
          <w:tab w:val="num" w:pos="1530"/>
        </w:tabs>
        <w:ind w:left="1530" w:hanging="360"/>
      </w:pPr>
      <w:rPr>
        <w:rFont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7"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24E72E3"/>
    <w:multiLevelType w:val="hybridMultilevel"/>
    <w:tmpl w:val="5928B14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1">
      <w:start w:val="1"/>
      <w:numFmt w:val="bullet"/>
      <w:lvlText w:val=""/>
      <w:lvlJc w:val="left"/>
      <w:pPr>
        <w:tabs>
          <w:tab w:val="num" w:pos="1530"/>
        </w:tabs>
        <w:ind w:left="1530" w:hanging="360"/>
      </w:pPr>
      <w:rPr>
        <w:rFonts w:ascii="Symbol" w:hAnsi="Symbol"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9" w15:restartNumberingAfterBreak="0">
    <w:nsid w:val="48EC3DCF"/>
    <w:multiLevelType w:val="hybridMultilevel"/>
    <w:tmpl w:val="A4A4A17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DA0542"/>
    <w:multiLevelType w:val="hybridMultilevel"/>
    <w:tmpl w:val="B960112A"/>
    <w:lvl w:ilvl="0" w:tplc="ED38312E">
      <w:start w:val="1"/>
      <w:numFmt w:val="bullet"/>
      <w:lvlText w:val="-"/>
      <w:lvlJc w:val="left"/>
      <w:pPr>
        <w:ind w:left="720" w:hanging="360"/>
      </w:pPr>
      <w:rPr>
        <w:lang w:val="pt-P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DA6C63"/>
    <w:multiLevelType w:val="hybridMultilevel"/>
    <w:tmpl w:val="B09CF4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19">
      <w:start w:val="1"/>
      <w:numFmt w:val="lowerLetter"/>
      <w:lvlText w:val="%3."/>
      <w:lvlJc w:val="left"/>
      <w:pPr>
        <w:tabs>
          <w:tab w:val="num" w:pos="1530"/>
        </w:tabs>
        <w:ind w:left="1530" w:hanging="360"/>
      </w:pPr>
      <w:rPr>
        <w:rFonts w:hint="default"/>
      </w:rPr>
    </w:lvl>
    <w:lvl w:ilvl="3" w:tplc="04090001" w:tentative="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3"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24C715B"/>
    <w:multiLevelType w:val="hybridMultilevel"/>
    <w:tmpl w:val="24B8FE40"/>
    <w:lvl w:ilvl="0" w:tplc="84285B0C">
      <w:start w:val="1"/>
      <w:numFmt w:val="bullet"/>
      <w:lvlText w:val="-"/>
      <w:lvlJc w:val="left"/>
      <w:pPr>
        <w:ind w:left="720" w:hanging="360"/>
      </w:pPr>
      <w:rPr>
        <w:lang w:val="pt-P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B744D8"/>
    <w:multiLevelType w:val="hybridMultilevel"/>
    <w:tmpl w:val="C9A69614"/>
    <w:lvl w:ilvl="0" w:tplc="E20A3E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2"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33"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F9337D0"/>
    <w:multiLevelType w:val="hybridMultilevel"/>
    <w:tmpl w:val="F5020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066A2E"/>
    <w:multiLevelType w:val="hybridMultilevel"/>
    <w:tmpl w:val="5EEABAE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19">
      <w:start w:val="1"/>
      <w:numFmt w:val="lowerLetter"/>
      <w:lvlText w:val="%3."/>
      <w:lvlJc w:val="left"/>
      <w:pPr>
        <w:tabs>
          <w:tab w:val="num" w:pos="1530"/>
        </w:tabs>
        <w:ind w:left="1530" w:hanging="360"/>
      </w:pPr>
      <w:rPr>
        <w:rFonts w:hint="default"/>
      </w:rPr>
    </w:lvl>
    <w:lvl w:ilvl="3" w:tplc="04090019">
      <w:start w:val="1"/>
      <w:numFmt w:val="lowerLetter"/>
      <w:lvlText w:val="%4."/>
      <w:lvlJc w:val="left"/>
      <w:pPr>
        <w:tabs>
          <w:tab w:val="num" w:pos="2250"/>
        </w:tabs>
        <w:ind w:left="2250" w:hanging="360"/>
      </w:pPr>
      <w:rPr>
        <w:rFonts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6"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35512842">
    <w:abstractNumId w:val="0"/>
    <w:lvlOverride w:ilvl="0">
      <w:lvl w:ilvl="0">
        <w:start w:val="1"/>
        <w:numFmt w:val="bullet"/>
        <w:lvlText w:val="-"/>
        <w:legacy w:legacy="1" w:legacySpace="0" w:legacyIndent="360"/>
        <w:lvlJc w:val="left"/>
        <w:pPr>
          <w:ind w:left="360" w:hanging="360"/>
        </w:pPr>
      </w:lvl>
    </w:lvlOverride>
  </w:num>
  <w:num w:numId="2" w16cid:durableId="454831498">
    <w:abstractNumId w:val="10"/>
  </w:num>
  <w:num w:numId="3" w16cid:durableId="1536239160">
    <w:abstractNumId w:val="15"/>
  </w:num>
  <w:num w:numId="4" w16cid:durableId="220023918">
    <w:abstractNumId w:val="29"/>
  </w:num>
  <w:num w:numId="5" w16cid:durableId="1548371536">
    <w:abstractNumId w:val="21"/>
  </w:num>
  <w:num w:numId="6" w16cid:durableId="1404452854">
    <w:abstractNumId w:val="1"/>
  </w:num>
  <w:num w:numId="7" w16cid:durableId="367071195">
    <w:abstractNumId w:val="16"/>
  </w:num>
  <w:num w:numId="8" w16cid:durableId="1319916694">
    <w:abstractNumId w:val="14"/>
  </w:num>
  <w:num w:numId="9" w16cid:durableId="1387606025">
    <w:abstractNumId w:val="34"/>
  </w:num>
  <w:num w:numId="10" w16cid:durableId="1995061982">
    <w:abstractNumId w:val="34"/>
  </w:num>
  <w:num w:numId="11" w16cid:durableId="1024358094">
    <w:abstractNumId w:val="27"/>
  </w:num>
  <w:num w:numId="12" w16cid:durableId="347490308">
    <w:abstractNumId w:val="20"/>
  </w:num>
  <w:num w:numId="13" w16cid:durableId="863398440">
    <w:abstractNumId w:val="19"/>
  </w:num>
  <w:num w:numId="14" w16cid:durableId="1098255442">
    <w:abstractNumId w:val="24"/>
  </w:num>
  <w:num w:numId="15" w16cid:durableId="674841915">
    <w:abstractNumId w:val="11"/>
  </w:num>
  <w:num w:numId="16" w16cid:durableId="1448817242">
    <w:abstractNumId w:val="22"/>
  </w:num>
  <w:num w:numId="17" w16cid:durableId="784883422">
    <w:abstractNumId w:val="35"/>
  </w:num>
  <w:num w:numId="18" w16cid:durableId="876744767">
    <w:abstractNumId w:val="18"/>
  </w:num>
  <w:num w:numId="19" w16cid:durableId="812604849">
    <w:abstractNumId w:val="13"/>
  </w:num>
  <w:num w:numId="20" w16cid:durableId="1095707775">
    <w:abstractNumId w:val="8"/>
  </w:num>
  <w:num w:numId="21" w16cid:durableId="1001858383">
    <w:abstractNumId w:val="3"/>
  </w:num>
  <w:num w:numId="22" w16cid:durableId="1477838489">
    <w:abstractNumId w:val="2"/>
  </w:num>
  <w:num w:numId="23" w16cid:durableId="123735356">
    <w:abstractNumId w:val="9"/>
  </w:num>
  <w:num w:numId="24" w16cid:durableId="737827908">
    <w:abstractNumId w:val="36"/>
  </w:num>
  <w:num w:numId="25" w16cid:durableId="1525047839">
    <w:abstractNumId w:val="37"/>
  </w:num>
  <w:num w:numId="26" w16cid:durableId="2055152268">
    <w:abstractNumId w:val="6"/>
  </w:num>
  <w:num w:numId="27" w16cid:durableId="768086880">
    <w:abstractNumId w:val="5"/>
  </w:num>
  <w:num w:numId="28" w16cid:durableId="2168703">
    <w:abstractNumId w:val="12"/>
  </w:num>
  <w:num w:numId="29" w16cid:durableId="86973954">
    <w:abstractNumId w:val="33"/>
  </w:num>
  <w:num w:numId="30" w16cid:durableId="334767820">
    <w:abstractNumId w:val="7"/>
  </w:num>
  <w:num w:numId="31" w16cid:durableId="2124692951">
    <w:abstractNumId w:val="32"/>
  </w:num>
  <w:num w:numId="32" w16cid:durableId="1600261639">
    <w:abstractNumId w:val="30"/>
  </w:num>
  <w:num w:numId="33" w16cid:durableId="1269892551">
    <w:abstractNumId w:val="17"/>
  </w:num>
  <w:num w:numId="34" w16cid:durableId="11760769">
    <w:abstractNumId w:val="23"/>
  </w:num>
  <w:num w:numId="35" w16cid:durableId="1339309095">
    <w:abstractNumId w:val="28"/>
  </w:num>
  <w:num w:numId="36" w16cid:durableId="187722631">
    <w:abstractNumId w:val="31"/>
  </w:num>
  <w:num w:numId="37" w16cid:durableId="1868567374">
    <w:abstractNumId w:val="26"/>
  </w:num>
  <w:num w:numId="38" w16cid:durableId="1643386681">
    <w:abstractNumId w:val="4"/>
  </w:num>
  <w:num w:numId="39" w16cid:durableId="99380633">
    <w:abstractNumId w:val="25"/>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PersonalInformation/>
  <w:removeDateAndTime/>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it-IT" w:vendorID="64" w:dllVersion="6" w:nlCheck="1" w:checkStyle="0"/>
  <w:activeWritingStyle w:appName="MSWord" w:lang="pt-PT" w:vendorID="64" w:dllVersion="6" w:nlCheck="1" w:checkStyle="0"/>
  <w:activeWritingStyle w:appName="MSWord" w:lang="pt-PT"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fr-FR" w:vendorID="64" w:dllVersion="0" w:nlCheck="1" w:checkStyle="0"/>
  <w:activeWritingStyle w:appName="MSWord" w:lang="de-CH" w:vendorID="64" w:dllVersion="0" w:nlCheck="1" w:checkStyle="0"/>
  <w:activeWritingStyle w:appName="MSWord" w:lang="it-IT" w:vendorID="64" w:dllVersion="0" w:nlCheck="1" w:checkStyle="0"/>
  <w:activeWritingStyle w:appName="MSWord" w:lang="fr-CH" w:vendorID="64" w:dllVersion="0" w:nlCheck="1" w:checkStyle="0"/>
  <w:activeWritingStyle w:appName="MSWord" w:lang="de-D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pt-PT" w:vendorID="13" w:dllVersion="513" w:checkStyle="1"/>
  <w:activeWritingStyle w:appName="MSWord" w:lang="nb-NO" w:vendorID="22" w:dllVersion="513" w:checkStyle="1"/>
  <w:activeWritingStyle w:appName="MSWord" w:lang="pt-BR" w:vendorID="1" w:dllVersion="513" w:checkStyle="1"/>
  <w:activeWritingStyle w:appName="MSWord" w:lang="pt-PT" w:vendorID="75" w:dllVersion="513" w:checkStyle="1"/>
  <w:proofState w:spelling="clean" w:grammar="clean"/>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81B01"/>
    <w:rsid w:val="00001CEF"/>
    <w:rsid w:val="00002DBC"/>
    <w:rsid w:val="00004A11"/>
    <w:rsid w:val="000050EA"/>
    <w:rsid w:val="0001288A"/>
    <w:rsid w:val="00014A41"/>
    <w:rsid w:val="00015874"/>
    <w:rsid w:val="0001675C"/>
    <w:rsid w:val="00024672"/>
    <w:rsid w:val="00024B41"/>
    <w:rsid w:val="000260F6"/>
    <w:rsid w:val="00030AE5"/>
    <w:rsid w:val="00031872"/>
    <w:rsid w:val="00034B22"/>
    <w:rsid w:val="00035333"/>
    <w:rsid w:val="00045F8C"/>
    <w:rsid w:val="00046D60"/>
    <w:rsid w:val="000477C8"/>
    <w:rsid w:val="00050D1E"/>
    <w:rsid w:val="00053510"/>
    <w:rsid w:val="00056974"/>
    <w:rsid w:val="00056C52"/>
    <w:rsid w:val="00063E99"/>
    <w:rsid w:val="00066DC6"/>
    <w:rsid w:val="00067109"/>
    <w:rsid w:val="00067665"/>
    <w:rsid w:val="0007068C"/>
    <w:rsid w:val="000714D5"/>
    <w:rsid w:val="00072F1F"/>
    <w:rsid w:val="00073ABA"/>
    <w:rsid w:val="00073F43"/>
    <w:rsid w:val="000748A0"/>
    <w:rsid w:val="000763F3"/>
    <w:rsid w:val="000806B5"/>
    <w:rsid w:val="00081D5D"/>
    <w:rsid w:val="0008236D"/>
    <w:rsid w:val="00083808"/>
    <w:rsid w:val="00083E92"/>
    <w:rsid w:val="00084BCD"/>
    <w:rsid w:val="00084ECF"/>
    <w:rsid w:val="000860B4"/>
    <w:rsid w:val="00090906"/>
    <w:rsid w:val="00093D77"/>
    <w:rsid w:val="000944C0"/>
    <w:rsid w:val="000953DD"/>
    <w:rsid w:val="000A0A0E"/>
    <w:rsid w:val="000A3AD6"/>
    <w:rsid w:val="000A3E39"/>
    <w:rsid w:val="000A43E0"/>
    <w:rsid w:val="000A4B74"/>
    <w:rsid w:val="000A6C3C"/>
    <w:rsid w:val="000A7096"/>
    <w:rsid w:val="000B2C30"/>
    <w:rsid w:val="000B2DEA"/>
    <w:rsid w:val="000B36D2"/>
    <w:rsid w:val="000B4827"/>
    <w:rsid w:val="000B4830"/>
    <w:rsid w:val="000B6796"/>
    <w:rsid w:val="000B7D52"/>
    <w:rsid w:val="000C5099"/>
    <w:rsid w:val="000C5704"/>
    <w:rsid w:val="000C79E2"/>
    <w:rsid w:val="000D3FA2"/>
    <w:rsid w:val="000D46C9"/>
    <w:rsid w:val="000D4C01"/>
    <w:rsid w:val="000D646B"/>
    <w:rsid w:val="000D6D5E"/>
    <w:rsid w:val="000D7528"/>
    <w:rsid w:val="000E06A4"/>
    <w:rsid w:val="000E0AEF"/>
    <w:rsid w:val="000E375C"/>
    <w:rsid w:val="000E6381"/>
    <w:rsid w:val="000E7C4F"/>
    <w:rsid w:val="000F5649"/>
    <w:rsid w:val="00100082"/>
    <w:rsid w:val="00100757"/>
    <w:rsid w:val="00101ACF"/>
    <w:rsid w:val="00103FAF"/>
    <w:rsid w:val="00105DB3"/>
    <w:rsid w:val="00110882"/>
    <w:rsid w:val="00111901"/>
    <w:rsid w:val="00111A49"/>
    <w:rsid w:val="0011215D"/>
    <w:rsid w:val="00114C9D"/>
    <w:rsid w:val="00115CED"/>
    <w:rsid w:val="00117657"/>
    <w:rsid w:val="00121CD2"/>
    <w:rsid w:val="0012667E"/>
    <w:rsid w:val="0013018D"/>
    <w:rsid w:val="001326FF"/>
    <w:rsid w:val="001354A7"/>
    <w:rsid w:val="00135BB5"/>
    <w:rsid w:val="00136091"/>
    <w:rsid w:val="00140408"/>
    <w:rsid w:val="00142410"/>
    <w:rsid w:val="001429AA"/>
    <w:rsid w:val="001438E8"/>
    <w:rsid w:val="00143EE3"/>
    <w:rsid w:val="00144571"/>
    <w:rsid w:val="001467C3"/>
    <w:rsid w:val="00147342"/>
    <w:rsid w:val="0015255F"/>
    <w:rsid w:val="0015439C"/>
    <w:rsid w:val="0015527D"/>
    <w:rsid w:val="0016049B"/>
    <w:rsid w:val="00161F30"/>
    <w:rsid w:val="00162247"/>
    <w:rsid w:val="001631CF"/>
    <w:rsid w:val="001653E9"/>
    <w:rsid w:val="00165F10"/>
    <w:rsid w:val="00172D52"/>
    <w:rsid w:val="00176114"/>
    <w:rsid w:val="0018006B"/>
    <w:rsid w:val="001832E1"/>
    <w:rsid w:val="00186245"/>
    <w:rsid w:val="00190E6F"/>
    <w:rsid w:val="0019127C"/>
    <w:rsid w:val="001921B1"/>
    <w:rsid w:val="00192F34"/>
    <w:rsid w:val="001A0959"/>
    <w:rsid w:val="001A0AA0"/>
    <w:rsid w:val="001A0E29"/>
    <w:rsid w:val="001A11BC"/>
    <w:rsid w:val="001A1625"/>
    <w:rsid w:val="001A4E7E"/>
    <w:rsid w:val="001A6628"/>
    <w:rsid w:val="001A6C6F"/>
    <w:rsid w:val="001B082F"/>
    <w:rsid w:val="001B19AC"/>
    <w:rsid w:val="001B1D83"/>
    <w:rsid w:val="001B3F14"/>
    <w:rsid w:val="001B4240"/>
    <w:rsid w:val="001B4C49"/>
    <w:rsid w:val="001B504A"/>
    <w:rsid w:val="001C03D7"/>
    <w:rsid w:val="001C0E40"/>
    <w:rsid w:val="001D1296"/>
    <w:rsid w:val="001D16E8"/>
    <w:rsid w:val="001D418E"/>
    <w:rsid w:val="001D49AF"/>
    <w:rsid w:val="001D527A"/>
    <w:rsid w:val="001D6257"/>
    <w:rsid w:val="001E0129"/>
    <w:rsid w:val="001E1CD3"/>
    <w:rsid w:val="001E4AE2"/>
    <w:rsid w:val="001E5244"/>
    <w:rsid w:val="001E593C"/>
    <w:rsid w:val="001E5DFE"/>
    <w:rsid w:val="001E741D"/>
    <w:rsid w:val="001E7C96"/>
    <w:rsid w:val="001F1520"/>
    <w:rsid w:val="001F2F71"/>
    <w:rsid w:val="001F498E"/>
    <w:rsid w:val="001F60F3"/>
    <w:rsid w:val="002021CD"/>
    <w:rsid w:val="00203FB7"/>
    <w:rsid w:val="00204185"/>
    <w:rsid w:val="0020441B"/>
    <w:rsid w:val="00204FD5"/>
    <w:rsid w:val="00205729"/>
    <w:rsid w:val="002065D4"/>
    <w:rsid w:val="00210DF8"/>
    <w:rsid w:val="002136DB"/>
    <w:rsid w:val="00216D8B"/>
    <w:rsid w:val="00217ABA"/>
    <w:rsid w:val="00217F0A"/>
    <w:rsid w:val="00225FEF"/>
    <w:rsid w:val="002262CC"/>
    <w:rsid w:val="00227E5F"/>
    <w:rsid w:val="00233FDA"/>
    <w:rsid w:val="002372C0"/>
    <w:rsid w:val="002407B7"/>
    <w:rsid w:val="00241AA4"/>
    <w:rsid w:val="002420E8"/>
    <w:rsid w:val="002468F0"/>
    <w:rsid w:val="00247A46"/>
    <w:rsid w:val="002500CF"/>
    <w:rsid w:val="002575B9"/>
    <w:rsid w:val="00260B2D"/>
    <w:rsid w:val="00261735"/>
    <w:rsid w:val="00262C4D"/>
    <w:rsid w:val="00262DAD"/>
    <w:rsid w:val="00263788"/>
    <w:rsid w:val="00265C30"/>
    <w:rsid w:val="00266B9F"/>
    <w:rsid w:val="00266CF0"/>
    <w:rsid w:val="00267A33"/>
    <w:rsid w:val="002710AD"/>
    <w:rsid w:val="0027149B"/>
    <w:rsid w:val="00273F9E"/>
    <w:rsid w:val="002818FD"/>
    <w:rsid w:val="00281F0B"/>
    <w:rsid w:val="00282581"/>
    <w:rsid w:val="002834B1"/>
    <w:rsid w:val="0028378B"/>
    <w:rsid w:val="00284B0E"/>
    <w:rsid w:val="00285D84"/>
    <w:rsid w:val="00291611"/>
    <w:rsid w:val="0029213F"/>
    <w:rsid w:val="0029232C"/>
    <w:rsid w:val="00297EB4"/>
    <w:rsid w:val="002A2A60"/>
    <w:rsid w:val="002A2E19"/>
    <w:rsid w:val="002A349C"/>
    <w:rsid w:val="002A43DD"/>
    <w:rsid w:val="002A537F"/>
    <w:rsid w:val="002A70EE"/>
    <w:rsid w:val="002A71AC"/>
    <w:rsid w:val="002B1326"/>
    <w:rsid w:val="002B24B5"/>
    <w:rsid w:val="002B44AB"/>
    <w:rsid w:val="002B592B"/>
    <w:rsid w:val="002B5DAD"/>
    <w:rsid w:val="002B7255"/>
    <w:rsid w:val="002B74C6"/>
    <w:rsid w:val="002C058B"/>
    <w:rsid w:val="002C0AEC"/>
    <w:rsid w:val="002C1661"/>
    <w:rsid w:val="002C230D"/>
    <w:rsid w:val="002C34C4"/>
    <w:rsid w:val="002C58AE"/>
    <w:rsid w:val="002D4443"/>
    <w:rsid w:val="002D72EC"/>
    <w:rsid w:val="002E0450"/>
    <w:rsid w:val="002E1B52"/>
    <w:rsid w:val="002E4B36"/>
    <w:rsid w:val="002E4CD8"/>
    <w:rsid w:val="002F13C0"/>
    <w:rsid w:val="002F3873"/>
    <w:rsid w:val="002F3B26"/>
    <w:rsid w:val="003005BA"/>
    <w:rsid w:val="003032C2"/>
    <w:rsid w:val="00303E75"/>
    <w:rsid w:val="003045C5"/>
    <w:rsid w:val="00305D2F"/>
    <w:rsid w:val="003144BF"/>
    <w:rsid w:val="003150C2"/>
    <w:rsid w:val="00315989"/>
    <w:rsid w:val="0031716F"/>
    <w:rsid w:val="00321BF0"/>
    <w:rsid w:val="00322E72"/>
    <w:rsid w:val="00322FE9"/>
    <w:rsid w:val="00323138"/>
    <w:rsid w:val="00323B50"/>
    <w:rsid w:val="00331E1A"/>
    <w:rsid w:val="003323BA"/>
    <w:rsid w:val="00342BD8"/>
    <w:rsid w:val="00343125"/>
    <w:rsid w:val="00343C2F"/>
    <w:rsid w:val="003451C8"/>
    <w:rsid w:val="00351D2F"/>
    <w:rsid w:val="00351E8F"/>
    <w:rsid w:val="00355151"/>
    <w:rsid w:val="00355227"/>
    <w:rsid w:val="00357FBE"/>
    <w:rsid w:val="00361261"/>
    <w:rsid w:val="0036162F"/>
    <w:rsid w:val="00361FD8"/>
    <w:rsid w:val="00362476"/>
    <w:rsid w:val="003632E8"/>
    <w:rsid w:val="00365DA0"/>
    <w:rsid w:val="003675AF"/>
    <w:rsid w:val="003701F4"/>
    <w:rsid w:val="0037050F"/>
    <w:rsid w:val="0037293C"/>
    <w:rsid w:val="003734BF"/>
    <w:rsid w:val="00373D06"/>
    <w:rsid w:val="00381778"/>
    <w:rsid w:val="003835CA"/>
    <w:rsid w:val="00383865"/>
    <w:rsid w:val="00385084"/>
    <w:rsid w:val="00390D40"/>
    <w:rsid w:val="0039224B"/>
    <w:rsid w:val="00392F60"/>
    <w:rsid w:val="00393571"/>
    <w:rsid w:val="00395371"/>
    <w:rsid w:val="00396BE2"/>
    <w:rsid w:val="00396F3A"/>
    <w:rsid w:val="003A2064"/>
    <w:rsid w:val="003A27B5"/>
    <w:rsid w:val="003A3DDF"/>
    <w:rsid w:val="003A62E7"/>
    <w:rsid w:val="003A6DBC"/>
    <w:rsid w:val="003A770F"/>
    <w:rsid w:val="003A775C"/>
    <w:rsid w:val="003B081A"/>
    <w:rsid w:val="003B0B16"/>
    <w:rsid w:val="003B0B60"/>
    <w:rsid w:val="003B6538"/>
    <w:rsid w:val="003B7968"/>
    <w:rsid w:val="003C38F0"/>
    <w:rsid w:val="003C42F9"/>
    <w:rsid w:val="003C5C89"/>
    <w:rsid w:val="003C5FCF"/>
    <w:rsid w:val="003D16B3"/>
    <w:rsid w:val="003D24B0"/>
    <w:rsid w:val="003D4EB1"/>
    <w:rsid w:val="003D55A6"/>
    <w:rsid w:val="003D795B"/>
    <w:rsid w:val="003D7CA8"/>
    <w:rsid w:val="003E055E"/>
    <w:rsid w:val="003E0DF3"/>
    <w:rsid w:val="003E1A88"/>
    <w:rsid w:val="003E2098"/>
    <w:rsid w:val="003E23A4"/>
    <w:rsid w:val="003E54B0"/>
    <w:rsid w:val="003F2725"/>
    <w:rsid w:val="003F33F9"/>
    <w:rsid w:val="003F556F"/>
    <w:rsid w:val="003F69B2"/>
    <w:rsid w:val="004000D5"/>
    <w:rsid w:val="004006FA"/>
    <w:rsid w:val="004013F4"/>
    <w:rsid w:val="00401F19"/>
    <w:rsid w:val="004060E5"/>
    <w:rsid w:val="0040636A"/>
    <w:rsid w:val="00406D70"/>
    <w:rsid w:val="00407BE4"/>
    <w:rsid w:val="004105EF"/>
    <w:rsid w:val="00410AD0"/>
    <w:rsid w:val="00410AEA"/>
    <w:rsid w:val="00412932"/>
    <w:rsid w:val="0041513F"/>
    <w:rsid w:val="0041530F"/>
    <w:rsid w:val="00416357"/>
    <w:rsid w:val="00420131"/>
    <w:rsid w:val="00421A8A"/>
    <w:rsid w:val="00421D1D"/>
    <w:rsid w:val="00423AE6"/>
    <w:rsid w:val="004279B4"/>
    <w:rsid w:val="00430D79"/>
    <w:rsid w:val="00434A05"/>
    <w:rsid w:val="00436B5F"/>
    <w:rsid w:val="00443BFD"/>
    <w:rsid w:val="00445698"/>
    <w:rsid w:val="004473E7"/>
    <w:rsid w:val="004508E2"/>
    <w:rsid w:val="00450D31"/>
    <w:rsid w:val="00451924"/>
    <w:rsid w:val="0045466F"/>
    <w:rsid w:val="0045483A"/>
    <w:rsid w:val="00454D13"/>
    <w:rsid w:val="004550ED"/>
    <w:rsid w:val="004568A7"/>
    <w:rsid w:val="004609E8"/>
    <w:rsid w:val="0046176E"/>
    <w:rsid w:val="0046237C"/>
    <w:rsid w:val="0046446C"/>
    <w:rsid w:val="00464F73"/>
    <w:rsid w:val="004652BD"/>
    <w:rsid w:val="00465888"/>
    <w:rsid w:val="004718D6"/>
    <w:rsid w:val="00473447"/>
    <w:rsid w:val="004736A6"/>
    <w:rsid w:val="00474125"/>
    <w:rsid w:val="0047594C"/>
    <w:rsid w:val="00475E86"/>
    <w:rsid w:val="00477CF3"/>
    <w:rsid w:val="004802D0"/>
    <w:rsid w:val="0048106C"/>
    <w:rsid w:val="004810F3"/>
    <w:rsid w:val="004831DB"/>
    <w:rsid w:val="00485EA6"/>
    <w:rsid w:val="00486E19"/>
    <w:rsid w:val="004878FA"/>
    <w:rsid w:val="004903B1"/>
    <w:rsid w:val="0049331A"/>
    <w:rsid w:val="00495E88"/>
    <w:rsid w:val="00496273"/>
    <w:rsid w:val="00497C3D"/>
    <w:rsid w:val="004A071B"/>
    <w:rsid w:val="004B02A3"/>
    <w:rsid w:val="004B0412"/>
    <w:rsid w:val="004B2E61"/>
    <w:rsid w:val="004B7FAC"/>
    <w:rsid w:val="004C0229"/>
    <w:rsid w:val="004C1E37"/>
    <w:rsid w:val="004C1ECA"/>
    <w:rsid w:val="004C5B3A"/>
    <w:rsid w:val="004C687D"/>
    <w:rsid w:val="004C68FE"/>
    <w:rsid w:val="004D00D6"/>
    <w:rsid w:val="004D1E25"/>
    <w:rsid w:val="004D2CB5"/>
    <w:rsid w:val="004D758D"/>
    <w:rsid w:val="004E1760"/>
    <w:rsid w:val="004E66CE"/>
    <w:rsid w:val="004E76B3"/>
    <w:rsid w:val="004E7FDA"/>
    <w:rsid w:val="004F5665"/>
    <w:rsid w:val="004F69A8"/>
    <w:rsid w:val="0050020A"/>
    <w:rsid w:val="005015D1"/>
    <w:rsid w:val="005054CB"/>
    <w:rsid w:val="00507951"/>
    <w:rsid w:val="00510542"/>
    <w:rsid w:val="00510F54"/>
    <w:rsid w:val="00512FE2"/>
    <w:rsid w:val="00513E1C"/>
    <w:rsid w:val="00514FDE"/>
    <w:rsid w:val="005164AE"/>
    <w:rsid w:val="00517232"/>
    <w:rsid w:val="00520689"/>
    <w:rsid w:val="005210FC"/>
    <w:rsid w:val="00523B60"/>
    <w:rsid w:val="00523C1F"/>
    <w:rsid w:val="00524296"/>
    <w:rsid w:val="005252C7"/>
    <w:rsid w:val="00525F89"/>
    <w:rsid w:val="00526C2F"/>
    <w:rsid w:val="00533861"/>
    <w:rsid w:val="00535978"/>
    <w:rsid w:val="005400F9"/>
    <w:rsid w:val="00542437"/>
    <w:rsid w:val="0054276C"/>
    <w:rsid w:val="005429C9"/>
    <w:rsid w:val="005458DE"/>
    <w:rsid w:val="00550F87"/>
    <w:rsid w:val="00555B19"/>
    <w:rsid w:val="005562A5"/>
    <w:rsid w:val="005646DC"/>
    <w:rsid w:val="005662CC"/>
    <w:rsid w:val="0057085A"/>
    <w:rsid w:val="005723F0"/>
    <w:rsid w:val="00573BAF"/>
    <w:rsid w:val="00576A63"/>
    <w:rsid w:val="00577B12"/>
    <w:rsid w:val="00581959"/>
    <w:rsid w:val="00583C5B"/>
    <w:rsid w:val="005848DF"/>
    <w:rsid w:val="00586CF7"/>
    <w:rsid w:val="00593300"/>
    <w:rsid w:val="0059498F"/>
    <w:rsid w:val="00595BA7"/>
    <w:rsid w:val="005966E6"/>
    <w:rsid w:val="0059712E"/>
    <w:rsid w:val="005A057D"/>
    <w:rsid w:val="005A1BA8"/>
    <w:rsid w:val="005A2FA4"/>
    <w:rsid w:val="005A3726"/>
    <w:rsid w:val="005A58EC"/>
    <w:rsid w:val="005A62C6"/>
    <w:rsid w:val="005B0D47"/>
    <w:rsid w:val="005B367E"/>
    <w:rsid w:val="005B453A"/>
    <w:rsid w:val="005C1CC4"/>
    <w:rsid w:val="005C2074"/>
    <w:rsid w:val="005C4F3B"/>
    <w:rsid w:val="005C6E17"/>
    <w:rsid w:val="005C7488"/>
    <w:rsid w:val="005D063A"/>
    <w:rsid w:val="005D20DC"/>
    <w:rsid w:val="005D3124"/>
    <w:rsid w:val="005D535E"/>
    <w:rsid w:val="005D61FB"/>
    <w:rsid w:val="005D64B8"/>
    <w:rsid w:val="005D6750"/>
    <w:rsid w:val="005E0610"/>
    <w:rsid w:val="005E230E"/>
    <w:rsid w:val="005E2BE5"/>
    <w:rsid w:val="005E4ECC"/>
    <w:rsid w:val="005E5BB9"/>
    <w:rsid w:val="005E5D5E"/>
    <w:rsid w:val="005E7B3F"/>
    <w:rsid w:val="005F0737"/>
    <w:rsid w:val="005F0E2A"/>
    <w:rsid w:val="005F1475"/>
    <w:rsid w:val="005F56C0"/>
    <w:rsid w:val="005F75B0"/>
    <w:rsid w:val="006005AB"/>
    <w:rsid w:val="00600D0C"/>
    <w:rsid w:val="00603529"/>
    <w:rsid w:val="00606E1C"/>
    <w:rsid w:val="00607C59"/>
    <w:rsid w:val="006116CA"/>
    <w:rsid w:val="0061201E"/>
    <w:rsid w:val="006122EF"/>
    <w:rsid w:val="00612ED9"/>
    <w:rsid w:val="00617AA7"/>
    <w:rsid w:val="00622275"/>
    <w:rsid w:val="006238D8"/>
    <w:rsid w:val="00624C4F"/>
    <w:rsid w:val="00624F50"/>
    <w:rsid w:val="00625CC7"/>
    <w:rsid w:val="00627334"/>
    <w:rsid w:val="00631EE5"/>
    <w:rsid w:val="00632310"/>
    <w:rsid w:val="0063278B"/>
    <w:rsid w:val="006352E7"/>
    <w:rsid w:val="006364A5"/>
    <w:rsid w:val="006372F2"/>
    <w:rsid w:val="00637512"/>
    <w:rsid w:val="006432A0"/>
    <w:rsid w:val="00643E82"/>
    <w:rsid w:val="006440F1"/>
    <w:rsid w:val="006447E7"/>
    <w:rsid w:val="00644928"/>
    <w:rsid w:val="006467FD"/>
    <w:rsid w:val="006534D8"/>
    <w:rsid w:val="00655A85"/>
    <w:rsid w:val="00656347"/>
    <w:rsid w:val="00662706"/>
    <w:rsid w:val="006638A6"/>
    <w:rsid w:val="006639CD"/>
    <w:rsid w:val="006647C7"/>
    <w:rsid w:val="0066530D"/>
    <w:rsid w:val="006655FA"/>
    <w:rsid w:val="00670ECA"/>
    <w:rsid w:val="00672755"/>
    <w:rsid w:val="00675256"/>
    <w:rsid w:val="00676A92"/>
    <w:rsid w:val="00677444"/>
    <w:rsid w:val="0068085C"/>
    <w:rsid w:val="00681FCF"/>
    <w:rsid w:val="00684FD0"/>
    <w:rsid w:val="0069039E"/>
    <w:rsid w:val="0069123C"/>
    <w:rsid w:val="006914DD"/>
    <w:rsid w:val="00694598"/>
    <w:rsid w:val="00696097"/>
    <w:rsid w:val="00697687"/>
    <w:rsid w:val="00697ACB"/>
    <w:rsid w:val="006A0A38"/>
    <w:rsid w:val="006A27F1"/>
    <w:rsid w:val="006B3EDB"/>
    <w:rsid w:val="006B6084"/>
    <w:rsid w:val="006B749B"/>
    <w:rsid w:val="006B7837"/>
    <w:rsid w:val="006C18EE"/>
    <w:rsid w:val="006C221E"/>
    <w:rsid w:val="006C4644"/>
    <w:rsid w:val="006C50FF"/>
    <w:rsid w:val="006D3D6A"/>
    <w:rsid w:val="006D689B"/>
    <w:rsid w:val="006D689F"/>
    <w:rsid w:val="006E0B43"/>
    <w:rsid w:val="006E2F4F"/>
    <w:rsid w:val="006E4E68"/>
    <w:rsid w:val="006E516D"/>
    <w:rsid w:val="006F095E"/>
    <w:rsid w:val="006F2413"/>
    <w:rsid w:val="00700605"/>
    <w:rsid w:val="007011EE"/>
    <w:rsid w:val="007034D7"/>
    <w:rsid w:val="007045C6"/>
    <w:rsid w:val="00705520"/>
    <w:rsid w:val="00707E83"/>
    <w:rsid w:val="00711C2E"/>
    <w:rsid w:val="00714301"/>
    <w:rsid w:val="007152B0"/>
    <w:rsid w:val="00715EC5"/>
    <w:rsid w:val="00716DC1"/>
    <w:rsid w:val="00717B41"/>
    <w:rsid w:val="00717D66"/>
    <w:rsid w:val="00720403"/>
    <w:rsid w:val="007207C9"/>
    <w:rsid w:val="00721116"/>
    <w:rsid w:val="00724553"/>
    <w:rsid w:val="00724772"/>
    <w:rsid w:val="0072599B"/>
    <w:rsid w:val="00725B93"/>
    <w:rsid w:val="00726217"/>
    <w:rsid w:val="00726624"/>
    <w:rsid w:val="00726830"/>
    <w:rsid w:val="00731330"/>
    <w:rsid w:val="00731D54"/>
    <w:rsid w:val="007335E4"/>
    <w:rsid w:val="00733F99"/>
    <w:rsid w:val="00734144"/>
    <w:rsid w:val="007376FD"/>
    <w:rsid w:val="00740A1B"/>
    <w:rsid w:val="00740F01"/>
    <w:rsid w:val="00741A28"/>
    <w:rsid w:val="0074486F"/>
    <w:rsid w:val="007453F1"/>
    <w:rsid w:val="00745D26"/>
    <w:rsid w:val="00746A40"/>
    <w:rsid w:val="007514AA"/>
    <w:rsid w:val="007518D5"/>
    <w:rsid w:val="007556D3"/>
    <w:rsid w:val="00755BED"/>
    <w:rsid w:val="00755D9B"/>
    <w:rsid w:val="00757832"/>
    <w:rsid w:val="00760150"/>
    <w:rsid w:val="0076369D"/>
    <w:rsid w:val="00763778"/>
    <w:rsid w:val="00765C41"/>
    <w:rsid w:val="007710D2"/>
    <w:rsid w:val="00773F97"/>
    <w:rsid w:val="0077698F"/>
    <w:rsid w:val="00780B5D"/>
    <w:rsid w:val="007818FD"/>
    <w:rsid w:val="00781945"/>
    <w:rsid w:val="0078480B"/>
    <w:rsid w:val="007868BC"/>
    <w:rsid w:val="00787E86"/>
    <w:rsid w:val="00790C57"/>
    <w:rsid w:val="00791644"/>
    <w:rsid w:val="00791F75"/>
    <w:rsid w:val="00792111"/>
    <w:rsid w:val="007974E8"/>
    <w:rsid w:val="007A2606"/>
    <w:rsid w:val="007A4815"/>
    <w:rsid w:val="007A4A4E"/>
    <w:rsid w:val="007A75F7"/>
    <w:rsid w:val="007B1E18"/>
    <w:rsid w:val="007B2649"/>
    <w:rsid w:val="007B5B40"/>
    <w:rsid w:val="007B7FCC"/>
    <w:rsid w:val="007C0362"/>
    <w:rsid w:val="007C11B1"/>
    <w:rsid w:val="007C2387"/>
    <w:rsid w:val="007C37C6"/>
    <w:rsid w:val="007D0853"/>
    <w:rsid w:val="007D15B6"/>
    <w:rsid w:val="007D3D64"/>
    <w:rsid w:val="007D489C"/>
    <w:rsid w:val="007D7169"/>
    <w:rsid w:val="007D785F"/>
    <w:rsid w:val="007D7E85"/>
    <w:rsid w:val="007E047F"/>
    <w:rsid w:val="007E07D4"/>
    <w:rsid w:val="007E1D21"/>
    <w:rsid w:val="007E2E5F"/>
    <w:rsid w:val="007E3B67"/>
    <w:rsid w:val="007E600B"/>
    <w:rsid w:val="007E6262"/>
    <w:rsid w:val="007E7F03"/>
    <w:rsid w:val="007F0D23"/>
    <w:rsid w:val="00800DA8"/>
    <w:rsid w:val="00802DBF"/>
    <w:rsid w:val="00803417"/>
    <w:rsid w:val="00804B55"/>
    <w:rsid w:val="00805966"/>
    <w:rsid w:val="0080743D"/>
    <w:rsid w:val="0081106B"/>
    <w:rsid w:val="008127FB"/>
    <w:rsid w:val="00815715"/>
    <w:rsid w:val="00824D93"/>
    <w:rsid w:val="00824DF4"/>
    <w:rsid w:val="0082582E"/>
    <w:rsid w:val="008265F7"/>
    <w:rsid w:val="00827F78"/>
    <w:rsid w:val="00830212"/>
    <w:rsid w:val="00830E75"/>
    <w:rsid w:val="00830FF3"/>
    <w:rsid w:val="0083156E"/>
    <w:rsid w:val="008326B7"/>
    <w:rsid w:val="0083295E"/>
    <w:rsid w:val="00833E2F"/>
    <w:rsid w:val="00835CDE"/>
    <w:rsid w:val="00835DD3"/>
    <w:rsid w:val="008379E3"/>
    <w:rsid w:val="00841A92"/>
    <w:rsid w:val="00841F6D"/>
    <w:rsid w:val="008433CA"/>
    <w:rsid w:val="008476B6"/>
    <w:rsid w:val="00847B74"/>
    <w:rsid w:val="0085065E"/>
    <w:rsid w:val="00850BD5"/>
    <w:rsid w:val="00852BB5"/>
    <w:rsid w:val="008551F1"/>
    <w:rsid w:val="00855A98"/>
    <w:rsid w:val="008644A3"/>
    <w:rsid w:val="0086565B"/>
    <w:rsid w:val="00865DF1"/>
    <w:rsid w:val="0087349B"/>
    <w:rsid w:val="00874398"/>
    <w:rsid w:val="00874F76"/>
    <w:rsid w:val="008752E3"/>
    <w:rsid w:val="00875A08"/>
    <w:rsid w:val="00877401"/>
    <w:rsid w:val="00881992"/>
    <w:rsid w:val="00882FA9"/>
    <w:rsid w:val="0088357F"/>
    <w:rsid w:val="00884CEF"/>
    <w:rsid w:val="008870FA"/>
    <w:rsid w:val="00890CFD"/>
    <w:rsid w:val="00891D53"/>
    <w:rsid w:val="00892F06"/>
    <w:rsid w:val="008956AD"/>
    <w:rsid w:val="00895B1F"/>
    <w:rsid w:val="00896762"/>
    <w:rsid w:val="00896ADB"/>
    <w:rsid w:val="00896DDA"/>
    <w:rsid w:val="008A091B"/>
    <w:rsid w:val="008A0D07"/>
    <w:rsid w:val="008A1CCE"/>
    <w:rsid w:val="008A389D"/>
    <w:rsid w:val="008A42A7"/>
    <w:rsid w:val="008A4AC5"/>
    <w:rsid w:val="008B2051"/>
    <w:rsid w:val="008B2687"/>
    <w:rsid w:val="008B43CE"/>
    <w:rsid w:val="008B681F"/>
    <w:rsid w:val="008B6ADE"/>
    <w:rsid w:val="008B6FA9"/>
    <w:rsid w:val="008C0C5D"/>
    <w:rsid w:val="008C16BA"/>
    <w:rsid w:val="008C2E79"/>
    <w:rsid w:val="008C2EFE"/>
    <w:rsid w:val="008C49B6"/>
    <w:rsid w:val="008C6B89"/>
    <w:rsid w:val="008D2863"/>
    <w:rsid w:val="008D6B6C"/>
    <w:rsid w:val="008D72B4"/>
    <w:rsid w:val="008E06D6"/>
    <w:rsid w:val="008E086B"/>
    <w:rsid w:val="008E1B66"/>
    <w:rsid w:val="008E2B87"/>
    <w:rsid w:val="008E340B"/>
    <w:rsid w:val="008E54D2"/>
    <w:rsid w:val="008E61BD"/>
    <w:rsid w:val="008E6C63"/>
    <w:rsid w:val="008F04F6"/>
    <w:rsid w:val="008F12B7"/>
    <w:rsid w:val="008F1660"/>
    <w:rsid w:val="008F393F"/>
    <w:rsid w:val="008F534A"/>
    <w:rsid w:val="00901574"/>
    <w:rsid w:val="009041B9"/>
    <w:rsid w:val="00904BC0"/>
    <w:rsid w:val="00905154"/>
    <w:rsid w:val="00906402"/>
    <w:rsid w:val="00911F61"/>
    <w:rsid w:val="00912A4A"/>
    <w:rsid w:val="009137F7"/>
    <w:rsid w:val="00915BF1"/>
    <w:rsid w:val="00917095"/>
    <w:rsid w:val="00917CAA"/>
    <w:rsid w:val="00917FB1"/>
    <w:rsid w:val="009207D4"/>
    <w:rsid w:val="00923B65"/>
    <w:rsid w:val="009248FD"/>
    <w:rsid w:val="00925823"/>
    <w:rsid w:val="009301C7"/>
    <w:rsid w:val="00933BDF"/>
    <w:rsid w:val="00937B8B"/>
    <w:rsid w:val="00937C05"/>
    <w:rsid w:val="00944534"/>
    <w:rsid w:val="0094538B"/>
    <w:rsid w:val="00945D03"/>
    <w:rsid w:val="00945F61"/>
    <w:rsid w:val="0094661B"/>
    <w:rsid w:val="0095288E"/>
    <w:rsid w:val="00952B35"/>
    <w:rsid w:val="00954840"/>
    <w:rsid w:val="00957760"/>
    <w:rsid w:val="009601E0"/>
    <w:rsid w:val="009614EC"/>
    <w:rsid w:val="0096185D"/>
    <w:rsid w:val="00962746"/>
    <w:rsid w:val="00962BF6"/>
    <w:rsid w:val="00963413"/>
    <w:rsid w:val="00963EB0"/>
    <w:rsid w:val="00971D8D"/>
    <w:rsid w:val="009725B2"/>
    <w:rsid w:val="00973193"/>
    <w:rsid w:val="00973222"/>
    <w:rsid w:val="00973E73"/>
    <w:rsid w:val="00975550"/>
    <w:rsid w:val="009762AB"/>
    <w:rsid w:val="00980FF7"/>
    <w:rsid w:val="00981733"/>
    <w:rsid w:val="00981B01"/>
    <w:rsid w:val="00986DA4"/>
    <w:rsid w:val="009873A6"/>
    <w:rsid w:val="00991984"/>
    <w:rsid w:val="00991F76"/>
    <w:rsid w:val="0099260D"/>
    <w:rsid w:val="009929F7"/>
    <w:rsid w:val="00992A93"/>
    <w:rsid w:val="00992B5F"/>
    <w:rsid w:val="009935BC"/>
    <w:rsid w:val="009A014E"/>
    <w:rsid w:val="009A01C4"/>
    <w:rsid w:val="009A0915"/>
    <w:rsid w:val="009A1ACE"/>
    <w:rsid w:val="009A1DCC"/>
    <w:rsid w:val="009A226C"/>
    <w:rsid w:val="009A2D79"/>
    <w:rsid w:val="009A46E3"/>
    <w:rsid w:val="009A4D7E"/>
    <w:rsid w:val="009B40CC"/>
    <w:rsid w:val="009B505B"/>
    <w:rsid w:val="009B5C3F"/>
    <w:rsid w:val="009B72E2"/>
    <w:rsid w:val="009C0094"/>
    <w:rsid w:val="009C225B"/>
    <w:rsid w:val="009C46DA"/>
    <w:rsid w:val="009C604C"/>
    <w:rsid w:val="009C6CEA"/>
    <w:rsid w:val="009C74B6"/>
    <w:rsid w:val="009C7630"/>
    <w:rsid w:val="009D0CB9"/>
    <w:rsid w:val="009D1861"/>
    <w:rsid w:val="009D32D0"/>
    <w:rsid w:val="009D4136"/>
    <w:rsid w:val="009D52E1"/>
    <w:rsid w:val="009D5302"/>
    <w:rsid w:val="009D692B"/>
    <w:rsid w:val="009D6CAB"/>
    <w:rsid w:val="009D73A3"/>
    <w:rsid w:val="009D79D5"/>
    <w:rsid w:val="009E0A2F"/>
    <w:rsid w:val="009E0BD1"/>
    <w:rsid w:val="009E1B98"/>
    <w:rsid w:val="009E28BA"/>
    <w:rsid w:val="009E2DEB"/>
    <w:rsid w:val="009E2F0F"/>
    <w:rsid w:val="009E3D00"/>
    <w:rsid w:val="009E59DC"/>
    <w:rsid w:val="009E7AFA"/>
    <w:rsid w:val="009F1385"/>
    <w:rsid w:val="009F3893"/>
    <w:rsid w:val="009F4CE7"/>
    <w:rsid w:val="009F6751"/>
    <w:rsid w:val="009F75AF"/>
    <w:rsid w:val="009F7871"/>
    <w:rsid w:val="00A00B8C"/>
    <w:rsid w:val="00A01410"/>
    <w:rsid w:val="00A01805"/>
    <w:rsid w:val="00A0257E"/>
    <w:rsid w:val="00A02F92"/>
    <w:rsid w:val="00A036FC"/>
    <w:rsid w:val="00A070A1"/>
    <w:rsid w:val="00A07412"/>
    <w:rsid w:val="00A074FE"/>
    <w:rsid w:val="00A1070D"/>
    <w:rsid w:val="00A10771"/>
    <w:rsid w:val="00A10CA9"/>
    <w:rsid w:val="00A137E7"/>
    <w:rsid w:val="00A142BE"/>
    <w:rsid w:val="00A170EA"/>
    <w:rsid w:val="00A226D0"/>
    <w:rsid w:val="00A22DF4"/>
    <w:rsid w:val="00A24B40"/>
    <w:rsid w:val="00A24E11"/>
    <w:rsid w:val="00A24F36"/>
    <w:rsid w:val="00A25C8A"/>
    <w:rsid w:val="00A31981"/>
    <w:rsid w:val="00A31E7D"/>
    <w:rsid w:val="00A358CD"/>
    <w:rsid w:val="00A36924"/>
    <w:rsid w:val="00A37780"/>
    <w:rsid w:val="00A4088B"/>
    <w:rsid w:val="00A409FF"/>
    <w:rsid w:val="00A4141E"/>
    <w:rsid w:val="00A4180B"/>
    <w:rsid w:val="00A50F74"/>
    <w:rsid w:val="00A56324"/>
    <w:rsid w:val="00A56A8E"/>
    <w:rsid w:val="00A573B9"/>
    <w:rsid w:val="00A62D77"/>
    <w:rsid w:val="00A63AA2"/>
    <w:rsid w:val="00A64983"/>
    <w:rsid w:val="00A64B3B"/>
    <w:rsid w:val="00A6613A"/>
    <w:rsid w:val="00A67B61"/>
    <w:rsid w:val="00A70C20"/>
    <w:rsid w:val="00A725B9"/>
    <w:rsid w:val="00A7298A"/>
    <w:rsid w:val="00A74A05"/>
    <w:rsid w:val="00A776AB"/>
    <w:rsid w:val="00A80416"/>
    <w:rsid w:val="00A84F06"/>
    <w:rsid w:val="00A85C57"/>
    <w:rsid w:val="00A86CB5"/>
    <w:rsid w:val="00A93377"/>
    <w:rsid w:val="00A94D6F"/>
    <w:rsid w:val="00A95565"/>
    <w:rsid w:val="00A960CA"/>
    <w:rsid w:val="00A9746A"/>
    <w:rsid w:val="00AA03BE"/>
    <w:rsid w:val="00AA0E09"/>
    <w:rsid w:val="00AA39F9"/>
    <w:rsid w:val="00AA4DAB"/>
    <w:rsid w:val="00AA5A93"/>
    <w:rsid w:val="00AA5C46"/>
    <w:rsid w:val="00AC0D26"/>
    <w:rsid w:val="00AC0FA9"/>
    <w:rsid w:val="00AC1414"/>
    <w:rsid w:val="00AC2ACA"/>
    <w:rsid w:val="00AC2F5D"/>
    <w:rsid w:val="00AC2FAA"/>
    <w:rsid w:val="00AC3396"/>
    <w:rsid w:val="00AC3959"/>
    <w:rsid w:val="00AC4607"/>
    <w:rsid w:val="00AC7780"/>
    <w:rsid w:val="00AD34F9"/>
    <w:rsid w:val="00AD49BF"/>
    <w:rsid w:val="00AD595C"/>
    <w:rsid w:val="00AD62D5"/>
    <w:rsid w:val="00AE1942"/>
    <w:rsid w:val="00AE1E53"/>
    <w:rsid w:val="00AE27BB"/>
    <w:rsid w:val="00AE2C94"/>
    <w:rsid w:val="00AE3251"/>
    <w:rsid w:val="00AE45E2"/>
    <w:rsid w:val="00AE4DC5"/>
    <w:rsid w:val="00AE59FE"/>
    <w:rsid w:val="00AF203D"/>
    <w:rsid w:val="00AF4EAB"/>
    <w:rsid w:val="00AF6EAA"/>
    <w:rsid w:val="00B020A0"/>
    <w:rsid w:val="00B021B7"/>
    <w:rsid w:val="00B10FA3"/>
    <w:rsid w:val="00B121E3"/>
    <w:rsid w:val="00B13D62"/>
    <w:rsid w:val="00B167B7"/>
    <w:rsid w:val="00B16879"/>
    <w:rsid w:val="00B22977"/>
    <w:rsid w:val="00B23DE2"/>
    <w:rsid w:val="00B248A3"/>
    <w:rsid w:val="00B26201"/>
    <w:rsid w:val="00B31B18"/>
    <w:rsid w:val="00B32238"/>
    <w:rsid w:val="00B336E2"/>
    <w:rsid w:val="00B34942"/>
    <w:rsid w:val="00B34DB7"/>
    <w:rsid w:val="00B35095"/>
    <w:rsid w:val="00B36078"/>
    <w:rsid w:val="00B37C1C"/>
    <w:rsid w:val="00B43CCF"/>
    <w:rsid w:val="00B44CC6"/>
    <w:rsid w:val="00B45ACC"/>
    <w:rsid w:val="00B45AE0"/>
    <w:rsid w:val="00B460E5"/>
    <w:rsid w:val="00B4650C"/>
    <w:rsid w:val="00B47302"/>
    <w:rsid w:val="00B474CE"/>
    <w:rsid w:val="00B50E4F"/>
    <w:rsid w:val="00B52890"/>
    <w:rsid w:val="00B56387"/>
    <w:rsid w:val="00B56CFA"/>
    <w:rsid w:val="00B57307"/>
    <w:rsid w:val="00B57FE6"/>
    <w:rsid w:val="00B63341"/>
    <w:rsid w:val="00B63645"/>
    <w:rsid w:val="00B64352"/>
    <w:rsid w:val="00B65950"/>
    <w:rsid w:val="00B739C4"/>
    <w:rsid w:val="00B75DA1"/>
    <w:rsid w:val="00B76099"/>
    <w:rsid w:val="00B766B2"/>
    <w:rsid w:val="00B776B3"/>
    <w:rsid w:val="00B80985"/>
    <w:rsid w:val="00B81ECD"/>
    <w:rsid w:val="00B82D10"/>
    <w:rsid w:val="00B83075"/>
    <w:rsid w:val="00B835F3"/>
    <w:rsid w:val="00B8554C"/>
    <w:rsid w:val="00B86967"/>
    <w:rsid w:val="00B9100A"/>
    <w:rsid w:val="00B915ED"/>
    <w:rsid w:val="00B91E0D"/>
    <w:rsid w:val="00B927C4"/>
    <w:rsid w:val="00B93A4D"/>
    <w:rsid w:val="00B96937"/>
    <w:rsid w:val="00B96FC2"/>
    <w:rsid w:val="00BA0024"/>
    <w:rsid w:val="00BA1FC0"/>
    <w:rsid w:val="00BA27DB"/>
    <w:rsid w:val="00BA6086"/>
    <w:rsid w:val="00BA6D43"/>
    <w:rsid w:val="00BB3156"/>
    <w:rsid w:val="00BB5077"/>
    <w:rsid w:val="00BC3056"/>
    <w:rsid w:val="00BC3781"/>
    <w:rsid w:val="00BC58E4"/>
    <w:rsid w:val="00BC6AAC"/>
    <w:rsid w:val="00BD354A"/>
    <w:rsid w:val="00BD4E49"/>
    <w:rsid w:val="00BD5126"/>
    <w:rsid w:val="00BD730C"/>
    <w:rsid w:val="00BE1017"/>
    <w:rsid w:val="00BE21F7"/>
    <w:rsid w:val="00BE3440"/>
    <w:rsid w:val="00BE40DE"/>
    <w:rsid w:val="00BF2EFD"/>
    <w:rsid w:val="00BF3DEF"/>
    <w:rsid w:val="00BF4514"/>
    <w:rsid w:val="00BF55E0"/>
    <w:rsid w:val="00C022A6"/>
    <w:rsid w:val="00C030A0"/>
    <w:rsid w:val="00C03DFC"/>
    <w:rsid w:val="00C03EEA"/>
    <w:rsid w:val="00C045CA"/>
    <w:rsid w:val="00C0535C"/>
    <w:rsid w:val="00C06D83"/>
    <w:rsid w:val="00C06D93"/>
    <w:rsid w:val="00C11F71"/>
    <w:rsid w:val="00C137AC"/>
    <w:rsid w:val="00C15318"/>
    <w:rsid w:val="00C15440"/>
    <w:rsid w:val="00C21456"/>
    <w:rsid w:val="00C2263D"/>
    <w:rsid w:val="00C22DED"/>
    <w:rsid w:val="00C24460"/>
    <w:rsid w:val="00C25809"/>
    <w:rsid w:val="00C313A7"/>
    <w:rsid w:val="00C32323"/>
    <w:rsid w:val="00C363BE"/>
    <w:rsid w:val="00C37A3C"/>
    <w:rsid w:val="00C43C7B"/>
    <w:rsid w:val="00C44252"/>
    <w:rsid w:val="00C5394C"/>
    <w:rsid w:val="00C543B4"/>
    <w:rsid w:val="00C551B3"/>
    <w:rsid w:val="00C60D7F"/>
    <w:rsid w:val="00C63D8C"/>
    <w:rsid w:val="00C643EE"/>
    <w:rsid w:val="00C6745D"/>
    <w:rsid w:val="00C720BA"/>
    <w:rsid w:val="00C73210"/>
    <w:rsid w:val="00C75AE5"/>
    <w:rsid w:val="00C75FA2"/>
    <w:rsid w:val="00C76EFA"/>
    <w:rsid w:val="00C77DFA"/>
    <w:rsid w:val="00C80343"/>
    <w:rsid w:val="00C80BB3"/>
    <w:rsid w:val="00C80F5D"/>
    <w:rsid w:val="00C82F78"/>
    <w:rsid w:val="00C82FF7"/>
    <w:rsid w:val="00C83D7A"/>
    <w:rsid w:val="00C93CC8"/>
    <w:rsid w:val="00C94058"/>
    <w:rsid w:val="00C95792"/>
    <w:rsid w:val="00C96980"/>
    <w:rsid w:val="00CA0191"/>
    <w:rsid w:val="00CA0455"/>
    <w:rsid w:val="00CA1DC1"/>
    <w:rsid w:val="00CA261B"/>
    <w:rsid w:val="00CA34A1"/>
    <w:rsid w:val="00CB0C1E"/>
    <w:rsid w:val="00CB11EE"/>
    <w:rsid w:val="00CB1EDE"/>
    <w:rsid w:val="00CB43B9"/>
    <w:rsid w:val="00CB4708"/>
    <w:rsid w:val="00CB7098"/>
    <w:rsid w:val="00CC249E"/>
    <w:rsid w:val="00CC2ACA"/>
    <w:rsid w:val="00CC3CCE"/>
    <w:rsid w:val="00CC400F"/>
    <w:rsid w:val="00CC412E"/>
    <w:rsid w:val="00CC5166"/>
    <w:rsid w:val="00CC51A2"/>
    <w:rsid w:val="00CC7630"/>
    <w:rsid w:val="00CC7B1C"/>
    <w:rsid w:val="00CC7BD4"/>
    <w:rsid w:val="00CD0A37"/>
    <w:rsid w:val="00CD0B79"/>
    <w:rsid w:val="00CD157A"/>
    <w:rsid w:val="00CD1C89"/>
    <w:rsid w:val="00CD1DAC"/>
    <w:rsid w:val="00CD35CB"/>
    <w:rsid w:val="00CD3633"/>
    <w:rsid w:val="00CD3F9C"/>
    <w:rsid w:val="00CE080D"/>
    <w:rsid w:val="00CE254A"/>
    <w:rsid w:val="00CE2EEB"/>
    <w:rsid w:val="00CE4319"/>
    <w:rsid w:val="00CE543F"/>
    <w:rsid w:val="00CE6119"/>
    <w:rsid w:val="00CE6836"/>
    <w:rsid w:val="00CE6B94"/>
    <w:rsid w:val="00CF26EA"/>
    <w:rsid w:val="00CF43A1"/>
    <w:rsid w:val="00CF61BF"/>
    <w:rsid w:val="00CF7A7E"/>
    <w:rsid w:val="00D00828"/>
    <w:rsid w:val="00D00B5E"/>
    <w:rsid w:val="00D01004"/>
    <w:rsid w:val="00D017E6"/>
    <w:rsid w:val="00D01BE4"/>
    <w:rsid w:val="00D02747"/>
    <w:rsid w:val="00D05595"/>
    <w:rsid w:val="00D058A0"/>
    <w:rsid w:val="00D068DB"/>
    <w:rsid w:val="00D07A91"/>
    <w:rsid w:val="00D1147D"/>
    <w:rsid w:val="00D13823"/>
    <w:rsid w:val="00D145D6"/>
    <w:rsid w:val="00D1495B"/>
    <w:rsid w:val="00D1498E"/>
    <w:rsid w:val="00D14D9E"/>
    <w:rsid w:val="00D16D4A"/>
    <w:rsid w:val="00D17D7F"/>
    <w:rsid w:val="00D2053B"/>
    <w:rsid w:val="00D23434"/>
    <w:rsid w:val="00D24353"/>
    <w:rsid w:val="00D265DD"/>
    <w:rsid w:val="00D268F2"/>
    <w:rsid w:val="00D26BD3"/>
    <w:rsid w:val="00D271B6"/>
    <w:rsid w:val="00D271D0"/>
    <w:rsid w:val="00D31D77"/>
    <w:rsid w:val="00D333D1"/>
    <w:rsid w:val="00D33458"/>
    <w:rsid w:val="00D33AB0"/>
    <w:rsid w:val="00D4217B"/>
    <w:rsid w:val="00D433CC"/>
    <w:rsid w:val="00D437ED"/>
    <w:rsid w:val="00D44272"/>
    <w:rsid w:val="00D4554B"/>
    <w:rsid w:val="00D47C27"/>
    <w:rsid w:val="00D504E6"/>
    <w:rsid w:val="00D511EA"/>
    <w:rsid w:val="00D5148D"/>
    <w:rsid w:val="00D5442B"/>
    <w:rsid w:val="00D54633"/>
    <w:rsid w:val="00D55281"/>
    <w:rsid w:val="00D646ED"/>
    <w:rsid w:val="00D6612F"/>
    <w:rsid w:val="00D668E4"/>
    <w:rsid w:val="00D70924"/>
    <w:rsid w:val="00D74731"/>
    <w:rsid w:val="00D74A4A"/>
    <w:rsid w:val="00D75369"/>
    <w:rsid w:val="00D76CAF"/>
    <w:rsid w:val="00D76FEB"/>
    <w:rsid w:val="00D77007"/>
    <w:rsid w:val="00D84019"/>
    <w:rsid w:val="00D86AD4"/>
    <w:rsid w:val="00D86DDF"/>
    <w:rsid w:val="00D86F54"/>
    <w:rsid w:val="00D90AA5"/>
    <w:rsid w:val="00D92122"/>
    <w:rsid w:val="00D9244A"/>
    <w:rsid w:val="00D95BAA"/>
    <w:rsid w:val="00D95F23"/>
    <w:rsid w:val="00D96C2A"/>
    <w:rsid w:val="00D9727B"/>
    <w:rsid w:val="00DA349F"/>
    <w:rsid w:val="00DA6B31"/>
    <w:rsid w:val="00DB00D7"/>
    <w:rsid w:val="00DB25F2"/>
    <w:rsid w:val="00DB275B"/>
    <w:rsid w:val="00DB2F57"/>
    <w:rsid w:val="00DB4869"/>
    <w:rsid w:val="00DB6444"/>
    <w:rsid w:val="00DC40C0"/>
    <w:rsid w:val="00DC4FEF"/>
    <w:rsid w:val="00DD4979"/>
    <w:rsid w:val="00DD7491"/>
    <w:rsid w:val="00DE1DE9"/>
    <w:rsid w:val="00DE23C5"/>
    <w:rsid w:val="00DE2FF7"/>
    <w:rsid w:val="00DE4D30"/>
    <w:rsid w:val="00DE4E25"/>
    <w:rsid w:val="00DE55A0"/>
    <w:rsid w:val="00DE6892"/>
    <w:rsid w:val="00DE732C"/>
    <w:rsid w:val="00DF4D21"/>
    <w:rsid w:val="00E00210"/>
    <w:rsid w:val="00E01063"/>
    <w:rsid w:val="00E01DC4"/>
    <w:rsid w:val="00E03978"/>
    <w:rsid w:val="00E05929"/>
    <w:rsid w:val="00E05E04"/>
    <w:rsid w:val="00E06DD1"/>
    <w:rsid w:val="00E076AB"/>
    <w:rsid w:val="00E07B6E"/>
    <w:rsid w:val="00E100C2"/>
    <w:rsid w:val="00E13378"/>
    <w:rsid w:val="00E170F3"/>
    <w:rsid w:val="00E203C3"/>
    <w:rsid w:val="00E21E1D"/>
    <w:rsid w:val="00E22A15"/>
    <w:rsid w:val="00E22ABF"/>
    <w:rsid w:val="00E22C1A"/>
    <w:rsid w:val="00E2666F"/>
    <w:rsid w:val="00E30302"/>
    <w:rsid w:val="00E31494"/>
    <w:rsid w:val="00E31886"/>
    <w:rsid w:val="00E400E7"/>
    <w:rsid w:val="00E4079E"/>
    <w:rsid w:val="00E41EBB"/>
    <w:rsid w:val="00E452E8"/>
    <w:rsid w:val="00E46E65"/>
    <w:rsid w:val="00E519A4"/>
    <w:rsid w:val="00E55632"/>
    <w:rsid w:val="00E608A8"/>
    <w:rsid w:val="00E618E8"/>
    <w:rsid w:val="00E61C57"/>
    <w:rsid w:val="00E621D5"/>
    <w:rsid w:val="00E67A95"/>
    <w:rsid w:val="00E67CE6"/>
    <w:rsid w:val="00E71E54"/>
    <w:rsid w:val="00E77607"/>
    <w:rsid w:val="00E77FA6"/>
    <w:rsid w:val="00E805F3"/>
    <w:rsid w:val="00E81BF2"/>
    <w:rsid w:val="00E87E75"/>
    <w:rsid w:val="00E90B69"/>
    <w:rsid w:val="00E91D24"/>
    <w:rsid w:val="00E92457"/>
    <w:rsid w:val="00E96326"/>
    <w:rsid w:val="00E972D0"/>
    <w:rsid w:val="00EA0024"/>
    <w:rsid w:val="00EA227A"/>
    <w:rsid w:val="00EA3089"/>
    <w:rsid w:val="00EA30FB"/>
    <w:rsid w:val="00EA5A64"/>
    <w:rsid w:val="00EA616F"/>
    <w:rsid w:val="00EA6174"/>
    <w:rsid w:val="00EB0B7A"/>
    <w:rsid w:val="00EB20B2"/>
    <w:rsid w:val="00EB6DFB"/>
    <w:rsid w:val="00EB7075"/>
    <w:rsid w:val="00EB7C00"/>
    <w:rsid w:val="00EC2E22"/>
    <w:rsid w:val="00EC2F11"/>
    <w:rsid w:val="00EC6070"/>
    <w:rsid w:val="00EC7A8C"/>
    <w:rsid w:val="00ED2C77"/>
    <w:rsid w:val="00ED5083"/>
    <w:rsid w:val="00ED6DCA"/>
    <w:rsid w:val="00EE3A96"/>
    <w:rsid w:val="00EE7A3B"/>
    <w:rsid w:val="00EF07A3"/>
    <w:rsid w:val="00EF1FE7"/>
    <w:rsid w:val="00EF2F4D"/>
    <w:rsid w:val="00EF357E"/>
    <w:rsid w:val="00EF4B17"/>
    <w:rsid w:val="00EF52EE"/>
    <w:rsid w:val="00EF5B8F"/>
    <w:rsid w:val="00EF5E08"/>
    <w:rsid w:val="00EF6C49"/>
    <w:rsid w:val="00F0027B"/>
    <w:rsid w:val="00F015D4"/>
    <w:rsid w:val="00F019C4"/>
    <w:rsid w:val="00F01E5D"/>
    <w:rsid w:val="00F06A69"/>
    <w:rsid w:val="00F077F9"/>
    <w:rsid w:val="00F103CB"/>
    <w:rsid w:val="00F113A9"/>
    <w:rsid w:val="00F1573B"/>
    <w:rsid w:val="00F15D8A"/>
    <w:rsid w:val="00F1616B"/>
    <w:rsid w:val="00F1626A"/>
    <w:rsid w:val="00F20E4C"/>
    <w:rsid w:val="00F211C5"/>
    <w:rsid w:val="00F22689"/>
    <w:rsid w:val="00F31A71"/>
    <w:rsid w:val="00F32337"/>
    <w:rsid w:val="00F375C4"/>
    <w:rsid w:val="00F378BF"/>
    <w:rsid w:val="00F37C85"/>
    <w:rsid w:val="00F412E7"/>
    <w:rsid w:val="00F4191A"/>
    <w:rsid w:val="00F43E97"/>
    <w:rsid w:val="00F44499"/>
    <w:rsid w:val="00F46002"/>
    <w:rsid w:val="00F5138E"/>
    <w:rsid w:val="00F51F49"/>
    <w:rsid w:val="00F55062"/>
    <w:rsid w:val="00F552D4"/>
    <w:rsid w:val="00F55AAC"/>
    <w:rsid w:val="00F55C93"/>
    <w:rsid w:val="00F563F1"/>
    <w:rsid w:val="00F63AF3"/>
    <w:rsid w:val="00F63CB5"/>
    <w:rsid w:val="00F63CE7"/>
    <w:rsid w:val="00F6505C"/>
    <w:rsid w:val="00F655DC"/>
    <w:rsid w:val="00F67EEB"/>
    <w:rsid w:val="00F71375"/>
    <w:rsid w:val="00F7275C"/>
    <w:rsid w:val="00F73CF7"/>
    <w:rsid w:val="00F754D9"/>
    <w:rsid w:val="00F75AD5"/>
    <w:rsid w:val="00F80355"/>
    <w:rsid w:val="00F80860"/>
    <w:rsid w:val="00F80FFE"/>
    <w:rsid w:val="00F82863"/>
    <w:rsid w:val="00F85B6A"/>
    <w:rsid w:val="00F90EE2"/>
    <w:rsid w:val="00F91CBA"/>
    <w:rsid w:val="00F936A0"/>
    <w:rsid w:val="00F960BF"/>
    <w:rsid w:val="00F96BD5"/>
    <w:rsid w:val="00FA1CFC"/>
    <w:rsid w:val="00FA33D2"/>
    <w:rsid w:val="00FA4959"/>
    <w:rsid w:val="00FA49C4"/>
    <w:rsid w:val="00FA7849"/>
    <w:rsid w:val="00FB16F4"/>
    <w:rsid w:val="00FB185D"/>
    <w:rsid w:val="00FB21C8"/>
    <w:rsid w:val="00FB21E7"/>
    <w:rsid w:val="00FB2912"/>
    <w:rsid w:val="00FB557C"/>
    <w:rsid w:val="00FB6D9D"/>
    <w:rsid w:val="00FB7ADF"/>
    <w:rsid w:val="00FC1916"/>
    <w:rsid w:val="00FC2D9C"/>
    <w:rsid w:val="00FD44CC"/>
    <w:rsid w:val="00FD4BB8"/>
    <w:rsid w:val="00FD62AE"/>
    <w:rsid w:val="00FD6311"/>
    <w:rsid w:val="00FD6C05"/>
    <w:rsid w:val="00FD6D1A"/>
    <w:rsid w:val="00FE145D"/>
    <w:rsid w:val="00FE1629"/>
    <w:rsid w:val="00FE2226"/>
    <w:rsid w:val="00FE23C4"/>
    <w:rsid w:val="00FE2B11"/>
    <w:rsid w:val="00FE6B03"/>
    <w:rsid w:val="00FF0134"/>
    <w:rsid w:val="00FF025F"/>
    <w:rsid w:val="00FF03CC"/>
    <w:rsid w:val="00FF0EDD"/>
    <w:rsid w:val="00FF2403"/>
    <w:rsid w:val="00FF3D5C"/>
    <w:rsid w:val="00FF467A"/>
    <w:rsid w:val="00FF53C5"/>
    <w:rsid w:val="00FF5602"/>
    <w:rsid w:val="00FF6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57967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92"/>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spacing w:line="240" w:lineRule="auto"/>
    </w:pPr>
    <w:rPr>
      <w:rFonts w:ascii="Helvetica" w:hAnsi="Helvetica"/>
      <w:sz w:val="20"/>
    </w:rPr>
  </w:style>
  <w:style w:type="paragraph" w:styleId="Footer">
    <w:name w:val="footer"/>
    <w:basedOn w:val="Normal"/>
    <w:semiHidden/>
    <w:pPr>
      <w:tabs>
        <w:tab w:val="center" w:pos="4536"/>
        <w:tab w:val="center" w:pos="8930"/>
      </w:tabs>
      <w:spacing w:line="240" w:lineRule="auto"/>
    </w:pPr>
    <w:rPr>
      <w:rFonts w:ascii="Helvetica" w:hAnsi="Helvetica"/>
      <w:sz w:val="16"/>
    </w:rPr>
  </w:style>
  <w:style w:type="character" w:styleId="PageNumber">
    <w:name w:val="page number"/>
    <w:basedOn w:val="DefaultParagraphFont"/>
    <w:semiHidden/>
  </w:style>
  <w:style w:type="paragraph" w:styleId="BodyTextIndent">
    <w:name w:val="Body Text Indent"/>
    <w:basedOn w:val="Normal"/>
    <w:semiHidden/>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semiHidden/>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pPr>
      <w:tabs>
        <w:tab w:val="clear" w:pos="567"/>
      </w:tabs>
      <w:spacing w:line="240" w:lineRule="auto"/>
    </w:pPr>
    <w:rPr>
      <w:i/>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 Car17, Car17 Car,Annotationtext,Char,Comment Text Char Char,Comment Text Char Char1,Comment Text Char Char1 Char,Comment Text Char2 Char,Commentaire,Car17,Car1"/>
    <w:basedOn w:val="Normal"/>
    <w:link w:val="CommentTextChar1"/>
    <w:uiPriority w:val="99"/>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styleId="FollowedHyperlink">
    <w:name w:val="FollowedHyperlink"/>
    <w:semiHidden/>
    <w:rPr>
      <w:color w:val="800080"/>
      <w:u w:val="single"/>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qFormat/>
    <w:pPr>
      <w:tabs>
        <w:tab w:val="clear" w:pos="567"/>
      </w:tabs>
      <w:spacing w:before="120" w:line="240" w:lineRule="auto"/>
      <w:jc w:val="both"/>
    </w:pPr>
    <w:rPr>
      <w:sz w:val="24"/>
      <w:lang w:val="en-US"/>
    </w:rPr>
  </w:style>
  <w:style w:type="character" w:customStyle="1" w:styleId="TextChar">
    <w:name w:val="Text Char"/>
    <w:aliases w:val="Graphic Char"/>
    <w:rPr>
      <w:sz w:val="24"/>
      <w:lang w:val="en-US" w:eastAsia="en-US" w:bidi="ar-SA"/>
    </w:rPr>
  </w:style>
  <w:style w:type="paragraph" w:customStyle="1" w:styleId="CharCharCharCharChar">
    <w:name w:val="Char Char Char Char Char"/>
    <w:basedOn w:val="Normal"/>
    <w:pPr>
      <w:tabs>
        <w:tab w:val="clear" w:pos="567"/>
      </w:tabs>
      <w:spacing w:after="160" w:line="240" w:lineRule="exact"/>
    </w:pPr>
    <w:rPr>
      <w:rFonts w:ascii="Tahoma" w:hAnsi="Tahoma"/>
      <w:sz w:val="20"/>
      <w:lang w:val="en-US"/>
    </w:rPr>
  </w:style>
  <w:style w:type="paragraph" w:customStyle="1" w:styleId="Listlevel1">
    <w:name w:val="List level 1"/>
    <w:basedOn w:val="Normal"/>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pPr>
      <w:ind w:left="850"/>
    </w:pPr>
  </w:style>
  <w:style w:type="character" w:customStyle="1" w:styleId="Listlevel1Char">
    <w:name w:val="List level 1 Char"/>
    <w:rPr>
      <w:rFonts w:eastAsia="MS Mincho"/>
      <w:sz w:val="24"/>
      <w:lang w:val="en-US" w:eastAsia="en-US" w:bidi="ar-SA"/>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rPr>
      <w:rFonts w:ascii="Arial" w:hAnsi="Arial"/>
      <w:b/>
      <w:sz w:val="24"/>
      <w:lang w:val="en-US" w:eastAsia="en-US" w:bidi="ar-SA"/>
    </w:rPr>
  </w:style>
  <w:style w:type="paragraph" w:customStyle="1" w:styleId="Table">
    <w:name w:val="Table"/>
    <w:aliases w:val="10 pt  Bold,9 pt"/>
    <w:basedOn w:val="Nottoc-headings"/>
    <w:pPr>
      <w:keepNext w:val="0"/>
      <w:tabs>
        <w:tab w:val="left" w:pos="284"/>
      </w:tabs>
      <w:spacing w:before="40" w:after="20"/>
      <w:ind w:left="0" w:firstLine="0"/>
    </w:pPr>
    <w:rPr>
      <w:b w:val="0"/>
      <w:sz w:val="20"/>
    </w:rPr>
  </w:style>
  <w:style w:type="paragraph" w:styleId="Title">
    <w:name w:val="Title"/>
    <w:basedOn w:val="Normal"/>
    <w:qFormat/>
    <w:pPr>
      <w:tabs>
        <w:tab w:val="clear" w:pos="567"/>
      </w:tabs>
      <w:spacing w:line="240" w:lineRule="auto"/>
      <w:jc w:val="center"/>
    </w:pPr>
    <w:rPr>
      <w:b/>
    </w:rPr>
  </w:style>
  <w:style w:type="paragraph" w:customStyle="1" w:styleId="Authors">
    <w:name w:val="Authors"/>
    <w:basedOn w:val="Normal"/>
    <w:pPr>
      <w:keepNext/>
      <w:tabs>
        <w:tab w:val="clear" w:pos="567"/>
      </w:tabs>
      <w:spacing w:before="240" w:line="240" w:lineRule="auto"/>
    </w:pPr>
    <w:rPr>
      <w:rFonts w:ascii="Arial" w:hAnsi="Arial"/>
    </w:rPr>
  </w:style>
  <w:style w:type="paragraph" w:styleId="EndnoteText">
    <w:name w:val="endnote text"/>
    <w:basedOn w:val="Normal"/>
    <w:semiHidden/>
    <w:pPr>
      <w:spacing w:line="240" w:lineRule="auto"/>
    </w:pPr>
  </w:style>
  <w:style w:type="paragraph" w:styleId="ListParagraph">
    <w:name w:val="List Paragraph"/>
    <w:basedOn w:val="Normal"/>
    <w:uiPriority w:val="34"/>
    <w:qFormat/>
    <w:rsid w:val="007D0853"/>
    <w:pPr>
      <w:ind w:left="720"/>
    </w:pPr>
  </w:style>
  <w:style w:type="paragraph" w:customStyle="1" w:styleId="Legend">
    <w:name w:val="Legend"/>
    <w:basedOn w:val="Table"/>
    <w:rPr>
      <w:rFonts w:eastAsia="MS Mincho"/>
      <w:szCs w:val="24"/>
    </w:rPr>
  </w:style>
  <w:style w:type="character" w:customStyle="1" w:styleId="TableChar">
    <w:name w:val="Table Char"/>
    <w:basedOn w:val="Nottoc-headingsChar"/>
    <w:rPr>
      <w:rFonts w:ascii="Arial" w:hAnsi="Arial"/>
      <w:b/>
      <w:sz w:val="24"/>
      <w:lang w:val="en-US" w:eastAsia="en-US" w:bidi="ar-SA"/>
    </w:rPr>
  </w:style>
  <w:style w:type="paragraph" w:customStyle="1" w:styleId="CharCharCharCharCharCharCharCharChar">
    <w:name w:val="Char Char Char Char Char Char Char Char Char"/>
    <w:basedOn w:val="Normal"/>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pPr>
      <w:tabs>
        <w:tab w:val="clear" w:pos="567"/>
      </w:tabs>
      <w:spacing w:line="240" w:lineRule="auto"/>
    </w:pPr>
    <w:rPr>
      <w:sz w:val="24"/>
      <w:szCs w:val="24"/>
      <w:lang w:val="en-US"/>
    </w:rPr>
  </w:style>
  <w:style w:type="character" w:customStyle="1" w:styleId="TextChar3">
    <w:name w:val="Text Char3"/>
    <w:rPr>
      <w:rFonts w:eastAsia="MS Mincho"/>
      <w:sz w:val="24"/>
      <w:lang w:val="en-US" w:eastAsia="en-US" w:bidi="ar-SA"/>
    </w:rPr>
  </w:style>
  <w:style w:type="paragraph" w:customStyle="1" w:styleId="Style">
    <w:name w:val="Style"/>
    <w:basedOn w:val="Normal"/>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Comment Text Char Char Char Char,Comment Text Char1 Char1, Car17 Char, Car17 Car Char,Annotationtext Char,Char Char,Comment Text Char Char Char Char Char,Comment Text Char Char1 Char1, Char Char1 Char"/>
    <w:uiPriority w:val="99"/>
    <w:rPr>
      <w:lang w:val="en-GB"/>
    </w:rPr>
  </w:style>
  <w:style w:type="paragraph" w:customStyle="1" w:styleId="Default">
    <w:name w:val="Default"/>
    <w:pPr>
      <w:autoSpaceDE w:val="0"/>
      <w:autoSpaceDN w:val="0"/>
      <w:adjustRightInd w:val="0"/>
    </w:pPr>
    <w:rPr>
      <w:color w:val="000000"/>
      <w:sz w:val="24"/>
      <w:szCs w:val="24"/>
    </w:rPr>
  </w:style>
  <w:style w:type="paragraph" w:customStyle="1" w:styleId="Smalltext120">
    <w:name w:val="Smalltext12:0"/>
    <w:basedOn w:val="Normal"/>
    <w:pPr>
      <w:tabs>
        <w:tab w:val="clear" w:pos="567"/>
      </w:tabs>
      <w:spacing w:line="240" w:lineRule="auto"/>
    </w:pPr>
    <w:rPr>
      <w:sz w:val="24"/>
      <w:lang w:val="en-US" w:eastAsia="de-DE"/>
    </w:rPr>
  </w:style>
  <w:style w:type="character" w:customStyle="1" w:styleId="Smalltext120Char">
    <w:name w:val="Smalltext12:0 Char"/>
    <w:rPr>
      <w:sz w:val="24"/>
      <w:lang w:eastAsia="de-DE"/>
    </w:rPr>
  </w:style>
  <w:style w:type="paragraph" w:customStyle="1" w:styleId="CarcterCarcter">
    <w:name w:val="Carácter Carácter"/>
    <w:basedOn w:val="Normal"/>
    <w:pPr>
      <w:tabs>
        <w:tab w:val="clear" w:pos="567"/>
      </w:tabs>
      <w:spacing w:after="160" w:line="240" w:lineRule="exact"/>
    </w:pPr>
    <w:rPr>
      <w:rFonts w:ascii="Verdana" w:hAnsi="Verdana" w:cs="Verdana"/>
      <w:sz w:val="20"/>
    </w:rPr>
  </w:style>
  <w:style w:type="paragraph" w:styleId="Revision">
    <w:name w:val="Revision"/>
    <w:hidden/>
    <w:semiHidden/>
    <w:rPr>
      <w:sz w:val="22"/>
      <w:lang w:val="en-GB"/>
    </w:rPr>
  </w:style>
  <w:style w:type="paragraph" w:styleId="BlockText">
    <w:name w:val="Block Text"/>
    <w:basedOn w:val="Normal"/>
    <w:uiPriority w:val="99"/>
    <w:semiHidden/>
    <w:pPr>
      <w:tabs>
        <w:tab w:val="clear" w:pos="567"/>
        <w:tab w:val="left" w:pos="-720"/>
      </w:tabs>
      <w:suppressAutoHyphens/>
      <w:spacing w:line="240" w:lineRule="auto"/>
      <w:ind w:left="1701" w:right="1126" w:hanging="567"/>
    </w:pPr>
    <w:rPr>
      <w:b/>
      <w:lang w:val="pt-PT"/>
    </w:rPr>
  </w:style>
  <w:style w:type="paragraph" w:customStyle="1" w:styleId="NormalAgency">
    <w:name w:val="Normal (Agency)"/>
    <w:rPr>
      <w:rFonts w:ascii="Verdana" w:eastAsia="Verdana" w:hAnsi="Verdana" w:cs="Verdana"/>
      <w:sz w:val="18"/>
      <w:szCs w:val="18"/>
      <w:lang w:val="en-GB" w:eastAsia="en-GB"/>
    </w:rPr>
  </w:style>
  <w:style w:type="character" w:customStyle="1" w:styleId="NormalAgencyChar">
    <w:name w:val="Normal (Agency) Char"/>
    <w:rPr>
      <w:rFonts w:ascii="Verdana" w:eastAsia="Verdana" w:hAnsi="Verdana" w:cs="Verdana"/>
      <w:sz w:val="18"/>
      <w:szCs w:val="18"/>
      <w:lang w:val="en-GB" w:eastAsia="en-GB" w:bidi="ar-SA"/>
    </w:rPr>
  </w:style>
  <w:style w:type="paragraph" w:customStyle="1" w:styleId="TabletextrowsAgency">
    <w:name w:val="Table text rows (Agency)"/>
    <w:basedOn w:val="Normal"/>
    <w:rsid w:val="005F1475"/>
    <w:pPr>
      <w:tabs>
        <w:tab w:val="clear" w:pos="567"/>
      </w:tabs>
      <w:spacing w:line="280" w:lineRule="exact"/>
    </w:pPr>
    <w:rPr>
      <w:rFonts w:ascii="Verdana" w:hAnsi="Verdana" w:cs="Verdana"/>
      <w:sz w:val="18"/>
      <w:szCs w:val="18"/>
      <w:lang w:eastAsia="zh-CN"/>
    </w:rPr>
  </w:style>
  <w:style w:type="character" w:customStyle="1" w:styleId="CommentTextChar1">
    <w:name w:val="Comment Text Char1"/>
    <w:aliases w:val="Comment Text Char1 Char Char1,Comment Text Char Char Char Char1, Car17 Char1, Car17 Car Char1,Annotationtext Char1,Char Char1,Comment Text Char Char Char1,Comment Text Char Char1 Char2,Comment Text Char Char1 Char Char,Car17 Char"/>
    <w:link w:val="CommentText"/>
    <w:semiHidden/>
    <w:rsid w:val="008B43CE"/>
    <w:rPr>
      <w:lang w:val="en-GB" w:eastAsia="en-US" w:bidi="ar-SA"/>
    </w:rPr>
  </w:style>
  <w:style w:type="paragraph" w:styleId="NormalWeb">
    <w:name w:val="Normal (Web)"/>
    <w:basedOn w:val="Normal"/>
    <w:uiPriority w:val="99"/>
    <w:semiHidden/>
    <w:unhideWhenUsed/>
    <w:rsid w:val="00700605"/>
    <w:pPr>
      <w:tabs>
        <w:tab w:val="clear" w:pos="567"/>
      </w:tabs>
      <w:spacing w:before="100" w:beforeAutospacing="1" w:after="100" w:afterAutospacing="1" w:line="240" w:lineRule="auto"/>
    </w:pPr>
    <w:rPr>
      <w:sz w:val="24"/>
      <w:szCs w:val="24"/>
      <w:lang w:val="pt-PT" w:eastAsia="pt-PT"/>
    </w:rPr>
  </w:style>
  <w:style w:type="paragraph" w:customStyle="1" w:styleId="No-numheading3Agency">
    <w:name w:val="No-num heading 3 (Agency)"/>
    <w:link w:val="No-numheading3AgencyChar"/>
    <w:rsid w:val="00700605"/>
    <w:pPr>
      <w:keepNext/>
      <w:spacing w:before="280" w:after="220"/>
      <w:outlineLvl w:val="2"/>
    </w:pPr>
    <w:rPr>
      <w:rFonts w:ascii="Verdana" w:hAnsi="Verdana" w:cs="Arial"/>
      <w:b/>
      <w:bCs/>
      <w:kern w:val="32"/>
      <w:sz w:val="22"/>
      <w:szCs w:val="22"/>
      <w:lang w:val="en-GB"/>
    </w:rPr>
  </w:style>
  <w:style w:type="paragraph" w:customStyle="1" w:styleId="BodytextAgency">
    <w:name w:val="Body text (Agency)"/>
    <w:basedOn w:val="Normal"/>
    <w:link w:val="BodytextAgencyChar"/>
    <w:qFormat/>
    <w:rsid w:val="00700605"/>
    <w:pPr>
      <w:tabs>
        <w:tab w:val="clear" w:pos="567"/>
      </w:tabs>
      <w:spacing w:after="140" w:line="280" w:lineRule="atLeast"/>
    </w:pPr>
    <w:rPr>
      <w:rFonts w:ascii="Verdana" w:hAnsi="Verdana" w:cs="Verdana"/>
      <w:sz w:val="18"/>
      <w:szCs w:val="18"/>
    </w:rPr>
  </w:style>
  <w:style w:type="paragraph" w:customStyle="1" w:styleId="DraftingNotesAgency">
    <w:name w:val="Drafting Notes (Agency)"/>
    <w:basedOn w:val="Normal"/>
    <w:next w:val="BodytextAgency"/>
    <w:rsid w:val="00700605"/>
    <w:pPr>
      <w:tabs>
        <w:tab w:val="clear" w:pos="567"/>
      </w:tabs>
      <w:spacing w:after="140" w:line="280" w:lineRule="atLeast"/>
    </w:pPr>
    <w:rPr>
      <w:rFonts w:ascii="Courier New" w:hAnsi="Courier New"/>
      <w:i/>
      <w:color w:val="339966"/>
      <w:szCs w:val="18"/>
    </w:rPr>
  </w:style>
  <w:style w:type="character" w:customStyle="1" w:styleId="DraftingNotesAgencyChar">
    <w:name w:val="Drafting Notes (Agency) Char"/>
    <w:locked/>
    <w:rsid w:val="00700605"/>
    <w:rPr>
      <w:rFonts w:ascii="Courier New" w:hAnsi="Courier New" w:cs="Courier New" w:hint="default"/>
      <w:i/>
      <w:iCs w:val="0"/>
      <w:color w:val="339966"/>
      <w:sz w:val="18"/>
      <w:lang w:val="en-GB" w:eastAsia="x-none"/>
    </w:rPr>
  </w:style>
  <w:style w:type="character" w:customStyle="1" w:styleId="BodytextAgencyChar">
    <w:name w:val="Body text (Agency) Char"/>
    <w:link w:val="BodytextAgency"/>
    <w:qFormat/>
    <w:locked/>
    <w:rsid w:val="00454D13"/>
    <w:rPr>
      <w:rFonts w:ascii="Verdana" w:hAnsi="Verdana" w:cs="Verdana"/>
      <w:sz w:val="18"/>
      <w:szCs w:val="18"/>
      <w:lang w:val="en-GB"/>
    </w:rPr>
  </w:style>
  <w:style w:type="character" w:customStyle="1" w:styleId="No-numheading3AgencyChar">
    <w:name w:val="No-num heading 3 (Agency) Char"/>
    <w:link w:val="No-numheading3Agency"/>
    <w:locked/>
    <w:rsid w:val="005D20DC"/>
    <w:rPr>
      <w:rFonts w:ascii="Verdana" w:hAnsi="Verdana" w:cs="Arial"/>
      <w:b/>
      <w:bCs/>
      <w:kern w:val="32"/>
      <w:sz w:val="22"/>
      <w:szCs w:val="22"/>
      <w:lang w:val="en-GB"/>
    </w:rPr>
  </w:style>
  <w:style w:type="numbering" w:customStyle="1" w:styleId="NumberlistAgency">
    <w:name w:val="Number list (Agency)"/>
    <w:basedOn w:val="NoList"/>
    <w:rsid w:val="002B7255"/>
    <w:pPr>
      <w:numPr>
        <w:numId w:val="23"/>
      </w:numPr>
    </w:pPr>
  </w:style>
  <w:style w:type="table" w:styleId="TableGrid">
    <w:name w:val="Table Grid"/>
    <w:basedOn w:val="TableNormal"/>
    <w:rsid w:val="006E2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6E2F4F"/>
  </w:style>
  <w:style w:type="character" w:styleId="UnresolvedMention">
    <w:name w:val="Unresolved Mention"/>
    <w:basedOn w:val="DefaultParagraphFont"/>
    <w:uiPriority w:val="99"/>
    <w:semiHidden/>
    <w:unhideWhenUsed/>
    <w:rsid w:val="008A3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3504">
      <w:bodyDiv w:val="1"/>
      <w:marLeft w:val="0"/>
      <w:marRight w:val="0"/>
      <w:marTop w:val="0"/>
      <w:marBottom w:val="0"/>
      <w:divBdr>
        <w:top w:val="none" w:sz="0" w:space="0" w:color="auto"/>
        <w:left w:val="none" w:sz="0" w:space="0" w:color="auto"/>
        <w:bottom w:val="none" w:sz="0" w:space="0" w:color="auto"/>
        <w:right w:val="none" w:sz="0" w:space="0" w:color="auto"/>
      </w:divBdr>
    </w:div>
    <w:div w:id="42827336">
      <w:bodyDiv w:val="1"/>
      <w:marLeft w:val="0"/>
      <w:marRight w:val="0"/>
      <w:marTop w:val="0"/>
      <w:marBottom w:val="0"/>
      <w:divBdr>
        <w:top w:val="none" w:sz="0" w:space="0" w:color="auto"/>
        <w:left w:val="none" w:sz="0" w:space="0" w:color="auto"/>
        <w:bottom w:val="none" w:sz="0" w:space="0" w:color="auto"/>
        <w:right w:val="none" w:sz="0" w:space="0" w:color="auto"/>
      </w:divBdr>
    </w:div>
    <w:div w:id="52047232">
      <w:bodyDiv w:val="1"/>
      <w:marLeft w:val="0"/>
      <w:marRight w:val="0"/>
      <w:marTop w:val="0"/>
      <w:marBottom w:val="0"/>
      <w:divBdr>
        <w:top w:val="none" w:sz="0" w:space="0" w:color="auto"/>
        <w:left w:val="none" w:sz="0" w:space="0" w:color="auto"/>
        <w:bottom w:val="none" w:sz="0" w:space="0" w:color="auto"/>
        <w:right w:val="none" w:sz="0" w:space="0" w:color="auto"/>
      </w:divBdr>
    </w:div>
    <w:div w:id="96947765">
      <w:bodyDiv w:val="1"/>
      <w:marLeft w:val="0"/>
      <w:marRight w:val="0"/>
      <w:marTop w:val="0"/>
      <w:marBottom w:val="0"/>
      <w:divBdr>
        <w:top w:val="none" w:sz="0" w:space="0" w:color="auto"/>
        <w:left w:val="none" w:sz="0" w:space="0" w:color="auto"/>
        <w:bottom w:val="none" w:sz="0" w:space="0" w:color="auto"/>
        <w:right w:val="none" w:sz="0" w:space="0" w:color="auto"/>
      </w:divBdr>
    </w:div>
    <w:div w:id="131875634">
      <w:bodyDiv w:val="1"/>
      <w:marLeft w:val="0"/>
      <w:marRight w:val="0"/>
      <w:marTop w:val="0"/>
      <w:marBottom w:val="0"/>
      <w:divBdr>
        <w:top w:val="none" w:sz="0" w:space="0" w:color="auto"/>
        <w:left w:val="none" w:sz="0" w:space="0" w:color="auto"/>
        <w:bottom w:val="none" w:sz="0" w:space="0" w:color="auto"/>
        <w:right w:val="none" w:sz="0" w:space="0" w:color="auto"/>
      </w:divBdr>
    </w:div>
    <w:div w:id="198713391">
      <w:bodyDiv w:val="1"/>
      <w:marLeft w:val="0"/>
      <w:marRight w:val="0"/>
      <w:marTop w:val="0"/>
      <w:marBottom w:val="0"/>
      <w:divBdr>
        <w:top w:val="none" w:sz="0" w:space="0" w:color="auto"/>
        <w:left w:val="none" w:sz="0" w:space="0" w:color="auto"/>
        <w:bottom w:val="none" w:sz="0" w:space="0" w:color="auto"/>
        <w:right w:val="none" w:sz="0" w:space="0" w:color="auto"/>
      </w:divBdr>
    </w:div>
    <w:div w:id="254633272">
      <w:bodyDiv w:val="1"/>
      <w:marLeft w:val="0"/>
      <w:marRight w:val="0"/>
      <w:marTop w:val="0"/>
      <w:marBottom w:val="0"/>
      <w:divBdr>
        <w:top w:val="none" w:sz="0" w:space="0" w:color="auto"/>
        <w:left w:val="none" w:sz="0" w:space="0" w:color="auto"/>
        <w:bottom w:val="none" w:sz="0" w:space="0" w:color="auto"/>
        <w:right w:val="none" w:sz="0" w:space="0" w:color="auto"/>
      </w:divBdr>
    </w:div>
    <w:div w:id="257258594">
      <w:bodyDiv w:val="1"/>
      <w:marLeft w:val="0"/>
      <w:marRight w:val="0"/>
      <w:marTop w:val="0"/>
      <w:marBottom w:val="0"/>
      <w:divBdr>
        <w:top w:val="none" w:sz="0" w:space="0" w:color="auto"/>
        <w:left w:val="none" w:sz="0" w:space="0" w:color="auto"/>
        <w:bottom w:val="none" w:sz="0" w:space="0" w:color="auto"/>
        <w:right w:val="none" w:sz="0" w:space="0" w:color="auto"/>
      </w:divBdr>
    </w:div>
    <w:div w:id="325086659">
      <w:bodyDiv w:val="1"/>
      <w:marLeft w:val="0"/>
      <w:marRight w:val="0"/>
      <w:marTop w:val="0"/>
      <w:marBottom w:val="0"/>
      <w:divBdr>
        <w:top w:val="none" w:sz="0" w:space="0" w:color="auto"/>
        <w:left w:val="none" w:sz="0" w:space="0" w:color="auto"/>
        <w:bottom w:val="none" w:sz="0" w:space="0" w:color="auto"/>
        <w:right w:val="none" w:sz="0" w:space="0" w:color="auto"/>
      </w:divBdr>
    </w:div>
    <w:div w:id="327171698">
      <w:bodyDiv w:val="1"/>
      <w:marLeft w:val="0"/>
      <w:marRight w:val="0"/>
      <w:marTop w:val="0"/>
      <w:marBottom w:val="0"/>
      <w:divBdr>
        <w:top w:val="none" w:sz="0" w:space="0" w:color="auto"/>
        <w:left w:val="none" w:sz="0" w:space="0" w:color="auto"/>
        <w:bottom w:val="none" w:sz="0" w:space="0" w:color="auto"/>
        <w:right w:val="none" w:sz="0" w:space="0" w:color="auto"/>
      </w:divBdr>
    </w:div>
    <w:div w:id="444159731">
      <w:bodyDiv w:val="1"/>
      <w:marLeft w:val="0"/>
      <w:marRight w:val="0"/>
      <w:marTop w:val="0"/>
      <w:marBottom w:val="0"/>
      <w:divBdr>
        <w:top w:val="none" w:sz="0" w:space="0" w:color="auto"/>
        <w:left w:val="none" w:sz="0" w:space="0" w:color="auto"/>
        <w:bottom w:val="none" w:sz="0" w:space="0" w:color="auto"/>
        <w:right w:val="none" w:sz="0" w:space="0" w:color="auto"/>
      </w:divBdr>
    </w:div>
    <w:div w:id="563639497">
      <w:bodyDiv w:val="1"/>
      <w:marLeft w:val="0"/>
      <w:marRight w:val="0"/>
      <w:marTop w:val="0"/>
      <w:marBottom w:val="0"/>
      <w:divBdr>
        <w:top w:val="none" w:sz="0" w:space="0" w:color="auto"/>
        <w:left w:val="none" w:sz="0" w:space="0" w:color="auto"/>
        <w:bottom w:val="none" w:sz="0" w:space="0" w:color="auto"/>
        <w:right w:val="none" w:sz="0" w:space="0" w:color="auto"/>
      </w:divBdr>
    </w:div>
    <w:div w:id="635910304">
      <w:bodyDiv w:val="1"/>
      <w:marLeft w:val="0"/>
      <w:marRight w:val="0"/>
      <w:marTop w:val="0"/>
      <w:marBottom w:val="0"/>
      <w:divBdr>
        <w:top w:val="none" w:sz="0" w:space="0" w:color="auto"/>
        <w:left w:val="none" w:sz="0" w:space="0" w:color="auto"/>
        <w:bottom w:val="none" w:sz="0" w:space="0" w:color="auto"/>
        <w:right w:val="none" w:sz="0" w:space="0" w:color="auto"/>
      </w:divBdr>
    </w:div>
    <w:div w:id="678854587">
      <w:bodyDiv w:val="1"/>
      <w:marLeft w:val="0"/>
      <w:marRight w:val="0"/>
      <w:marTop w:val="0"/>
      <w:marBottom w:val="0"/>
      <w:divBdr>
        <w:top w:val="none" w:sz="0" w:space="0" w:color="auto"/>
        <w:left w:val="none" w:sz="0" w:space="0" w:color="auto"/>
        <w:bottom w:val="none" w:sz="0" w:space="0" w:color="auto"/>
        <w:right w:val="none" w:sz="0" w:space="0" w:color="auto"/>
      </w:divBdr>
    </w:div>
    <w:div w:id="821390093">
      <w:bodyDiv w:val="1"/>
      <w:marLeft w:val="0"/>
      <w:marRight w:val="0"/>
      <w:marTop w:val="0"/>
      <w:marBottom w:val="0"/>
      <w:divBdr>
        <w:top w:val="none" w:sz="0" w:space="0" w:color="auto"/>
        <w:left w:val="none" w:sz="0" w:space="0" w:color="auto"/>
        <w:bottom w:val="none" w:sz="0" w:space="0" w:color="auto"/>
        <w:right w:val="none" w:sz="0" w:space="0" w:color="auto"/>
      </w:divBdr>
    </w:div>
    <w:div w:id="860247086">
      <w:bodyDiv w:val="1"/>
      <w:marLeft w:val="0"/>
      <w:marRight w:val="0"/>
      <w:marTop w:val="0"/>
      <w:marBottom w:val="0"/>
      <w:divBdr>
        <w:top w:val="none" w:sz="0" w:space="0" w:color="auto"/>
        <w:left w:val="none" w:sz="0" w:space="0" w:color="auto"/>
        <w:bottom w:val="none" w:sz="0" w:space="0" w:color="auto"/>
        <w:right w:val="none" w:sz="0" w:space="0" w:color="auto"/>
      </w:divBdr>
    </w:div>
    <w:div w:id="926621011">
      <w:bodyDiv w:val="1"/>
      <w:marLeft w:val="0"/>
      <w:marRight w:val="0"/>
      <w:marTop w:val="0"/>
      <w:marBottom w:val="0"/>
      <w:divBdr>
        <w:top w:val="none" w:sz="0" w:space="0" w:color="auto"/>
        <w:left w:val="none" w:sz="0" w:space="0" w:color="auto"/>
        <w:bottom w:val="none" w:sz="0" w:space="0" w:color="auto"/>
        <w:right w:val="none" w:sz="0" w:space="0" w:color="auto"/>
      </w:divBdr>
    </w:div>
    <w:div w:id="980187752">
      <w:bodyDiv w:val="1"/>
      <w:marLeft w:val="0"/>
      <w:marRight w:val="0"/>
      <w:marTop w:val="0"/>
      <w:marBottom w:val="0"/>
      <w:divBdr>
        <w:top w:val="none" w:sz="0" w:space="0" w:color="auto"/>
        <w:left w:val="none" w:sz="0" w:space="0" w:color="auto"/>
        <w:bottom w:val="none" w:sz="0" w:space="0" w:color="auto"/>
        <w:right w:val="none" w:sz="0" w:space="0" w:color="auto"/>
      </w:divBdr>
    </w:div>
    <w:div w:id="1010568626">
      <w:bodyDiv w:val="1"/>
      <w:marLeft w:val="0"/>
      <w:marRight w:val="0"/>
      <w:marTop w:val="0"/>
      <w:marBottom w:val="0"/>
      <w:divBdr>
        <w:top w:val="none" w:sz="0" w:space="0" w:color="auto"/>
        <w:left w:val="none" w:sz="0" w:space="0" w:color="auto"/>
        <w:bottom w:val="none" w:sz="0" w:space="0" w:color="auto"/>
        <w:right w:val="none" w:sz="0" w:space="0" w:color="auto"/>
      </w:divBdr>
    </w:div>
    <w:div w:id="1059474921">
      <w:bodyDiv w:val="1"/>
      <w:marLeft w:val="0"/>
      <w:marRight w:val="0"/>
      <w:marTop w:val="0"/>
      <w:marBottom w:val="0"/>
      <w:divBdr>
        <w:top w:val="none" w:sz="0" w:space="0" w:color="auto"/>
        <w:left w:val="none" w:sz="0" w:space="0" w:color="auto"/>
        <w:bottom w:val="none" w:sz="0" w:space="0" w:color="auto"/>
        <w:right w:val="none" w:sz="0" w:space="0" w:color="auto"/>
      </w:divBdr>
    </w:div>
    <w:div w:id="1080062154">
      <w:bodyDiv w:val="1"/>
      <w:marLeft w:val="0"/>
      <w:marRight w:val="0"/>
      <w:marTop w:val="0"/>
      <w:marBottom w:val="0"/>
      <w:divBdr>
        <w:top w:val="none" w:sz="0" w:space="0" w:color="auto"/>
        <w:left w:val="none" w:sz="0" w:space="0" w:color="auto"/>
        <w:bottom w:val="none" w:sz="0" w:space="0" w:color="auto"/>
        <w:right w:val="none" w:sz="0" w:space="0" w:color="auto"/>
      </w:divBdr>
    </w:div>
    <w:div w:id="1105274142">
      <w:bodyDiv w:val="1"/>
      <w:marLeft w:val="0"/>
      <w:marRight w:val="0"/>
      <w:marTop w:val="0"/>
      <w:marBottom w:val="0"/>
      <w:divBdr>
        <w:top w:val="none" w:sz="0" w:space="0" w:color="auto"/>
        <w:left w:val="none" w:sz="0" w:space="0" w:color="auto"/>
        <w:bottom w:val="none" w:sz="0" w:space="0" w:color="auto"/>
        <w:right w:val="none" w:sz="0" w:space="0" w:color="auto"/>
      </w:divBdr>
    </w:div>
    <w:div w:id="1113793188">
      <w:bodyDiv w:val="1"/>
      <w:marLeft w:val="0"/>
      <w:marRight w:val="0"/>
      <w:marTop w:val="0"/>
      <w:marBottom w:val="0"/>
      <w:divBdr>
        <w:top w:val="none" w:sz="0" w:space="0" w:color="auto"/>
        <w:left w:val="none" w:sz="0" w:space="0" w:color="auto"/>
        <w:bottom w:val="none" w:sz="0" w:space="0" w:color="auto"/>
        <w:right w:val="none" w:sz="0" w:space="0" w:color="auto"/>
      </w:divBdr>
    </w:div>
    <w:div w:id="1132669122">
      <w:bodyDiv w:val="1"/>
      <w:marLeft w:val="0"/>
      <w:marRight w:val="0"/>
      <w:marTop w:val="0"/>
      <w:marBottom w:val="0"/>
      <w:divBdr>
        <w:top w:val="none" w:sz="0" w:space="0" w:color="auto"/>
        <w:left w:val="none" w:sz="0" w:space="0" w:color="auto"/>
        <w:bottom w:val="none" w:sz="0" w:space="0" w:color="auto"/>
        <w:right w:val="none" w:sz="0" w:space="0" w:color="auto"/>
      </w:divBdr>
    </w:div>
    <w:div w:id="1195386040">
      <w:bodyDiv w:val="1"/>
      <w:marLeft w:val="0"/>
      <w:marRight w:val="0"/>
      <w:marTop w:val="0"/>
      <w:marBottom w:val="0"/>
      <w:divBdr>
        <w:top w:val="none" w:sz="0" w:space="0" w:color="auto"/>
        <w:left w:val="none" w:sz="0" w:space="0" w:color="auto"/>
        <w:bottom w:val="none" w:sz="0" w:space="0" w:color="auto"/>
        <w:right w:val="none" w:sz="0" w:space="0" w:color="auto"/>
      </w:divBdr>
    </w:div>
    <w:div w:id="1233585975">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41734203">
      <w:bodyDiv w:val="1"/>
      <w:marLeft w:val="0"/>
      <w:marRight w:val="0"/>
      <w:marTop w:val="0"/>
      <w:marBottom w:val="0"/>
      <w:divBdr>
        <w:top w:val="none" w:sz="0" w:space="0" w:color="auto"/>
        <w:left w:val="none" w:sz="0" w:space="0" w:color="auto"/>
        <w:bottom w:val="none" w:sz="0" w:space="0" w:color="auto"/>
        <w:right w:val="none" w:sz="0" w:space="0" w:color="auto"/>
      </w:divBdr>
    </w:div>
    <w:div w:id="1364288947">
      <w:bodyDiv w:val="1"/>
      <w:marLeft w:val="0"/>
      <w:marRight w:val="0"/>
      <w:marTop w:val="0"/>
      <w:marBottom w:val="0"/>
      <w:divBdr>
        <w:top w:val="none" w:sz="0" w:space="0" w:color="auto"/>
        <w:left w:val="none" w:sz="0" w:space="0" w:color="auto"/>
        <w:bottom w:val="none" w:sz="0" w:space="0" w:color="auto"/>
        <w:right w:val="none" w:sz="0" w:space="0" w:color="auto"/>
      </w:divBdr>
    </w:div>
    <w:div w:id="1380398501">
      <w:bodyDiv w:val="1"/>
      <w:marLeft w:val="0"/>
      <w:marRight w:val="0"/>
      <w:marTop w:val="0"/>
      <w:marBottom w:val="0"/>
      <w:divBdr>
        <w:top w:val="none" w:sz="0" w:space="0" w:color="auto"/>
        <w:left w:val="none" w:sz="0" w:space="0" w:color="auto"/>
        <w:bottom w:val="none" w:sz="0" w:space="0" w:color="auto"/>
        <w:right w:val="none" w:sz="0" w:space="0" w:color="auto"/>
      </w:divBdr>
      <w:divsChild>
        <w:div w:id="594678480">
          <w:marLeft w:val="0"/>
          <w:marRight w:val="0"/>
          <w:marTop w:val="0"/>
          <w:marBottom w:val="0"/>
          <w:divBdr>
            <w:top w:val="none" w:sz="0" w:space="0" w:color="auto"/>
            <w:left w:val="none" w:sz="0" w:space="0" w:color="auto"/>
            <w:bottom w:val="none" w:sz="0" w:space="0" w:color="auto"/>
            <w:right w:val="none" w:sz="0" w:space="0" w:color="auto"/>
          </w:divBdr>
          <w:divsChild>
            <w:div w:id="98108434">
              <w:marLeft w:val="0"/>
              <w:marRight w:val="0"/>
              <w:marTop w:val="0"/>
              <w:marBottom w:val="0"/>
              <w:divBdr>
                <w:top w:val="none" w:sz="0" w:space="0" w:color="auto"/>
                <w:left w:val="none" w:sz="0" w:space="0" w:color="auto"/>
                <w:bottom w:val="none" w:sz="0" w:space="0" w:color="auto"/>
                <w:right w:val="none" w:sz="0" w:space="0" w:color="auto"/>
              </w:divBdr>
              <w:divsChild>
                <w:div w:id="590242943">
                  <w:marLeft w:val="0"/>
                  <w:marRight w:val="0"/>
                  <w:marTop w:val="0"/>
                  <w:marBottom w:val="0"/>
                  <w:divBdr>
                    <w:top w:val="none" w:sz="0" w:space="0" w:color="auto"/>
                    <w:left w:val="none" w:sz="0" w:space="0" w:color="auto"/>
                    <w:bottom w:val="none" w:sz="0" w:space="0" w:color="auto"/>
                    <w:right w:val="none" w:sz="0" w:space="0" w:color="auto"/>
                  </w:divBdr>
                  <w:divsChild>
                    <w:div w:id="766654502">
                      <w:marLeft w:val="0"/>
                      <w:marRight w:val="0"/>
                      <w:marTop w:val="0"/>
                      <w:marBottom w:val="0"/>
                      <w:divBdr>
                        <w:top w:val="none" w:sz="0" w:space="0" w:color="auto"/>
                        <w:left w:val="none" w:sz="0" w:space="0" w:color="auto"/>
                        <w:bottom w:val="none" w:sz="0" w:space="0" w:color="auto"/>
                        <w:right w:val="none" w:sz="0" w:space="0" w:color="auto"/>
                      </w:divBdr>
                      <w:divsChild>
                        <w:div w:id="1814129976">
                          <w:marLeft w:val="0"/>
                          <w:marRight w:val="0"/>
                          <w:marTop w:val="0"/>
                          <w:marBottom w:val="0"/>
                          <w:divBdr>
                            <w:top w:val="none" w:sz="0" w:space="0" w:color="auto"/>
                            <w:left w:val="none" w:sz="0" w:space="0" w:color="auto"/>
                            <w:bottom w:val="none" w:sz="0" w:space="0" w:color="auto"/>
                            <w:right w:val="none" w:sz="0" w:space="0" w:color="auto"/>
                          </w:divBdr>
                          <w:divsChild>
                            <w:div w:id="559291343">
                              <w:marLeft w:val="0"/>
                              <w:marRight w:val="0"/>
                              <w:marTop w:val="0"/>
                              <w:marBottom w:val="0"/>
                              <w:divBdr>
                                <w:top w:val="none" w:sz="0" w:space="0" w:color="auto"/>
                                <w:left w:val="none" w:sz="0" w:space="0" w:color="auto"/>
                                <w:bottom w:val="none" w:sz="0" w:space="0" w:color="auto"/>
                                <w:right w:val="none" w:sz="0" w:space="0" w:color="auto"/>
                              </w:divBdr>
                              <w:divsChild>
                                <w:div w:id="1861044280">
                                  <w:marLeft w:val="0"/>
                                  <w:marRight w:val="0"/>
                                  <w:marTop w:val="0"/>
                                  <w:marBottom w:val="0"/>
                                  <w:divBdr>
                                    <w:top w:val="none" w:sz="0" w:space="0" w:color="auto"/>
                                    <w:left w:val="none" w:sz="0" w:space="0" w:color="auto"/>
                                    <w:bottom w:val="none" w:sz="0" w:space="0" w:color="auto"/>
                                    <w:right w:val="none" w:sz="0" w:space="0" w:color="auto"/>
                                  </w:divBdr>
                                  <w:divsChild>
                                    <w:div w:id="827867874">
                                      <w:marLeft w:val="60"/>
                                      <w:marRight w:val="0"/>
                                      <w:marTop w:val="0"/>
                                      <w:marBottom w:val="0"/>
                                      <w:divBdr>
                                        <w:top w:val="none" w:sz="0" w:space="0" w:color="auto"/>
                                        <w:left w:val="none" w:sz="0" w:space="0" w:color="auto"/>
                                        <w:bottom w:val="none" w:sz="0" w:space="0" w:color="auto"/>
                                        <w:right w:val="none" w:sz="0" w:space="0" w:color="auto"/>
                                      </w:divBdr>
                                      <w:divsChild>
                                        <w:div w:id="476848942">
                                          <w:marLeft w:val="0"/>
                                          <w:marRight w:val="0"/>
                                          <w:marTop w:val="0"/>
                                          <w:marBottom w:val="0"/>
                                          <w:divBdr>
                                            <w:top w:val="none" w:sz="0" w:space="0" w:color="auto"/>
                                            <w:left w:val="none" w:sz="0" w:space="0" w:color="auto"/>
                                            <w:bottom w:val="none" w:sz="0" w:space="0" w:color="auto"/>
                                            <w:right w:val="none" w:sz="0" w:space="0" w:color="auto"/>
                                          </w:divBdr>
                                          <w:divsChild>
                                            <w:div w:id="2018654259">
                                              <w:marLeft w:val="0"/>
                                              <w:marRight w:val="0"/>
                                              <w:marTop w:val="0"/>
                                              <w:marBottom w:val="120"/>
                                              <w:divBdr>
                                                <w:top w:val="single" w:sz="6" w:space="0" w:color="F5F5F5"/>
                                                <w:left w:val="single" w:sz="6" w:space="0" w:color="F5F5F5"/>
                                                <w:bottom w:val="single" w:sz="6" w:space="0" w:color="F5F5F5"/>
                                                <w:right w:val="single" w:sz="6" w:space="0" w:color="F5F5F5"/>
                                              </w:divBdr>
                                              <w:divsChild>
                                                <w:div w:id="1511988803">
                                                  <w:marLeft w:val="0"/>
                                                  <w:marRight w:val="0"/>
                                                  <w:marTop w:val="0"/>
                                                  <w:marBottom w:val="0"/>
                                                  <w:divBdr>
                                                    <w:top w:val="none" w:sz="0" w:space="0" w:color="auto"/>
                                                    <w:left w:val="none" w:sz="0" w:space="0" w:color="auto"/>
                                                    <w:bottom w:val="none" w:sz="0" w:space="0" w:color="auto"/>
                                                    <w:right w:val="none" w:sz="0" w:space="0" w:color="auto"/>
                                                  </w:divBdr>
                                                  <w:divsChild>
                                                    <w:div w:id="157478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7262655">
      <w:bodyDiv w:val="1"/>
      <w:marLeft w:val="0"/>
      <w:marRight w:val="0"/>
      <w:marTop w:val="0"/>
      <w:marBottom w:val="0"/>
      <w:divBdr>
        <w:top w:val="none" w:sz="0" w:space="0" w:color="auto"/>
        <w:left w:val="none" w:sz="0" w:space="0" w:color="auto"/>
        <w:bottom w:val="none" w:sz="0" w:space="0" w:color="auto"/>
        <w:right w:val="none" w:sz="0" w:space="0" w:color="auto"/>
      </w:divBdr>
    </w:div>
    <w:div w:id="1477792719">
      <w:bodyDiv w:val="1"/>
      <w:marLeft w:val="0"/>
      <w:marRight w:val="0"/>
      <w:marTop w:val="0"/>
      <w:marBottom w:val="0"/>
      <w:divBdr>
        <w:top w:val="none" w:sz="0" w:space="0" w:color="auto"/>
        <w:left w:val="none" w:sz="0" w:space="0" w:color="auto"/>
        <w:bottom w:val="none" w:sz="0" w:space="0" w:color="auto"/>
        <w:right w:val="none" w:sz="0" w:space="0" w:color="auto"/>
      </w:divBdr>
    </w:div>
    <w:div w:id="1480076924">
      <w:bodyDiv w:val="1"/>
      <w:marLeft w:val="0"/>
      <w:marRight w:val="0"/>
      <w:marTop w:val="0"/>
      <w:marBottom w:val="0"/>
      <w:divBdr>
        <w:top w:val="none" w:sz="0" w:space="0" w:color="auto"/>
        <w:left w:val="none" w:sz="0" w:space="0" w:color="auto"/>
        <w:bottom w:val="none" w:sz="0" w:space="0" w:color="auto"/>
        <w:right w:val="none" w:sz="0" w:space="0" w:color="auto"/>
      </w:divBdr>
    </w:div>
    <w:div w:id="1643996099">
      <w:bodyDiv w:val="1"/>
      <w:marLeft w:val="0"/>
      <w:marRight w:val="0"/>
      <w:marTop w:val="0"/>
      <w:marBottom w:val="0"/>
      <w:divBdr>
        <w:top w:val="none" w:sz="0" w:space="0" w:color="auto"/>
        <w:left w:val="none" w:sz="0" w:space="0" w:color="auto"/>
        <w:bottom w:val="none" w:sz="0" w:space="0" w:color="auto"/>
        <w:right w:val="none" w:sz="0" w:space="0" w:color="auto"/>
      </w:divBdr>
    </w:div>
    <w:div w:id="1710762590">
      <w:bodyDiv w:val="1"/>
      <w:marLeft w:val="0"/>
      <w:marRight w:val="0"/>
      <w:marTop w:val="0"/>
      <w:marBottom w:val="0"/>
      <w:divBdr>
        <w:top w:val="none" w:sz="0" w:space="0" w:color="auto"/>
        <w:left w:val="none" w:sz="0" w:space="0" w:color="auto"/>
        <w:bottom w:val="none" w:sz="0" w:space="0" w:color="auto"/>
        <w:right w:val="none" w:sz="0" w:space="0" w:color="auto"/>
      </w:divBdr>
    </w:div>
    <w:div w:id="1761026391">
      <w:bodyDiv w:val="1"/>
      <w:marLeft w:val="0"/>
      <w:marRight w:val="0"/>
      <w:marTop w:val="0"/>
      <w:marBottom w:val="0"/>
      <w:divBdr>
        <w:top w:val="none" w:sz="0" w:space="0" w:color="auto"/>
        <w:left w:val="none" w:sz="0" w:space="0" w:color="auto"/>
        <w:bottom w:val="none" w:sz="0" w:space="0" w:color="auto"/>
        <w:right w:val="none" w:sz="0" w:space="0" w:color="auto"/>
      </w:divBdr>
    </w:div>
    <w:div w:id="1763448026">
      <w:bodyDiv w:val="1"/>
      <w:marLeft w:val="0"/>
      <w:marRight w:val="0"/>
      <w:marTop w:val="0"/>
      <w:marBottom w:val="0"/>
      <w:divBdr>
        <w:top w:val="none" w:sz="0" w:space="0" w:color="auto"/>
        <w:left w:val="none" w:sz="0" w:space="0" w:color="auto"/>
        <w:bottom w:val="none" w:sz="0" w:space="0" w:color="auto"/>
        <w:right w:val="none" w:sz="0" w:space="0" w:color="auto"/>
      </w:divBdr>
    </w:div>
    <w:div w:id="1790279209">
      <w:bodyDiv w:val="1"/>
      <w:marLeft w:val="0"/>
      <w:marRight w:val="0"/>
      <w:marTop w:val="0"/>
      <w:marBottom w:val="0"/>
      <w:divBdr>
        <w:top w:val="none" w:sz="0" w:space="0" w:color="auto"/>
        <w:left w:val="none" w:sz="0" w:space="0" w:color="auto"/>
        <w:bottom w:val="none" w:sz="0" w:space="0" w:color="auto"/>
        <w:right w:val="none" w:sz="0" w:space="0" w:color="auto"/>
      </w:divBdr>
    </w:div>
    <w:div w:id="1794471956">
      <w:bodyDiv w:val="1"/>
      <w:marLeft w:val="0"/>
      <w:marRight w:val="0"/>
      <w:marTop w:val="0"/>
      <w:marBottom w:val="0"/>
      <w:divBdr>
        <w:top w:val="none" w:sz="0" w:space="0" w:color="auto"/>
        <w:left w:val="none" w:sz="0" w:space="0" w:color="auto"/>
        <w:bottom w:val="none" w:sz="0" w:space="0" w:color="auto"/>
        <w:right w:val="none" w:sz="0" w:space="0" w:color="auto"/>
      </w:divBdr>
    </w:div>
    <w:div w:id="1805736469">
      <w:bodyDiv w:val="1"/>
      <w:marLeft w:val="0"/>
      <w:marRight w:val="0"/>
      <w:marTop w:val="0"/>
      <w:marBottom w:val="0"/>
      <w:divBdr>
        <w:top w:val="none" w:sz="0" w:space="0" w:color="auto"/>
        <w:left w:val="none" w:sz="0" w:space="0" w:color="auto"/>
        <w:bottom w:val="none" w:sz="0" w:space="0" w:color="auto"/>
        <w:right w:val="none" w:sz="0" w:space="0" w:color="auto"/>
      </w:divBdr>
    </w:div>
    <w:div w:id="1816677991">
      <w:bodyDiv w:val="1"/>
      <w:marLeft w:val="0"/>
      <w:marRight w:val="0"/>
      <w:marTop w:val="0"/>
      <w:marBottom w:val="0"/>
      <w:divBdr>
        <w:top w:val="none" w:sz="0" w:space="0" w:color="auto"/>
        <w:left w:val="none" w:sz="0" w:space="0" w:color="auto"/>
        <w:bottom w:val="none" w:sz="0" w:space="0" w:color="auto"/>
        <w:right w:val="none" w:sz="0" w:space="0" w:color="auto"/>
      </w:divBdr>
    </w:div>
    <w:div w:id="1967394171">
      <w:bodyDiv w:val="1"/>
      <w:marLeft w:val="0"/>
      <w:marRight w:val="0"/>
      <w:marTop w:val="0"/>
      <w:marBottom w:val="0"/>
      <w:divBdr>
        <w:top w:val="none" w:sz="0" w:space="0" w:color="auto"/>
        <w:left w:val="none" w:sz="0" w:space="0" w:color="auto"/>
        <w:bottom w:val="none" w:sz="0" w:space="0" w:color="auto"/>
        <w:right w:val="none" w:sz="0" w:space="0" w:color="auto"/>
      </w:divBdr>
    </w:div>
    <w:div w:id="20906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EMADOC-1700519818-3366347</_dlc_DocId>
    <_dlc_DocIdUrl xmlns="a034c160-bfb7-45f5-8632-2eb7e0508071">
      <Url>https://euema.sharepoint.com/sites/CRM/_layouts/15/DocIdRedir.aspx?ID=EMADOC-1700519818-3366347</Url>
      <Description>EMADOC-1700519818-3366347</Description>
    </_dlc_DocIdUrl>
  </documentManagement>
</p:properties>
</file>

<file path=customXml/itemProps1.xml><?xml version="1.0" encoding="utf-8"?>
<ds:datastoreItem xmlns:ds="http://schemas.openxmlformats.org/officeDocument/2006/customXml" ds:itemID="{A29763E9-AE6B-41C8-AEF6-C46AB27BCBC8}">
  <ds:schemaRefs>
    <ds:schemaRef ds:uri="http://schemas.openxmlformats.org/officeDocument/2006/bibliography"/>
  </ds:schemaRefs>
</ds:datastoreItem>
</file>

<file path=customXml/itemProps2.xml><?xml version="1.0" encoding="utf-8"?>
<ds:datastoreItem xmlns:ds="http://schemas.openxmlformats.org/officeDocument/2006/customXml" ds:itemID="{8B109DC5-66E3-4338-8E26-8C6EC561FCDD}"/>
</file>

<file path=customXml/itemProps3.xml><?xml version="1.0" encoding="utf-8"?>
<ds:datastoreItem xmlns:ds="http://schemas.openxmlformats.org/officeDocument/2006/customXml" ds:itemID="{9FD291BB-943D-4A3C-A421-3273B06CF2D7}"/>
</file>

<file path=customXml/itemProps4.xml><?xml version="1.0" encoding="utf-8"?>
<ds:datastoreItem xmlns:ds="http://schemas.openxmlformats.org/officeDocument/2006/customXml" ds:itemID="{E743FF13-672D-41E9-A5B8-3EFF6D7AA27D}"/>
</file>

<file path=customXml/itemProps5.xml><?xml version="1.0" encoding="utf-8"?>
<ds:datastoreItem xmlns:ds="http://schemas.openxmlformats.org/officeDocument/2006/customXml" ds:itemID="{C30E787D-0E16-4092-841F-69BBB73E7FFF}"/>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74</Pages>
  <Words>23460</Words>
  <Characters>134898</Characters>
  <Application>Microsoft Office Word</Application>
  <DocSecurity>0</DocSecurity>
  <Lines>2932</Lines>
  <Paragraphs>3369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154989</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2026-07-14T16:33:00Z</dcterms:created>
  <dcterms:modified xsi:type="dcterms:W3CDTF">2026-07-14T16:33:00Z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4d625f3d-1c00-4d60-b2e8-9eefce92d494</vt:lpwstr>
  </property>
</Properties>
</file>